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8D951" w14:textId="07328CDF" w:rsidR="005216F1" w:rsidRDefault="005216F1"/>
    <w:p w14:paraId="3263FB12" w14:textId="4CDB70C1" w:rsidR="00C16999" w:rsidRPr="00A347D0" w:rsidRDefault="00D226B3" w:rsidP="00C16999">
      <w:pPr>
        <w:jc w:val="both"/>
        <w:rPr>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7D0">
        <w:rPr>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Protocol:</w:t>
      </w:r>
      <w:r w:rsidR="00711CF0" w:rsidRPr="00A347D0">
        <w:rPr>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 </w:t>
      </w:r>
      <w:r w:rsidR="00270002" w:rsidRPr="00A347D0">
        <w:rPr>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randomised double-blind placebo-contr</w:t>
      </w:r>
      <w:r w:rsidR="00711CF0" w:rsidRPr="00A347D0">
        <w:rPr>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ol</w:t>
      </w:r>
      <w:r w:rsidR="00B83B63" w:rsidRPr="00A347D0">
        <w:rPr>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led</w:t>
      </w:r>
      <w:r w:rsidR="00711CF0" w:rsidRPr="00A347D0">
        <w:rPr>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2D379E" w:rsidRPr="00A347D0">
        <w:rPr>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pilot study </w:t>
      </w:r>
      <w:r w:rsidR="00711CF0" w:rsidRPr="00A347D0">
        <w:rPr>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of</w:t>
      </w:r>
      <w:r w:rsidR="00270002" w:rsidRPr="00A347D0">
        <w:rPr>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w:t>
      </w:r>
      <w:r w:rsidR="004E0159" w:rsidRPr="00A347D0">
        <w:rPr>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robiotic use </w:t>
      </w:r>
      <w:r w:rsidR="0046790C" w:rsidRPr="00A347D0">
        <w:rPr>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w:t>
      </w:r>
      <w:r w:rsidR="00B8175E" w:rsidRPr="00A347D0">
        <w:rPr>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gut</w:t>
      </w:r>
      <w:r w:rsidR="00C16999" w:rsidRPr="00A347D0">
        <w:rPr>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microbi</w:t>
      </w:r>
      <w:r w:rsidR="00B8175E" w:rsidRPr="00A347D0">
        <w:rPr>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w:t>
      </w:r>
      <w:r w:rsidR="00C16999" w:rsidRPr="00A347D0">
        <w:rPr>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analys</w:t>
      </w:r>
      <w:r w:rsidR="0046790C" w:rsidRPr="00A347D0">
        <w:rPr>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w:t>
      </w:r>
      <w:r w:rsidR="00C16999" w:rsidRPr="00A347D0">
        <w:rPr>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932A6B" w:rsidRPr="00A347D0">
        <w:rPr>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32A6B" w:rsidRPr="00A347D0">
        <w:rPr>
          <w:bCs/>
          <w:color w:val="000000" w:themeColor="text1"/>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 Parkinson’s Disease</w:t>
      </w:r>
      <w:r w:rsidR="00C16999" w:rsidRPr="00A347D0">
        <w:rPr>
          <w:bCs/>
          <w:color w:val="000000" w:themeColor="tex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B933E8C" w14:textId="1A4135B2" w:rsidR="008E03DB" w:rsidRPr="00A347D0" w:rsidRDefault="00FB0840" w:rsidP="00B827AE">
      <w:pPr>
        <w:jc w:val="both"/>
        <w:rPr>
          <w:b/>
          <w:color w:val="000000" w:themeColor="tex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347D0">
        <w:rPr>
          <w:b/>
          <w:color w:val="000000" w:themeColor="text1"/>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7229E79" w14:textId="77777777" w:rsidR="00C16999" w:rsidRPr="00100944" w:rsidRDefault="00C16999" w:rsidP="00C16999">
      <w:pPr>
        <w:rPr>
          <w:bCs/>
        </w:rPr>
      </w:pPr>
      <w:r w:rsidRPr="00AA1B11">
        <w:rPr>
          <w:bCs/>
          <w:vertAlign w:val="superscript"/>
        </w:rPr>
        <w:t>1</w:t>
      </w:r>
      <w:r w:rsidRPr="00100944">
        <w:rPr>
          <w:bCs/>
        </w:rPr>
        <w:t xml:space="preserve">Barker, L. A., </w:t>
      </w:r>
      <w:r w:rsidRPr="000A52A3">
        <w:rPr>
          <w:bCs/>
          <w:vertAlign w:val="superscript"/>
        </w:rPr>
        <w:t>2</w:t>
      </w:r>
      <w:r w:rsidRPr="00100944">
        <w:rPr>
          <w:bCs/>
        </w:rPr>
        <w:t xml:space="preserve">Jordon, C., </w:t>
      </w:r>
      <w:r w:rsidRPr="000A52A3">
        <w:rPr>
          <w:bCs/>
          <w:vertAlign w:val="superscript"/>
        </w:rPr>
        <w:t xml:space="preserve">3 </w:t>
      </w:r>
      <w:r w:rsidRPr="00100944">
        <w:rPr>
          <w:bCs/>
        </w:rPr>
        <w:t xml:space="preserve">Wilcockson, H., </w:t>
      </w:r>
      <w:r w:rsidRPr="000A52A3">
        <w:rPr>
          <w:bCs/>
          <w:vertAlign w:val="superscript"/>
        </w:rPr>
        <w:t>4</w:t>
      </w:r>
      <w:r>
        <w:rPr>
          <w:bCs/>
        </w:rPr>
        <w:t xml:space="preserve"> </w:t>
      </w:r>
      <w:r w:rsidRPr="00100944">
        <w:rPr>
          <w:bCs/>
        </w:rPr>
        <w:t xml:space="preserve">Sanders, D., </w:t>
      </w:r>
      <w:r w:rsidRPr="006A0F33">
        <w:rPr>
          <w:bCs/>
          <w:vertAlign w:val="superscript"/>
        </w:rPr>
        <w:t>5</w:t>
      </w:r>
      <w:r>
        <w:rPr>
          <w:bCs/>
        </w:rPr>
        <w:t xml:space="preserve"> </w:t>
      </w:r>
      <w:r w:rsidRPr="00100944">
        <w:rPr>
          <w:bCs/>
        </w:rPr>
        <w:t xml:space="preserve">Corfe, B., </w:t>
      </w:r>
      <w:r w:rsidRPr="006A0F33">
        <w:rPr>
          <w:bCs/>
          <w:vertAlign w:val="superscript"/>
        </w:rPr>
        <w:t>6</w:t>
      </w:r>
      <w:r>
        <w:rPr>
          <w:bCs/>
        </w:rPr>
        <w:t xml:space="preserve"> </w:t>
      </w:r>
      <w:r w:rsidRPr="00100944">
        <w:rPr>
          <w:bCs/>
        </w:rPr>
        <w:t xml:space="preserve">Dalton, C., </w:t>
      </w:r>
      <w:r>
        <w:rPr>
          <w:bCs/>
          <w:vertAlign w:val="superscript"/>
        </w:rPr>
        <w:t>7</w:t>
      </w:r>
      <w:r w:rsidRPr="00100944">
        <w:rPr>
          <w:bCs/>
        </w:rPr>
        <w:t xml:space="preserve">Carter, A. &amp; </w:t>
      </w:r>
      <w:r>
        <w:rPr>
          <w:bCs/>
          <w:vertAlign w:val="superscript"/>
        </w:rPr>
        <w:t>7</w:t>
      </w:r>
      <w:r>
        <w:rPr>
          <w:bCs/>
        </w:rPr>
        <w:t xml:space="preserve"> </w:t>
      </w:r>
      <w:r w:rsidRPr="00100944">
        <w:rPr>
          <w:bCs/>
        </w:rPr>
        <w:t>Kudiersky, N.</w:t>
      </w:r>
    </w:p>
    <w:p w14:paraId="35705503" w14:textId="317A17FA" w:rsidR="003C3B91" w:rsidRPr="00270002" w:rsidRDefault="003C3B91">
      <w:pPr>
        <w:rPr>
          <w:sz w:val="28"/>
          <w:szCs w:val="28"/>
          <w:lang w:val="de-DE"/>
        </w:rPr>
      </w:pPr>
    </w:p>
    <w:p w14:paraId="7BFB0073" w14:textId="021DD629" w:rsidR="00484512" w:rsidRPr="00AD3F7A" w:rsidRDefault="00484512" w:rsidP="008F7514">
      <w:pPr>
        <w:jc w:val="both"/>
      </w:pPr>
      <w:r>
        <w:t>1.</w:t>
      </w:r>
      <w:r w:rsidR="008F7514">
        <w:t xml:space="preserve"> </w:t>
      </w:r>
      <w:r w:rsidR="00B44D9B">
        <w:t>Associate Professor</w:t>
      </w:r>
      <w:r w:rsidR="008F7514">
        <w:t xml:space="preserve"> in Cognitive Neuroscience, </w:t>
      </w:r>
      <w:r w:rsidR="00B44D9B">
        <w:t>Institute of Social Science and Advanced Wellbeing Research Centre</w:t>
      </w:r>
      <w:r>
        <w:t>,</w:t>
      </w:r>
      <w:r w:rsidR="00B44D9B">
        <w:t xml:space="preserve"> Sheffield Hallam University,</w:t>
      </w:r>
      <w:r w:rsidR="008F7514">
        <w:t xml:space="preserve"> </w:t>
      </w:r>
      <w:r w:rsidRPr="008E0CAF">
        <w:t>Sheffield S10 2BQ</w:t>
      </w:r>
      <w:r w:rsidR="008F7514">
        <w:t>.</w:t>
      </w:r>
    </w:p>
    <w:p w14:paraId="0AFF0223" w14:textId="77777777" w:rsidR="00041FB6" w:rsidRDefault="00484512" w:rsidP="00041FB6">
      <w:pPr>
        <w:jc w:val="both"/>
      </w:pPr>
      <w:r w:rsidRPr="003401C9">
        <w:t>2</w:t>
      </w:r>
      <w:r>
        <w:rPr>
          <w:sz w:val="20"/>
          <w:szCs w:val="20"/>
        </w:rPr>
        <w:t xml:space="preserve">. </w:t>
      </w:r>
      <w:r w:rsidR="00041FB6" w:rsidRPr="00041FB6">
        <w:t xml:space="preserve">Senior Lecturer in health psychology, </w:t>
      </w:r>
      <w:r w:rsidR="00795914" w:rsidRPr="00795914">
        <w:rPr>
          <w:bCs/>
        </w:rPr>
        <w:t>School of Psychology, University of Derby, UK.</w:t>
      </w:r>
    </w:p>
    <w:p w14:paraId="172024A8" w14:textId="429E5CCC" w:rsidR="00AD3F7A" w:rsidRPr="00041FB6" w:rsidRDefault="00041FB6" w:rsidP="00041FB6">
      <w:pPr>
        <w:jc w:val="both"/>
      </w:pPr>
      <w:r>
        <w:t xml:space="preserve">3. Research Fellow, </w:t>
      </w:r>
      <w:r w:rsidR="00795914" w:rsidRPr="00041FB6">
        <w:rPr>
          <w:bCs/>
        </w:rPr>
        <w:t>Centre of Behavioural Science and Applied Psychology, Institute of Social Science, Sheffield Hallam University, Collegiate Crescent Campus, Sheffield, UK.</w:t>
      </w:r>
    </w:p>
    <w:p w14:paraId="66BBBCE4" w14:textId="63803600" w:rsidR="00AD3F7A" w:rsidRPr="00041FB6" w:rsidRDefault="00041FB6" w:rsidP="00041FB6">
      <w:pPr>
        <w:rPr>
          <w:bCs/>
        </w:rPr>
      </w:pPr>
      <w:r>
        <w:rPr>
          <w:lang w:val="en-US"/>
        </w:rPr>
        <w:t>4.</w:t>
      </w:r>
      <w:r w:rsidR="00316D9A" w:rsidRPr="00041FB6">
        <w:rPr>
          <w:lang w:val="en-US"/>
        </w:rPr>
        <w:t>Consultant &amp; Professor of Gastroenterology</w:t>
      </w:r>
      <w:r w:rsidR="00316D9A" w:rsidRPr="00041FB6">
        <w:rPr>
          <w:bCs/>
        </w:rPr>
        <w:t xml:space="preserve">, </w:t>
      </w:r>
      <w:r w:rsidR="00AD3F7A" w:rsidRPr="00041FB6">
        <w:rPr>
          <w:bCs/>
        </w:rPr>
        <w:t>The Academic Unit of Gastroenterology, Royal Hallamshire Hospital, Sheffield UK.</w:t>
      </w:r>
    </w:p>
    <w:p w14:paraId="6C59FAFA" w14:textId="5DB33985" w:rsidR="00AD3F7A" w:rsidRPr="00041FB6" w:rsidRDefault="00041FB6" w:rsidP="00041FB6">
      <w:pPr>
        <w:rPr>
          <w:bCs/>
        </w:rPr>
      </w:pPr>
      <w:r>
        <w:rPr>
          <w:bCs/>
        </w:rPr>
        <w:t>5.</w:t>
      </w:r>
      <w:r w:rsidR="00316D9A" w:rsidRPr="00041FB6">
        <w:rPr>
          <w:bCs/>
        </w:rPr>
        <w:t xml:space="preserve">Professor of Oncology, </w:t>
      </w:r>
      <w:r w:rsidR="00AD3F7A" w:rsidRPr="00041FB6">
        <w:rPr>
          <w:bCs/>
        </w:rPr>
        <w:t>Centre for Healthier Lives, Newcastle University, Newcastle upon Tyne, NE1 7RU.</w:t>
      </w:r>
    </w:p>
    <w:p w14:paraId="5F7322FA" w14:textId="4278941C" w:rsidR="00041FB6" w:rsidRDefault="00041FB6" w:rsidP="00041FB6">
      <w:pPr>
        <w:rPr>
          <w:bCs/>
        </w:rPr>
      </w:pPr>
      <w:r>
        <w:rPr>
          <w:bCs/>
        </w:rPr>
        <w:t>6.</w:t>
      </w:r>
      <w:r w:rsidRPr="00041FB6">
        <w:rPr>
          <w:bCs/>
        </w:rPr>
        <w:t xml:space="preserve">Associate Professor in </w:t>
      </w:r>
      <w:r>
        <w:t>Neuroscience and Genetics</w:t>
      </w:r>
      <w:r w:rsidRPr="00041FB6">
        <w:rPr>
          <w:bCs/>
        </w:rPr>
        <w:t xml:space="preserve"> </w:t>
      </w:r>
      <w:r w:rsidR="00AD3F7A" w:rsidRPr="00041FB6">
        <w:rPr>
          <w:bCs/>
        </w:rPr>
        <w:t>School of Biosciences and Chemistry, Biomolecular Sciences Research Centre, Sheffield Hallam University, Sheffield, UK</w:t>
      </w:r>
      <w:r>
        <w:rPr>
          <w:bCs/>
        </w:rPr>
        <w:t>.</w:t>
      </w:r>
    </w:p>
    <w:p w14:paraId="517A86AD" w14:textId="147B2A76" w:rsidR="00AD3F7A" w:rsidRPr="00041FB6" w:rsidRDefault="00041FB6" w:rsidP="00041FB6">
      <w:pPr>
        <w:rPr>
          <w:bCs/>
        </w:rPr>
      </w:pPr>
      <w:r>
        <w:rPr>
          <w:bCs/>
        </w:rPr>
        <w:t xml:space="preserve">7. </w:t>
      </w:r>
      <w:r w:rsidR="00B827AE">
        <w:rPr>
          <w:bCs/>
        </w:rPr>
        <w:t xml:space="preserve">Research Fellow, </w:t>
      </w:r>
      <w:r w:rsidR="00AD3F7A" w:rsidRPr="00041FB6">
        <w:rPr>
          <w:bCs/>
        </w:rPr>
        <w:t>School of Sport and Physical Activity Research Centre, Advanced Wellbeing Research Centre, Olympic legacy Park, Sheffield S9 3TY.</w:t>
      </w:r>
    </w:p>
    <w:p w14:paraId="33F69B07" w14:textId="16A620C8" w:rsidR="003C3B91" w:rsidRDefault="003C3B91">
      <w:pPr>
        <w:rPr>
          <w:sz w:val="28"/>
          <w:szCs w:val="28"/>
        </w:rPr>
      </w:pPr>
    </w:p>
    <w:p w14:paraId="7B64B364" w14:textId="742ABB8C" w:rsidR="00F77684" w:rsidRPr="00F77684" w:rsidRDefault="00F77684">
      <w:pPr>
        <w:rPr>
          <w:sz w:val="28"/>
          <w:szCs w:val="28"/>
          <w:u w:val="single"/>
        </w:rPr>
      </w:pPr>
      <w:r w:rsidRPr="00F77684">
        <w:rPr>
          <w:sz w:val="28"/>
          <w:szCs w:val="28"/>
          <w:u w:val="single"/>
        </w:rPr>
        <w:t>Project approvals:</w:t>
      </w:r>
    </w:p>
    <w:p w14:paraId="317C15CC" w14:textId="77777777" w:rsidR="00F77684" w:rsidRDefault="00F77684" w:rsidP="00BD220C">
      <w:pPr>
        <w:autoSpaceDE w:val="0"/>
        <w:autoSpaceDN w:val="0"/>
        <w:adjustRightInd w:val="0"/>
        <w:rPr>
          <w:color w:val="4472C4"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CB9C1A8" w14:textId="72AA9489" w:rsidR="00F77684" w:rsidRPr="00F77684" w:rsidRDefault="00F77684" w:rsidP="00F77684">
      <w:pPr>
        <w:rPr>
          <w:color w:val="000000" w:themeColor="text1"/>
          <w:shd w:val="clear" w:color="auto" w:fill="FFFFFF"/>
        </w:rPr>
      </w:pPr>
      <w:r w:rsidRPr="00F77684">
        <w:rPr>
          <w:color w:val="000000" w:themeColor="text1"/>
          <w:lang w:val="en-US"/>
        </w:rPr>
        <w:t>S</w:t>
      </w:r>
      <w:r>
        <w:rPr>
          <w:color w:val="000000" w:themeColor="text1"/>
          <w:lang w:val="en-US"/>
        </w:rPr>
        <w:t xml:space="preserve">heffield </w:t>
      </w:r>
      <w:r w:rsidRPr="00F77684">
        <w:rPr>
          <w:color w:val="000000" w:themeColor="text1"/>
          <w:lang w:val="en-US"/>
        </w:rPr>
        <w:t>T</w:t>
      </w:r>
      <w:r>
        <w:rPr>
          <w:color w:val="000000" w:themeColor="text1"/>
          <w:lang w:val="en-US"/>
        </w:rPr>
        <w:t xml:space="preserve">eaching </w:t>
      </w:r>
      <w:r w:rsidRPr="00F77684">
        <w:rPr>
          <w:color w:val="000000" w:themeColor="text1"/>
          <w:lang w:val="en-US"/>
        </w:rPr>
        <w:t>H</w:t>
      </w:r>
      <w:r>
        <w:rPr>
          <w:color w:val="000000" w:themeColor="text1"/>
          <w:lang w:val="en-US"/>
        </w:rPr>
        <w:t>ospitals</w:t>
      </w:r>
      <w:r w:rsidRPr="00F77684">
        <w:rPr>
          <w:color w:val="000000" w:themeColor="text1"/>
          <w:lang w:val="en-US"/>
        </w:rPr>
        <w:t xml:space="preserve"> Project Reference Number: STH </w:t>
      </w:r>
      <w:r w:rsidRPr="00F77684">
        <w:rPr>
          <w:color w:val="000000" w:themeColor="text1"/>
          <w:shd w:val="clear" w:color="auto" w:fill="FFFFFF"/>
        </w:rPr>
        <w:t>20890</w:t>
      </w:r>
    </w:p>
    <w:p w14:paraId="5D47401E" w14:textId="77777777" w:rsidR="00F77684" w:rsidRPr="00F77684" w:rsidRDefault="00F77684" w:rsidP="00F77684">
      <w:pPr>
        <w:rPr>
          <w:color w:val="000000" w:themeColor="text1"/>
          <w:shd w:val="clear" w:color="auto" w:fill="FFFFFF"/>
        </w:rPr>
      </w:pPr>
    </w:p>
    <w:p w14:paraId="1173A2EE" w14:textId="1717381D" w:rsidR="00F77684" w:rsidRPr="00F77684" w:rsidRDefault="00F77684" w:rsidP="00F77684">
      <w:pPr>
        <w:rPr>
          <w:color w:val="000000" w:themeColor="text1"/>
          <w:shd w:val="clear" w:color="auto" w:fill="FFFFFF"/>
        </w:rPr>
      </w:pPr>
      <w:r>
        <w:rPr>
          <w:color w:val="000000" w:themeColor="text1"/>
          <w:shd w:val="clear" w:color="auto" w:fill="FFFFFF"/>
        </w:rPr>
        <w:t xml:space="preserve">Randomised </w:t>
      </w:r>
      <w:r w:rsidRPr="00F77684">
        <w:rPr>
          <w:color w:val="000000" w:themeColor="text1"/>
          <w:shd w:val="clear" w:color="auto" w:fill="FFFFFF"/>
        </w:rPr>
        <w:t>Clinical trials. Gov: NCT 04140760</w:t>
      </w:r>
    </w:p>
    <w:p w14:paraId="1C3E4ABF" w14:textId="77777777" w:rsidR="00F77684" w:rsidRPr="00F77684" w:rsidRDefault="00F77684" w:rsidP="00F77684">
      <w:pPr>
        <w:rPr>
          <w:color w:val="000000" w:themeColor="text1"/>
        </w:rPr>
      </w:pPr>
    </w:p>
    <w:p w14:paraId="1CC64367" w14:textId="77777777" w:rsidR="00F77684" w:rsidRPr="00F77684" w:rsidRDefault="00F77684" w:rsidP="00F77684">
      <w:pPr>
        <w:autoSpaceDE w:val="0"/>
        <w:autoSpaceDN w:val="0"/>
        <w:adjustRightInd w:val="0"/>
        <w:rPr>
          <w:color w:val="000000" w:themeColor="text1"/>
        </w:rPr>
      </w:pPr>
      <w:r w:rsidRPr="00F77684">
        <w:rPr>
          <w:color w:val="000000" w:themeColor="text1"/>
          <w:lang w:val="en-US"/>
        </w:rPr>
        <w:t xml:space="preserve">IRAS Number/MHRA/HRA: </w:t>
      </w:r>
      <w:r w:rsidRPr="00F77684">
        <w:rPr>
          <w:color w:val="000000" w:themeColor="text1"/>
        </w:rPr>
        <w:t>262286</w:t>
      </w:r>
    </w:p>
    <w:p w14:paraId="0C539D20" w14:textId="77777777" w:rsidR="00F77684" w:rsidRDefault="00F77684" w:rsidP="00BD220C">
      <w:pPr>
        <w:autoSpaceDE w:val="0"/>
        <w:autoSpaceDN w:val="0"/>
        <w:adjustRightInd w:val="0"/>
        <w:rPr>
          <w:color w:val="4472C4" w:themeColor="accent1"/>
          <w:sz w:val="28"/>
          <w:szCs w:val="28"/>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4"/>
      </w:tblGrid>
      <w:tr w:rsidR="000E0076" w:rsidRPr="000E0076" w14:paraId="0BDA6E7F" w14:textId="77777777" w:rsidTr="00941EA5">
        <w:tc>
          <w:tcPr>
            <w:tcW w:w="6232" w:type="dxa"/>
          </w:tcPr>
          <w:p w14:paraId="72ABD8B6" w14:textId="77777777" w:rsidR="000E0076" w:rsidRPr="000E0076" w:rsidRDefault="000E0076" w:rsidP="00941EA5">
            <w:pPr>
              <w:rPr>
                <w:sz w:val="22"/>
                <w:szCs w:val="22"/>
              </w:rPr>
            </w:pPr>
            <w:r w:rsidRPr="000E0076">
              <w:rPr>
                <w:sz w:val="22"/>
                <w:szCs w:val="22"/>
              </w:rPr>
              <w:t>Table of Contents</w:t>
            </w:r>
          </w:p>
          <w:p w14:paraId="45A5ACF0" w14:textId="77777777" w:rsidR="000E0076" w:rsidRPr="000E0076" w:rsidRDefault="000E0076" w:rsidP="00941EA5">
            <w:pPr>
              <w:rPr>
                <w:sz w:val="22"/>
                <w:szCs w:val="22"/>
              </w:rPr>
            </w:pPr>
          </w:p>
        </w:tc>
        <w:tc>
          <w:tcPr>
            <w:tcW w:w="2784" w:type="dxa"/>
          </w:tcPr>
          <w:p w14:paraId="7FE83F89" w14:textId="77777777" w:rsidR="000E0076" w:rsidRPr="000E0076" w:rsidRDefault="000E0076" w:rsidP="00941EA5">
            <w:pPr>
              <w:rPr>
                <w:sz w:val="22"/>
                <w:szCs w:val="22"/>
              </w:rPr>
            </w:pPr>
            <w:r w:rsidRPr="000E0076">
              <w:rPr>
                <w:sz w:val="22"/>
                <w:szCs w:val="22"/>
              </w:rPr>
              <w:t>Page</w:t>
            </w:r>
          </w:p>
        </w:tc>
      </w:tr>
      <w:tr w:rsidR="000E0076" w:rsidRPr="000E0076" w14:paraId="274193FF" w14:textId="77777777" w:rsidTr="00941EA5">
        <w:tc>
          <w:tcPr>
            <w:tcW w:w="6232" w:type="dxa"/>
          </w:tcPr>
          <w:p w14:paraId="55CDBE0D" w14:textId="77777777" w:rsidR="000E0076" w:rsidRPr="000E0076" w:rsidRDefault="000E0076" w:rsidP="00941EA5">
            <w:pPr>
              <w:rPr>
                <w:sz w:val="22"/>
                <w:szCs w:val="22"/>
              </w:rPr>
            </w:pPr>
            <w:r w:rsidRPr="000E0076">
              <w:rPr>
                <w:sz w:val="22"/>
                <w:szCs w:val="22"/>
              </w:rPr>
              <w:t>Project Details</w:t>
            </w:r>
          </w:p>
        </w:tc>
        <w:tc>
          <w:tcPr>
            <w:tcW w:w="2784" w:type="dxa"/>
          </w:tcPr>
          <w:p w14:paraId="5100D03D" w14:textId="466F64D6" w:rsidR="000E0076" w:rsidRPr="000E0076" w:rsidRDefault="000E0076" w:rsidP="00941EA5">
            <w:pPr>
              <w:rPr>
                <w:sz w:val="22"/>
                <w:szCs w:val="22"/>
              </w:rPr>
            </w:pPr>
          </w:p>
        </w:tc>
      </w:tr>
      <w:tr w:rsidR="000E0076" w:rsidRPr="000E0076" w14:paraId="633E11D2" w14:textId="77777777" w:rsidTr="00941EA5">
        <w:tc>
          <w:tcPr>
            <w:tcW w:w="6232" w:type="dxa"/>
          </w:tcPr>
          <w:p w14:paraId="19D75D54" w14:textId="77777777" w:rsidR="000E0076" w:rsidRPr="000E0076" w:rsidRDefault="000E0076" w:rsidP="00941EA5">
            <w:pPr>
              <w:rPr>
                <w:sz w:val="22"/>
                <w:szCs w:val="22"/>
              </w:rPr>
            </w:pPr>
            <w:r w:rsidRPr="000E0076">
              <w:rPr>
                <w:sz w:val="22"/>
                <w:szCs w:val="22"/>
              </w:rPr>
              <w:t xml:space="preserve">              Sponsor Details</w:t>
            </w:r>
          </w:p>
        </w:tc>
        <w:tc>
          <w:tcPr>
            <w:tcW w:w="2784" w:type="dxa"/>
          </w:tcPr>
          <w:p w14:paraId="76242220" w14:textId="4969C247" w:rsidR="000E0076" w:rsidRPr="000E0076" w:rsidRDefault="00ED5800" w:rsidP="00941EA5">
            <w:pPr>
              <w:rPr>
                <w:sz w:val="22"/>
                <w:szCs w:val="22"/>
              </w:rPr>
            </w:pPr>
            <w:r>
              <w:rPr>
                <w:sz w:val="22"/>
                <w:szCs w:val="22"/>
              </w:rPr>
              <w:t>3</w:t>
            </w:r>
          </w:p>
        </w:tc>
      </w:tr>
      <w:tr w:rsidR="000E0076" w:rsidRPr="000E0076" w14:paraId="0115F29B" w14:textId="77777777" w:rsidTr="00941EA5">
        <w:tc>
          <w:tcPr>
            <w:tcW w:w="6232" w:type="dxa"/>
          </w:tcPr>
          <w:p w14:paraId="5F3E8A37" w14:textId="77777777" w:rsidR="000E0076" w:rsidRPr="000E0076" w:rsidRDefault="000E0076" w:rsidP="00941EA5">
            <w:pPr>
              <w:rPr>
                <w:sz w:val="22"/>
                <w:szCs w:val="22"/>
              </w:rPr>
            </w:pPr>
            <w:r w:rsidRPr="000E0076">
              <w:rPr>
                <w:sz w:val="22"/>
                <w:szCs w:val="22"/>
              </w:rPr>
              <w:t xml:space="preserve">Short Project Title </w:t>
            </w:r>
          </w:p>
        </w:tc>
        <w:tc>
          <w:tcPr>
            <w:tcW w:w="2784" w:type="dxa"/>
          </w:tcPr>
          <w:p w14:paraId="7D495384" w14:textId="77777777" w:rsidR="000E0076" w:rsidRPr="000E0076" w:rsidRDefault="000E0076" w:rsidP="00941EA5">
            <w:pPr>
              <w:rPr>
                <w:sz w:val="22"/>
                <w:szCs w:val="22"/>
              </w:rPr>
            </w:pPr>
            <w:r w:rsidRPr="000E0076">
              <w:rPr>
                <w:sz w:val="22"/>
                <w:szCs w:val="22"/>
              </w:rPr>
              <w:t>3</w:t>
            </w:r>
          </w:p>
        </w:tc>
      </w:tr>
      <w:tr w:rsidR="000E0076" w:rsidRPr="000E0076" w14:paraId="02670611" w14:textId="77777777" w:rsidTr="00941EA5">
        <w:tc>
          <w:tcPr>
            <w:tcW w:w="6232" w:type="dxa"/>
          </w:tcPr>
          <w:p w14:paraId="4208DD54" w14:textId="77777777" w:rsidR="000E0076" w:rsidRPr="000E0076" w:rsidRDefault="000E0076" w:rsidP="00941EA5">
            <w:pPr>
              <w:rPr>
                <w:sz w:val="22"/>
                <w:szCs w:val="22"/>
              </w:rPr>
            </w:pPr>
            <w:r w:rsidRPr="000E0076">
              <w:rPr>
                <w:sz w:val="22"/>
                <w:szCs w:val="22"/>
              </w:rPr>
              <w:t>Research Aims</w:t>
            </w:r>
          </w:p>
        </w:tc>
        <w:tc>
          <w:tcPr>
            <w:tcW w:w="2784" w:type="dxa"/>
          </w:tcPr>
          <w:p w14:paraId="691FC21F" w14:textId="77777777" w:rsidR="000E0076" w:rsidRPr="000E0076" w:rsidRDefault="000E0076" w:rsidP="00941EA5">
            <w:pPr>
              <w:rPr>
                <w:sz w:val="22"/>
                <w:szCs w:val="22"/>
              </w:rPr>
            </w:pPr>
            <w:r w:rsidRPr="000E0076">
              <w:rPr>
                <w:sz w:val="22"/>
                <w:szCs w:val="22"/>
              </w:rPr>
              <w:t>3</w:t>
            </w:r>
          </w:p>
        </w:tc>
      </w:tr>
      <w:tr w:rsidR="000E0076" w:rsidRPr="000E0076" w14:paraId="17CCB331" w14:textId="77777777" w:rsidTr="00941EA5">
        <w:tc>
          <w:tcPr>
            <w:tcW w:w="6232" w:type="dxa"/>
          </w:tcPr>
          <w:p w14:paraId="456075BE" w14:textId="77777777" w:rsidR="000E0076" w:rsidRPr="000E0076" w:rsidRDefault="000E0076" w:rsidP="00941EA5">
            <w:pPr>
              <w:rPr>
                <w:sz w:val="22"/>
                <w:szCs w:val="22"/>
              </w:rPr>
            </w:pPr>
            <w:r w:rsidRPr="000E0076">
              <w:rPr>
                <w:sz w:val="22"/>
                <w:szCs w:val="22"/>
              </w:rPr>
              <w:t>Abstract</w:t>
            </w:r>
          </w:p>
        </w:tc>
        <w:tc>
          <w:tcPr>
            <w:tcW w:w="2784" w:type="dxa"/>
          </w:tcPr>
          <w:p w14:paraId="2091E361" w14:textId="77777777" w:rsidR="000E0076" w:rsidRPr="000E0076" w:rsidRDefault="000E0076" w:rsidP="00941EA5">
            <w:pPr>
              <w:rPr>
                <w:sz w:val="22"/>
                <w:szCs w:val="22"/>
              </w:rPr>
            </w:pPr>
            <w:r w:rsidRPr="000E0076">
              <w:rPr>
                <w:sz w:val="22"/>
                <w:szCs w:val="22"/>
              </w:rPr>
              <w:t>3</w:t>
            </w:r>
          </w:p>
        </w:tc>
      </w:tr>
      <w:tr w:rsidR="000E0076" w:rsidRPr="000E0076" w14:paraId="565284C1" w14:textId="77777777" w:rsidTr="00941EA5">
        <w:tc>
          <w:tcPr>
            <w:tcW w:w="6232" w:type="dxa"/>
          </w:tcPr>
          <w:p w14:paraId="2303260F" w14:textId="77777777" w:rsidR="000E0076" w:rsidRPr="000E0076" w:rsidRDefault="000E0076" w:rsidP="00941EA5">
            <w:pPr>
              <w:rPr>
                <w:sz w:val="22"/>
                <w:szCs w:val="22"/>
              </w:rPr>
            </w:pPr>
            <w:r w:rsidRPr="000E0076">
              <w:rPr>
                <w:sz w:val="22"/>
                <w:szCs w:val="22"/>
              </w:rPr>
              <w:t>Scientific Background</w:t>
            </w:r>
          </w:p>
        </w:tc>
        <w:tc>
          <w:tcPr>
            <w:tcW w:w="2784" w:type="dxa"/>
          </w:tcPr>
          <w:p w14:paraId="4AD7DD53" w14:textId="77777777" w:rsidR="000E0076" w:rsidRPr="000E0076" w:rsidRDefault="000E0076" w:rsidP="00941EA5">
            <w:pPr>
              <w:rPr>
                <w:sz w:val="22"/>
                <w:szCs w:val="22"/>
              </w:rPr>
            </w:pPr>
            <w:r w:rsidRPr="000E0076">
              <w:rPr>
                <w:sz w:val="22"/>
                <w:szCs w:val="22"/>
              </w:rPr>
              <w:t>4</w:t>
            </w:r>
          </w:p>
        </w:tc>
      </w:tr>
      <w:tr w:rsidR="000E0076" w:rsidRPr="000E0076" w14:paraId="2557040A" w14:textId="77777777" w:rsidTr="00941EA5">
        <w:tc>
          <w:tcPr>
            <w:tcW w:w="6232" w:type="dxa"/>
          </w:tcPr>
          <w:p w14:paraId="36BBC485" w14:textId="77777777" w:rsidR="000E0076" w:rsidRPr="000E0076" w:rsidRDefault="000E0076" w:rsidP="00941EA5">
            <w:pPr>
              <w:rPr>
                <w:sz w:val="22"/>
                <w:szCs w:val="22"/>
              </w:rPr>
            </w:pPr>
            <w:r w:rsidRPr="000E0076">
              <w:rPr>
                <w:sz w:val="22"/>
                <w:szCs w:val="22"/>
              </w:rPr>
              <w:t xml:space="preserve">                Project Plan</w:t>
            </w:r>
          </w:p>
        </w:tc>
        <w:tc>
          <w:tcPr>
            <w:tcW w:w="2784" w:type="dxa"/>
          </w:tcPr>
          <w:p w14:paraId="5C6EE513" w14:textId="665C2990" w:rsidR="000E0076" w:rsidRPr="000E0076" w:rsidRDefault="00ED5800" w:rsidP="00941EA5">
            <w:pPr>
              <w:rPr>
                <w:sz w:val="22"/>
                <w:szCs w:val="22"/>
              </w:rPr>
            </w:pPr>
            <w:r>
              <w:rPr>
                <w:sz w:val="22"/>
                <w:szCs w:val="22"/>
              </w:rPr>
              <w:t>7</w:t>
            </w:r>
          </w:p>
        </w:tc>
      </w:tr>
      <w:tr w:rsidR="000E0076" w:rsidRPr="000E0076" w14:paraId="1DE125B5" w14:textId="77777777" w:rsidTr="00941EA5">
        <w:tc>
          <w:tcPr>
            <w:tcW w:w="6232" w:type="dxa"/>
          </w:tcPr>
          <w:p w14:paraId="1642A9F5" w14:textId="77777777" w:rsidR="000E0076" w:rsidRPr="000E0076" w:rsidRDefault="000E0076" w:rsidP="00941EA5">
            <w:pPr>
              <w:rPr>
                <w:sz w:val="22"/>
                <w:szCs w:val="22"/>
              </w:rPr>
            </w:pPr>
            <w:r w:rsidRPr="000E0076">
              <w:rPr>
                <w:sz w:val="22"/>
                <w:szCs w:val="22"/>
              </w:rPr>
              <w:t xml:space="preserve">                Collecting </w:t>
            </w:r>
            <w:proofErr w:type="spellStart"/>
            <w:r w:rsidRPr="000E0076">
              <w:rPr>
                <w:sz w:val="22"/>
                <w:szCs w:val="22"/>
              </w:rPr>
              <w:t>fecal</w:t>
            </w:r>
            <w:proofErr w:type="spellEnd"/>
            <w:r w:rsidRPr="000E0076">
              <w:rPr>
                <w:sz w:val="22"/>
                <w:szCs w:val="22"/>
              </w:rPr>
              <w:t xml:space="preserve"> samples</w:t>
            </w:r>
          </w:p>
        </w:tc>
        <w:tc>
          <w:tcPr>
            <w:tcW w:w="2784" w:type="dxa"/>
          </w:tcPr>
          <w:p w14:paraId="167EE9EF" w14:textId="16ABA140" w:rsidR="000E0076" w:rsidRPr="000E0076" w:rsidRDefault="00ED5800" w:rsidP="00941EA5">
            <w:pPr>
              <w:rPr>
                <w:sz w:val="22"/>
                <w:szCs w:val="22"/>
              </w:rPr>
            </w:pPr>
            <w:r>
              <w:rPr>
                <w:sz w:val="22"/>
                <w:szCs w:val="22"/>
              </w:rPr>
              <w:t>7</w:t>
            </w:r>
          </w:p>
        </w:tc>
      </w:tr>
      <w:tr w:rsidR="000E0076" w:rsidRPr="000E0076" w14:paraId="66BC9FD9" w14:textId="77777777" w:rsidTr="00941EA5">
        <w:tc>
          <w:tcPr>
            <w:tcW w:w="6232" w:type="dxa"/>
          </w:tcPr>
          <w:p w14:paraId="617046DA" w14:textId="0B2BFAED" w:rsidR="000E0076" w:rsidRPr="00A54343" w:rsidRDefault="000E0076" w:rsidP="00941EA5">
            <w:pPr>
              <w:rPr>
                <w:rFonts w:eastAsiaTheme="majorEastAsia"/>
                <w:sz w:val="22"/>
                <w:szCs w:val="22"/>
              </w:rPr>
            </w:pPr>
            <w:r w:rsidRPr="000E0076">
              <w:rPr>
                <w:sz w:val="22"/>
                <w:szCs w:val="22"/>
              </w:rPr>
              <w:t xml:space="preserve">                </w:t>
            </w:r>
            <w:r w:rsidRPr="00A54343">
              <w:rPr>
                <w:rFonts w:eastAsiaTheme="majorEastAsia"/>
                <w:sz w:val="22"/>
                <w:szCs w:val="22"/>
              </w:rPr>
              <w:t xml:space="preserve">Analysing microbiome DNA from stool samples in </w:t>
            </w:r>
            <w:proofErr w:type="spellStart"/>
            <w:r w:rsidRPr="00A54343">
              <w:rPr>
                <w:rFonts w:eastAsiaTheme="majorEastAsia"/>
                <w:sz w:val="22"/>
                <w:szCs w:val="22"/>
              </w:rPr>
              <w:t>PwP</w:t>
            </w:r>
            <w:proofErr w:type="spellEnd"/>
          </w:p>
          <w:p w14:paraId="2B5AF895" w14:textId="77777777" w:rsidR="000E0076" w:rsidRPr="000E0076" w:rsidRDefault="000E0076" w:rsidP="00941EA5">
            <w:pPr>
              <w:rPr>
                <w:sz w:val="22"/>
                <w:szCs w:val="22"/>
              </w:rPr>
            </w:pPr>
          </w:p>
        </w:tc>
        <w:tc>
          <w:tcPr>
            <w:tcW w:w="2784" w:type="dxa"/>
          </w:tcPr>
          <w:p w14:paraId="5BFF285F" w14:textId="59076148" w:rsidR="000E0076" w:rsidRPr="000E0076" w:rsidRDefault="003A448B" w:rsidP="00941EA5">
            <w:pPr>
              <w:rPr>
                <w:sz w:val="22"/>
                <w:szCs w:val="22"/>
              </w:rPr>
            </w:pPr>
            <w:r>
              <w:rPr>
                <w:sz w:val="22"/>
                <w:szCs w:val="22"/>
              </w:rPr>
              <w:t>8</w:t>
            </w:r>
          </w:p>
        </w:tc>
      </w:tr>
      <w:tr w:rsidR="000E0076" w:rsidRPr="000E0076" w14:paraId="31B6E77D" w14:textId="77777777" w:rsidTr="00941EA5">
        <w:tc>
          <w:tcPr>
            <w:tcW w:w="6232" w:type="dxa"/>
          </w:tcPr>
          <w:p w14:paraId="6D4D31C7" w14:textId="64D09642" w:rsidR="000E0076" w:rsidRPr="000E0076" w:rsidRDefault="000E0076" w:rsidP="00941EA5">
            <w:pPr>
              <w:rPr>
                <w:sz w:val="22"/>
                <w:szCs w:val="22"/>
              </w:rPr>
            </w:pPr>
            <w:r w:rsidRPr="000E0076">
              <w:rPr>
                <w:sz w:val="22"/>
                <w:szCs w:val="22"/>
              </w:rPr>
              <w:t xml:space="preserve">                 Patient experience and patient feedback</w:t>
            </w:r>
          </w:p>
        </w:tc>
        <w:tc>
          <w:tcPr>
            <w:tcW w:w="2784" w:type="dxa"/>
          </w:tcPr>
          <w:p w14:paraId="457B995A" w14:textId="77777777" w:rsidR="000E0076" w:rsidRPr="000E0076" w:rsidRDefault="000E0076" w:rsidP="00941EA5">
            <w:pPr>
              <w:rPr>
                <w:sz w:val="22"/>
                <w:szCs w:val="22"/>
              </w:rPr>
            </w:pPr>
            <w:r w:rsidRPr="000E0076">
              <w:rPr>
                <w:sz w:val="22"/>
                <w:szCs w:val="22"/>
              </w:rPr>
              <w:t>8</w:t>
            </w:r>
          </w:p>
        </w:tc>
      </w:tr>
      <w:tr w:rsidR="000E0076" w:rsidRPr="000E0076" w14:paraId="77214A9E" w14:textId="77777777" w:rsidTr="00941EA5">
        <w:tc>
          <w:tcPr>
            <w:tcW w:w="6232" w:type="dxa"/>
          </w:tcPr>
          <w:p w14:paraId="50DB7F6D" w14:textId="77777777" w:rsidR="000E0076" w:rsidRPr="000E0076" w:rsidRDefault="000E0076" w:rsidP="00941EA5">
            <w:pPr>
              <w:rPr>
                <w:rFonts w:eastAsiaTheme="majorEastAsia"/>
                <w:sz w:val="22"/>
                <w:szCs w:val="22"/>
              </w:rPr>
            </w:pPr>
            <w:r w:rsidRPr="000E0076">
              <w:rPr>
                <w:sz w:val="22"/>
                <w:szCs w:val="22"/>
              </w:rPr>
              <w:t xml:space="preserve">                 </w:t>
            </w:r>
            <w:r w:rsidRPr="000E0076">
              <w:rPr>
                <w:rFonts w:eastAsiaTheme="majorEastAsia"/>
                <w:sz w:val="22"/>
                <w:szCs w:val="22"/>
              </w:rPr>
              <w:t>Patient attrition and adherence</w:t>
            </w:r>
          </w:p>
          <w:p w14:paraId="0FB44A59" w14:textId="77777777" w:rsidR="000E0076" w:rsidRPr="000E0076" w:rsidRDefault="000E0076" w:rsidP="00941EA5">
            <w:pPr>
              <w:rPr>
                <w:sz w:val="22"/>
                <w:szCs w:val="22"/>
              </w:rPr>
            </w:pPr>
          </w:p>
        </w:tc>
        <w:tc>
          <w:tcPr>
            <w:tcW w:w="2784" w:type="dxa"/>
          </w:tcPr>
          <w:p w14:paraId="1294F254" w14:textId="6370AD8D" w:rsidR="000E0076" w:rsidRPr="000E0076" w:rsidRDefault="003A448B" w:rsidP="00941EA5">
            <w:pPr>
              <w:rPr>
                <w:sz w:val="22"/>
                <w:szCs w:val="22"/>
              </w:rPr>
            </w:pPr>
            <w:r>
              <w:rPr>
                <w:sz w:val="22"/>
                <w:szCs w:val="22"/>
              </w:rPr>
              <w:t>8</w:t>
            </w:r>
          </w:p>
        </w:tc>
      </w:tr>
      <w:tr w:rsidR="000E0076" w:rsidRPr="000E0076" w14:paraId="5ED90480" w14:textId="77777777" w:rsidTr="00941EA5">
        <w:tc>
          <w:tcPr>
            <w:tcW w:w="6232" w:type="dxa"/>
          </w:tcPr>
          <w:p w14:paraId="533881E3" w14:textId="77777777" w:rsidR="000E0076" w:rsidRPr="000E0076" w:rsidRDefault="000E0076" w:rsidP="00941EA5">
            <w:pPr>
              <w:rPr>
                <w:rFonts w:eastAsiaTheme="majorEastAsia"/>
                <w:sz w:val="22"/>
                <w:szCs w:val="22"/>
              </w:rPr>
            </w:pPr>
            <w:r w:rsidRPr="000E0076">
              <w:rPr>
                <w:sz w:val="22"/>
                <w:szCs w:val="22"/>
              </w:rPr>
              <w:t xml:space="preserve">                 </w:t>
            </w:r>
            <w:r w:rsidRPr="000E0076">
              <w:rPr>
                <w:rFonts w:eastAsiaTheme="majorEastAsia"/>
                <w:sz w:val="22"/>
                <w:szCs w:val="22"/>
              </w:rPr>
              <w:t>Patient Identification Centre (PIC)</w:t>
            </w:r>
          </w:p>
          <w:p w14:paraId="39DBD049" w14:textId="77777777" w:rsidR="000E0076" w:rsidRPr="000E0076" w:rsidRDefault="000E0076" w:rsidP="00941EA5">
            <w:pPr>
              <w:rPr>
                <w:sz w:val="22"/>
                <w:szCs w:val="22"/>
              </w:rPr>
            </w:pPr>
          </w:p>
        </w:tc>
        <w:tc>
          <w:tcPr>
            <w:tcW w:w="2784" w:type="dxa"/>
          </w:tcPr>
          <w:p w14:paraId="40D24CCC" w14:textId="774F3CC1" w:rsidR="000E0076" w:rsidRPr="000E0076" w:rsidRDefault="003A448B" w:rsidP="00941EA5">
            <w:pPr>
              <w:rPr>
                <w:sz w:val="22"/>
                <w:szCs w:val="22"/>
              </w:rPr>
            </w:pPr>
            <w:r>
              <w:rPr>
                <w:sz w:val="22"/>
                <w:szCs w:val="22"/>
              </w:rPr>
              <w:t>8</w:t>
            </w:r>
          </w:p>
        </w:tc>
      </w:tr>
      <w:tr w:rsidR="000E0076" w:rsidRPr="000E0076" w14:paraId="70AFDE1C" w14:textId="77777777" w:rsidTr="00941EA5">
        <w:tc>
          <w:tcPr>
            <w:tcW w:w="6232" w:type="dxa"/>
          </w:tcPr>
          <w:p w14:paraId="468E8CE6" w14:textId="3D137B61" w:rsidR="000E0076" w:rsidRPr="00246B92" w:rsidRDefault="000E0076" w:rsidP="00941EA5">
            <w:pPr>
              <w:rPr>
                <w:rFonts w:eastAsiaTheme="majorEastAsia"/>
                <w:sz w:val="22"/>
                <w:szCs w:val="22"/>
              </w:rPr>
            </w:pPr>
            <w:r w:rsidRPr="000E0076">
              <w:rPr>
                <w:sz w:val="22"/>
                <w:szCs w:val="22"/>
              </w:rPr>
              <w:t xml:space="preserve">                 </w:t>
            </w:r>
            <w:r w:rsidRPr="00246B92">
              <w:rPr>
                <w:rFonts w:eastAsiaTheme="majorEastAsia"/>
                <w:sz w:val="22"/>
                <w:szCs w:val="22"/>
              </w:rPr>
              <w:t>Patient cognitive-behavioural/mood state/QoL testing</w:t>
            </w:r>
          </w:p>
          <w:p w14:paraId="65C02AB2" w14:textId="77777777" w:rsidR="000E0076" w:rsidRPr="000E0076" w:rsidRDefault="000E0076" w:rsidP="00941EA5">
            <w:pPr>
              <w:rPr>
                <w:sz w:val="22"/>
                <w:szCs w:val="22"/>
              </w:rPr>
            </w:pPr>
          </w:p>
        </w:tc>
        <w:tc>
          <w:tcPr>
            <w:tcW w:w="2784" w:type="dxa"/>
          </w:tcPr>
          <w:p w14:paraId="1832D206" w14:textId="5CCE3444" w:rsidR="000E0076" w:rsidRPr="000E0076" w:rsidRDefault="000E0076" w:rsidP="00941EA5">
            <w:pPr>
              <w:rPr>
                <w:sz w:val="22"/>
                <w:szCs w:val="22"/>
              </w:rPr>
            </w:pPr>
            <w:r>
              <w:rPr>
                <w:sz w:val="22"/>
                <w:szCs w:val="22"/>
              </w:rPr>
              <w:t>9</w:t>
            </w:r>
          </w:p>
        </w:tc>
      </w:tr>
      <w:tr w:rsidR="000E0076" w:rsidRPr="000E0076" w14:paraId="0307818D" w14:textId="77777777" w:rsidTr="00941EA5">
        <w:tc>
          <w:tcPr>
            <w:tcW w:w="6232" w:type="dxa"/>
          </w:tcPr>
          <w:p w14:paraId="25E8BF46" w14:textId="77777777" w:rsidR="000E0076" w:rsidRPr="000E0076" w:rsidRDefault="000E0076" w:rsidP="00941EA5">
            <w:pPr>
              <w:autoSpaceDE w:val="0"/>
              <w:autoSpaceDN w:val="0"/>
              <w:adjustRightInd w:val="0"/>
              <w:jc w:val="both"/>
              <w:rPr>
                <w:rFonts w:eastAsiaTheme="majorEastAsia"/>
                <w:color w:val="000000" w:themeColor="text1"/>
                <w:sz w:val="22"/>
                <w:szCs w:val="22"/>
              </w:rPr>
            </w:pPr>
            <w:r w:rsidRPr="000E0076">
              <w:rPr>
                <w:rFonts w:eastAsiaTheme="majorEastAsia"/>
                <w:color w:val="000000" w:themeColor="text1"/>
                <w:sz w:val="22"/>
                <w:szCs w:val="22"/>
              </w:rPr>
              <w:lastRenderedPageBreak/>
              <w:t>Study design</w:t>
            </w:r>
          </w:p>
          <w:p w14:paraId="6CFEB7DE" w14:textId="77777777" w:rsidR="000E0076" w:rsidRPr="000E0076" w:rsidRDefault="000E0076" w:rsidP="00941EA5">
            <w:pPr>
              <w:rPr>
                <w:sz w:val="22"/>
                <w:szCs w:val="22"/>
              </w:rPr>
            </w:pPr>
          </w:p>
        </w:tc>
        <w:tc>
          <w:tcPr>
            <w:tcW w:w="2784" w:type="dxa"/>
          </w:tcPr>
          <w:p w14:paraId="02E0BEE1" w14:textId="2C7C8263" w:rsidR="000E0076" w:rsidRPr="000E0076" w:rsidRDefault="003A448B" w:rsidP="00941EA5">
            <w:pPr>
              <w:rPr>
                <w:sz w:val="22"/>
                <w:szCs w:val="22"/>
              </w:rPr>
            </w:pPr>
            <w:r>
              <w:rPr>
                <w:sz w:val="22"/>
                <w:szCs w:val="22"/>
              </w:rPr>
              <w:t>9</w:t>
            </w:r>
          </w:p>
        </w:tc>
      </w:tr>
      <w:tr w:rsidR="000E0076" w:rsidRPr="000E0076" w14:paraId="5ED84FE1" w14:textId="77777777" w:rsidTr="00941EA5">
        <w:tc>
          <w:tcPr>
            <w:tcW w:w="6232" w:type="dxa"/>
          </w:tcPr>
          <w:p w14:paraId="5201C076" w14:textId="77777777" w:rsidR="000E0076" w:rsidRPr="00397BDD" w:rsidRDefault="000E0076" w:rsidP="00941EA5">
            <w:pPr>
              <w:rPr>
                <w:rFonts w:eastAsiaTheme="majorEastAsia"/>
                <w:sz w:val="22"/>
                <w:szCs w:val="22"/>
              </w:rPr>
            </w:pPr>
            <w:r w:rsidRPr="00397BDD">
              <w:rPr>
                <w:rFonts w:eastAsiaTheme="majorEastAsia"/>
                <w:sz w:val="22"/>
                <w:szCs w:val="22"/>
              </w:rPr>
              <w:t>Inclusion and Exclusion Criteria:</w:t>
            </w:r>
          </w:p>
          <w:p w14:paraId="28414F39" w14:textId="77777777" w:rsidR="000E0076" w:rsidRPr="000E0076" w:rsidRDefault="000E0076" w:rsidP="00941EA5">
            <w:pPr>
              <w:rPr>
                <w:sz w:val="22"/>
                <w:szCs w:val="22"/>
              </w:rPr>
            </w:pPr>
          </w:p>
        </w:tc>
        <w:tc>
          <w:tcPr>
            <w:tcW w:w="2784" w:type="dxa"/>
          </w:tcPr>
          <w:p w14:paraId="6C89002B" w14:textId="4326DD2E" w:rsidR="000E0076" w:rsidRPr="000E0076" w:rsidRDefault="003A448B" w:rsidP="00941EA5">
            <w:pPr>
              <w:rPr>
                <w:sz w:val="22"/>
                <w:szCs w:val="22"/>
              </w:rPr>
            </w:pPr>
            <w:r>
              <w:rPr>
                <w:sz w:val="22"/>
                <w:szCs w:val="22"/>
              </w:rPr>
              <w:t>9</w:t>
            </w:r>
          </w:p>
        </w:tc>
      </w:tr>
      <w:tr w:rsidR="000E0076" w:rsidRPr="000E0076" w14:paraId="561806CE" w14:textId="77777777" w:rsidTr="00941EA5">
        <w:tc>
          <w:tcPr>
            <w:tcW w:w="6232" w:type="dxa"/>
          </w:tcPr>
          <w:p w14:paraId="2B7D57E9" w14:textId="77777777" w:rsidR="000E0076" w:rsidRPr="000E0076" w:rsidRDefault="000E0076" w:rsidP="00941EA5">
            <w:pPr>
              <w:rPr>
                <w:rFonts w:eastAsiaTheme="majorEastAsia"/>
                <w:color w:val="000000" w:themeColor="text1"/>
                <w:sz w:val="22"/>
                <w:szCs w:val="22"/>
              </w:rPr>
            </w:pPr>
            <w:r w:rsidRPr="000E0076">
              <w:rPr>
                <w:rFonts w:eastAsiaTheme="majorEastAsia"/>
                <w:color w:val="000000" w:themeColor="text1"/>
                <w:sz w:val="22"/>
                <w:szCs w:val="22"/>
              </w:rPr>
              <w:t>Materials and Measures</w:t>
            </w:r>
          </w:p>
          <w:p w14:paraId="02A25213" w14:textId="77777777" w:rsidR="000E0076" w:rsidRPr="000E0076" w:rsidRDefault="000E0076" w:rsidP="00941EA5">
            <w:pPr>
              <w:rPr>
                <w:sz w:val="22"/>
                <w:szCs w:val="22"/>
              </w:rPr>
            </w:pPr>
          </w:p>
        </w:tc>
        <w:tc>
          <w:tcPr>
            <w:tcW w:w="2784" w:type="dxa"/>
          </w:tcPr>
          <w:p w14:paraId="283360DF" w14:textId="77777777" w:rsidR="000E0076" w:rsidRPr="000E0076" w:rsidRDefault="000E0076" w:rsidP="00941EA5">
            <w:pPr>
              <w:rPr>
                <w:sz w:val="22"/>
                <w:szCs w:val="22"/>
              </w:rPr>
            </w:pPr>
            <w:r w:rsidRPr="000E0076">
              <w:rPr>
                <w:sz w:val="22"/>
                <w:szCs w:val="22"/>
              </w:rPr>
              <w:t>10</w:t>
            </w:r>
          </w:p>
        </w:tc>
      </w:tr>
      <w:tr w:rsidR="000E0076" w:rsidRPr="000E0076" w14:paraId="2BB3CDD4" w14:textId="77777777" w:rsidTr="00941EA5">
        <w:tc>
          <w:tcPr>
            <w:tcW w:w="6232" w:type="dxa"/>
          </w:tcPr>
          <w:p w14:paraId="72C9FBBA" w14:textId="77777777" w:rsidR="000E0076" w:rsidRPr="000E0076" w:rsidRDefault="000E0076" w:rsidP="00941EA5">
            <w:pPr>
              <w:rPr>
                <w:sz w:val="22"/>
                <w:szCs w:val="22"/>
              </w:rPr>
            </w:pPr>
            <w:r w:rsidRPr="000E0076">
              <w:rPr>
                <w:sz w:val="22"/>
                <w:szCs w:val="22"/>
              </w:rPr>
              <w:t xml:space="preserve">                  </w:t>
            </w:r>
            <w:r w:rsidRPr="000E0076">
              <w:rPr>
                <w:rFonts w:eastAsiaTheme="majorEastAsia"/>
                <w:sz w:val="22"/>
                <w:szCs w:val="22"/>
              </w:rPr>
              <w:t>Probiotic/Placebo</w:t>
            </w:r>
          </w:p>
          <w:p w14:paraId="49CB082E" w14:textId="77777777" w:rsidR="000E0076" w:rsidRPr="000E0076" w:rsidRDefault="000E0076" w:rsidP="00941EA5">
            <w:pPr>
              <w:rPr>
                <w:sz w:val="22"/>
                <w:szCs w:val="22"/>
              </w:rPr>
            </w:pPr>
          </w:p>
        </w:tc>
        <w:tc>
          <w:tcPr>
            <w:tcW w:w="2784" w:type="dxa"/>
          </w:tcPr>
          <w:p w14:paraId="0D059F10" w14:textId="77777777" w:rsidR="000E0076" w:rsidRPr="000E0076" w:rsidRDefault="000E0076" w:rsidP="00941EA5">
            <w:pPr>
              <w:rPr>
                <w:sz w:val="22"/>
                <w:szCs w:val="22"/>
              </w:rPr>
            </w:pPr>
            <w:r w:rsidRPr="000E0076">
              <w:rPr>
                <w:sz w:val="22"/>
                <w:szCs w:val="22"/>
              </w:rPr>
              <w:t>10</w:t>
            </w:r>
          </w:p>
        </w:tc>
      </w:tr>
      <w:tr w:rsidR="000E0076" w:rsidRPr="000E0076" w14:paraId="4ACA8EE5" w14:textId="77777777" w:rsidTr="00941EA5">
        <w:tc>
          <w:tcPr>
            <w:tcW w:w="6232" w:type="dxa"/>
          </w:tcPr>
          <w:p w14:paraId="2BEC0D84" w14:textId="77777777" w:rsidR="000E0076" w:rsidRPr="000E0076" w:rsidRDefault="000E0076" w:rsidP="00941EA5">
            <w:pPr>
              <w:rPr>
                <w:rFonts w:eastAsiaTheme="majorEastAsia"/>
                <w:color w:val="000000" w:themeColor="text1"/>
                <w:sz w:val="22"/>
                <w:szCs w:val="22"/>
              </w:rPr>
            </w:pPr>
            <w:r w:rsidRPr="000E0076">
              <w:rPr>
                <w:sz w:val="22"/>
                <w:szCs w:val="22"/>
              </w:rPr>
              <w:t xml:space="preserve">                  </w:t>
            </w:r>
            <w:r w:rsidRPr="000E0076">
              <w:rPr>
                <w:rFonts w:eastAsiaTheme="majorEastAsia"/>
                <w:color w:val="000000" w:themeColor="text1"/>
                <w:sz w:val="22"/>
                <w:szCs w:val="22"/>
              </w:rPr>
              <w:t xml:space="preserve">Stool sample collection: </w:t>
            </w:r>
          </w:p>
          <w:p w14:paraId="19CF5014" w14:textId="77777777" w:rsidR="000E0076" w:rsidRPr="000E0076" w:rsidRDefault="000E0076" w:rsidP="00941EA5">
            <w:pPr>
              <w:rPr>
                <w:sz w:val="22"/>
                <w:szCs w:val="22"/>
              </w:rPr>
            </w:pPr>
          </w:p>
        </w:tc>
        <w:tc>
          <w:tcPr>
            <w:tcW w:w="2784" w:type="dxa"/>
          </w:tcPr>
          <w:p w14:paraId="413FE1E9" w14:textId="2BAA6F5B" w:rsidR="000E0076" w:rsidRPr="000E0076" w:rsidRDefault="000E0076" w:rsidP="00941EA5">
            <w:pPr>
              <w:rPr>
                <w:sz w:val="22"/>
                <w:szCs w:val="22"/>
              </w:rPr>
            </w:pPr>
            <w:r w:rsidRPr="000E0076">
              <w:rPr>
                <w:sz w:val="22"/>
                <w:szCs w:val="22"/>
              </w:rPr>
              <w:t>1</w:t>
            </w:r>
            <w:r w:rsidR="003A448B">
              <w:rPr>
                <w:sz w:val="22"/>
                <w:szCs w:val="22"/>
              </w:rPr>
              <w:t>0</w:t>
            </w:r>
          </w:p>
        </w:tc>
      </w:tr>
      <w:tr w:rsidR="000E0076" w:rsidRPr="000E0076" w14:paraId="59B77FFB" w14:textId="77777777" w:rsidTr="00941EA5">
        <w:tc>
          <w:tcPr>
            <w:tcW w:w="6232" w:type="dxa"/>
          </w:tcPr>
          <w:p w14:paraId="57D8CC91" w14:textId="77777777" w:rsidR="000E0076" w:rsidRPr="00C038F8" w:rsidRDefault="000E0076" w:rsidP="00941EA5">
            <w:pPr>
              <w:rPr>
                <w:rFonts w:eastAsiaTheme="majorEastAsia"/>
                <w:sz w:val="22"/>
                <w:szCs w:val="22"/>
              </w:rPr>
            </w:pPr>
            <w:r w:rsidRPr="00C038F8">
              <w:rPr>
                <w:rFonts w:eastAsiaTheme="majorEastAsia"/>
                <w:sz w:val="22"/>
                <w:szCs w:val="22"/>
              </w:rPr>
              <w:t xml:space="preserve">Microbiome measurement: </w:t>
            </w:r>
            <w:r w:rsidRPr="00C038F8">
              <w:rPr>
                <w:rFonts w:eastAsiaTheme="majorEastAsia"/>
                <w:sz w:val="22"/>
                <w:szCs w:val="22"/>
                <w:lang w:val="en-US"/>
              </w:rPr>
              <w:t>16S rRNA gene sequencing and compositional analysis:</w:t>
            </w:r>
          </w:p>
          <w:p w14:paraId="332CCDAA" w14:textId="77777777" w:rsidR="000E0076" w:rsidRPr="000E0076" w:rsidRDefault="000E0076" w:rsidP="00941EA5">
            <w:pPr>
              <w:rPr>
                <w:sz w:val="22"/>
                <w:szCs w:val="22"/>
              </w:rPr>
            </w:pPr>
          </w:p>
        </w:tc>
        <w:tc>
          <w:tcPr>
            <w:tcW w:w="2784" w:type="dxa"/>
          </w:tcPr>
          <w:p w14:paraId="58DAB751" w14:textId="77777777" w:rsidR="000E0076" w:rsidRPr="000E0076" w:rsidRDefault="000E0076" w:rsidP="00941EA5">
            <w:pPr>
              <w:rPr>
                <w:sz w:val="22"/>
                <w:szCs w:val="22"/>
              </w:rPr>
            </w:pPr>
            <w:r w:rsidRPr="000E0076">
              <w:rPr>
                <w:sz w:val="22"/>
                <w:szCs w:val="22"/>
              </w:rPr>
              <w:t>11</w:t>
            </w:r>
          </w:p>
        </w:tc>
      </w:tr>
      <w:tr w:rsidR="000E0076" w:rsidRPr="000E0076" w14:paraId="65B78138" w14:textId="77777777" w:rsidTr="00941EA5">
        <w:tc>
          <w:tcPr>
            <w:tcW w:w="6232" w:type="dxa"/>
          </w:tcPr>
          <w:p w14:paraId="6FB5AD0D" w14:textId="77777777" w:rsidR="000E0076" w:rsidRPr="000E0076" w:rsidRDefault="000E0076" w:rsidP="00941EA5">
            <w:pPr>
              <w:rPr>
                <w:rFonts w:eastAsiaTheme="majorEastAsia"/>
                <w:color w:val="000000" w:themeColor="text1"/>
                <w:sz w:val="22"/>
                <w:szCs w:val="22"/>
                <w:lang w:val="en-US"/>
              </w:rPr>
            </w:pPr>
            <w:r w:rsidRPr="000E0076">
              <w:rPr>
                <w:sz w:val="22"/>
                <w:szCs w:val="22"/>
              </w:rPr>
              <w:t xml:space="preserve">                  </w:t>
            </w:r>
            <w:r w:rsidRPr="000E0076">
              <w:rPr>
                <w:rFonts w:eastAsiaTheme="majorEastAsia"/>
                <w:color w:val="000000" w:themeColor="text1"/>
                <w:sz w:val="22"/>
                <w:szCs w:val="22"/>
                <w:lang w:val="en-US"/>
              </w:rPr>
              <w:t>References for sequencing protocol:</w:t>
            </w:r>
          </w:p>
          <w:p w14:paraId="27BCC901" w14:textId="77777777" w:rsidR="000E0076" w:rsidRPr="000E0076" w:rsidRDefault="000E0076" w:rsidP="00941EA5">
            <w:pPr>
              <w:rPr>
                <w:sz w:val="22"/>
                <w:szCs w:val="22"/>
              </w:rPr>
            </w:pPr>
            <w:r w:rsidRPr="000E0076">
              <w:rPr>
                <w:sz w:val="22"/>
                <w:szCs w:val="22"/>
              </w:rPr>
              <w:t xml:space="preserve">          </w:t>
            </w:r>
          </w:p>
        </w:tc>
        <w:tc>
          <w:tcPr>
            <w:tcW w:w="2784" w:type="dxa"/>
          </w:tcPr>
          <w:p w14:paraId="1077F9D1" w14:textId="77777777" w:rsidR="000E0076" w:rsidRPr="000E0076" w:rsidRDefault="000E0076" w:rsidP="00941EA5">
            <w:pPr>
              <w:rPr>
                <w:sz w:val="22"/>
                <w:szCs w:val="22"/>
              </w:rPr>
            </w:pPr>
            <w:r w:rsidRPr="000E0076">
              <w:rPr>
                <w:sz w:val="22"/>
                <w:szCs w:val="22"/>
              </w:rPr>
              <w:t>12</w:t>
            </w:r>
          </w:p>
        </w:tc>
      </w:tr>
      <w:tr w:rsidR="000E0076" w:rsidRPr="000E0076" w14:paraId="00EB3C5F" w14:textId="77777777" w:rsidTr="00941EA5">
        <w:tc>
          <w:tcPr>
            <w:tcW w:w="6232" w:type="dxa"/>
          </w:tcPr>
          <w:p w14:paraId="4BE52752" w14:textId="77777777" w:rsidR="000E0076" w:rsidRPr="00A40738" w:rsidRDefault="000E0076" w:rsidP="00941EA5">
            <w:pPr>
              <w:rPr>
                <w:rFonts w:eastAsiaTheme="majorEastAsia"/>
                <w:sz w:val="22"/>
                <w:szCs w:val="22"/>
              </w:rPr>
            </w:pPr>
            <w:r w:rsidRPr="00A40738">
              <w:rPr>
                <w:rFonts w:eastAsiaTheme="majorEastAsia"/>
                <w:sz w:val="22"/>
                <w:szCs w:val="22"/>
              </w:rPr>
              <w:t>Behavioural and Mood Measures:</w:t>
            </w:r>
          </w:p>
          <w:p w14:paraId="312256CC" w14:textId="77777777" w:rsidR="000E0076" w:rsidRPr="000E0076" w:rsidRDefault="000E0076" w:rsidP="00941EA5">
            <w:pPr>
              <w:rPr>
                <w:sz w:val="22"/>
                <w:szCs w:val="22"/>
              </w:rPr>
            </w:pPr>
          </w:p>
        </w:tc>
        <w:tc>
          <w:tcPr>
            <w:tcW w:w="2784" w:type="dxa"/>
          </w:tcPr>
          <w:p w14:paraId="0D689A11" w14:textId="4D0C3DFB" w:rsidR="000E0076" w:rsidRPr="000E0076" w:rsidRDefault="000E0076" w:rsidP="00941EA5">
            <w:pPr>
              <w:rPr>
                <w:sz w:val="22"/>
                <w:szCs w:val="22"/>
              </w:rPr>
            </w:pPr>
            <w:r w:rsidRPr="000E0076">
              <w:rPr>
                <w:sz w:val="22"/>
                <w:szCs w:val="22"/>
              </w:rPr>
              <w:t>1</w:t>
            </w:r>
            <w:r w:rsidR="003A448B">
              <w:rPr>
                <w:sz w:val="22"/>
                <w:szCs w:val="22"/>
              </w:rPr>
              <w:t>2</w:t>
            </w:r>
          </w:p>
        </w:tc>
      </w:tr>
      <w:tr w:rsidR="000E0076" w:rsidRPr="000E0076" w14:paraId="67422304" w14:textId="77777777" w:rsidTr="00941EA5">
        <w:tc>
          <w:tcPr>
            <w:tcW w:w="6232" w:type="dxa"/>
          </w:tcPr>
          <w:p w14:paraId="5B77B2D8" w14:textId="77777777" w:rsidR="000E0076" w:rsidRPr="000E0076" w:rsidRDefault="000E0076" w:rsidP="00941EA5">
            <w:pPr>
              <w:rPr>
                <w:rFonts w:eastAsiaTheme="majorEastAsia"/>
                <w:color w:val="000000" w:themeColor="text1"/>
                <w:sz w:val="22"/>
                <w:szCs w:val="22"/>
                <w:lang w:val="en-US"/>
              </w:rPr>
            </w:pPr>
            <w:r w:rsidRPr="000E0076">
              <w:rPr>
                <w:sz w:val="22"/>
                <w:szCs w:val="22"/>
              </w:rPr>
              <w:t xml:space="preserve">                  </w:t>
            </w:r>
            <w:r w:rsidRPr="000E0076">
              <w:rPr>
                <w:rFonts w:eastAsiaTheme="majorEastAsia"/>
                <w:color w:val="000000" w:themeColor="text1"/>
                <w:sz w:val="22"/>
                <w:szCs w:val="22"/>
              </w:rPr>
              <w:t xml:space="preserve">Unified Parkinson’s Disease Rating Scale (UPDRS - </w:t>
            </w:r>
            <w:r w:rsidRPr="000E0076">
              <w:rPr>
                <w:rFonts w:eastAsiaTheme="majorEastAsia"/>
                <w:color w:val="000000" w:themeColor="text1"/>
                <w:sz w:val="22"/>
                <w:szCs w:val="22"/>
                <w:lang w:val="en-US"/>
              </w:rPr>
              <w:t>Fahn et al,1987</w:t>
            </w:r>
            <w:r w:rsidRPr="000E0076">
              <w:rPr>
                <w:rFonts w:eastAsiaTheme="majorEastAsia"/>
                <w:color w:val="000000" w:themeColor="text1"/>
                <w:sz w:val="22"/>
                <w:szCs w:val="22"/>
              </w:rPr>
              <w:t>)</w:t>
            </w:r>
          </w:p>
          <w:p w14:paraId="1A14FA5D" w14:textId="77777777" w:rsidR="000E0076" w:rsidRPr="000E0076" w:rsidRDefault="000E0076" w:rsidP="00941EA5">
            <w:pPr>
              <w:rPr>
                <w:sz w:val="22"/>
                <w:szCs w:val="22"/>
              </w:rPr>
            </w:pPr>
          </w:p>
        </w:tc>
        <w:tc>
          <w:tcPr>
            <w:tcW w:w="2784" w:type="dxa"/>
          </w:tcPr>
          <w:p w14:paraId="31D58453" w14:textId="600253F9" w:rsidR="000E0076" w:rsidRPr="000E0076" w:rsidRDefault="000E0076" w:rsidP="00941EA5">
            <w:pPr>
              <w:rPr>
                <w:sz w:val="22"/>
                <w:szCs w:val="22"/>
              </w:rPr>
            </w:pPr>
            <w:r w:rsidRPr="000E0076">
              <w:rPr>
                <w:sz w:val="22"/>
                <w:szCs w:val="22"/>
              </w:rPr>
              <w:t>1</w:t>
            </w:r>
            <w:r w:rsidR="00592541">
              <w:rPr>
                <w:sz w:val="22"/>
                <w:szCs w:val="22"/>
              </w:rPr>
              <w:t>3</w:t>
            </w:r>
          </w:p>
        </w:tc>
      </w:tr>
      <w:tr w:rsidR="000E0076" w:rsidRPr="000E0076" w14:paraId="77F018A3" w14:textId="77777777" w:rsidTr="00941EA5">
        <w:tc>
          <w:tcPr>
            <w:tcW w:w="6232" w:type="dxa"/>
          </w:tcPr>
          <w:p w14:paraId="6F463980" w14:textId="77777777" w:rsidR="000E0076" w:rsidRPr="000E0076" w:rsidRDefault="000E0076" w:rsidP="00941EA5">
            <w:pPr>
              <w:rPr>
                <w:rFonts w:eastAsiaTheme="majorEastAsia"/>
                <w:color w:val="000000" w:themeColor="text1"/>
                <w:sz w:val="22"/>
                <w:szCs w:val="22"/>
              </w:rPr>
            </w:pPr>
            <w:r w:rsidRPr="000E0076">
              <w:rPr>
                <w:rFonts w:eastAsiaTheme="majorEastAsia"/>
                <w:color w:val="000000" w:themeColor="text1"/>
                <w:sz w:val="22"/>
                <w:szCs w:val="22"/>
              </w:rPr>
              <w:t xml:space="preserve">                      Quality of life (Jenkinson et al., 1997)</w:t>
            </w:r>
          </w:p>
        </w:tc>
        <w:tc>
          <w:tcPr>
            <w:tcW w:w="2784" w:type="dxa"/>
          </w:tcPr>
          <w:p w14:paraId="7418D6A9" w14:textId="7805FB7B" w:rsidR="000E0076" w:rsidRPr="000E0076" w:rsidRDefault="000E0076" w:rsidP="00941EA5">
            <w:pPr>
              <w:rPr>
                <w:sz w:val="22"/>
                <w:szCs w:val="22"/>
              </w:rPr>
            </w:pPr>
            <w:r w:rsidRPr="000E0076">
              <w:rPr>
                <w:sz w:val="22"/>
                <w:szCs w:val="22"/>
              </w:rPr>
              <w:t>1</w:t>
            </w:r>
            <w:r w:rsidR="00592541">
              <w:rPr>
                <w:sz w:val="22"/>
                <w:szCs w:val="22"/>
              </w:rPr>
              <w:t>3</w:t>
            </w:r>
          </w:p>
        </w:tc>
      </w:tr>
      <w:tr w:rsidR="000E0076" w:rsidRPr="000E0076" w14:paraId="2200546E" w14:textId="77777777" w:rsidTr="00941EA5">
        <w:tc>
          <w:tcPr>
            <w:tcW w:w="6232" w:type="dxa"/>
          </w:tcPr>
          <w:p w14:paraId="50EE202C" w14:textId="77777777" w:rsidR="000E0076" w:rsidRPr="000E0076" w:rsidRDefault="000E0076" w:rsidP="00941EA5">
            <w:pPr>
              <w:rPr>
                <w:bCs/>
                <w:sz w:val="22"/>
                <w:szCs w:val="22"/>
                <w:lang w:val="en-US"/>
              </w:rPr>
            </w:pPr>
            <w:r w:rsidRPr="000E0076">
              <w:rPr>
                <w:bCs/>
                <w:sz w:val="22"/>
                <w:szCs w:val="22"/>
                <w:lang w:val="en-US"/>
              </w:rPr>
              <w:t xml:space="preserve">                     Mood state: Depression: Beck Depression Inventory-II (BDI-II) Beck, Steer &amp; Brown, 1996)</w:t>
            </w:r>
          </w:p>
          <w:p w14:paraId="5A5514AB" w14:textId="77777777" w:rsidR="000E0076" w:rsidRPr="000E0076" w:rsidRDefault="000E0076" w:rsidP="00941EA5">
            <w:pPr>
              <w:rPr>
                <w:bCs/>
                <w:sz w:val="22"/>
                <w:szCs w:val="22"/>
                <w:lang w:val="en-US"/>
              </w:rPr>
            </w:pPr>
          </w:p>
          <w:p w14:paraId="0D06D86A" w14:textId="77777777" w:rsidR="000E0076" w:rsidRPr="000E0076" w:rsidRDefault="000E0076" w:rsidP="00941EA5">
            <w:pPr>
              <w:rPr>
                <w:sz w:val="22"/>
                <w:szCs w:val="22"/>
              </w:rPr>
            </w:pPr>
          </w:p>
        </w:tc>
        <w:tc>
          <w:tcPr>
            <w:tcW w:w="2784" w:type="dxa"/>
          </w:tcPr>
          <w:p w14:paraId="5AA90A63" w14:textId="77777777" w:rsidR="000E0076" w:rsidRPr="000E0076" w:rsidRDefault="000E0076" w:rsidP="00941EA5">
            <w:pPr>
              <w:rPr>
                <w:sz w:val="22"/>
                <w:szCs w:val="22"/>
              </w:rPr>
            </w:pPr>
            <w:r w:rsidRPr="000E0076">
              <w:rPr>
                <w:sz w:val="22"/>
                <w:szCs w:val="22"/>
              </w:rPr>
              <w:t>13</w:t>
            </w:r>
          </w:p>
        </w:tc>
      </w:tr>
      <w:tr w:rsidR="000E0076" w:rsidRPr="000E0076" w14:paraId="652C96BC" w14:textId="77777777" w:rsidTr="00941EA5">
        <w:tc>
          <w:tcPr>
            <w:tcW w:w="6232" w:type="dxa"/>
          </w:tcPr>
          <w:p w14:paraId="01B3B8FC" w14:textId="77777777" w:rsidR="000E0076" w:rsidRPr="000E0076" w:rsidRDefault="000E0076" w:rsidP="00941EA5">
            <w:pPr>
              <w:jc w:val="both"/>
              <w:rPr>
                <w:sz w:val="22"/>
                <w:szCs w:val="22"/>
              </w:rPr>
            </w:pPr>
            <w:r w:rsidRPr="000E0076">
              <w:rPr>
                <w:sz w:val="22"/>
                <w:szCs w:val="22"/>
              </w:rPr>
              <w:t xml:space="preserve">                    Gastrointestinal Symptom Rating Scale (GSRS - </w:t>
            </w:r>
            <w:proofErr w:type="spellStart"/>
            <w:r w:rsidRPr="000E0076">
              <w:rPr>
                <w:sz w:val="22"/>
                <w:szCs w:val="22"/>
              </w:rPr>
              <w:t>Svedlund</w:t>
            </w:r>
            <w:proofErr w:type="spellEnd"/>
            <w:r w:rsidRPr="000E0076">
              <w:rPr>
                <w:sz w:val="22"/>
                <w:szCs w:val="22"/>
              </w:rPr>
              <w:t xml:space="preserve">, Sjodin &amp; </w:t>
            </w:r>
            <w:proofErr w:type="spellStart"/>
            <w:r w:rsidRPr="000E0076">
              <w:rPr>
                <w:sz w:val="22"/>
                <w:szCs w:val="22"/>
              </w:rPr>
              <w:t>Dotevall</w:t>
            </w:r>
            <w:proofErr w:type="spellEnd"/>
            <w:r w:rsidRPr="000E0076">
              <w:rPr>
                <w:sz w:val="22"/>
                <w:szCs w:val="22"/>
              </w:rPr>
              <w:t xml:space="preserve"> 1988)</w:t>
            </w:r>
          </w:p>
          <w:p w14:paraId="66CC57CA" w14:textId="77777777" w:rsidR="000E0076" w:rsidRPr="000E0076" w:rsidRDefault="000E0076" w:rsidP="00941EA5">
            <w:pPr>
              <w:jc w:val="both"/>
              <w:rPr>
                <w:sz w:val="22"/>
                <w:szCs w:val="22"/>
              </w:rPr>
            </w:pPr>
          </w:p>
          <w:p w14:paraId="4850BBB9" w14:textId="77777777" w:rsidR="000E0076" w:rsidRPr="000E0076" w:rsidRDefault="000E0076" w:rsidP="00941EA5">
            <w:pPr>
              <w:rPr>
                <w:sz w:val="22"/>
                <w:szCs w:val="22"/>
              </w:rPr>
            </w:pPr>
          </w:p>
        </w:tc>
        <w:tc>
          <w:tcPr>
            <w:tcW w:w="2784" w:type="dxa"/>
          </w:tcPr>
          <w:p w14:paraId="5C3E82CB" w14:textId="77777777" w:rsidR="000E0076" w:rsidRPr="000E0076" w:rsidRDefault="000E0076" w:rsidP="00941EA5">
            <w:pPr>
              <w:rPr>
                <w:sz w:val="22"/>
                <w:szCs w:val="22"/>
              </w:rPr>
            </w:pPr>
            <w:r w:rsidRPr="000E0076">
              <w:rPr>
                <w:sz w:val="22"/>
                <w:szCs w:val="22"/>
              </w:rPr>
              <w:t>13</w:t>
            </w:r>
          </w:p>
        </w:tc>
      </w:tr>
      <w:tr w:rsidR="000E0076" w:rsidRPr="000E0076" w14:paraId="6EE1C72D" w14:textId="77777777" w:rsidTr="00941EA5">
        <w:tc>
          <w:tcPr>
            <w:tcW w:w="6232" w:type="dxa"/>
          </w:tcPr>
          <w:p w14:paraId="7A9FA733" w14:textId="77777777" w:rsidR="000E0076" w:rsidRPr="000E0076" w:rsidRDefault="000E0076" w:rsidP="00941EA5">
            <w:pPr>
              <w:rPr>
                <w:bCs/>
                <w:color w:val="000000"/>
                <w:sz w:val="22"/>
                <w:szCs w:val="22"/>
                <w:shd w:val="clear" w:color="auto" w:fill="FFFFFF"/>
              </w:rPr>
            </w:pPr>
            <w:r w:rsidRPr="000E0076">
              <w:rPr>
                <w:sz w:val="22"/>
                <w:szCs w:val="22"/>
              </w:rPr>
              <w:t xml:space="preserve">                  </w:t>
            </w:r>
            <w:r w:rsidRPr="000E0076">
              <w:rPr>
                <w:bCs/>
                <w:sz w:val="22"/>
                <w:szCs w:val="22"/>
                <w:lang w:val="en-US"/>
              </w:rPr>
              <w:t>Cognitive Measure: FAS Cognitive Initiation Task (</w:t>
            </w:r>
            <w:r w:rsidRPr="000E0076">
              <w:rPr>
                <w:bCs/>
                <w:color w:val="000000"/>
                <w:sz w:val="22"/>
                <w:szCs w:val="22"/>
                <w:shd w:val="clear" w:color="auto" w:fill="FFFFFF"/>
              </w:rPr>
              <w:t>Benton &amp; Hamsher 1976)</w:t>
            </w:r>
          </w:p>
          <w:p w14:paraId="59DE47DC" w14:textId="77777777" w:rsidR="000E0076" w:rsidRPr="000E0076" w:rsidRDefault="000E0076" w:rsidP="00941EA5">
            <w:pPr>
              <w:rPr>
                <w:bCs/>
                <w:sz w:val="22"/>
                <w:szCs w:val="22"/>
                <w:lang w:val="en-US"/>
              </w:rPr>
            </w:pPr>
          </w:p>
        </w:tc>
        <w:tc>
          <w:tcPr>
            <w:tcW w:w="2784" w:type="dxa"/>
          </w:tcPr>
          <w:p w14:paraId="3F77B82F" w14:textId="0A902EFE" w:rsidR="000E0076" w:rsidRPr="000E0076" w:rsidRDefault="000E0076" w:rsidP="00941EA5">
            <w:pPr>
              <w:rPr>
                <w:sz w:val="22"/>
                <w:szCs w:val="22"/>
              </w:rPr>
            </w:pPr>
            <w:r w:rsidRPr="000E0076">
              <w:rPr>
                <w:sz w:val="22"/>
                <w:szCs w:val="22"/>
              </w:rPr>
              <w:t>1</w:t>
            </w:r>
            <w:r w:rsidR="00592541">
              <w:rPr>
                <w:sz w:val="22"/>
                <w:szCs w:val="22"/>
              </w:rPr>
              <w:t>4</w:t>
            </w:r>
          </w:p>
        </w:tc>
      </w:tr>
      <w:tr w:rsidR="000E0076" w:rsidRPr="000E0076" w14:paraId="763B5B2D" w14:textId="77777777" w:rsidTr="00941EA5">
        <w:tc>
          <w:tcPr>
            <w:tcW w:w="6232" w:type="dxa"/>
          </w:tcPr>
          <w:p w14:paraId="66A2FCF6" w14:textId="77777777" w:rsidR="000E0076" w:rsidRPr="000E0076" w:rsidRDefault="000E0076" w:rsidP="00941EA5">
            <w:pPr>
              <w:jc w:val="both"/>
              <w:rPr>
                <w:bCs/>
                <w:sz w:val="22"/>
                <w:szCs w:val="22"/>
              </w:rPr>
            </w:pPr>
            <w:r w:rsidRPr="000E0076">
              <w:rPr>
                <w:sz w:val="22"/>
                <w:szCs w:val="22"/>
              </w:rPr>
              <w:t xml:space="preserve">                  </w:t>
            </w:r>
            <w:r w:rsidRPr="000E0076">
              <w:rPr>
                <w:bCs/>
                <w:sz w:val="22"/>
                <w:szCs w:val="22"/>
                <w:lang w:val="en-US"/>
              </w:rPr>
              <w:t>Sleep: The Parkinson’s disease Sleep Scale (</w:t>
            </w:r>
            <w:r w:rsidRPr="000E0076">
              <w:rPr>
                <w:bCs/>
                <w:sz w:val="22"/>
                <w:szCs w:val="22"/>
              </w:rPr>
              <w:t>Chaudhuri, Pal, DiMarco, Whately-Smith et al., 2002)</w:t>
            </w:r>
          </w:p>
          <w:p w14:paraId="15CF4DB3" w14:textId="77777777" w:rsidR="000E0076" w:rsidRPr="000E0076" w:rsidRDefault="000E0076" w:rsidP="00941EA5">
            <w:pPr>
              <w:rPr>
                <w:sz w:val="22"/>
                <w:szCs w:val="22"/>
              </w:rPr>
            </w:pPr>
          </w:p>
        </w:tc>
        <w:tc>
          <w:tcPr>
            <w:tcW w:w="2784" w:type="dxa"/>
          </w:tcPr>
          <w:p w14:paraId="4CE487D2" w14:textId="164BDA31" w:rsidR="000E0076" w:rsidRPr="000E0076" w:rsidRDefault="000E0076" w:rsidP="00941EA5">
            <w:pPr>
              <w:rPr>
                <w:sz w:val="22"/>
                <w:szCs w:val="22"/>
              </w:rPr>
            </w:pPr>
            <w:r w:rsidRPr="000E0076">
              <w:rPr>
                <w:sz w:val="22"/>
                <w:szCs w:val="22"/>
              </w:rPr>
              <w:t>1</w:t>
            </w:r>
            <w:r w:rsidR="00592541">
              <w:rPr>
                <w:sz w:val="22"/>
                <w:szCs w:val="22"/>
              </w:rPr>
              <w:t>4</w:t>
            </w:r>
          </w:p>
        </w:tc>
      </w:tr>
      <w:tr w:rsidR="000E0076" w:rsidRPr="000E0076" w14:paraId="298DBE0C" w14:textId="77777777" w:rsidTr="00941EA5">
        <w:tc>
          <w:tcPr>
            <w:tcW w:w="6232" w:type="dxa"/>
          </w:tcPr>
          <w:p w14:paraId="5E25D005" w14:textId="77777777" w:rsidR="000E0076" w:rsidRPr="000E0076" w:rsidRDefault="000E0076" w:rsidP="00941EA5">
            <w:pPr>
              <w:jc w:val="both"/>
              <w:rPr>
                <w:rFonts w:eastAsiaTheme="majorEastAsia"/>
                <w:color w:val="1F3864" w:themeColor="accent1" w:themeShade="80"/>
                <w:sz w:val="22"/>
                <w:szCs w:val="22"/>
              </w:rPr>
            </w:pPr>
            <w:r w:rsidRPr="000E0076">
              <w:rPr>
                <w:rFonts w:eastAsiaTheme="majorEastAsia"/>
                <w:color w:val="1F3864" w:themeColor="accent1" w:themeShade="80"/>
                <w:sz w:val="22"/>
                <w:szCs w:val="22"/>
              </w:rPr>
              <w:t>Milestones</w:t>
            </w:r>
          </w:p>
          <w:p w14:paraId="6BAA47A0" w14:textId="77777777" w:rsidR="000E0076" w:rsidRPr="000E0076" w:rsidRDefault="000E0076" w:rsidP="00941EA5">
            <w:pPr>
              <w:rPr>
                <w:sz w:val="22"/>
                <w:szCs w:val="22"/>
              </w:rPr>
            </w:pPr>
          </w:p>
        </w:tc>
        <w:tc>
          <w:tcPr>
            <w:tcW w:w="2784" w:type="dxa"/>
          </w:tcPr>
          <w:p w14:paraId="7E8AAFF8" w14:textId="77777777" w:rsidR="000E0076" w:rsidRPr="000E0076" w:rsidRDefault="000E0076" w:rsidP="00941EA5">
            <w:pPr>
              <w:rPr>
                <w:sz w:val="22"/>
                <w:szCs w:val="22"/>
              </w:rPr>
            </w:pPr>
            <w:r w:rsidRPr="000E0076">
              <w:rPr>
                <w:sz w:val="22"/>
                <w:szCs w:val="22"/>
              </w:rPr>
              <w:t>14</w:t>
            </w:r>
          </w:p>
        </w:tc>
      </w:tr>
      <w:tr w:rsidR="000E0076" w:rsidRPr="000E0076" w14:paraId="494A27A3" w14:textId="77777777" w:rsidTr="00941EA5">
        <w:tc>
          <w:tcPr>
            <w:tcW w:w="6232" w:type="dxa"/>
          </w:tcPr>
          <w:p w14:paraId="3DC09D10" w14:textId="77777777" w:rsidR="000E0076" w:rsidRPr="000E0076" w:rsidRDefault="000E0076" w:rsidP="00941EA5">
            <w:pPr>
              <w:jc w:val="both"/>
              <w:rPr>
                <w:color w:val="000000" w:themeColor="text1"/>
                <w:sz w:val="22"/>
                <w:szCs w:val="22"/>
              </w:rPr>
            </w:pPr>
            <w:r w:rsidRPr="000E0076">
              <w:rPr>
                <w:color w:val="000000" w:themeColor="text1"/>
                <w:sz w:val="22"/>
                <w:szCs w:val="22"/>
              </w:rPr>
              <w:t>Blinding</w:t>
            </w:r>
          </w:p>
          <w:p w14:paraId="21564C53" w14:textId="77777777" w:rsidR="000E0076" w:rsidRPr="000E0076" w:rsidRDefault="000E0076" w:rsidP="00941EA5">
            <w:pPr>
              <w:rPr>
                <w:sz w:val="22"/>
                <w:szCs w:val="22"/>
              </w:rPr>
            </w:pPr>
          </w:p>
        </w:tc>
        <w:tc>
          <w:tcPr>
            <w:tcW w:w="2784" w:type="dxa"/>
          </w:tcPr>
          <w:p w14:paraId="06BADA02" w14:textId="77777777" w:rsidR="000E0076" w:rsidRPr="000E0076" w:rsidRDefault="000E0076" w:rsidP="00941EA5">
            <w:pPr>
              <w:rPr>
                <w:sz w:val="22"/>
                <w:szCs w:val="22"/>
              </w:rPr>
            </w:pPr>
            <w:r w:rsidRPr="000E0076">
              <w:rPr>
                <w:sz w:val="22"/>
                <w:szCs w:val="22"/>
              </w:rPr>
              <w:t>15</w:t>
            </w:r>
          </w:p>
        </w:tc>
      </w:tr>
      <w:tr w:rsidR="000E0076" w:rsidRPr="000E0076" w14:paraId="6A03981F" w14:textId="77777777" w:rsidTr="00941EA5">
        <w:tc>
          <w:tcPr>
            <w:tcW w:w="6232" w:type="dxa"/>
          </w:tcPr>
          <w:p w14:paraId="3CDF78CC" w14:textId="77777777" w:rsidR="000E0076" w:rsidRPr="000E0076" w:rsidRDefault="000E0076" w:rsidP="00941EA5">
            <w:pPr>
              <w:rPr>
                <w:color w:val="000000" w:themeColor="text1"/>
                <w:sz w:val="22"/>
                <w:szCs w:val="22"/>
              </w:rPr>
            </w:pPr>
            <w:r w:rsidRPr="000E0076">
              <w:rPr>
                <w:color w:val="000000" w:themeColor="text1"/>
                <w:sz w:val="22"/>
                <w:szCs w:val="22"/>
              </w:rPr>
              <w:t xml:space="preserve">Expertise of Chief Investigator and team </w:t>
            </w:r>
          </w:p>
          <w:p w14:paraId="642A091E" w14:textId="77777777" w:rsidR="000E0076" w:rsidRPr="000E0076" w:rsidRDefault="000E0076" w:rsidP="00941EA5">
            <w:pPr>
              <w:rPr>
                <w:sz w:val="22"/>
                <w:szCs w:val="22"/>
              </w:rPr>
            </w:pPr>
          </w:p>
        </w:tc>
        <w:tc>
          <w:tcPr>
            <w:tcW w:w="2784" w:type="dxa"/>
          </w:tcPr>
          <w:p w14:paraId="3BACAA07" w14:textId="089CF28B" w:rsidR="000E0076" w:rsidRPr="000E0076" w:rsidRDefault="000E0076" w:rsidP="00941EA5">
            <w:pPr>
              <w:rPr>
                <w:sz w:val="22"/>
                <w:szCs w:val="22"/>
              </w:rPr>
            </w:pPr>
            <w:r w:rsidRPr="000E0076">
              <w:rPr>
                <w:sz w:val="22"/>
                <w:szCs w:val="22"/>
              </w:rPr>
              <w:t>1</w:t>
            </w:r>
            <w:r w:rsidR="003A448B">
              <w:rPr>
                <w:sz w:val="22"/>
                <w:szCs w:val="22"/>
              </w:rPr>
              <w:t>5</w:t>
            </w:r>
            <w:r w:rsidRPr="000E0076">
              <w:rPr>
                <w:sz w:val="22"/>
                <w:szCs w:val="22"/>
              </w:rPr>
              <w:t xml:space="preserve"> </w:t>
            </w:r>
          </w:p>
        </w:tc>
      </w:tr>
      <w:tr w:rsidR="000E0076" w:rsidRPr="000E0076" w14:paraId="74F9A5A1" w14:textId="77777777" w:rsidTr="00941EA5">
        <w:tc>
          <w:tcPr>
            <w:tcW w:w="6232" w:type="dxa"/>
          </w:tcPr>
          <w:p w14:paraId="26EFC557" w14:textId="77777777" w:rsidR="000E0076" w:rsidRPr="000E0076" w:rsidRDefault="000E0076" w:rsidP="00941EA5">
            <w:pPr>
              <w:rPr>
                <w:color w:val="000000" w:themeColor="text1"/>
                <w:sz w:val="22"/>
                <w:szCs w:val="22"/>
              </w:rPr>
            </w:pPr>
            <w:r w:rsidRPr="000E0076">
              <w:rPr>
                <w:color w:val="000000" w:themeColor="text1"/>
                <w:sz w:val="22"/>
                <w:szCs w:val="22"/>
              </w:rPr>
              <w:t xml:space="preserve">Ethical considerations </w:t>
            </w:r>
          </w:p>
          <w:p w14:paraId="5772598B" w14:textId="77777777" w:rsidR="000E0076" w:rsidRPr="000E0076" w:rsidRDefault="000E0076" w:rsidP="00941EA5">
            <w:pPr>
              <w:rPr>
                <w:sz w:val="22"/>
                <w:szCs w:val="22"/>
              </w:rPr>
            </w:pPr>
          </w:p>
        </w:tc>
        <w:tc>
          <w:tcPr>
            <w:tcW w:w="2784" w:type="dxa"/>
          </w:tcPr>
          <w:p w14:paraId="58E21983" w14:textId="1E45E68A" w:rsidR="000E0076" w:rsidRPr="000E0076" w:rsidRDefault="000E0076" w:rsidP="00941EA5">
            <w:pPr>
              <w:rPr>
                <w:sz w:val="22"/>
                <w:szCs w:val="22"/>
              </w:rPr>
            </w:pPr>
            <w:r w:rsidRPr="000E0076">
              <w:rPr>
                <w:sz w:val="22"/>
                <w:szCs w:val="22"/>
              </w:rPr>
              <w:t>1</w:t>
            </w:r>
            <w:r w:rsidR="003A448B">
              <w:rPr>
                <w:sz w:val="22"/>
                <w:szCs w:val="22"/>
              </w:rPr>
              <w:t>6</w:t>
            </w:r>
          </w:p>
        </w:tc>
      </w:tr>
      <w:tr w:rsidR="000E0076" w:rsidRPr="000E0076" w14:paraId="6FEC8700" w14:textId="77777777" w:rsidTr="00941EA5">
        <w:tc>
          <w:tcPr>
            <w:tcW w:w="6232" w:type="dxa"/>
          </w:tcPr>
          <w:p w14:paraId="28541909" w14:textId="77777777" w:rsidR="000E0076" w:rsidRPr="000E0076" w:rsidRDefault="000E0076" w:rsidP="00941EA5">
            <w:pPr>
              <w:rPr>
                <w:sz w:val="22"/>
                <w:szCs w:val="22"/>
              </w:rPr>
            </w:pPr>
            <w:r w:rsidRPr="000E0076">
              <w:rPr>
                <w:sz w:val="22"/>
                <w:szCs w:val="22"/>
              </w:rPr>
              <w:t>Funding</w:t>
            </w:r>
          </w:p>
        </w:tc>
        <w:tc>
          <w:tcPr>
            <w:tcW w:w="2784" w:type="dxa"/>
          </w:tcPr>
          <w:p w14:paraId="3D513860" w14:textId="66D548C3" w:rsidR="000E0076" w:rsidRPr="000E0076" w:rsidRDefault="000E0076" w:rsidP="00941EA5">
            <w:pPr>
              <w:rPr>
                <w:sz w:val="22"/>
                <w:szCs w:val="22"/>
              </w:rPr>
            </w:pPr>
            <w:r w:rsidRPr="000E0076">
              <w:rPr>
                <w:sz w:val="22"/>
                <w:szCs w:val="22"/>
              </w:rPr>
              <w:t>1</w:t>
            </w:r>
            <w:r w:rsidR="003A448B">
              <w:rPr>
                <w:sz w:val="22"/>
                <w:szCs w:val="22"/>
              </w:rPr>
              <w:t>9</w:t>
            </w:r>
          </w:p>
        </w:tc>
      </w:tr>
      <w:tr w:rsidR="000E0076" w:rsidRPr="000E0076" w14:paraId="74A0B938" w14:textId="77777777" w:rsidTr="00941EA5">
        <w:tc>
          <w:tcPr>
            <w:tcW w:w="6232" w:type="dxa"/>
          </w:tcPr>
          <w:p w14:paraId="6003F9D1" w14:textId="77777777" w:rsidR="000E0076" w:rsidRPr="000E0076" w:rsidRDefault="000E0076" w:rsidP="00941EA5">
            <w:pPr>
              <w:jc w:val="both"/>
              <w:rPr>
                <w:sz w:val="22"/>
                <w:szCs w:val="22"/>
                <w:lang w:val="en-US"/>
              </w:rPr>
            </w:pPr>
          </w:p>
          <w:p w14:paraId="1393B9A5" w14:textId="77777777" w:rsidR="000E0076" w:rsidRPr="000E0076" w:rsidRDefault="000E0076" w:rsidP="00941EA5">
            <w:pPr>
              <w:jc w:val="both"/>
              <w:rPr>
                <w:sz w:val="22"/>
                <w:szCs w:val="22"/>
                <w:lang w:val="en-US"/>
              </w:rPr>
            </w:pPr>
            <w:r w:rsidRPr="000E0076">
              <w:rPr>
                <w:sz w:val="22"/>
                <w:szCs w:val="22"/>
                <w:lang w:val="en-US"/>
              </w:rPr>
              <w:t xml:space="preserve">Evidence of Equipoise </w:t>
            </w:r>
          </w:p>
          <w:p w14:paraId="2545A5F1" w14:textId="77777777" w:rsidR="000E0076" w:rsidRPr="000E0076" w:rsidRDefault="000E0076" w:rsidP="00941EA5">
            <w:pPr>
              <w:rPr>
                <w:sz w:val="22"/>
                <w:szCs w:val="22"/>
              </w:rPr>
            </w:pPr>
          </w:p>
        </w:tc>
        <w:tc>
          <w:tcPr>
            <w:tcW w:w="2784" w:type="dxa"/>
          </w:tcPr>
          <w:p w14:paraId="7BFBCE76" w14:textId="77777777" w:rsidR="000E0076" w:rsidRPr="000E0076" w:rsidRDefault="000E0076" w:rsidP="00941EA5">
            <w:pPr>
              <w:rPr>
                <w:sz w:val="22"/>
                <w:szCs w:val="22"/>
              </w:rPr>
            </w:pPr>
          </w:p>
          <w:p w14:paraId="062C82C0" w14:textId="34416AF4" w:rsidR="000E0076" w:rsidRPr="000E0076" w:rsidRDefault="003A448B" w:rsidP="00941EA5">
            <w:pPr>
              <w:rPr>
                <w:sz w:val="22"/>
                <w:szCs w:val="22"/>
              </w:rPr>
            </w:pPr>
            <w:r>
              <w:rPr>
                <w:sz w:val="22"/>
                <w:szCs w:val="22"/>
              </w:rPr>
              <w:t>19</w:t>
            </w:r>
          </w:p>
        </w:tc>
      </w:tr>
      <w:tr w:rsidR="000E0076" w:rsidRPr="000E0076" w14:paraId="6CC1B544" w14:textId="77777777" w:rsidTr="00941EA5">
        <w:tc>
          <w:tcPr>
            <w:tcW w:w="6232" w:type="dxa"/>
          </w:tcPr>
          <w:p w14:paraId="54EE7F65" w14:textId="77777777" w:rsidR="000E0076" w:rsidRPr="000E0076" w:rsidRDefault="000E0076" w:rsidP="00941EA5">
            <w:pPr>
              <w:rPr>
                <w:rFonts w:eastAsiaTheme="majorEastAsia"/>
                <w:color w:val="000000" w:themeColor="text1"/>
                <w:sz w:val="22"/>
                <w:szCs w:val="22"/>
              </w:rPr>
            </w:pPr>
          </w:p>
          <w:p w14:paraId="5C9A2EAA" w14:textId="77777777" w:rsidR="000E0076" w:rsidRPr="000E0076" w:rsidRDefault="000E0076" w:rsidP="00941EA5">
            <w:pPr>
              <w:rPr>
                <w:rFonts w:eastAsiaTheme="majorEastAsia"/>
                <w:color w:val="000000" w:themeColor="text1"/>
                <w:sz w:val="22"/>
                <w:szCs w:val="22"/>
              </w:rPr>
            </w:pPr>
            <w:r w:rsidRPr="000E0076">
              <w:rPr>
                <w:rFonts w:eastAsiaTheme="majorEastAsia"/>
                <w:color w:val="000000" w:themeColor="text1"/>
                <w:sz w:val="22"/>
                <w:szCs w:val="22"/>
              </w:rPr>
              <w:t xml:space="preserve">Service user involvement: </w:t>
            </w:r>
          </w:p>
          <w:p w14:paraId="21FD1BF5" w14:textId="77777777" w:rsidR="000E0076" w:rsidRPr="000E0076" w:rsidRDefault="000E0076" w:rsidP="00941EA5">
            <w:pPr>
              <w:rPr>
                <w:sz w:val="22"/>
                <w:szCs w:val="22"/>
              </w:rPr>
            </w:pPr>
          </w:p>
        </w:tc>
        <w:tc>
          <w:tcPr>
            <w:tcW w:w="2784" w:type="dxa"/>
          </w:tcPr>
          <w:p w14:paraId="05216238" w14:textId="49738890" w:rsidR="000E0076" w:rsidRPr="000E0076" w:rsidRDefault="003A448B" w:rsidP="00941EA5">
            <w:pPr>
              <w:rPr>
                <w:sz w:val="22"/>
                <w:szCs w:val="22"/>
              </w:rPr>
            </w:pPr>
            <w:r>
              <w:rPr>
                <w:sz w:val="22"/>
                <w:szCs w:val="22"/>
              </w:rPr>
              <w:t>19</w:t>
            </w:r>
          </w:p>
        </w:tc>
      </w:tr>
      <w:tr w:rsidR="000E0076" w:rsidRPr="000E0076" w14:paraId="7C5FD21D" w14:textId="77777777" w:rsidTr="00941EA5">
        <w:tc>
          <w:tcPr>
            <w:tcW w:w="6232" w:type="dxa"/>
          </w:tcPr>
          <w:p w14:paraId="5E53D103" w14:textId="77777777" w:rsidR="000E0076" w:rsidRPr="000E0076" w:rsidRDefault="000E0076" w:rsidP="00941EA5">
            <w:pPr>
              <w:rPr>
                <w:sz w:val="22"/>
                <w:szCs w:val="22"/>
              </w:rPr>
            </w:pPr>
          </w:p>
          <w:p w14:paraId="50863BBA" w14:textId="77777777" w:rsidR="000E0076" w:rsidRPr="000E0076" w:rsidRDefault="000E0076" w:rsidP="00941EA5">
            <w:pPr>
              <w:rPr>
                <w:sz w:val="22"/>
                <w:szCs w:val="22"/>
              </w:rPr>
            </w:pPr>
            <w:r w:rsidRPr="000E0076">
              <w:rPr>
                <w:sz w:val="22"/>
                <w:szCs w:val="22"/>
              </w:rPr>
              <w:t>References</w:t>
            </w:r>
          </w:p>
        </w:tc>
        <w:tc>
          <w:tcPr>
            <w:tcW w:w="2784" w:type="dxa"/>
          </w:tcPr>
          <w:p w14:paraId="48AE2E07" w14:textId="77777777" w:rsidR="000E0076" w:rsidRPr="000E0076" w:rsidRDefault="000E0076" w:rsidP="00941EA5">
            <w:pPr>
              <w:rPr>
                <w:sz w:val="22"/>
                <w:szCs w:val="22"/>
              </w:rPr>
            </w:pPr>
          </w:p>
          <w:p w14:paraId="5D28AC1E" w14:textId="50462B90" w:rsidR="000E0076" w:rsidRPr="000E0076" w:rsidRDefault="001901EF" w:rsidP="00941EA5">
            <w:pPr>
              <w:rPr>
                <w:sz w:val="22"/>
                <w:szCs w:val="22"/>
              </w:rPr>
            </w:pPr>
            <w:r>
              <w:rPr>
                <w:sz w:val="22"/>
                <w:szCs w:val="22"/>
              </w:rPr>
              <w:t>20</w:t>
            </w:r>
          </w:p>
        </w:tc>
      </w:tr>
      <w:tr w:rsidR="000E0076" w:rsidRPr="000E0076" w14:paraId="188856C1" w14:textId="77777777" w:rsidTr="00941EA5">
        <w:tc>
          <w:tcPr>
            <w:tcW w:w="6232" w:type="dxa"/>
          </w:tcPr>
          <w:p w14:paraId="030C8CDD" w14:textId="77777777" w:rsidR="000E0076" w:rsidRPr="000E0076" w:rsidRDefault="000E0076" w:rsidP="00941EA5">
            <w:pPr>
              <w:rPr>
                <w:sz w:val="22"/>
                <w:szCs w:val="22"/>
              </w:rPr>
            </w:pPr>
          </w:p>
          <w:p w14:paraId="1384A42C" w14:textId="77777777" w:rsidR="000E0076" w:rsidRPr="000E0076" w:rsidRDefault="000E0076" w:rsidP="00941EA5">
            <w:pPr>
              <w:rPr>
                <w:sz w:val="22"/>
                <w:szCs w:val="22"/>
              </w:rPr>
            </w:pPr>
            <w:r w:rsidRPr="000E0076">
              <w:rPr>
                <w:sz w:val="22"/>
                <w:szCs w:val="22"/>
              </w:rPr>
              <w:t>Appendices</w:t>
            </w:r>
          </w:p>
        </w:tc>
        <w:tc>
          <w:tcPr>
            <w:tcW w:w="2784" w:type="dxa"/>
          </w:tcPr>
          <w:p w14:paraId="629AF411" w14:textId="77777777" w:rsidR="000E0076" w:rsidRPr="000E0076" w:rsidRDefault="000E0076" w:rsidP="00941EA5">
            <w:pPr>
              <w:rPr>
                <w:sz w:val="22"/>
                <w:szCs w:val="22"/>
              </w:rPr>
            </w:pPr>
          </w:p>
          <w:p w14:paraId="6D9216FA" w14:textId="3FD66E0B" w:rsidR="000E0076" w:rsidRPr="000E0076" w:rsidRDefault="000E0076" w:rsidP="00941EA5">
            <w:pPr>
              <w:rPr>
                <w:sz w:val="22"/>
                <w:szCs w:val="22"/>
              </w:rPr>
            </w:pPr>
            <w:r w:rsidRPr="000E0076">
              <w:rPr>
                <w:sz w:val="22"/>
                <w:szCs w:val="22"/>
              </w:rPr>
              <w:t>2</w:t>
            </w:r>
            <w:r w:rsidR="00A35284">
              <w:rPr>
                <w:sz w:val="22"/>
                <w:szCs w:val="22"/>
              </w:rPr>
              <w:t>3</w:t>
            </w:r>
          </w:p>
        </w:tc>
      </w:tr>
    </w:tbl>
    <w:p w14:paraId="111E18A2" w14:textId="77777777" w:rsidR="00756878" w:rsidRDefault="00756878" w:rsidP="00BB29F1">
      <w:pPr>
        <w:rPr>
          <w:sz w:val="20"/>
          <w:szCs w:val="20"/>
          <w:lang w:val="en-US"/>
        </w:rPr>
      </w:pPr>
    </w:p>
    <w:p w14:paraId="6D1D5D4F" w14:textId="77777777" w:rsidR="000E0076" w:rsidRDefault="000E0076" w:rsidP="00BB29F1">
      <w:pPr>
        <w:rPr>
          <w:sz w:val="20"/>
          <w:szCs w:val="20"/>
          <w:lang w:val="en-US"/>
        </w:rPr>
      </w:pPr>
    </w:p>
    <w:p w14:paraId="5C9BB740" w14:textId="29A5F708" w:rsidR="006A6C8C" w:rsidRPr="00F77684" w:rsidRDefault="00F77684" w:rsidP="00BB29F1">
      <w:pPr>
        <w:rPr>
          <w:b/>
          <w:bCs/>
          <w:color w:val="1F3864" w:themeColor="accent1" w:themeShade="80"/>
          <w:sz w:val="28"/>
          <w:szCs w:val="28"/>
          <w:u w:val="single"/>
        </w:rPr>
      </w:pPr>
      <w:r w:rsidRPr="00F77684">
        <w:rPr>
          <w:color w:val="000000" w:themeColor="text1"/>
          <w:sz w:val="28"/>
          <w:szCs w:val="28"/>
          <w:u w:val="single"/>
        </w:rPr>
        <w:t xml:space="preserve">Sponsor </w:t>
      </w:r>
      <w:r w:rsidR="006A6C8C" w:rsidRPr="00F77684">
        <w:rPr>
          <w:color w:val="000000" w:themeColor="text1"/>
          <w:sz w:val="28"/>
          <w:szCs w:val="28"/>
          <w:u w:val="single"/>
        </w:rPr>
        <w:t>Details</w:t>
      </w:r>
      <w:r w:rsidR="007D50CF" w:rsidRPr="00F77684">
        <w:rPr>
          <w:b/>
          <w:bCs/>
          <w:color w:val="1F3864" w:themeColor="accent1" w:themeShade="80"/>
          <w:sz w:val="28"/>
          <w:szCs w:val="28"/>
          <w:u w:val="single"/>
        </w:rPr>
        <w:t xml:space="preserve">: </w:t>
      </w:r>
    </w:p>
    <w:p w14:paraId="38D83CC7" w14:textId="77777777" w:rsidR="00A47396" w:rsidRPr="00BB29F1" w:rsidRDefault="00A47396" w:rsidP="00BB29F1"/>
    <w:p w14:paraId="34DCED5D" w14:textId="11104949" w:rsidR="00815218" w:rsidRPr="00BB29F1" w:rsidRDefault="00815218" w:rsidP="00BB29F1">
      <w:r w:rsidRPr="00BB29F1">
        <w:t>Sheffield Hallam University.</w:t>
      </w:r>
    </w:p>
    <w:p w14:paraId="1A8ADB5C" w14:textId="77777777" w:rsidR="00815218" w:rsidRPr="00BB29F1" w:rsidRDefault="00815218" w:rsidP="00BB29F1">
      <w:r w:rsidRPr="00BB29F1">
        <w:t>Contact on behalf of the Sponsor:</w:t>
      </w:r>
    </w:p>
    <w:p w14:paraId="5C0E1257" w14:textId="77777777" w:rsidR="00815218" w:rsidRPr="00BB29F1" w:rsidRDefault="00815218" w:rsidP="00BB29F1">
      <w:r w:rsidRPr="00BB29F1">
        <w:t>Dr Keith Fildes</w:t>
      </w:r>
    </w:p>
    <w:p w14:paraId="22E27D1B" w14:textId="77777777" w:rsidR="00815218" w:rsidRPr="00BB29F1" w:rsidRDefault="00815218" w:rsidP="00BB29F1">
      <w:r w:rsidRPr="00BB29F1">
        <w:t>Sheffield Hallam University Research and Innovation Office,</w:t>
      </w:r>
    </w:p>
    <w:p w14:paraId="65E6450E" w14:textId="77777777" w:rsidR="00815218" w:rsidRPr="00BB29F1" w:rsidRDefault="00815218" w:rsidP="00BB29F1">
      <w:r w:rsidRPr="00BB29F1">
        <w:t>Room 4, Unit 1, Science Park,</w:t>
      </w:r>
    </w:p>
    <w:p w14:paraId="4DF41888" w14:textId="77777777" w:rsidR="00815218" w:rsidRPr="00BB29F1" w:rsidRDefault="00815218" w:rsidP="00BB29F1">
      <w:r w:rsidRPr="00BB29F1">
        <w:t>Sheffield.</w:t>
      </w:r>
    </w:p>
    <w:p w14:paraId="285DE935" w14:textId="77777777" w:rsidR="00815218" w:rsidRPr="00BB29F1" w:rsidRDefault="00815218" w:rsidP="00BB29F1">
      <w:r w:rsidRPr="00BB29F1">
        <w:t>S1 2WB</w:t>
      </w:r>
    </w:p>
    <w:p w14:paraId="5D31640A" w14:textId="77777777" w:rsidR="00815218" w:rsidRPr="00A47396" w:rsidRDefault="00815218" w:rsidP="00815218">
      <w:pPr>
        <w:rPr>
          <w:color w:val="000000" w:themeColor="text1"/>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A2C9BDD" w14:textId="453BA35F" w:rsidR="0017181C" w:rsidRPr="00F77684" w:rsidRDefault="00815218" w:rsidP="00C10F2B">
      <w:pPr>
        <w:rPr>
          <w:color w:val="000000" w:themeColor="text1"/>
          <w:lang w:val="en-US"/>
          <w14:shadow w14:blurRad="38100" w14:dist="19050" w14:dir="0" w14:sx="1000" w14:sy="1000" w14:kx="0" w14:ky="0" w14:algn="tl">
            <w14:schemeClr w14:val="dk1"/>
          </w14:shadow>
          <w14:textOutline w14:w="0" w14:cap="flat" w14:cmpd="sng" w14:algn="ctr">
            <w14:noFill/>
            <w14:prstDash w14:val="solid"/>
            <w14:round/>
          </w14:textOutline>
        </w:rPr>
      </w:pPr>
      <w:r w:rsidRPr="00A47396">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w:t>
      </w:r>
      <w:r w:rsidRPr="00F77684">
        <w:rPr>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8" w:history="1">
        <w:r w:rsidR="00972AEB" w:rsidRPr="00F77684">
          <w:rPr>
            <w:rStyle w:val="Hyperlink"/>
            <w:color w:val="000000" w:themeColor="text1"/>
            <w:lang w:val="en-US"/>
            <w14:shadow w14:blurRad="38100" w14:dist="19050" w14:dir="0" w14:sx="1000" w14:sy="1000" w14:kx="0" w14:ky="0" w14:algn="tl">
              <w14:schemeClr w14:val="dk1"/>
            </w14:shadow>
            <w14:textOutline w14:w="0" w14:cap="flat" w14:cmpd="sng" w14:algn="ctr">
              <w14:noFill/>
              <w14:prstDash w14:val="solid"/>
              <w14:round/>
            </w14:textOutline>
          </w:rPr>
          <w:t>researchsupport@shu.ac.uk</w:t>
        </w:r>
      </w:hyperlink>
    </w:p>
    <w:p w14:paraId="618A17BE" w14:textId="77777777" w:rsidR="00972AEB" w:rsidRDefault="00972AEB" w:rsidP="00C10F2B">
      <w:pPr>
        <w:rPr>
          <w:rFonts w:ascii="Arial" w:hAnsi="Arial" w:cs="Arial"/>
          <w:color w:val="4472C4" w:themeColor="accent1"/>
          <w:sz w:val="32"/>
          <w:szCs w:val="3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5006C3E" w14:textId="77777777" w:rsidR="00F77684" w:rsidRPr="00F77684" w:rsidRDefault="00C10F2B" w:rsidP="00C10F2B">
      <w:pPr>
        <w:autoSpaceDE w:val="0"/>
        <w:autoSpaceDN w:val="0"/>
        <w:adjustRightInd w:val="0"/>
        <w:rPr>
          <w:color w:val="000000" w:themeColor="text1"/>
          <w:lang w:val="en-US"/>
        </w:rPr>
      </w:pPr>
      <w:r w:rsidRPr="00F77684">
        <w:rPr>
          <w:color w:val="000000" w:themeColor="text1"/>
          <w:lang w:val="en-US"/>
        </w:rPr>
        <w:t xml:space="preserve">Protocol Version Number </w:t>
      </w:r>
      <w:r w:rsidR="00F77684" w:rsidRPr="00F77684">
        <w:rPr>
          <w:color w:val="000000" w:themeColor="text1"/>
          <w:lang w:val="en-US"/>
        </w:rPr>
        <w:t>3</w:t>
      </w:r>
    </w:p>
    <w:p w14:paraId="1684270A" w14:textId="77777777" w:rsidR="00F77684" w:rsidRPr="00F77684" w:rsidRDefault="00F77684" w:rsidP="00C10F2B">
      <w:pPr>
        <w:autoSpaceDE w:val="0"/>
        <w:autoSpaceDN w:val="0"/>
        <w:adjustRightInd w:val="0"/>
        <w:rPr>
          <w:color w:val="000000" w:themeColor="text1"/>
          <w:lang w:val="en-US"/>
        </w:rPr>
      </w:pPr>
    </w:p>
    <w:p w14:paraId="5A8E5063" w14:textId="58EC5F67" w:rsidR="00C10F2B" w:rsidRPr="00F77684" w:rsidRDefault="00F77684" w:rsidP="00C10F2B">
      <w:pPr>
        <w:autoSpaceDE w:val="0"/>
        <w:autoSpaceDN w:val="0"/>
        <w:adjustRightInd w:val="0"/>
        <w:rPr>
          <w:color w:val="000000" w:themeColor="text1"/>
          <w:lang w:val="en-US"/>
        </w:rPr>
      </w:pPr>
      <w:r w:rsidRPr="00F77684">
        <w:rPr>
          <w:color w:val="000000" w:themeColor="text1"/>
          <w:lang w:val="en-US"/>
        </w:rPr>
        <w:t xml:space="preserve">Date: </w:t>
      </w:r>
      <w:r w:rsidR="00BB29F1" w:rsidRPr="00F77684">
        <w:rPr>
          <w:color w:val="000000" w:themeColor="text1"/>
          <w:lang w:val="en-US"/>
        </w:rPr>
        <w:t>3</w:t>
      </w:r>
      <w:r w:rsidR="00796B31" w:rsidRPr="00F77684">
        <w:rPr>
          <w:color w:val="000000" w:themeColor="text1"/>
          <w:lang w:val="en-US"/>
        </w:rPr>
        <w:t xml:space="preserve"> </w:t>
      </w:r>
      <w:r w:rsidR="00B827AE" w:rsidRPr="00F77684">
        <w:rPr>
          <w:color w:val="000000" w:themeColor="text1"/>
          <w:lang w:val="en-US"/>
        </w:rPr>
        <w:t xml:space="preserve">- </w:t>
      </w:r>
      <w:r w:rsidR="00BB29F1" w:rsidRPr="00F77684">
        <w:rPr>
          <w:color w:val="000000" w:themeColor="text1"/>
          <w:lang w:val="en-US"/>
        </w:rPr>
        <w:t>21</w:t>
      </w:r>
      <w:r w:rsidR="00BB29F1" w:rsidRPr="00F77684">
        <w:rPr>
          <w:color w:val="000000" w:themeColor="text1"/>
          <w:vertAlign w:val="superscript"/>
          <w:lang w:val="en-US"/>
        </w:rPr>
        <w:t>st</w:t>
      </w:r>
      <w:r w:rsidR="00796B31" w:rsidRPr="00F77684">
        <w:rPr>
          <w:color w:val="000000" w:themeColor="text1"/>
          <w:lang w:val="en-US"/>
        </w:rPr>
        <w:t>/</w:t>
      </w:r>
      <w:r w:rsidR="00D662B1" w:rsidRPr="00F77684">
        <w:rPr>
          <w:color w:val="000000" w:themeColor="text1"/>
          <w:lang w:val="en-US"/>
        </w:rPr>
        <w:t>June</w:t>
      </w:r>
      <w:r w:rsidR="00796B31" w:rsidRPr="00F77684">
        <w:rPr>
          <w:color w:val="000000" w:themeColor="text1"/>
          <w:lang w:val="en-US"/>
        </w:rPr>
        <w:t>/</w:t>
      </w:r>
      <w:r w:rsidR="00ED3BB3" w:rsidRPr="00F77684">
        <w:rPr>
          <w:color w:val="000000" w:themeColor="text1"/>
          <w:lang w:val="en-US"/>
        </w:rPr>
        <w:t>2019</w:t>
      </w:r>
    </w:p>
    <w:p w14:paraId="780ECE49" w14:textId="77777777" w:rsidR="00C10F2B" w:rsidRPr="00B827AE" w:rsidRDefault="00C10F2B" w:rsidP="00C10F2B">
      <w:pPr>
        <w:autoSpaceDE w:val="0"/>
        <w:autoSpaceDN w:val="0"/>
        <w:adjustRightInd w:val="0"/>
        <w:rPr>
          <w:color w:val="2F5496" w:themeColor="accent1" w:themeShade="BF"/>
          <w:sz w:val="28"/>
          <w:szCs w:val="28"/>
          <w:lang w:val="en-US"/>
        </w:rPr>
      </w:pPr>
    </w:p>
    <w:p w14:paraId="435A6FFF" w14:textId="77777777" w:rsidR="00BB29F1" w:rsidRDefault="00BB29F1" w:rsidP="00C10F2B">
      <w:pPr>
        <w:autoSpaceDE w:val="0"/>
        <w:autoSpaceDN w:val="0"/>
        <w:adjustRightInd w:val="0"/>
        <w:rPr>
          <w:color w:val="2F5497"/>
          <w:sz w:val="32"/>
          <w:szCs w:val="32"/>
          <w:lang w:val="en-US"/>
        </w:rPr>
      </w:pPr>
    </w:p>
    <w:p w14:paraId="15F24A3D" w14:textId="2EB29F86" w:rsidR="00FE7493" w:rsidRPr="005B1605" w:rsidRDefault="00C10F2B" w:rsidP="007343FC">
      <w:pPr>
        <w:autoSpaceDE w:val="0"/>
        <w:autoSpaceDN w:val="0"/>
        <w:adjustRightInd w:val="0"/>
        <w:rPr>
          <w:color w:val="000000" w:themeColor="text1"/>
          <w:sz w:val="20"/>
          <w:szCs w:val="20"/>
          <w:u w:val="single"/>
        </w:rPr>
      </w:pPr>
      <w:r w:rsidRPr="00CA1DC9">
        <w:rPr>
          <w:color w:val="000000" w:themeColor="text1"/>
          <w:sz w:val="28"/>
          <w:szCs w:val="28"/>
          <w:lang w:val="en-US"/>
        </w:rPr>
        <w:t xml:space="preserve">Short: </w:t>
      </w:r>
      <w:r w:rsidR="00E94355" w:rsidRPr="00CA1DC9">
        <w:rPr>
          <w:color w:val="000000" w:themeColor="text1"/>
          <w:sz w:val="28"/>
          <w:szCs w:val="28"/>
          <w:lang w:val="en-US"/>
        </w:rPr>
        <w:t xml:space="preserve">Pilot study of probiotic use in Parkinson's Disease </w:t>
      </w:r>
      <w:r w:rsidR="00F77684" w:rsidRPr="00CA1DC9">
        <w:rPr>
          <w:color w:val="000000" w:themeColor="text1"/>
          <w:sz w:val="28"/>
          <w:szCs w:val="28"/>
          <w:lang w:val="en-US"/>
        </w:rPr>
        <w:t>and microbiome analyses</w:t>
      </w:r>
      <w:r w:rsidR="0093779C" w:rsidRPr="00CA1DC9">
        <w:rPr>
          <w:color w:val="000000" w:themeColor="text1"/>
          <w:sz w:val="28"/>
          <w:szCs w:val="28"/>
          <w:lang w:val="en-US"/>
        </w:rPr>
        <w:t xml:space="preserve"> </w:t>
      </w:r>
      <w:r w:rsidR="00CA1DC9">
        <w:rPr>
          <w:color w:val="000000" w:themeColor="text1"/>
          <w:sz w:val="28"/>
          <w:szCs w:val="28"/>
          <w:lang w:val="en-US"/>
        </w:rPr>
        <w:t>at baseline and 12-week</w:t>
      </w:r>
      <w:r w:rsidR="005B1605">
        <w:rPr>
          <w:color w:val="000000" w:themeColor="text1"/>
          <w:sz w:val="28"/>
          <w:szCs w:val="28"/>
          <w:lang w:val="en-US"/>
        </w:rPr>
        <w:t xml:space="preserve">s </w:t>
      </w:r>
      <w:r w:rsidR="005B1605" w:rsidRPr="005B1605">
        <w:rPr>
          <w:color w:val="000000" w:themeColor="text1"/>
          <w:sz w:val="20"/>
          <w:szCs w:val="20"/>
          <w:lang w:val="en-US"/>
        </w:rPr>
        <w:t>(</w:t>
      </w:r>
      <w:r w:rsidR="007B67A7">
        <w:rPr>
          <w:color w:val="000000" w:themeColor="text1"/>
          <w:sz w:val="20"/>
          <w:szCs w:val="20"/>
          <w:lang w:val="en-US"/>
        </w:rPr>
        <w:t xml:space="preserve">Note: </w:t>
      </w:r>
      <w:proofErr w:type="spellStart"/>
      <w:r w:rsidR="005B1605" w:rsidRPr="005B1605">
        <w:rPr>
          <w:color w:val="000000" w:themeColor="text1"/>
          <w:sz w:val="20"/>
          <w:szCs w:val="20"/>
          <w:lang w:val="en-US"/>
        </w:rPr>
        <w:t>PwP</w:t>
      </w:r>
      <w:proofErr w:type="spellEnd"/>
      <w:r w:rsidR="005B1605" w:rsidRPr="005B1605">
        <w:rPr>
          <w:color w:val="000000" w:themeColor="text1"/>
          <w:sz w:val="20"/>
          <w:szCs w:val="20"/>
          <w:lang w:val="en-US"/>
        </w:rPr>
        <w:t xml:space="preserve"> will be used throughout for People with Parkinson’s)</w:t>
      </w:r>
    </w:p>
    <w:p w14:paraId="01F93299" w14:textId="77777777" w:rsidR="00FE7493" w:rsidRPr="005B1605" w:rsidRDefault="00FE7493" w:rsidP="00815218">
      <w:pPr>
        <w:rPr>
          <w:b/>
          <w:bCs/>
          <w:color w:val="2F5496" w:themeColor="accent1" w:themeShade="BF"/>
          <w:sz w:val="20"/>
          <w:szCs w:val="20"/>
          <w:lang w:val="en-US"/>
        </w:rPr>
      </w:pPr>
    </w:p>
    <w:p w14:paraId="4C783C3F" w14:textId="5979287F" w:rsidR="00C10F2B" w:rsidRPr="00BC613D" w:rsidRDefault="006A1B8C" w:rsidP="00815218">
      <w:pPr>
        <w:rPr>
          <w:color w:val="000000" w:themeColor="text1"/>
          <w:sz w:val="28"/>
          <w:szCs w:val="28"/>
          <w:u w:val="single"/>
          <w:lang w:val="en-US"/>
        </w:rPr>
      </w:pPr>
      <w:r w:rsidRPr="00BC613D">
        <w:rPr>
          <w:color w:val="000000" w:themeColor="text1"/>
          <w:sz w:val="28"/>
          <w:szCs w:val="28"/>
          <w:u w:val="single"/>
          <w:lang w:val="en-US"/>
        </w:rPr>
        <w:t>Research Aims</w:t>
      </w:r>
      <w:r w:rsidR="007D50CF" w:rsidRPr="00BC613D">
        <w:rPr>
          <w:color w:val="000000" w:themeColor="text1"/>
          <w:sz w:val="28"/>
          <w:szCs w:val="28"/>
          <w:u w:val="single"/>
          <w:lang w:val="en-US"/>
        </w:rPr>
        <w:t>:</w:t>
      </w:r>
    </w:p>
    <w:p w14:paraId="2F298C0E" w14:textId="67EECA5A" w:rsidR="006A1B8C" w:rsidRPr="00BC613D" w:rsidRDefault="006A1B8C" w:rsidP="00815218">
      <w:pPr>
        <w:rPr>
          <w:color w:val="2F5497"/>
          <w:sz w:val="32"/>
          <w:szCs w:val="32"/>
          <w:u w:val="single"/>
          <w:lang w:val="en-US"/>
        </w:rPr>
      </w:pPr>
    </w:p>
    <w:p w14:paraId="4D4D5470" w14:textId="1170A023" w:rsidR="00BB29F1" w:rsidRDefault="00DC3B8E" w:rsidP="00076F21">
      <w:pPr>
        <w:pStyle w:val="CommentText"/>
        <w:numPr>
          <w:ilvl w:val="0"/>
          <w:numId w:val="14"/>
        </w:numPr>
        <w:ind w:left="142"/>
        <w:jc w:val="both"/>
        <w:rPr>
          <w:sz w:val="24"/>
          <w:szCs w:val="24"/>
        </w:rPr>
      </w:pPr>
      <w:r w:rsidRPr="00D77DBC">
        <w:rPr>
          <w:sz w:val="24"/>
          <w:szCs w:val="24"/>
        </w:rPr>
        <w:t xml:space="preserve">To evaluate the components and processes needed for a full-scale clinical study: recruitment, randomisation, attrition, probiotic use, stool sample collection, microbiome sequencing and behavioural/cognitive </w:t>
      </w:r>
      <w:r w:rsidR="002705A9">
        <w:rPr>
          <w:sz w:val="24"/>
          <w:szCs w:val="24"/>
        </w:rPr>
        <w:t xml:space="preserve">measures </w:t>
      </w:r>
      <w:r w:rsidRPr="00BB13E7">
        <w:rPr>
          <w:sz w:val="24"/>
          <w:szCs w:val="24"/>
        </w:rPr>
        <w:t xml:space="preserve">to inform </w:t>
      </w:r>
      <w:r w:rsidR="00BB13E7">
        <w:rPr>
          <w:sz w:val="24"/>
          <w:szCs w:val="24"/>
        </w:rPr>
        <w:t>a full-</w:t>
      </w:r>
      <w:r w:rsidRPr="00BB13E7">
        <w:rPr>
          <w:sz w:val="24"/>
          <w:szCs w:val="24"/>
        </w:rPr>
        <w:t>scale study</w:t>
      </w:r>
      <w:r w:rsidR="002E2A7D">
        <w:rPr>
          <w:sz w:val="24"/>
          <w:szCs w:val="24"/>
        </w:rPr>
        <w:t xml:space="preserve"> </w:t>
      </w:r>
      <w:r w:rsidRPr="00BB13E7">
        <w:rPr>
          <w:sz w:val="24"/>
          <w:szCs w:val="24"/>
        </w:rPr>
        <w:t xml:space="preserve">in line with NIHR </w:t>
      </w:r>
      <w:r w:rsidR="00D53FA3">
        <w:rPr>
          <w:sz w:val="24"/>
          <w:szCs w:val="24"/>
        </w:rPr>
        <w:t xml:space="preserve">pilot study </w:t>
      </w:r>
      <w:r w:rsidRPr="00BB13E7">
        <w:rPr>
          <w:sz w:val="24"/>
          <w:szCs w:val="24"/>
        </w:rPr>
        <w:t>guidance.</w:t>
      </w:r>
    </w:p>
    <w:p w14:paraId="18DBDEFF" w14:textId="77777777" w:rsidR="002E2A7D" w:rsidRDefault="002E2A7D" w:rsidP="0093779C"/>
    <w:p w14:paraId="58964B84" w14:textId="0AD5DFC2" w:rsidR="002E2A7D" w:rsidRDefault="002E2A7D" w:rsidP="00076F21">
      <w:pPr>
        <w:pStyle w:val="CommentText"/>
        <w:numPr>
          <w:ilvl w:val="0"/>
          <w:numId w:val="14"/>
        </w:numPr>
        <w:ind w:left="142"/>
        <w:jc w:val="both"/>
        <w:rPr>
          <w:sz w:val="24"/>
          <w:szCs w:val="24"/>
        </w:rPr>
      </w:pPr>
      <w:r>
        <w:rPr>
          <w:sz w:val="24"/>
          <w:szCs w:val="24"/>
        </w:rPr>
        <w:t xml:space="preserve">To analyse microbiome data at species level and establish whether there is bacterial signature associated with Parkinson’s (and whether that is changed by probiotic intervention) to inform </w:t>
      </w:r>
      <w:r w:rsidR="00F34CFA">
        <w:rPr>
          <w:sz w:val="24"/>
          <w:szCs w:val="24"/>
        </w:rPr>
        <w:t xml:space="preserve">the </w:t>
      </w:r>
      <w:r w:rsidR="002705A9">
        <w:rPr>
          <w:sz w:val="24"/>
          <w:szCs w:val="24"/>
        </w:rPr>
        <w:t xml:space="preserve">specific </w:t>
      </w:r>
      <w:r w:rsidR="00F34CFA">
        <w:rPr>
          <w:sz w:val="24"/>
          <w:szCs w:val="24"/>
        </w:rPr>
        <w:t xml:space="preserve">focus of </w:t>
      </w:r>
      <w:r>
        <w:rPr>
          <w:sz w:val="24"/>
          <w:szCs w:val="24"/>
        </w:rPr>
        <w:t>a larger trial.</w:t>
      </w:r>
    </w:p>
    <w:p w14:paraId="6472D29F" w14:textId="2D3E4C2D" w:rsidR="00E94355" w:rsidRPr="00BB29F1" w:rsidRDefault="00E94355" w:rsidP="0093779C">
      <w:pPr>
        <w:pStyle w:val="CommentText"/>
        <w:jc w:val="both"/>
        <w:rPr>
          <w:sz w:val="24"/>
          <w:szCs w:val="24"/>
        </w:rPr>
      </w:pPr>
    </w:p>
    <w:p w14:paraId="015AD8E0" w14:textId="7018B484" w:rsidR="007D50CF" w:rsidRPr="0093779C" w:rsidRDefault="00BF71A2" w:rsidP="00815218">
      <w:pPr>
        <w:rPr>
          <w:color w:val="000000" w:themeColor="text1"/>
          <w:sz w:val="28"/>
          <w:szCs w:val="28"/>
          <w:u w:val="single"/>
          <w:lang w:val="en-US"/>
        </w:rPr>
      </w:pPr>
      <w:r w:rsidRPr="0093779C">
        <w:rPr>
          <w:color w:val="000000" w:themeColor="text1"/>
          <w:sz w:val="28"/>
          <w:szCs w:val="28"/>
          <w:u w:val="single"/>
          <w:lang w:val="en-US"/>
        </w:rPr>
        <w:t>Abstract</w:t>
      </w:r>
      <w:r w:rsidR="00BB29F1" w:rsidRPr="0093779C">
        <w:rPr>
          <w:color w:val="000000" w:themeColor="text1"/>
          <w:sz w:val="28"/>
          <w:szCs w:val="28"/>
          <w:u w:val="single"/>
          <w:lang w:val="en-US"/>
        </w:rPr>
        <w:t>:</w:t>
      </w:r>
    </w:p>
    <w:p w14:paraId="653C8A52" w14:textId="77777777" w:rsidR="002B61FF" w:rsidRDefault="002B61FF" w:rsidP="00AE4A07">
      <w:pPr>
        <w:jc w:val="both"/>
        <w:rPr>
          <w:color w:val="000000" w:themeColor="text1"/>
          <w:lang w:val="en-US"/>
        </w:rPr>
      </w:pPr>
    </w:p>
    <w:p w14:paraId="0509C6A3" w14:textId="790EA4D3" w:rsidR="0093779C" w:rsidRDefault="00225C17" w:rsidP="0093779C">
      <w:pPr>
        <w:jc w:val="both"/>
      </w:pPr>
      <w:r>
        <w:rPr>
          <w:color w:val="000000" w:themeColor="text1"/>
          <w:lang w:val="en-US"/>
        </w:rPr>
        <w:t>The proposed research</w:t>
      </w:r>
      <w:r w:rsidRPr="00AA1059">
        <w:rPr>
          <w:rFonts w:eastAsiaTheme="majorEastAsia"/>
          <w:bCs/>
          <w:color w:val="000000" w:themeColor="text1"/>
        </w:rPr>
        <w:t xml:space="preserve"> is a</w:t>
      </w:r>
      <w:r w:rsidR="007B67A7">
        <w:rPr>
          <w:rFonts w:eastAsiaTheme="majorEastAsia"/>
          <w:bCs/>
          <w:color w:val="000000" w:themeColor="text1"/>
        </w:rPr>
        <w:t>n exploratory</w:t>
      </w:r>
      <w:r w:rsidRPr="00AA1059">
        <w:rPr>
          <w:rFonts w:eastAsiaTheme="majorEastAsia"/>
          <w:bCs/>
          <w:color w:val="000000" w:themeColor="text1"/>
        </w:rPr>
        <w:t xml:space="preserve"> </w:t>
      </w:r>
      <w:r>
        <w:rPr>
          <w:rFonts w:eastAsiaTheme="majorEastAsia"/>
          <w:bCs/>
          <w:color w:val="000000" w:themeColor="text1"/>
        </w:rPr>
        <w:t xml:space="preserve">pilot </w:t>
      </w:r>
      <w:r w:rsidR="00E871DD">
        <w:rPr>
          <w:lang w:val="en-US"/>
        </w:rPr>
        <w:t>study</w:t>
      </w:r>
      <w:r w:rsidR="002B61FF">
        <w:rPr>
          <w:lang w:val="en-US"/>
        </w:rPr>
        <w:t xml:space="preserve"> </w:t>
      </w:r>
      <w:r w:rsidR="009D52F3">
        <w:rPr>
          <w:lang w:val="en-US"/>
        </w:rPr>
        <w:t>that will recruit</w:t>
      </w:r>
      <w:r w:rsidR="002B61FF">
        <w:rPr>
          <w:lang w:val="en-US"/>
        </w:rPr>
        <w:t xml:space="preserve"> </w:t>
      </w:r>
      <w:r w:rsidR="00E871DD">
        <w:rPr>
          <w:lang w:val="en-US"/>
        </w:rPr>
        <w:t>70 participants,</w:t>
      </w:r>
      <w:r w:rsidR="002B61FF">
        <w:rPr>
          <w:lang w:val="en-US"/>
        </w:rPr>
        <w:t xml:space="preserve"> 35 in the probiotic and 35 in the placebo arm of the study. The </w:t>
      </w:r>
      <w:r w:rsidR="009D52F3">
        <w:rPr>
          <w:lang w:val="en-US"/>
        </w:rPr>
        <w:t xml:space="preserve">pilot </w:t>
      </w:r>
      <w:r w:rsidR="002B61FF">
        <w:rPr>
          <w:lang w:val="en-US"/>
        </w:rPr>
        <w:t xml:space="preserve">study will investigate </w:t>
      </w:r>
      <w:r>
        <w:rPr>
          <w:color w:val="000000" w:themeColor="text1"/>
          <w:lang w:val="en-US"/>
        </w:rPr>
        <w:t xml:space="preserve">the process of conducting </w:t>
      </w:r>
      <w:r w:rsidR="009D52F3">
        <w:rPr>
          <w:color w:val="000000" w:themeColor="text1"/>
          <w:lang w:val="en-US"/>
        </w:rPr>
        <w:t>randomized</w:t>
      </w:r>
      <w:r>
        <w:rPr>
          <w:color w:val="000000" w:themeColor="text1"/>
          <w:lang w:val="en-US"/>
        </w:rPr>
        <w:t xml:space="preserve">, double-blind, placebo-controlled research </w:t>
      </w:r>
      <w:r w:rsidR="007B67A7">
        <w:rPr>
          <w:color w:val="000000" w:themeColor="text1"/>
          <w:lang w:val="en-US"/>
        </w:rPr>
        <w:t>of</w:t>
      </w:r>
      <w:r>
        <w:rPr>
          <w:color w:val="000000" w:themeColor="text1"/>
          <w:lang w:val="en-US"/>
        </w:rPr>
        <w:t xml:space="preserve"> probiotic use in </w:t>
      </w:r>
      <w:proofErr w:type="spellStart"/>
      <w:r>
        <w:rPr>
          <w:color w:val="000000" w:themeColor="text1"/>
          <w:lang w:val="en-US"/>
        </w:rPr>
        <w:t>P</w:t>
      </w:r>
      <w:r w:rsidR="001C3EB6">
        <w:rPr>
          <w:color w:val="000000" w:themeColor="text1"/>
          <w:lang w:val="en-US"/>
        </w:rPr>
        <w:t>wP</w:t>
      </w:r>
      <w:proofErr w:type="spellEnd"/>
      <w:r>
        <w:rPr>
          <w:color w:val="000000" w:themeColor="text1"/>
          <w:lang w:val="en-US"/>
        </w:rPr>
        <w:t xml:space="preserve">. The </w:t>
      </w:r>
      <w:r w:rsidR="00584008">
        <w:rPr>
          <w:color w:val="000000" w:themeColor="text1"/>
          <w:lang w:val="en-US"/>
        </w:rPr>
        <w:t>primary aim is to t</w:t>
      </w:r>
      <w:r>
        <w:rPr>
          <w:color w:val="000000" w:themeColor="text1"/>
          <w:lang w:val="en-US"/>
        </w:rPr>
        <w:t>est</w:t>
      </w:r>
      <w:r>
        <w:t xml:space="preserve"> </w:t>
      </w:r>
      <w:r w:rsidR="00D77DBC">
        <w:t>elements of the study design</w:t>
      </w:r>
      <w:r>
        <w:t xml:space="preserve"> for a full</w:t>
      </w:r>
      <w:r w:rsidR="00D77DBC">
        <w:t>-</w:t>
      </w:r>
      <w:r>
        <w:t xml:space="preserve">scale clinical </w:t>
      </w:r>
      <w:r w:rsidR="00E871DD">
        <w:t xml:space="preserve">study: </w:t>
      </w:r>
      <w:r>
        <w:t>recruitment, randomisation, probiotic use, stool sample collection and DNA sequencing and behavioural/cognitive measures</w:t>
      </w:r>
      <w:r w:rsidR="008361C7">
        <w:t xml:space="preserve">. </w:t>
      </w:r>
      <w:r w:rsidR="00D77DBC" w:rsidRPr="00D77DBC">
        <w:t>T</w:t>
      </w:r>
      <w:r w:rsidR="00584008" w:rsidRPr="00D77DBC">
        <w:t xml:space="preserve">he secondary aim is to </w:t>
      </w:r>
      <w:r w:rsidR="0093779C">
        <w:t>establish the microbiome data at species level at baseline and after 12-weeks to determine whether there is any identifiable pattern associated with the condition and whether this changes because of probiotic intervention, or over time in the placebo group.</w:t>
      </w:r>
    </w:p>
    <w:p w14:paraId="290C9966" w14:textId="77777777" w:rsidR="00115250" w:rsidRDefault="00115250" w:rsidP="00AE4A07">
      <w:pPr>
        <w:jc w:val="both"/>
        <w:rPr>
          <w:color w:val="000000" w:themeColor="text1"/>
          <w:lang w:val="en-US"/>
        </w:rPr>
      </w:pPr>
    </w:p>
    <w:p w14:paraId="3C39D21A" w14:textId="29E3F3CC" w:rsidR="00F90D77" w:rsidRDefault="00F90D77" w:rsidP="00AE4A07">
      <w:pPr>
        <w:jc w:val="both"/>
        <w:rPr>
          <w:color w:val="000000" w:themeColor="text1"/>
          <w:lang w:val="en-US"/>
        </w:rPr>
      </w:pPr>
      <w:r w:rsidRPr="00AE4A07">
        <w:rPr>
          <w:color w:val="000000" w:themeColor="text1"/>
          <w:lang w:val="en-US"/>
        </w:rPr>
        <w:t xml:space="preserve">Parkinson’s Disease (PD) is a neurodegenerative condition that affects motor functions and a range of non-motor abilities. There is no cure and a definitive cause is not yet known. It has a </w:t>
      </w:r>
      <w:r w:rsidRPr="00AE4A07">
        <w:rPr>
          <w:color w:val="000000" w:themeColor="text1"/>
          <w:lang w:val="en-US"/>
        </w:rPr>
        <w:lastRenderedPageBreak/>
        <w:t>prevalence of 0.3% in the general population and 1–3% in the population over the age of 65</w:t>
      </w:r>
      <w:r w:rsidR="00AE4A07">
        <w:rPr>
          <w:color w:val="000000" w:themeColor="text1"/>
          <w:lang w:val="en-US"/>
        </w:rPr>
        <w:t xml:space="preserve">. </w:t>
      </w:r>
      <w:r w:rsidRPr="00AE4A07">
        <w:rPr>
          <w:color w:val="000000" w:themeColor="text1"/>
          <w:lang w:val="en-US"/>
        </w:rPr>
        <w:t>Globally, it is the second most common neurodegenerative disorder and due to the lack of early diagnosis and effective therapy, represents a large burden for society and healthcare provision. The underlying pathology of PD is associated with accumulation of abnormal clumps of alpha-synuclein protein termed Lewy bodies and Lewy neurites in the central nervous system (CNS) that impede the normal function of brain cells. Evidence from animal studies indicates that the production of alpha-synuclein begins in the gut, and gastro-intestinal problems are a common feature of PD.</w:t>
      </w:r>
    </w:p>
    <w:p w14:paraId="1F70D3BC" w14:textId="77777777" w:rsidR="0093779C" w:rsidRPr="00AE4A07" w:rsidRDefault="0093779C" w:rsidP="00AE4A07">
      <w:pPr>
        <w:jc w:val="both"/>
        <w:rPr>
          <w:color w:val="000000" w:themeColor="text1"/>
          <w:lang w:val="en-US"/>
        </w:rPr>
      </w:pPr>
    </w:p>
    <w:p w14:paraId="4D7DE6E7" w14:textId="55A479A3" w:rsidR="002A7964" w:rsidRDefault="00F90D77" w:rsidP="002A7964">
      <w:pPr>
        <w:jc w:val="both"/>
        <w:rPr>
          <w:color w:val="000000" w:themeColor="text1"/>
          <w:lang w:val="en-US"/>
        </w:rPr>
      </w:pPr>
      <w:r w:rsidRPr="00AE4A07">
        <w:rPr>
          <w:color w:val="000000" w:themeColor="text1"/>
          <w:lang w:val="en-US"/>
        </w:rPr>
        <w:t>The gut contains millions of micro-organisms termed the microbiome. Over the past decade research findings have identified a complex bidirectional interaction between the gastrointestinal (GI) tract and the central nervous system (CNS), the Gut-Brain axis</w:t>
      </w:r>
      <w:r w:rsidR="00AE4A07">
        <w:rPr>
          <w:color w:val="000000" w:themeColor="text1"/>
          <w:lang w:val="en-US"/>
        </w:rPr>
        <w:t>.</w:t>
      </w:r>
      <w:r w:rsidRPr="00AE4A07">
        <w:rPr>
          <w:color w:val="000000" w:themeColor="text1"/>
          <w:lang w:val="en-US"/>
        </w:rPr>
        <w:t xml:space="preserve"> It</w:t>
      </w:r>
      <w:r w:rsidR="00C16AB0">
        <w:rPr>
          <w:color w:val="000000" w:themeColor="text1"/>
          <w:lang w:val="en-US"/>
        </w:rPr>
        <w:t xml:space="preserve"> </w:t>
      </w:r>
      <w:r w:rsidRPr="00AE4A07">
        <w:rPr>
          <w:color w:val="000000" w:themeColor="text1"/>
          <w:lang w:val="en-US"/>
        </w:rPr>
        <w:t>is now known that the Gut-Brain axis is adversely affected by PD. Recently, probiotics have been proposed as a potential intervention for systemic and neurological conditions by improving microbiome composition</w:t>
      </w:r>
      <w:r w:rsidR="009D52F3">
        <w:rPr>
          <w:color w:val="000000" w:themeColor="text1"/>
          <w:lang w:val="en-US"/>
        </w:rPr>
        <w:t xml:space="preserve"> in </w:t>
      </w:r>
      <w:proofErr w:type="spellStart"/>
      <w:r w:rsidR="009D52F3">
        <w:rPr>
          <w:color w:val="000000" w:themeColor="text1"/>
          <w:lang w:val="en-US"/>
        </w:rPr>
        <w:t>PwP</w:t>
      </w:r>
      <w:proofErr w:type="spellEnd"/>
      <w:r w:rsidR="00AE4A07">
        <w:rPr>
          <w:color w:val="000000" w:themeColor="text1"/>
          <w:lang w:val="en-US"/>
        </w:rPr>
        <w:t>.</w:t>
      </w:r>
    </w:p>
    <w:p w14:paraId="6D96DFAE" w14:textId="77777777" w:rsidR="002A7964" w:rsidRDefault="002A7964" w:rsidP="002A7964">
      <w:pPr>
        <w:jc w:val="both"/>
        <w:rPr>
          <w:color w:val="000000" w:themeColor="text1"/>
          <w:lang w:val="en-US"/>
        </w:rPr>
      </w:pPr>
    </w:p>
    <w:p w14:paraId="31494AEC" w14:textId="77777777" w:rsidR="00780A40" w:rsidRDefault="00115250" w:rsidP="00AE4A07">
      <w:pPr>
        <w:jc w:val="both"/>
        <w:rPr>
          <w:color w:val="000000" w:themeColor="text1"/>
          <w:lang w:val="en-US"/>
        </w:rPr>
      </w:pPr>
      <w:r>
        <w:rPr>
          <w:color w:val="000000" w:themeColor="text1"/>
          <w:lang w:val="en-US"/>
        </w:rPr>
        <w:t>Data o</w:t>
      </w:r>
      <w:r w:rsidR="00546A1F">
        <w:rPr>
          <w:color w:val="000000" w:themeColor="text1"/>
          <w:lang w:val="en-US"/>
        </w:rPr>
        <w:t>b</w:t>
      </w:r>
      <w:r>
        <w:rPr>
          <w:color w:val="000000" w:themeColor="text1"/>
          <w:lang w:val="en-US"/>
        </w:rPr>
        <w:t xml:space="preserve">tained from this pilot study </w:t>
      </w:r>
      <w:r w:rsidR="00546A1F">
        <w:rPr>
          <w:color w:val="000000" w:themeColor="text1"/>
          <w:lang w:val="en-US"/>
        </w:rPr>
        <w:t xml:space="preserve">will be used to </w:t>
      </w:r>
      <w:r w:rsidR="00307443">
        <w:rPr>
          <w:color w:val="000000" w:themeColor="text1"/>
          <w:lang w:val="en-US"/>
        </w:rPr>
        <w:t xml:space="preserve">identify challenges in conducting research using probiotics </w:t>
      </w:r>
      <w:r w:rsidR="00546A1F" w:rsidRPr="00546A1F">
        <w:rPr>
          <w:color w:val="000000" w:themeColor="text1"/>
          <w:lang w:val="en-US"/>
        </w:rPr>
        <w:t xml:space="preserve">in </w:t>
      </w:r>
      <w:r w:rsidR="00307443">
        <w:rPr>
          <w:color w:val="000000" w:themeColor="text1"/>
          <w:lang w:val="en-US"/>
        </w:rPr>
        <w:t xml:space="preserve">patients with </w:t>
      </w:r>
      <w:r w:rsidR="002B77F2">
        <w:rPr>
          <w:color w:val="000000" w:themeColor="text1"/>
          <w:lang w:val="en-US"/>
        </w:rPr>
        <w:t xml:space="preserve">Parkinson’s Disease and provide </w:t>
      </w:r>
      <w:r w:rsidR="002B61FF">
        <w:rPr>
          <w:color w:val="000000" w:themeColor="text1"/>
          <w:lang w:val="en-US"/>
        </w:rPr>
        <w:t xml:space="preserve">a </w:t>
      </w:r>
      <w:r w:rsidR="002B77F2">
        <w:rPr>
          <w:color w:val="000000" w:themeColor="text1"/>
          <w:lang w:val="en-US"/>
        </w:rPr>
        <w:t>rationale for conducting a full</w:t>
      </w:r>
      <w:r w:rsidR="002B61FF">
        <w:rPr>
          <w:color w:val="000000" w:themeColor="text1"/>
          <w:lang w:val="en-US"/>
        </w:rPr>
        <w:t>-</w:t>
      </w:r>
      <w:r w:rsidR="002B77F2">
        <w:rPr>
          <w:color w:val="000000" w:themeColor="text1"/>
          <w:lang w:val="en-US"/>
        </w:rPr>
        <w:t>scale study</w:t>
      </w:r>
      <w:r w:rsidR="002B61FF">
        <w:rPr>
          <w:color w:val="000000" w:themeColor="text1"/>
          <w:lang w:val="en-US"/>
        </w:rPr>
        <w:t xml:space="preserve"> including information that may reduce or eliminate problems that limit the successful delivery of a full-scale trial. </w:t>
      </w:r>
      <w:r w:rsidR="009D52F3">
        <w:rPr>
          <w:color w:val="000000" w:themeColor="text1"/>
          <w:lang w:val="en-US"/>
        </w:rPr>
        <w:t>Microbiome data will be analyzed pre- and post-study to distinguish baseline microbiome at species level across all participants and whether there is alteration in the probiotic compared to the placebo group</w:t>
      </w:r>
      <w:r w:rsidR="00780A40">
        <w:rPr>
          <w:color w:val="000000" w:themeColor="text1"/>
          <w:lang w:val="en-US"/>
        </w:rPr>
        <w:t xml:space="preserve"> at follow up.</w:t>
      </w:r>
    </w:p>
    <w:p w14:paraId="1AD66171" w14:textId="07BE798A" w:rsidR="00A15E49" w:rsidRPr="00AE4A07" w:rsidRDefault="00F90D77" w:rsidP="00AE4A07">
      <w:pPr>
        <w:jc w:val="both"/>
        <w:rPr>
          <w:color w:val="000000" w:themeColor="text1"/>
          <w:lang w:val="en-US"/>
        </w:rPr>
      </w:pPr>
      <w:r w:rsidRPr="00AE4A07">
        <w:rPr>
          <w:color w:val="000000" w:themeColor="text1"/>
          <w:lang w:val="en-US"/>
        </w:rPr>
        <w:t xml:space="preserve">  </w:t>
      </w:r>
    </w:p>
    <w:p w14:paraId="575D4C1D" w14:textId="10A3A33F" w:rsidR="0017181C" w:rsidRPr="0093779C" w:rsidRDefault="003C744E" w:rsidP="008361C7">
      <w:pPr>
        <w:rPr>
          <w:color w:val="000000" w:themeColor="text1"/>
          <w:sz w:val="28"/>
          <w:szCs w:val="28"/>
          <w:u w:val="single"/>
        </w:rPr>
      </w:pPr>
      <w:r w:rsidRPr="0093779C">
        <w:rPr>
          <w:color w:val="000000" w:themeColor="text1"/>
          <w:sz w:val="28"/>
          <w:szCs w:val="28"/>
          <w:u w:val="single"/>
        </w:rPr>
        <w:t>Scientific</w:t>
      </w:r>
      <w:r w:rsidR="00725B36" w:rsidRPr="0093779C">
        <w:rPr>
          <w:color w:val="000000" w:themeColor="text1"/>
          <w:sz w:val="28"/>
          <w:szCs w:val="28"/>
          <w:u w:val="single"/>
        </w:rPr>
        <w:t xml:space="preserve"> Background:</w:t>
      </w:r>
    </w:p>
    <w:p w14:paraId="70BA5EBB" w14:textId="38D12AA3" w:rsidR="002B61FF" w:rsidRDefault="002B61FF" w:rsidP="00815218">
      <w:pPr>
        <w:rPr>
          <w:color w:val="4472C4" w:themeColor="accen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104627" w14:textId="77777777" w:rsidR="00031A8F" w:rsidRPr="007D50CF" w:rsidRDefault="00031A8F" w:rsidP="00031A8F">
      <w:pPr>
        <w:autoSpaceDE w:val="0"/>
        <w:autoSpaceDN w:val="0"/>
        <w:adjustRightInd w:val="0"/>
        <w:jc w:val="both"/>
        <w:rPr>
          <w:color w:val="000000" w:themeColor="text1"/>
          <w:lang w:val="en-US"/>
        </w:rPr>
      </w:pPr>
      <w:r w:rsidRPr="007D50CF">
        <w:rPr>
          <w:color w:val="000000" w:themeColor="text1"/>
        </w:rPr>
        <w:t xml:space="preserve">Parkinson’s Disease (PD) is a neurodegenerative condition that primarily affects motor function but also comprises a range of non-motor deficits. There is no cure and a definitive cause has not been established. This may be because disease progression affects multiple brain systems including </w:t>
      </w:r>
      <w:r w:rsidRPr="007D50CF">
        <w:rPr>
          <w:color w:val="000000" w:themeColor="text1"/>
          <w:lang w:val="en-US"/>
        </w:rPr>
        <w:t xml:space="preserve">but not limited to, dopaminergic, noradrenergic, serotoninergic, and cholinergic systems (Berg et al., 2014). It has a prevalence of 0.3% in the general population and 1–3% in the population over the age of 65 (Nussbaum &amp; Ellis, 2003). </w:t>
      </w:r>
    </w:p>
    <w:p w14:paraId="445FF573" w14:textId="77777777" w:rsidR="00031A8F" w:rsidRPr="007D50CF" w:rsidRDefault="00031A8F" w:rsidP="00031A8F">
      <w:pPr>
        <w:shd w:val="clear" w:color="auto" w:fill="FFFFFF"/>
        <w:spacing w:before="120" w:after="120"/>
        <w:jc w:val="both"/>
        <w:rPr>
          <w:color w:val="000000" w:themeColor="text1"/>
        </w:rPr>
      </w:pPr>
      <w:r w:rsidRPr="007D50CF">
        <w:rPr>
          <w:color w:val="000000" w:themeColor="text1"/>
        </w:rPr>
        <w:t>Pathological identifiers of PD are Lewy bodies and Lewy neurites which are mainly composed of aggregated and phosphorylated protein known as alpha-synuclein (Gibb &amp; Lees, 1988). PD is the second most common neurodegenerative disorder and due to the lack of early diagnosis and effective therapy, represents a large burden for the patient, the patient’s family, healthcare provision and society more generally.</w:t>
      </w:r>
    </w:p>
    <w:p w14:paraId="305807DB" w14:textId="147E3633" w:rsidR="00031A8F" w:rsidRPr="007D50CF" w:rsidRDefault="00031A8F" w:rsidP="00031A8F">
      <w:pPr>
        <w:autoSpaceDE w:val="0"/>
        <w:autoSpaceDN w:val="0"/>
        <w:adjustRightInd w:val="0"/>
        <w:jc w:val="both"/>
        <w:rPr>
          <w:color w:val="000000" w:themeColor="text1"/>
        </w:rPr>
      </w:pPr>
      <w:r w:rsidRPr="007D50CF">
        <w:rPr>
          <w:color w:val="000000" w:themeColor="text1"/>
        </w:rPr>
        <w:t xml:space="preserve">The classic motor symptoms include bradykinesia (slowed movement), resting tremor, rigidity, movement initiation problems and postural instability caused by the death of dopamine-generating cells in the substantia nigra. Non-motor symptoms include loss of smell and problems with gastrointestinal (GI), cardiovascular and urogenital systems. Motor problems of PD are sensitive to dopaminergic medication but there are also a range of dopa-unresponsive symptoms (Chaudhuri, Healy &amp; Schapira, 2006). These functions worsen with age and disease progression and include dysautonomia (disorder of autonomic nervous system function) – cognitive decline, postural instability (Aarsland et al., 2004) and chronic intractable constipation that is common among </w:t>
      </w:r>
      <w:proofErr w:type="spellStart"/>
      <w:r w:rsidRPr="007D50CF">
        <w:rPr>
          <w:color w:val="000000" w:themeColor="text1"/>
        </w:rPr>
        <w:t>P</w:t>
      </w:r>
      <w:r w:rsidR="00B701B6">
        <w:rPr>
          <w:color w:val="000000" w:themeColor="text1"/>
        </w:rPr>
        <w:t>wP</w:t>
      </w:r>
      <w:proofErr w:type="spellEnd"/>
      <w:r w:rsidRPr="007D50CF">
        <w:rPr>
          <w:color w:val="000000" w:themeColor="text1"/>
        </w:rPr>
        <w:t xml:space="preserve"> (Kaye et al., 2006). </w:t>
      </w:r>
    </w:p>
    <w:p w14:paraId="3C32368C" w14:textId="77777777" w:rsidR="00031A8F" w:rsidRPr="007D50CF" w:rsidRDefault="00031A8F" w:rsidP="00031A8F">
      <w:pPr>
        <w:autoSpaceDE w:val="0"/>
        <w:autoSpaceDN w:val="0"/>
        <w:adjustRightInd w:val="0"/>
        <w:jc w:val="both"/>
        <w:rPr>
          <w:color w:val="000000" w:themeColor="text1"/>
        </w:rPr>
      </w:pPr>
    </w:p>
    <w:p w14:paraId="6D637877" w14:textId="49030E04" w:rsidR="00031A8F" w:rsidRPr="007D50CF" w:rsidRDefault="00031A8F" w:rsidP="00031A8F">
      <w:pPr>
        <w:jc w:val="both"/>
        <w:rPr>
          <w:color w:val="000000" w:themeColor="text1"/>
        </w:rPr>
      </w:pPr>
      <w:r w:rsidRPr="007D50CF">
        <w:rPr>
          <w:color w:val="000000"/>
        </w:rPr>
        <w:t xml:space="preserve">Over the past decade research findings have identified a complex bidirectional interaction between the gastrointestinal (GI) tract and the central nervous system the </w:t>
      </w:r>
      <w:r w:rsidRPr="007D50CF">
        <w:rPr>
          <w:i/>
          <w:color w:val="000000"/>
        </w:rPr>
        <w:t>Gut-Brain axis</w:t>
      </w:r>
      <w:r w:rsidRPr="007D50CF">
        <w:rPr>
          <w:color w:val="000000"/>
        </w:rPr>
        <w:t xml:space="preserve"> </w:t>
      </w:r>
      <w:r w:rsidRPr="007D50CF">
        <w:rPr>
          <w:color w:val="000000"/>
        </w:rPr>
        <w:lastRenderedPageBreak/>
        <w:t>(Braak et al., 2006).</w:t>
      </w:r>
      <w:r w:rsidRPr="007D50CF">
        <w:rPr>
          <w:color w:val="ED7D31" w:themeColor="accent2"/>
        </w:rPr>
        <w:t xml:space="preserve"> </w:t>
      </w:r>
      <w:r w:rsidRPr="007D50CF">
        <w:rPr>
          <w:color w:val="000000" w:themeColor="text1"/>
        </w:rPr>
        <w:t>It is now known that different levels of the Gut-Brain axis including the autonomic nervous system</w:t>
      </w:r>
      <w:r w:rsidR="004D0178">
        <w:rPr>
          <w:color w:val="000000" w:themeColor="text1"/>
        </w:rPr>
        <w:t>,</w:t>
      </w:r>
      <w:r w:rsidRPr="007D50CF">
        <w:rPr>
          <w:color w:val="000000" w:themeColor="text1"/>
        </w:rPr>
        <w:t xml:space="preserve"> and the enteric nervous system are affected by PD. Inside the human gut are approximately </w:t>
      </w:r>
      <w:r w:rsidRPr="007D50CF">
        <w:rPr>
          <w:color w:val="000000"/>
        </w:rPr>
        <w:t xml:space="preserve">100 trillion micro-organisms (including bacteria, viruses, fungi, </w:t>
      </w:r>
      <w:r w:rsidR="00493E07" w:rsidRPr="007D50CF">
        <w:rPr>
          <w:color w:val="000000"/>
        </w:rPr>
        <w:t>archaea</w:t>
      </w:r>
      <w:r w:rsidRPr="007D50CF">
        <w:rPr>
          <w:color w:val="000000"/>
        </w:rPr>
        <w:t xml:space="preserve"> and protozoa) that together constitute the </w:t>
      </w:r>
      <w:r w:rsidR="00CB24D5">
        <w:rPr>
          <w:color w:val="000000"/>
        </w:rPr>
        <w:t xml:space="preserve">gut </w:t>
      </w:r>
      <w:r w:rsidRPr="00CB24D5">
        <w:rPr>
          <w:bCs/>
          <w:color w:val="000000"/>
        </w:rPr>
        <w:t>microbiome</w:t>
      </w:r>
      <w:r w:rsidRPr="00CB24D5">
        <w:rPr>
          <w:color w:val="000000"/>
        </w:rPr>
        <w:t xml:space="preserve"> </w:t>
      </w:r>
      <w:r w:rsidRPr="007D50CF">
        <w:rPr>
          <w:color w:val="000000"/>
        </w:rPr>
        <w:t>(</w:t>
      </w:r>
      <w:r w:rsidR="00CB24D5">
        <w:rPr>
          <w:color w:val="000000"/>
        </w:rPr>
        <w:t xml:space="preserve">GM - </w:t>
      </w:r>
      <w:r w:rsidRPr="007D50CF">
        <w:rPr>
          <w:color w:val="000000"/>
        </w:rPr>
        <w:t xml:space="preserve">Bull &amp; Plummer, 2014). </w:t>
      </w:r>
      <w:r w:rsidRPr="007D50CF">
        <w:t xml:space="preserve">The human genome consists of about 23000 genes, whereas the microbiome encodes over three million genes producing thousands of metabolites, which replace many of the functions of the host, consequently influencing the host’s fitness, phenotype, and health in a symbiotic relationship. Recently, </w:t>
      </w:r>
      <w:r w:rsidRPr="007D50CF">
        <w:rPr>
          <w:color w:val="000000" w:themeColor="text1"/>
          <w:lang w:val="en-US"/>
        </w:rPr>
        <w:t xml:space="preserve">research findings indicate that gut-brain interactions are influenced by the gut microbiota (Borre et al.,2014), and the </w:t>
      </w:r>
      <w:r w:rsidRPr="007D50CF">
        <w:rPr>
          <w:color w:val="000000"/>
        </w:rPr>
        <w:t xml:space="preserve">microbiome is now considered to be an actual bodily organ </w:t>
      </w:r>
      <w:r w:rsidR="00C16AB0">
        <w:rPr>
          <w:color w:val="000000"/>
        </w:rPr>
        <w:t xml:space="preserve">serving important functions for the host </w:t>
      </w:r>
      <w:r w:rsidRPr="007D50CF">
        <w:rPr>
          <w:color w:val="000000"/>
        </w:rPr>
        <w:t xml:space="preserve">(Valdes et al., 2018). </w:t>
      </w:r>
    </w:p>
    <w:p w14:paraId="1C1164BE" w14:textId="77777777" w:rsidR="00031A8F" w:rsidRPr="007D50CF" w:rsidRDefault="00031A8F" w:rsidP="00031A8F">
      <w:pPr>
        <w:shd w:val="clear" w:color="auto" w:fill="FFFFFF"/>
        <w:spacing w:after="120"/>
        <w:jc w:val="both"/>
        <w:rPr>
          <w:color w:val="000000" w:themeColor="text1"/>
        </w:rPr>
      </w:pPr>
    </w:p>
    <w:p w14:paraId="62529C12" w14:textId="77777777" w:rsidR="00031A8F" w:rsidRPr="007D50CF" w:rsidRDefault="00031A8F" w:rsidP="00031A8F">
      <w:pPr>
        <w:jc w:val="both"/>
        <w:rPr>
          <w:color w:val="000000" w:themeColor="text1"/>
        </w:rPr>
      </w:pPr>
      <w:r w:rsidRPr="007D50CF">
        <w:rPr>
          <w:color w:val="000000" w:themeColor="text1"/>
        </w:rPr>
        <w:t xml:space="preserve">Gut microbiota might influence brain function by synthesizing or mimicking a range of host-signalling neuroactive molecules, such as acetylcholine, catecholamine, gamma-aminobutyric acid, histamine, melatonin and 5-hydroxytryptamine (5-HT - Serotonin). Serotonin regulates peristalsis (the passage of food through the gut) and mood state (serotonin is depleted in those with depression). Indeed, all of these neurotransmitters play a vital role in brain health and cognitive and motor function. Changes in gut microbiota composition may also alter gut barrier function and intestinal permeability, affecting gastrointestinal epithelial cells, the immune system, the enteric system and neurons and glial cells (Valdes et al., 2018). </w:t>
      </w:r>
    </w:p>
    <w:p w14:paraId="163A5095" w14:textId="77777777" w:rsidR="00031A8F" w:rsidRPr="007D50CF" w:rsidRDefault="00031A8F" w:rsidP="00031A8F">
      <w:pPr>
        <w:jc w:val="both"/>
        <w:rPr>
          <w:color w:val="000000" w:themeColor="text1"/>
        </w:rPr>
      </w:pPr>
    </w:p>
    <w:p w14:paraId="5D6108B7" w14:textId="25A135F8" w:rsidR="00031A8F" w:rsidRPr="00D757D7" w:rsidRDefault="00031A8F" w:rsidP="00031A8F">
      <w:pPr>
        <w:jc w:val="both"/>
        <w:rPr>
          <w:color w:val="000000"/>
        </w:rPr>
      </w:pPr>
      <w:r w:rsidRPr="007D50CF">
        <w:rPr>
          <w:color w:val="000000" w:themeColor="text1"/>
        </w:rPr>
        <w:t xml:space="preserve">It is also possible that changes to gut microbiota trigger intestinal inflammation that initiates alpha-synuclein misfolding; the purported pathological mechanism in PD. We now know that gastrointestinal dysfunction </w:t>
      </w:r>
      <w:r w:rsidRPr="007D50CF">
        <w:rPr>
          <w:color w:val="000000"/>
        </w:rPr>
        <w:t xml:space="preserve">is present in over 80% of PD patients (Pfeiffer, 2003). Indeed, </w:t>
      </w:r>
      <w:r w:rsidRPr="007D50CF">
        <w:rPr>
          <w:color w:val="000000" w:themeColor="text1"/>
        </w:rPr>
        <w:t>James Parkinson (</w:t>
      </w:r>
      <w:r w:rsidR="00D757D7">
        <w:rPr>
          <w:color w:val="000000" w:themeColor="text1"/>
        </w:rPr>
        <w:t>Hurwitz, 2014</w:t>
      </w:r>
      <w:r w:rsidRPr="007D50CF">
        <w:rPr>
          <w:color w:val="000000" w:themeColor="text1"/>
        </w:rPr>
        <w:t xml:space="preserve">) identified gut problems as a </w:t>
      </w:r>
      <w:r w:rsidRPr="007D50CF">
        <w:rPr>
          <w:i/>
          <w:color w:val="000000" w:themeColor="text1"/>
        </w:rPr>
        <w:t xml:space="preserve">diagnostic </w:t>
      </w:r>
      <w:r w:rsidRPr="007D50CF">
        <w:rPr>
          <w:color w:val="000000" w:themeColor="text1"/>
        </w:rPr>
        <w:t xml:space="preserve">symptom of PD in his original classification of the </w:t>
      </w:r>
      <w:r w:rsidRPr="007D50CF">
        <w:rPr>
          <w:i/>
          <w:color w:val="000000" w:themeColor="text1"/>
        </w:rPr>
        <w:t>shaking palsy</w:t>
      </w:r>
      <w:r w:rsidRPr="007D50CF">
        <w:rPr>
          <w:color w:val="000000" w:themeColor="text1"/>
        </w:rPr>
        <w:t xml:space="preserve">. </w:t>
      </w:r>
      <w:r w:rsidRPr="007D50CF">
        <w:rPr>
          <w:color w:val="000000"/>
        </w:rPr>
        <w:t xml:space="preserve">Some researchers have proposed that non-motor symptoms, including gastrointestinal dysfunction, precede the onset of typical PD motor symptoms by several years </w:t>
      </w:r>
      <w:r w:rsidRPr="007D50CF">
        <w:t>(Qualman et al., 1984)</w:t>
      </w:r>
      <w:r w:rsidRPr="007D50CF">
        <w:rPr>
          <w:color w:val="000000"/>
        </w:rPr>
        <w:t xml:space="preserve">, and there is emerging evidence that alpha-synuclein clumping begins in the gut before spreading to the brain </w:t>
      </w:r>
      <w:r w:rsidRPr="007D50CF">
        <w:rPr>
          <w:color w:val="000000" w:themeColor="text1"/>
        </w:rPr>
        <w:t>(Perez-</w:t>
      </w:r>
      <w:proofErr w:type="spellStart"/>
      <w:r w:rsidRPr="007D50CF">
        <w:rPr>
          <w:color w:val="000000" w:themeColor="text1"/>
        </w:rPr>
        <w:t>Pardoa</w:t>
      </w:r>
      <w:proofErr w:type="spellEnd"/>
      <w:r w:rsidRPr="007D50CF">
        <w:rPr>
          <w:color w:val="000000" w:themeColor="text1"/>
        </w:rPr>
        <w:t xml:space="preserve"> et al., 2017</w:t>
      </w:r>
      <w:r w:rsidR="00D757D7">
        <w:rPr>
          <w:color w:val="000000" w:themeColor="text1"/>
        </w:rPr>
        <w:t xml:space="preserve"> see Appendix I</w:t>
      </w:r>
      <w:r w:rsidRPr="007D50CF">
        <w:rPr>
          <w:color w:val="000000" w:themeColor="text1"/>
        </w:rPr>
        <w:t xml:space="preserve">).  However, there </w:t>
      </w:r>
      <w:r w:rsidR="00546A1F">
        <w:rPr>
          <w:color w:val="000000" w:themeColor="text1"/>
        </w:rPr>
        <w:t xml:space="preserve">currently there is a paucity of data </w:t>
      </w:r>
      <w:r w:rsidRPr="00FC38A4">
        <w:rPr>
          <w:color w:val="000000" w:themeColor="text1"/>
        </w:rPr>
        <w:t xml:space="preserve">to </w:t>
      </w:r>
      <w:r w:rsidR="00546A1F" w:rsidRPr="00FC38A4">
        <w:rPr>
          <w:color w:val="000000" w:themeColor="text1"/>
        </w:rPr>
        <w:t xml:space="preserve">help </w:t>
      </w:r>
      <w:r w:rsidRPr="00FC38A4">
        <w:rPr>
          <w:color w:val="000000" w:themeColor="text1"/>
        </w:rPr>
        <w:t>ascertain with any certainty whether changes to microbiome population</w:t>
      </w:r>
      <w:r w:rsidR="00D757D7" w:rsidRPr="00FC38A4">
        <w:rPr>
          <w:color w:val="000000"/>
        </w:rPr>
        <w:t xml:space="preserve"> </w:t>
      </w:r>
      <w:r w:rsidRPr="00FC38A4">
        <w:t>provides the anatomical basis of GI symptoms in PD or are a precursor to neurological symptoms (</w:t>
      </w:r>
      <w:proofErr w:type="spellStart"/>
      <w:r w:rsidRPr="007D50CF">
        <w:t>Lebouvier</w:t>
      </w:r>
      <w:proofErr w:type="spellEnd"/>
      <w:r w:rsidRPr="007D50CF">
        <w:t xml:space="preserve"> et al., 2010).</w:t>
      </w:r>
      <w:r w:rsidR="00FC38A4">
        <w:t xml:space="preserve"> </w:t>
      </w:r>
      <w:r w:rsidRPr="007D50CF">
        <w:t xml:space="preserve"> </w:t>
      </w:r>
    </w:p>
    <w:p w14:paraId="6E984EFC" w14:textId="77777777" w:rsidR="00031A8F" w:rsidRPr="007D50CF" w:rsidRDefault="00031A8F" w:rsidP="00031A8F">
      <w:pPr>
        <w:jc w:val="both"/>
        <w:rPr>
          <w:color w:val="000000" w:themeColor="text1"/>
        </w:rPr>
      </w:pPr>
    </w:p>
    <w:p w14:paraId="7E9DCDBB" w14:textId="1541A432" w:rsidR="00031A8F" w:rsidRDefault="00031A8F" w:rsidP="00031A8F">
      <w:pPr>
        <w:jc w:val="both"/>
        <w:rPr>
          <w:color w:val="000000" w:themeColor="text1"/>
          <w:lang w:val="en-US"/>
        </w:rPr>
      </w:pPr>
      <w:proofErr w:type="spellStart"/>
      <w:r w:rsidRPr="007D50CF">
        <w:rPr>
          <w:color w:val="000000" w:themeColor="text1"/>
        </w:rPr>
        <w:t>Lebouvier</w:t>
      </w:r>
      <w:proofErr w:type="spellEnd"/>
      <w:r w:rsidRPr="007D50CF">
        <w:rPr>
          <w:color w:val="000000" w:themeColor="text1"/>
        </w:rPr>
        <w:t xml:space="preserve"> et al., (2010) performed colonic biopsies on a series of PD patients and found that 72% had Lewy neurites, whereas there were none in the control group. They also found a higher degree of constipation in the PD group compared to controls and a strong correlation between Lewy neurite burden and disease progression. </w:t>
      </w:r>
      <w:r w:rsidRPr="007D50CF">
        <w:rPr>
          <w:color w:val="000000" w:themeColor="text1"/>
          <w:lang w:val="en-US"/>
        </w:rPr>
        <w:t>Symptoms such as dysphagia, nausea,</w:t>
      </w:r>
      <w:r w:rsidRPr="007D50CF">
        <w:rPr>
          <w:color w:val="000000" w:themeColor="text1"/>
        </w:rPr>
        <w:t xml:space="preserve"> </w:t>
      </w:r>
      <w:r w:rsidRPr="007D50CF">
        <w:rPr>
          <w:color w:val="000000" w:themeColor="text1"/>
          <w:lang w:val="en-US"/>
        </w:rPr>
        <w:t>gastroparesis, and bowel dysfunction, including both reduced</w:t>
      </w:r>
      <w:r w:rsidRPr="007D50CF">
        <w:rPr>
          <w:color w:val="000000" w:themeColor="text1"/>
        </w:rPr>
        <w:t xml:space="preserve"> </w:t>
      </w:r>
      <w:r w:rsidRPr="007D50CF">
        <w:rPr>
          <w:color w:val="000000" w:themeColor="text1"/>
          <w:lang w:val="en-US"/>
        </w:rPr>
        <w:t xml:space="preserve">bowel movement frequency and </w:t>
      </w:r>
      <w:proofErr w:type="spellStart"/>
      <w:r w:rsidRPr="007D50CF">
        <w:rPr>
          <w:color w:val="000000" w:themeColor="text1"/>
          <w:lang w:val="en-US"/>
        </w:rPr>
        <w:t>dyschesia</w:t>
      </w:r>
      <w:proofErr w:type="spellEnd"/>
      <w:r w:rsidRPr="007D50CF">
        <w:rPr>
          <w:color w:val="000000" w:themeColor="text1"/>
          <w:lang w:val="en-US"/>
        </w:rPr>
        <w:t xml:space="preserve"> (difficult or painful defecation)</w:t>
      </w:r>
      <w:r w:rsidR="00493E07">
        <w:rPr>
          <w:color w:val="000000" w:themeColor="text1"/>
          <w:lang w:val="en-US"/>
        </w:rPr>
        <w:t xml:space="preserve"> </w:t>
      </w:r>
      <w:r w:rsidRPr="007D50CF">
        <w:rPr>
          <w:color w:val="000000" w:themeColor="text1"/>
          <w:lang w:val="en-US"/>
        </w:rPr>
        <w:t>are significant cause</w:t>
      </w:r>
      <w:r w:rsidR="00493E07">
        <w:rPr>
          <w:color w:val="000000" w:themeColor="text1"/>
          <w:lang w:val="en-US"/>
        </w:rPr>
        <w:t>s</w:t>
      </w:r>
      <w:r w:rsidRPr="007D50CF">
        <w:rPr>
          <w:color w:val="000000" w:themeColor="text1"/>
        </w:rPr>
        <w:t xml:space="preserve"> </w:t>
      </w:r>
      <w:r w:rsidRPr="007D50CF">
        <w:rPr>
          <w:color w:val="000000" w:themeColor="text1"/>
          <w:lang w:val="en-US"/>
        </w:rPr>
        <w:t xml:space="preserve">of disability in </w:t>
      </w:r>
      <w:proofErr w:type="spellStart"/>
      <w:r w:rsidRPr="007D50CF">
        <w:rPr>
          <w:color w:val="000000" w:themeColor="text1"/>
          <w:lang w:val="en-US"/>
        </w:rPr>
        <w:t>P</w:t>
      </w:r>
      <w:r w:rsidR="00493E07">
        <w:rPr>
          <w:color w:val="000000" w:themeColor="text1"/>
          <w:lang w:val="en-US"/>
        </w:rPr>
        <w:t>wP</w:t>
      </w:r>
      <w:proofErr w:type="spellEnd"/>
      <w:r w:rsidRPr="007D50CF">
        <w:rPr>
          <w:color w:val="000000" w:themeColor="text1"/>
          <w:lang w:val="en-US"/>
        </w:rPr>
        <w:t xml:space="preserve"> (Pfeiffer et al., 2003). </w:t>
      </w:r>
      <w:r w:rsidRPr="00546A1F">
        <w:rPr>
          <w:color w:val="000000" w:themeColor="text1"/>
          <w:lang w:val="en-US"/>
        </w:rPr>
        <w:t>Any reduction in these symptoms would enhance quality of life</w:t>
      </w:r>
      <w:r w:rsidR="00493E07">
        <w:rPr>
          <w:color w:val="000000" w:themeColor="text1"/>
          <w:lang w:val="en-US"/>
        </w:rPr>
        <w:t xml:space="preserve"> for </w:t>
      </w:r>
      <w:proofErr w:type="spellStart"/>
      <w:r w:rsidR="00493E07">
        <w:rPr>
          <w:color w:val="000000" w:themeColor="text1"/>
          <w:lang w:val="en-US"/>
        </w:rPr>
        <w:t>PwP</w:t>
      </w:r>
      <w:proofErr w:type="spellEnd"/>
      <w:r w:rsidRPr="00546A1F">
        <w:rPr>
          <w:color w:val="000000" w:themeColor="text1"/>
          <w:lang w:val="en-US"/>
        </w:rPr>
        <w:t>.</w:t>
      </w:r>
      <w:r w:rsidRPr="007D50CF">
        <w:rPr>
          <w:color w:val="000000" w:themeColor="text1"/>
          <w:lang w:val="en-US"/>
        </w:rPr>
        <w:t xml:space="preserve"> </w:t>
      </w:r>
    </w:p>
    <w:p w14:paraId="72E63BAE" w14:textId="77777777" w:rsidR="00493E07" w:rsidRPr="007D50CF" w:rsidRDefault="00493E07" w:rsidP="00031A8F">
      <w:pPr>
        <w:jc w:val="both"/>
        <w:rPr>
          <w:color w:val="000000" w:themeColor="text1"/>
          <w:lang w:val="en-US"/>
        </w:rPr>
      </w:pPr>
    </w:p>
    <w:p w14:paraId="24C76247" w14:textId="6E0D0272" w:rsidR="00031A8F" w:rsidRPr="002E3B4D" w:rsidRDefault="00493E07" w:rsidP="00031A8F">
      <w:pPr>
        <w:jc w:val="both"/>
        <w:rPr>
          <w:color w:val="000000" w:themeColor="text1"/>
          <w:lang w:val="en-US"/>
        </w:rPr>
      </w:pPr>
      <w:r>
        <w:rPr>
          <w:color w:val="000000" w:themeColor="text1"/>
          <w:lang w:val="en-US"/>
        </w:rPr>
        <w:t>R</w:t>
      </w:r>
      <w:r w:rsidR="00031A8F" w:rsidRPr="007D50CF">
        <w:rPr>
          <w:color w:val="000000" w:themeColor="text1"/>
          <w:lang w:val="en-US"/>
        </w:rPr>
        <w:t>ecently, probiotics have been proposed as a potential intervention for systemic and neurological conditions (Perez-</w:t>
      </w:r>
      <w:proofErr w:type="spellStart"/>
      <w:r w:rsidR="00031A8F" w:rsidRPr="007D50CF">
        <w:rPr>
          <w:color w:val="000000" w:themeColor="text1"/>
          <w:lang w:val="en-US"/>
        </w:rPr>
        <w:t>Pardoa</w:t>
      </w:r>
      <w:proofErr w:type="spellEnd"/>
      <w:r w:rsidR="00031A8F" w:rsidRPr="007D50CF">
        <w:rPr>
          <w:color w:val="000000" w:themeColor="text1"/>
          <w:lang w:val="en-US"/>
        </w:rPr>
        <w:t xml:space="preserve"> et al., 2017). From 2002-2012 there have been 1041 clinical trials on </w:t>
      </w:r>
      <w:proofErr w:type="spellStart"/>
      <w:r w:rsidR="00031A8F" w:rsidRPr="007D50CF">
        <w:rPr>
          <w:color w:val="000000" w:themeColor="text1"/>
          <w:lang w:val="en-US"/>
        </w:rPr>
        <w:t>Pubmed</w:t>
      </w:r>
      <w:proofErr w:type="spellEnd"/>
      <w:r w:rsidR="00031A8F" w:rsidRPr="007D50CF">
        <w:rPr>
          <w:color w:val="000000" w:themeColor="text1"/>
          <w:lang w:val="en-US"/>
        </w:rPr>
        <w:t xml:space="preserve"> investigating effects of probiotics. Importantly, the micro-organisms must arrive alive, survive and thrive to </w:t>
      </w:r>
      <w:r w:rsidR="008B6C81" w:rsidRPr="007D50CF">
        <w:rPr>
          <w:color w:val="000000" w:themeColor="text1"/>
          <w:lang w:val="en-US"/>
        </w:rPr>
        <w:t>colonize</w:t>
      </w:r>
      <w:r w:rsidR="00031A8F" w:rsidRPr="007D50CF">
        <w:rPr>
          <w:color w:val="000000" w:themeColor="text1"/>
          <w:lang w:val="en-US"/>
        </w:rPr>
        <w:t xml:space="preserve"> the GI tract (</w:t>
      </w:r>
      <w:proofErr w:type="spellStart"/>
      <w:r w:rsidR="00031A8F" w:rsidRPr="007D50CF">
        <w:rPr>
          <w:color w:val="000000" w:themeColor="text1"/>
          <w:lang w:val="en-US"/>
        </w:rPr>
        <w:t>Fredua</w:t>
      </w:r>
      <w:proofErr w:type="spellEnd"/>
      <w:r w:rsidR="00031A8F" w:rsidRPr="007D50CF">
        <w:rPr>
          <w:color w:val="000000" w:themeColor="text1"/>
          <w:lang w:val="en-US"/>
        </w:rPr>
        <w:t xml:space="preserve">-Agyeman &amp; Gaisford, 2014). In the present study </w:t>
      </w:r>
      <w:r w:rsidR="00031A8F" w:rsidRPr="00546A1F">
        <w:rPr>
          <w:color w:val="000000" w:themeColor="text1"/>
          <w:lang w:val="en-US"/>
        </w:rPr>
        <w:t xml:space="preserve">we aim to </w:t>
      </w:r>
      <w:r w:rsidR="00546A1F" w:rsidRPr="00546A1F">
        <w:rPr>
          <w:color w:val="000000" w:themeColor="text1"/>
          <w:lang w:val="en-US"/>
        </w:rPr>
        <w:t>test the feasibility of using</w:t>
      </w:r>
      <w:r w:rsidR="00031A8F" w:rsidRPr="00546A1F">
        <w:rPr>
          <w:color w:val="000000" w:themeColor="text1"/>
          <w:lang w:val="en-US"/>
        </w:rPr>
        <w:t xml:space="preserve"> a probiotic with PD patients in a randomized p</w:t>
      </w:r>
      <w:r w:rsidR="002E3B4D" w:rsidRPr="00546A1F">
        <w:rPr>
          <w:color w:val="000000" w:themeColor="text1"/>
          <w:lang w:val="en-US"/>
        </w:rPr>
        <w:t>lacebo-controlled pilot study.</w:t>
      </w:r>
      <w:r w:rsidR="002E3B4D">
        <w:rPr>
          <w:color w:val="000000" w:themeColor="text1"/>
          <w:lang w:val="en-US"/>
        </w:rPr>
        <w:t xml:space="preserve"> </w:t>
      </w:r>
    </w:p>
    <w:p w14:paraId="013C92FC" w14:textId="77777777" w:rsidR="008E21F8" w:rsidRDefault="008E21F8" w:rsidP="00031A8F">
      <w:pPr>
        <w:jc w:val="both"/>
        <w:rPr>
          <w:color w:val="2E2E2E"/>
        </w:rPr>
      </w:pPr>
    </w:p>
    <w:p w14:paraId="7C054D1B" w14:textId="57AD73B5" w:rsidR="008E21F8" w:rsidRPr="00AE423A" w:rsidRDefault="009C5454" w:rsidP="00031A8F">
      <w:pPr>
        <w:jc w:val="both"/>
        <w:rPr>
          <w:lang w:val="en-US"/>
        </w:rPr>
      </w:pPr>
      <w:r>
        <w:rPr>
          <w:color w:val="2E2E2E"/>
        </w:rPr>
        <w:t>There are several probiotics on the market</w:t>
      </w:r>
      <w:r w:rsidR="008E21F8">
        <w:rPr>
          <w:color w:val="2E2E2E"/>
        </w:rPr>
        <w:t>;</w:t>
      </w:r>
      <w:r>
        <w:rPr>
          <w:color w:val="2E2E2E"/>
        </w:rPr>
        <w:t xml:space="preserve"> </w:t>
      </w:r>
      <w:proofErr w:type="spellStart"/>
      <w:r w:rsidR="008E21F8" w:rsidRPr="007D50CF">
        <w:rPr>
          <w:color w:val="2E2E2E"/>
        </w:rPr>
        <w:t>Symprove</w:t>
      </w:r>
      <w:proofErr w:type="spellEnd"/>
      <w:r w:rsidR="008E21F8" w:rsidRPr="007D50CF">
        <w:rPr>
          <w:color w:val="2E2E2E"/>
        </w:rPr>
        <w:t>™</w:t>
      </w:r>
      <w:r w:rsidR="008E21F8" w:rsidRPr="007D50CF">
        <w:rPr>
          <w:lang w:val="en-US"/>
        </w:rPr>
        <w:t xml:space="preserve"> is a commercial probiotic company that has a robust track record of involvement in research.</w:t>
      </w:r>
      <w:r w:rsidR="008E21F8">
        <w:rPr>
          <w:lang w:val="en-US"/>
        </w:rPr>
        <w:t xml:space="preserve"> </w:t>
      </w:r>
      <w:proofErr w:type="spellStart"/>
      <w:r w:rsidR="008E21F8" w:rsidRPr="00593E4D">
        <w:rPr>
          <w:lang w:val="en-US"/>
        </w:rPr>
        <w:t>Symprove</w:t>
      </w:r>
      <w:proofErr w:type="spellEnd"/>
      <w:r w:rsidR="008E21F8" w:rsidRPr="00593E4D">
        <w:rPr>
          <w:lang w:val="en-US"/>
        </w:rPr>
        <w:t xml:space="preserve">™ </w:t>
      </w:r>
      <w:r w:rsidR="008E21F8">
        <w:rPr>
          <w:lang w:val="en-US"/>
        </w:rPr>
        <w:t xml:space="preserve">also produce a </w:t>
      </w:r>
      <w:r w:rsidR="008E21F8" w:rsidRPr="00593E4D">
        <w:rPr>
          <w:lang w:val="en-US"/>
        </w:rPr>
        <w:t xml:space="preserve">placebo </w:t>
      </w:r>
      <w:r w:rsidR="00A719EE">
        <w:rPr>
          <w:lang w:val="en-US"/>
        </w:rPr>
        <w:lastRenderedPageBreak/>
        <w:t xml:space="preserve">that </w:t>
      </w:r>
      <w:r w:rsidR="008E21F8" w:rsidRPr="00593E4D">
        <w:rPr>
          <w:lang w:val="en-US"/>
        </w:rPr>
        <w:t>has been used in all other clinical trials using the probiotic</w:t>
      </w:r>
      <w:r w:rsidR="008E21F8">
        <w:rPr>
          <w:lang w:val="en-US"/>
        </w:rPr>
        <w:t xml:space="preserve">. </w:t>
      </w:r>
      <w:proofErr w:type="spellStart"/>
      <w:r w:rsidR="00BB6B4A" w:rsidRPr="00593E4D">
        <w:rPr>
          <w:lang w:val="en-US"/>
        </w:rPr>
        <w:t>Symprove</w:t>
      </w:r>
      <w:proofErr w:type="spellEnd"/>
      <w:r w:rsidR="00BB6B4A" w:rsidRPr="00593E4D">
        <w:rPr>
          <w:lang w:val="en-US"/>
        </w:rPr>
        <w:t>™ provide both probiotic and placebo for free for all resea</w:t>
      </w:r>
      <w:r w:rsidR="008E21F8">
        <w:rPr>
          <w:lang w:val="en-US"/>
        </w:rPr>
        <w:t>rch studies using their product</w:t>
      </w:r>
      <w:r w:rsidR="00AE423A">
        <w:rPr>
          <w:lang w:val="en-US"/>
        </w:rPr>
        <w:t>; a</w:t>
      </w:r>
      <w:r w:rsidR="008E21F8">
        <w:rPr>
          <w:lang w:val="en-US"/>
        </w:rPr>
        <w:t xml:space="preserve"> </w:t>
      </w:r>
      <w:r w:rsidR="008B6C81">
        <w:rPr>
          <w:lang w:val="en-US"/>
        </w:rPr>
        <w:t>standardized</w:t>
      </w:r>
      <w:r w:rsidR="008E21F8" w:rsidRPr="007D50CF">
        <w:rPr>
          <w:lang w:val="en-US"/>
        </w:rPr>
        <w:t xml:space="preserve"> procedure is followed for research studies that they engage with </w:t>
      </w:r>
      <w:r w:rsidR="00AE423A">
        <w:rPr>
          <w:lang w:val="en-US"/>
        </w:rPr>
        <w:t xml:space="preserve">which </w:t>
      </w:r>
      <w:r w:rsidR="008E21F8" w:rsidRPr="007D50CF">
        <w:rPr>
          <w:lang w:val="en-US"/>
        </w:rPr>
        <w:t xml:space="preserve">does not give them any IP, ownership of data or findings (see Appendix </w:t>
      </w:r>
      <w:r w:rsidR="008E21F8">
        <w:rPr>
          <w:lang w:val="en-US"/>
        </w:rPr>
        <w:t>II</w:t>
      </w:r>
      <w:r w:rsidR="008E21F8" w:rsidRPr="007D50CF">
        <w:rPr>
          <w:lang w:val="en-US"/>
        </w:rPr>
        <w:t xml:space="preserve"> for </w:t>
      </w:r>
      <w:proofErr w:type="spellStart"/>
      <w:r w:rsidR="008E21F8" w:rsidRPr="007D50CF">
        <w:rPr>
          <w:lang w:val="en-US"/>
        </w:rPr>
        <w:t>Symprove</w:t>
      </w:r>
      <w:proofErr w:type="spellEnd"/>
      <w:r w:rsidR="008E21F8" w:rsidRPr="007D50CF">
        <w:rPr>
          <w:lang w:val="en-US"/>
        </w:rPr>
        <w:t xml:space="preserve"> factsheet). </w:t>
      </w:r>
      <w:r w:rsidR="00AE423A">
        <w:rPr>
          <w:lang w:val="en-US"/>
        </w:rPr>
        <w:t>W</w:t>
      </w:r>
      <w:r w:rsidR="00AE423A" w:rsidRPr="00593E4D">
        <w:rPr>
          <w:lang w:val="en-US"/>
        </w:rPr>
        <w:t xml:space="preserve">e </w:t>
      </w:r>
      <w:r w:rsidR="00AE423A">
        <w:rPr>
          <w:lang w:val="en-US"/>
        </w:rPr>
        <w:t>plan t</w:t>
      </w:r>
      <w:r w:rsidR="00A719EE">
        <w:rPr>
          <w:lang w:val="en-US"/>
        </w:rPr>
        <w:t xml:space="preserve">o use </w:t>
      </w:r>
      <w:proofErr w:type="spellStart"/>
      <w:r w:rsidR="00AE423A" w:rsidRPr="00593E4D">
        <w:rPr>
          <w:lang w:val="en-US"/>
        </w:rPr>
        <w:t>Symprove</w:t>
      </w:r>
      <w:proofErr w:type="spellEnd"/>
      <w:r w:rsidR="00AE423A" w:rsidRPr="00593E4D">
        <w:rPr>
          <w:lang w:val="en-US"/>
        </w:rPr>
        <w:t>™</w:t>
      </w:r>
      <w:r w:rsidR="00AE423A">
        <w:rPr>
          <w:lang w:val="en-US"/>
        </w:rPr>
        <w:t xml:space="preserve"> </w:t>
      </w:r>
      <w:r w:rsidR="00A719EE">
        <w:rPr>
          <w:lang w:val="en-US"/>
        </w:rPr>
        <w:t xml:space="preserve">in the current pilot study but </w:t>
      </w:r>
      <w:r w:rsidR="00BB6B4A" w:rsidRPr="00593E4D">
        <w:rPr>
          <w:lang w:val="en-US"/>
        </w:rPr>
        <w:t xml:space="preserve">make no claim </w:t>
      </w:r>
      <w:r w:rsidR="00AE423A">
        <w:rPr>
          <w:lang w:val="en-US"/>
        </w:rPr>
        <w:t>about the products efficacy</w:t>
      </w:r>
      <w:r w:rsidR="00A719EE">
        <w:rPr>
          <w:lang w:val="en-US"/>
        </w:rPr>
        <w:t xml:space="preserve">. We may use a different product, or combinations of products and dietary adaptations in the </w:t>
      </w:r>
      <w:r w:rsidR="00856E54">
        <w:rPr>
          <w:lang w:val="en-US"/>
        </w:rPr>
        <w:t>full-scale</w:t>
      </w:r>
      <w:r w:rsidR="008B6C81">
        <w:rPr>
          <w:lang w:val="en-US"/>
        </w:rPr>
        <w:t xml:space="preserve"> </w:t>
      </w:r>
      <w:r w:rsidR="00A719EE">
        <w:rPr>
          <w:lang w:val="en-US"/>
        </w:rPr>
        <w:t xml:space="preserve">clinical trial proper depending upon the results of the current study regarding compliance and ease of use. </w:t>
      </w:r>
    </w:p>
    <w:p w14:paraId="498678AD" w14:textId="77777777" w:rsidR="00031A8F" w:rsidRPr="007D50CF" w:rsidRDefault="00031A8F" w:rsidP="00031A8F">
      <w:pPr>
        <w:jc w:val="both"/>
        <w:rPr>
          <w:lang w:val="en-US"/>
        </w:rPr>
      </w:pPr>
    </w:p>
    <w:p w14:paraId="46D0620F" w14:textId="1C3D6DA5" w:rsidR="00031A8F" w:rsidRPr="007D50CF" w:rsidRDefault="008E21F8" w:rsidP="00031A8F">
      <w:pPr>
        <w:jc w:val="both"/>
        <w:rPr>
          <w:lang w:val="en-US"/>
        </w:rPr>
      </w:pPr>
      <w:r w:rsidRPr="007D50CF">
        <w:rPr>
          <w:lang w:val="en-US"/>
        </w:rPr>
        <w:t xml:space="preserve">Several published studies have already been conducted with </w:t>
      </w:r>
      <w:proofErr w:type="spellStart"/>
      <w:r w:rsidRPr="007D50CF">
        <w:rPr>
          <w:color w:val="2E2E2E"/>
        </w:rPr>
        <w:t>Symprove</w:t>
      </w:r>
      <w:proofErr w:type="spellEnd"/>
      <w:r w:rsidRPr="007D50CF">
        <w:rPr>
          <w:color w:val="2E2E2E"/>
        </w:rPr>
        <w:t>™.</w:t>
      </w:r>
      <w:r>
        <w:rPr>
          <w:color w:val="2E2E2E"/>
        </w:rPr>
        <w:t xml:space="preserve"> </w:t>
      </w:r>
      <w:r w:rsidR="00031A8F" w:rsidRPr="007D50CF">
        <w:rPr>
          <w:lang w:val="en-US"/>
        </w:rPr>
        <w:t xml:space="preserve">Sisson, </w:t>
      </w:r>
      <w:proofErr w:type="spellStart"/>
      <w:r w:rsidR="00031A8F" w:rsidRPr="007D50CF">
        <w:rPr>
          <w:lang w:val="en-US"/>
        </w:rPr>
        <w:t>Ayis</w:t>
      </w:r>
      <w:proofErr w:type="spellEnd"/>
      <w:r w:rsidR="00031A8F" w:rsidRPr="007D50CF">
        <w:rPr>
          <w:lang w:val="en-US"/>
        </w:rPr>
        <w:t xml:space="preserve"> and Sherwood (2014) evaluated the </w:t>
      </w:r>
      <w:proofErr w:type="spellStart"/>
      <w:r w:rsidR="00031A8F" w:rsidRPr="007D50CF">
        <w:rPr>
          <w:lang w:val="en-US"/>
        </w:rPr>
        <w:t>Symprove</w:t>
      </w:r>
      <w:proofErr w:type="spellEnd"/>
      <w:r w:rsidR="00031A8F" w:rsidRPr="007D50CF">
        <w:rPr>
          <w:lang w:val="en-US"/>
        </w:rPr>
        <w:t xml:space="preserve"> multi-strain liquid probiotic in a randomized double-blind placebo controlled 12-week trial with irritable bowel syndrome patients (IBS). Findings showed a significant improvement in overall symptom severity in IBS patients and the product was well-tolerated. Other research investigated the comparative health and survival of probiotic species in several commercially available formulations (</w:t>
      </w:r>
      <w:proofErr w:type="spellStart"/>
      <w:r w:rsidR="00031A8F" w:rsidRPr="007D50CF">
        <w:rPr>
          <w:color w:val="000000" w:themeColor="text1"/>
          <w:lang w:val="en-US"/>
        </w:rPr>
        <w:t>Fredua</w:t>
      </w:r>
      <w:proofErr w:type="spellEnd"/>
      <w:r w:rsidR="00031A8F" w:rsidRPr="007D50CF">
        <w:rPr>
          <w:color w:val="000000" w:themeColor="text1"/>
          <w:lang w:val="en-US"/>
        </w:rPr>
        <w:t xml:space="preserve">-Agyeman &amp; Gaisford, 2014). Findings indicated that liquid-based products delivered a viable organism dose equivalent to product claims and freeze-dried products fared the worse. Microbial growth was fastest with </w:t>
      </w:r>
      <w:proofErr w:type="spellStart"/>
      <w:r w:rsidR="00031A8F" w:rsidRPr="007D50CF">
        <w:rPr>
          <w:color w:val="2E2E2E"/>
        </w:rPr>
        <w:t>Symprove</w:t>
      </w:r>
      <w:proofErr w:type="spellEnd"/>
      <w:r w:rsidR="00031A8F" w:rsidRPr="007D50CF">
        <w:rPr>
          <w:color w:val="2E2E2E"/>
        </w:rPr>
        <w:t>™</w:t>
      </w:r>
      <w:r w:rsidR="00031A8F" w:rsidRPr="007D50CF">
        <w:rPr>
          <w:color w:val="000000" w:themeColor="text1"/>
          <w:lang w:val="en-US"/>
        </w:rPr>
        <w:t xml:space="preserve"> and a product called VSL#3.</w:t>
      </w:r>
    </w:p>
    <w:p w14:paraId="434EB1CA" w14:textId="77777777" w:rsidR="00031A8F" w:rsidRPr="007D50CF" w:rsidRDefault="00031A8F" w:rsidP="00031A8F">
      <w:pPr>
        <w:jc w:val="both"/>
        <w:rPr>
          <w:lang w:val="en-US"/>
        </w:rPr>
      </w:pPr>
    </w:p>
    <w:p w14:paraId="3D077224" w14:textId="621CF361" w:rsidR="00031A8F" w:rsidRDefault="00031A8F" w:rsidP="00031A8F">
      <w:pPr>
        <w:jc w:val="both"/>
        <w:rPr>
          <w:color w:val="2E2E2E"/>
        </w:rPr>
      </w:pPr>
      <w:r w:rsidRPr="007D50CF">
        <w:rPr>
          <w:lang w:val="en-US"/>
        </w:rPr>
        <w:t xml:space="preserve">Other research investigated the control of growth of pathogenic gut bacteria using probiotics. </w:t>
      </w:r>
      <w:r w:rsidRPr="007D50CF">
        <w:rPr>
          <w:i/>
          <w:lang w:val="en-US"/>
        </w:rPr>
        <w:t>C difficile</w:t>
      </w:r>
      <w:r w:rsidRPr="007D50CF">
        <w:rPr>
          <w:lang w:val="en-US"/>
        </w:rPr>
        <w:t xml:space="preserve"> is an antibiotic-resistant opportunistic microbe that proliferates in the gut after antibiotic use causing inflammation and diarrhea. Findings showed that </w:t>
      </w:r>
      <w:proofErr w:type="spellStart"/>
      <w:r w:rsidRPr="007D50CF">
        <w:rPr>
          <w:color w:val="2E2E2E"/>
        </w:rPr>
        <w:t>Symprove</w:t>
      </w:r>
      <w:proofErr w:type="spellEnd"/>
      <w:r w:rsidRPr="007D50CF">
        <w:rPr>
          <w:color w:val="2E2E2E"/>
        </w:rPr>
        <w:t>™</w:t>
      </w:r>
      <w:r w:rsidRPr="007D50CF">
        <w:rPr>
          <w:lang w:val="en-US"/>
        </w:rPr>
        <w:t xml:space="preserve"> had an inhibitory effect against C difficile, possibly due to a change in the PH milieu with the introduction of different strains of beneficial bacteria. Another study found that a 12-week intervention with </w:t>
      </w:r>
      <w:proofErr w:type="spellStart"/>
      <w:r w:rsidRPr="007D50CF">
        <w:rPr>
          <w:color w:val="2E2E2E"/>
        </w:rPr>
        <w:t>Symprove</w:t>
      </w:r>
      <w:proofErr w:type="spellEnd"/>
      <w:r w:rsidRPr="007D50CF">
        <w:rPr>
          <w:color w:val="2E2E2E"/>
        </w:rPr>
        <w:t>™</w:t>
      </w:r>
      <w:r w:rsidRPr="007D50CF">
        <w:rPr>
          <w:lang w:val="en-US"/>
        </w:rPr>
        <w:t xml:space="preserve"> </w:t>
      </w:r>
      <w:r w:rsidRPr="007D50CF">
        <w:t>significantly improved the frequency of four symptoms associated with chronic, non-acute symptomatic diverticular disease but did not improve abdominal pain scores (</w:t>
      </w:r>
      <w:proofErr w:type="spellStart"/>
      <w:r w:rsidRPr="007D50CF">
        <w:rPr>
          <w:color w:val="212121"/>
        </w:rPr>
        <w:t>Kvasnovsky</w:t>
      </w:r>
      <w:proofErr w:type="spellEnd"/>
      <w:r w:rsidRPr="007D50CF">
        <w:rPr>
          <w:color w:val="212121"/>
        </w:rPr>
        <w:t>, 2017)</w:t>
      </w:r>
      <w:r w:rsidRPr="007D50CF">
        <w:t xml:space="preserve">. Additionally, other </w:t>
      </w:r>
      <w:r w:rsidRPr="007D50CF">
        <w:rPr>
          <w:color w:val="2E2E2E"/>
        </w:rPr>
        <w:t xml:space="preserve">results show that </w:t>
      </w:r>
      <w:proofErr w:type="spellStart"/>
      <w:r w:rsidRPr="007D50CF">
        <w:rPr>
          <w:color w:val="2E2E2E"/>
        </w:rPr>
        <w:t>Symprove</w:t>
      </w:r>
      <w:proofErr w:type="spellEnd"/>
      <w:r w:rsidRPr="007D50CF">
        <w:rPr>
          <w:color w:val="2E2E2E"/>
        </w:rPr>
        <w:t>™ has antipathogenic activity against </w:t>
      </w:r>
      <w:r w:rsidRPr="007D50CF">
        <w:rPr>
          <w:rStyle w:val="Emphasis"/>
          <w:color w:val="2E2E2E"/>
        </w:rPr>
        <w:t>E. coli</w:t>
      </w:r>
      <w:r w:rsidRPr="007D50CF">
        <w:rPr>
          <w:color w:val="2E2E2E"/>
        </w:rPr>
        <w:t>, </w:t>
      </w:r>
      <w:r w:rsidRPr="007D50CF">
        <w:rPr>
          <w:rStyle w:val="Emphasis"/>
          <w:color w:val="2E2E2E"/>
        </w:rPr>
        <w:t xml:space="preserve">S. </w:t>
      </w:r>
      <w:proofErr w:type="spellStart"/>
      <w:r w:rsidRPr="007D50CF">
        <w:rPr>
          <w:rStyle w:val="Emphasis"/>
          <w:color w:val="2E2E2E"/>
        </w:rPr>
        <w:t>sonnei</w:t>
      </w:r>
      <w:proofErr w:type="spellEnd"/>
      <w:r w:rsidRPr="007D50CF">
        <w:rPr>
          <w:color w:val="2E2E2E"/>
        </w:rPr>
        <w:t xml:space="preserve"> and </w:t>
      </w:r>
      <w:r w:rsidRPr="007D50CF">
        <w:rPr>
          <w:i/>
          <w:color w:val="2E2E2E"/>
        </w:rPr>
        <w:t>MRSA</w:t>
      </w:r>
      <w:r w:rsidRPr="007D50CF">
        <w:rPr>
          <w:color w:val="2E2E2E"/>
        </w:rPr>
        <w:t xml:space="preserve"> (Dodoo, 2018)</w:t>
      </w:r>
      <w:r w:rsidR="00EE393A">
        <w:rPr>
          <w:color w:val="2E2E2E"/>
        </w:rPr>
        <w:t>.</w:t>
      </w:r>
    </w:p>
    <w:p w14:paraId="0BB1B03A" w14:textId="3AC24855" w:rsidR="00EE393A" w:rsidRDefault="00EE393A" w:rsidP="00031A8F">
      <w:pPr>
        <w:jc w:val="both"/>
        <w:rPr>
          <w:color w:val="2E2E2E"/>
        </w:rPr>
      </w:pPr>
    </w:p>
    <w:p w14:paraId="1228987E" w14:textId="36C0FC00" w:rsidR="00B347B4" w:rsidRDefault="00CB24D5" w:rsidP="0071030F">
      <w:pPr>
        <w:jc w:val="both"/>
        <w:rPr>
          <w:lang w:val="en-US"/>
        </w:rPr>
      </w:pPr>
      <w:r>
        <w:rPr>
          <w:lang w:val="en-US"/>
        </w:rPr>
        <w:t xml:space="preserve">We have completed a </w:t>
      </w:r>
      <w:r w:rsidR="00B347B4" w:rsidRPr="008F7B8C">
        <w:rPr>
          <w:lang w:val="en-US"/>
        </w:rPr>
        <w:t xml:space="preserve">comprehensive review of the relevant literature </w:t>
      </w:r>
      <w:r w:rsidR="00B347B4">
        <w:rPr>
          <w:lang w:val="en-US"/>
        </w:rPr>
        <w:t>including</w:t>
      </w:r>
      <w:r w:rsidR="00B347B4" w:rsidRPr="008F7B8C">
        <w:rPr>
          <w:lang w:val="en-US"/>
        </w:rPr>
        <w:t xml:space="preserve"> </w:t>
      </w:r>
      <w:r w:rsidR="00B347B4" w:rsidRPr="008F7B8C">
        <w:rPr>
          <w:i/>
          <w:lang w:val="en-US"/>
        </w:rPr>
        <w:t>completed, ongoing</w:t>
      </w:r>
      <w:r w:rsidR="00B347B4" w:rsidRPr="008F7B8C">
        <w:rPr>
          <w:lang w:val="en-US"/>
        </w:rPr>
        <w:t xml:space="preserve"> and </w:t>
      </w:r>
      <w:r w:rsidR="00B347B4" w:rsidRPr="008F7B8C">
        <w:rPr>
          <w:i/>
          <w:lang w:val="en-US"/>
        </w:rPr>
        <w:t>currently</w:t>
      </w:r>
      <w:r w:rsidR="00B347B4">
        <w:rPr>
          <w:lang w:val="en-US"/>
        </w:rPr>
        <w:t xml:space="preserve"> </w:t>
      </w:r>
      <w:r w:rsidR="00B347B4" w:rsidRPr="008F7B8C">
        <w:rPr>
          <w:i/>
          <w:lang w:val="en-US"/>
        </w:rPr>
        <w:t>recruiting</w:t>
      </w:r>
      <w:r w:rsidR="00B347B4" w:rsidRPr="008F7B8C">
        <w:rPr>
          <w:lang w:val="en-US"/>
        </w:rPr>
        <w:t xml:space="preserve"> studies using Web of Science and ClinicalTrials.GOV with selected search terms to identify microbiome studies, use of probiotics in PD patients, relationship between gut microbiome and neurological disorders. This is a relatively new area of research and very few studies were identified that had used probiotics in PD in a controlled trial, beyond a few case studies or small samples (n = 3). </w:t>
      </w:r>
    </w:p>
    <w:p w14:paraId="4896B87B" w14:textId="77777777" w:rsidR="00B347B4" w:rsidRDefault="00B347B4" w:rsidP="0071030F">
      <w:pPr>
        <w:jc w:val="both"/>
        <w:rPr>
          <w:lang w:val="en-US"/>
        </w:rPr>
      </w:pPr>
    </w:p>
    <w:p w14:paraId="254EDA2E" w14:textId="7027D468" w:rsidR="00BB13E7" w:rsidRPr="00115250" w:rsidRDefault="008F7B8C" w:rsidP="00BB13E7">
      <w:pPr>
        <w:jc w:val="both"/>
      </w:pPr>
      <w:r>
        <w:rPr>
          <w:lang w:val="en-US"/>
        </w:rPr>
        <w:t>We propose a</w:t>
      </w:r>
      <w:r w:rsidR="00CB24D5">
        <w:rPr>
          <w:lang w:val="en-US"/>
        </w:rPr>
        <w:t xml:space="preserve">n exploratory </w:t>
      </w:r>
      <w:r>
        <w:rPr>
          <w:lang w:val="en-US"/>
        </w:rPr>
        <w:t xml:space="preserve">pilot study </w:t>
      </w:r>
      <w:r w:rsidR="00AE423A">
        <w:rPr>
          <w:lang w:val="en-US"/>
        </w:rPr>
        <w:t>to e</w:t>
      </w:r>
      <w:r w:rsidR="00AE423A">
        <w:rPr>
          <w:color w:val="000000" w:themeColor="text1"/>
          <w:lang w:val="en-US"/>
        </w:rPr>
        <w:t xml:space="preserve">xamine the </w:t>
      </w:r>
      <w:r w:rsidR="00643164">
        <w:rPr>
          <w:color w:val="000000" w:themeColor="text1"/>
          <w:lang w:val="en-US"/>
        </w:rPr>
        <w:t xml:space="preserve">process of </w:t>
      </w:r>
      <w:r w:rsidR="00AE423A">
        <w:rPr>
          <w:color w:val="000000" w:themeColor="text1"/>
          <w:lang w:val="en-US"/>
        </w:rPr>
        <w:t xml:space="preserve">conducting </w:t>
      </w:r>
      <w:proofErr w:type="spellStart"/>
      <w:r w:rsidR="00AE423A">
        <w:rPr>
          <w:color w:val="000000" w:themeColor="text1"/>
          <w:lang w:val="en-US"/>
        </w:rPr>
        <w:t>randomised</w:t>
      </w:r>
      <w:proofErr w:type="spellEnd"/>
      <w:r w:rsidR="00AE423A">
        <w:rPr>
          <w:color w:val="000000" w:themeColor="text1"/>
          <w:lang w:val="en-US"/>
        </w:rPr>
        <w:t xml:space="preserve">, double-blind, placebo-controlled research about probiotic use </w:t>
      </w:r>
      <w:r w:rsidR="00643164">
        <w:rPr>
          <w:color w:val="000000" w:themeColor="text1"/>
          <w:lang w:val="en-US"/>
        </w:rPr>
        <w:t xml:space="preserve">in </w:t>
      </w:r>
      <w:r w:rsidR="00AE423A">
        <w:rPr>
          <w:color w:val="000000" w:themeColor="text1"/>
          <w:lang w:val="en-US"/>
        </w:rPr>
        <w:t>70 Parkinson's Disease patients</w:t>
      </w:r>
      <w:r w:rsidR="00A719EE">
        <w:rPr>
          <w:color w:val="000000" w:themeColor="text1"/>
          <w:lang w:val="en-US"/>
        </w:rPr>
        <w:t xml:space="preserve"> (35 in each arm)</w:t>
      </w:r>
      <w:r w:rsidR="00AE423A">
        <w:rPr>
          <w:color w:val="000000" w:themeColor="text1"/>
          <w:lang w:val="en-US"/>
        </w:rPr>
        <w:t xml:space="preserve">. </w:t>
      </w:r>
      <w:r w:rsidR="00AE423A" w:rsidRPr="009F128F">
        <w:t xml:space="preserve"> </w:t>
      </w:r>
      <w:r w:rsidR="00643164" w:rsidRPr="00BB13E7">
        <w:rPr>
          <w:color w:val="000000" w:themeColor="text1"/>
          <w:lang w:val="en-US"/>
        </w:rPr>
        <w:t xml:space="preserve">The primary aim </w:t>
      </w:r>
      <w:r w:rsidR="00BB13E7">
        <w:rPr>
          <w:color w:val="000000" w:themeColor="text1"/>
          <w:lang w:val="en-US"/>
        </w:rPr>
        <w:t>of the study is to test</w:t>
      </w:r>
      <w:r w:rsidR="00BB13E7">
        <w:t xml:space="preserve"> elements of the study design for a full-scale clinical study: recruitment, randomisation, probiotic use, stool sample collection and DNA sequencing and behavioural/cognitive measures. </w:t>
      </w:r>
      <w:r w:rsidR="00BB13E7" w:rsidRPr="00D77DBC">
        <w:t xml:space="preserve">The secondary aim </w:t>
      </w:r>
      <w:r w:rsidR="004B19DF">
        <w:t>is</w:t>
      </w:r>
      <w:r w:rsidR="008B6C81">
        <w:t xml:space="preserve"> initial analyses of microbiome species taxa in both groups pre- and post-intervention.</w:t>
      </w:r>
    </w:p>
    <w:p w14:paraId="75CD9449" w14:textId="7B270481" w:rsidR="001D6C27" w:rsidRDefault="001D6C27" w:rsidP="003A5DBC">
      <w:pPr>
        <w:rPr>
          <w:b/>
          <w:bCs/>
          <w:color w:val="4472C4" w:themeColor="accent1"/>
          <w:sz w:val="28"/>
          <w:szCs w:val="28"/>
        </w:rPr>
      </w:pPr>
    </w:p>
    <w:p w14:paraId="75527D58" w14:textId="77777777" w:rsidR="000E0076" w:rsidRDefault="000E0076" w:rsidP="009B57B6">
      <w:pPr>
        <w:rPr>
          <w:color w:val="000000" w:themeColor="text1"/>
          <w:sz w:val="28"/>
          <w:szCs w:val="28"/>
          <w:u w:val="single"/>
        </w:rPr>
      </w:pPr>
    </w:p>
    <w:p w14:paraId="1BD594FA" w14:textId="77777777" w:rsidR="000E0076" w:rsidRDefault="000E0076" w:rsidP="009B57B6">
      <w:pPr>
        <w:rPr>
          <w:color w:val="000000" w:themeColor="text1"/>
          <w:sz w:val="28"/>
          <w:szCs w:val="28"/>
          <w:u w:val="single"/>
        </w:rPr>
      </w:pPr>
    </w:p>
    <w:p w14:paraId="673D0058" w14:textId="77777777" w:rsidR="000E0076" w:rsidRDefault="000E0076" w:rsidP="009B57B6">
      <w:pPr>
        <w:rPr>
          <w:color w:val="000000" w:themeColor="text1"/>
          <w:sz w:val="28"/>
          <w:szCs w:val="28"/>
          <w:u w:val="single"/>
        </w:rPr>
      </w:pPr>
    </w:p>
    <w:p w14:paraId="6AB94667" w14:textId="77777777" w:rsidR="000E0076" w:rsidRDefault="000E0076" w:rsidP="009B57B6">
      <w:pPr>
        <w:rPr>
          <w:color w:val="000000" w:themeColor="text1"/>
          <w:sz w:val="28"/>
          <w:szCs w:val="28"/>
          <w:u w:val="single"/>
        </w:rPr>
      </w:pPr>
    </w:p>
    <w:p w14:paraId="763F264D" w14:textId="2A21BDC0" w:rsidR="000E0076" w:rsidRDefault="000E0076" w:rsidP="009B57B6">
      <w:pPr>
        <w:rPr>
          <w:color w:val="000000" w:themeColor="text1"/>
          <w:sz w:val="28"/>
          <w:szCs w:val="28"/>
          <w:u w:val="single"/>
        </w:rPr>
      </w:pPr>
    </w:p>
    <w:p w14:paraId="036F57C9" w14:textId="28F2C1E2" w:rsidR="0017181C" w:rsidRDefault="002C1166" w:rsidP="009B57B6">
      <w:pPr>
        <w:rPr>
          <w:color w:val="000000" w:themeColor="text1"/>
          <w:sz w:val="28"/>
          <w:szCs w:val="28"/>
          <w:u w:val="single"/>
        </w:rPr>
      </w:pPr>
      <w:r w:rsidRPr="00856E54">
        <w:rPr>
          <w:color w:val="000000" w:themeColor="text1"/>
          <w:sz w:val="28"/>
          <w:szCs w:val="28"/>
          <w:u w:val="single"/>
        </w:rPr>
        <w:lastRenderedPageBreak/>
        <w:t>Project Plan</w:t>
      </w:r>
      <w:r w:rsidR="003C744E" w:rsidRPr="00856E54">
        <w:rPr>
          <w:color w:val="000000" w:themeColor="text1"/>
          <w:sz w:val="28"/>
          <w:szCs w:val="28"/>
          <w:u w:val="single"/>
        </w:rPr>
        <w:t xml:space="preserve"> </w:t>
      </w:r>
    </w:p>
    <w:p w14:paraId="63A75F71" w14:textId="22E4BC1B" w:rsidR="00534F9F" w:rsidRDefault="000E0076" w:rsidP="009B57B6">
      <w:pPr>
        <w:rPr>
          <w:color w:val="000000" w:themeColor="text1"/>
          <w:sz w:val="28"/>
          <w:szCs w:val="28"/>
          <w:u w:val="single"/>
        </w:rPr>
      </w:pPr>
      <w:r>
        <w:rPr>
          <w:noProof/>
          <w:color w:val="000000" w:themeColor="text1"/>
          <w:sz w:val="28"/>
          <w:szCs w:val="28"/>
          <w:u w:val="single"/>
        </w:rPr>
        <w:drawing>
          <wp:anchor distT="0" distB="0" distL="114300" distR="114300" simplePos="0" relativeHeight="251663360" behindDoc="0" locked="0" layoutInCell="1" allowOverlap="1" wp14:anchorId="3C3C8938" wp14:editId="127D49D0">
            <wp:simplePos x="0" y="0"/>
            <wp:positionH relativeFrom="column">
              <wp:posOffset>1179963</wp:posOffset>
            </wp:positionH>
            <wp:positionV relativeFrom="paragraph">
              <wp:posOffset>29830</wp:posOffset>
            </wp:positionV>
            <wp:extent cx="3578835" cy="4880344"/>
            <wp:effectExtent l="0" t="0" r="3175" b="0"/>
            <wp:wrapNone/>
            <wp:docPr id="1260328304" name="Picture 2" descr="A diagram of a probiot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28304" name="Picture 2" descr="A diagram of a probiotic&#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3578835" cy="4880344"/>
                    </a:xfrm>
                    <a:prstGeom prst="rect">
                      <a:avLst/>
                    </a:prstGeom>
                  </pic:spPr>
                </pic:pic>
              </a:graphicData>
            </a:graphic>
            <wp14:sizeRelH relativeFrom="page">
              <wp14:pctWidth>0</wp14:pctWidth>
            </wp14:sizeRelH>
            <wp14:sizeRelV relativeFrom="page">
              <wp14:pctHeight>0</wp14:pctHeight>
            </wp14:sizeRelV>
          </wp:anchor>
        </w:drawing>
      </w:r>
    </w:p>
    <w:p w14:paraId="157BCA9E" w14:textId="0E26571C" w:rsidR="00534F9F" w:rsidRDefault="00534F9F" w:rsidP="009B57B6">
      <w:pPr>
        <w:rPr>
          <w:color w:val="000000" w:themeColor="text1"/>
          <w:sz w:val="28"/>
          <w:szCs w:val="28"/>
          <w:u w:val="single"/>
        </w:rPr>
      </w:pPr>
    </w:p>
    <w:p w14:paraId="582C43B3" w14:textId="77777777" w:rsidR="00534F9F" w:rsidRDefault="00534F9F" w:rsidP="009B57B6">
      <w:pPr>
        <w:rPr>
          <w:color w:val="000000" w:themeColor="text1"/>
          <w:sz w:val="28"/>
          <w:szCs w:val="28"/>
          <w:u w:val="single"/>
        </w:rPr>
      </w:pPr>
    </w:p>
    <w:p w14:paraId="3B908022" w14:textId="77777777" w:rsidR="009B57B6" w:rsidRDefault="009B57B6" w:rsidP="00B347B4">
      <w:pPr>
        <w:jc w:val="both"/>
        <w:rPr>
          <w:rFonts w:eastAsiaTheme="majorEastAsia"/>
          <w:bCs/>
          <w:color w:val="4472C4" w:themeColor="accent1"/>
        </w:rPr>
      </w:pPr>
    </w:p>
    <w:p w14:paraId="3DB8AD5F" w14:textId="77777777" w:rsidR="005B1605" w:rsidRDefault="005B1605" w:rsidP="00B347B4">
      <w:pPr>
        <w:jc w:val="both"/>
        <w:rPr>
          <w:rFonts w:eastAsiaTheme="majorEastAsia"/>
          <w:bCs/>
          <w:color w:val="000000" w:themeColor="text1"/>
        </w:rPr>
      </w:pPr>
    </w:p>
    <w:p w14:paraId="575BDEFB" w14:textId="77777777" w:rsidR="005B1605" w:rsidRDefault="005B1605" w:rsidP="00B347B4">
      <w:pPr>
        <w:jc w:val="both"/>
        <w:rPr>
          <w:rFonts w:eastAsiaTheme="majorEastAsia"/>
          <w:bCs/>
          <w:color w:val="000000" w:themeColor="text1"/>
        </w:rPr>
      </w:pPr>
    </w:p>
    <w:p w14:paraId="097859CC" w14:textId="77777777" w:rsidR="005B1605" w:rsidRDefault="005B1605" w:rsidP="00B347B4">
      <w:pPr>
        <w:jc w:val="both"/>
        <w:rPr>
          <w:rFonts w:eastAsiaTheme="majorEastAsia"/>
          <w:bCs/>
          <w:color w:val="000000" w:themeColor="text1"/>
        </w:rPr>
      </w:pPr>
    </w:p>
    <w:p w14:paraId="197119F5" w14:textId="77777777" w:rsidR="005B1605" w:rsidRDefault="005B1605" w:rsidP="00B347B4">
      <w:pPr>
        <w:jc w:val="both"/>
        <w:rPr>
          <w:rFonts w:eastAsiaTheme="majorEastAsia"/>
          <w:bCs/>
          <w:color w:val="000000" w:themeColor="text1"/>
        </w:rPr>
      </w:pPr>
    </w:p>
    <w:p w14:paraId="718C294D" w14:textId="77777777" w:rsidR="005B1605" w:rsidRDefault="005B1605" w:rsidP="00B347B4">
      <w:pPr>
        <w:jc w:val="both"/>
        <w:rPr>
          <w:rFonts w:eastAsiaTheme="majorEastAsia"/>
          <w:bCs/>
          <w:color w:val="000000" w:themeColor="text1"/>
        </w:rPr>
      </w:pPr>
    </w:p>
    <w:p w14:paraId="4F6367C0" w14:textId="77777777" w:rsidR="005B1605" w:rsidRDefault="005B1605" w:rsidP="00B347B4">
      <w:pPr>
        <w:jc w:val="both"/>
        <w:rPr>
          <w:rFonts w:eastAsiaTheme="majorEastAsia"/>
          <w:bCs/>
          <w:color w:val="000000" w:themeColor="text1"/>
        </w:rPr>
      </w:pPr>
    </w:p>
    <w:p w14:paraId="3829B212" w14:textId="77777777" w:rsidR="005B1605" w:rsidRDefault="005B1605" w:rsidP="00B347B4">
      <w:pPr>
        <w:jc w:val="both"/>
        <w:rPr>
          <w:rFonts w:eastAsiaTheme="majorEastAsia"/>
          <w:bCs/>
          <w:color w:val="000000" w:themeColor="text1"/>
        </w:rPr>
      </w:pPr>
    </w:p>
    <w:p w14:paraId="6D625C66" w14:textId="77777777" w:rsidR="005B1605" w:rsidRDefault="005B1605" w:rsidP="00B347B4">
      <w:pPr>
        <w:jc w:val="both"/>
        <w:rPr>
          <w:rFonts w:eastAsiaTheme="majorEastAsia"/>
          <w:bCs/>
          <w:color w:val="000000" w:themeColor="text1"/>
        </w:rPr>
      </w:pPr>
    </w:p>
    <w:p w14:paraId="4AB59E05" w14:textId="77777777" w:rsidR="005B1605" w:rsidRDefault="005B1605" w:rsidP="00B347B4">
      <w:pPr>
        <w:jc w:val="both"/>
        <w:rPr>
          <w:rFonts w:eastAsiaTheme="majorEastAsia"/>
          <w:bCs/>
          <w:color w:val="000000" w:themeColor="text1"/>
        </w:rPr>
      </w:pPr>
    </w:p>
    <w:p w14:paraId="14B25A35" w14:textId="77777777" w:rsidR="005B1605" w:rsidRDefault="005B1605" w:rsidP="00B347B4">
      <w:pPr>
        <w:jc w:val="both"/>
        <w:rPr>
          <w:rFonts w:eastAsiaTheme="majorEastAsia"/>
          <w:bCs/>
          <w:color w:val="000000" w:themeColor="text1"/>
        </w:rPr>
      </w:pPr>
    </w:p>
    <w:p w14:paraId="1316A5A5" w14:textId="77777777" w:rsidR="005B1605" w:rsidRDefault="005B1605" w:rsidP="00B347B4">
      <w:pPr>
        <w:jc w:val="both"/>
        <w:rPr>
          <w:rFonts w:eastAsiaTheme="majorEastAsia"/>
          <w:bCs/>
          <w:color w:val="000000" w:themeColor="text1"/>
        </w:rPr>
      </w:pPr>
    </w:p>
    <w:p w14:paraId="57422C1C" w14:textId="77777777" w:rsidR="005B1605" w:rsidRDefault="005B1605" w:rsidP="00B347B4">
      <w:pPr>
        <w:jc w:val="both"/>
        <w:rPr>
          <w:rFonts w:eastAsiaTheme="majorEastAsia"/>
          <w:bCs/>
          <w:color w:val="000000" w:themeColor="text1"/>
        </w:rPr>
      </w:pPr>
    </w:p>
    <w:p w14:paraId="298E2BBB" w14:textId="77777777" w:rsidR="005B1605" w:rsidRDefault="005B1605" w:rsidP="00B347B4">
      <w:pPr>
        <w:jc w:val="both"/>
        <w:rPr>
          <w:rFonts w:eastAsiaTheme="majorEastAsia"/>
          <w:bCs/>
          <w:color w:val="000000" w:themeColor="text1"/>
        </w:rPr>
      </w:pPr>
    </w:p>
    <w:p w14:paraId="307A3D48" w14:textId="77777777" w:rsidR="005B1605" w:rsidRDefault="005B1605" w:rsidP="00B347B4">
      <w:pPr>
        <w:jc w:val="both"/>
        <w:rPr>
          <w:rFonts w:eastAsiaTheme="majorEastAsia"/>
          <w:bCs/>
          <w:color w:val="000000" w:themeColor="text1"/>
        </w:rPr>
      </w:pPr>
    </w:p>
    <w:p w14:paraId="4668AB09" w14:textId="77777777" w:rsidR="005B1605" w:rsidRDefault="005B1605" w:rsidP="00B347B4">
      <w:pPr>
        <w:jc w:val="both"/>
        <w:rPr>
          <w:rFonts w:eastAsiaTheme="majorEastAsia"/>
          <w:bCs/>
          <w:color w:val="000000" w:themeColor="text1"/>
        </w:rPr>
      </w:pPr>
    </w:p>
    <w:p w14:paraId="2BC62A0A" w14:textId="77777777" w:rsidR="005B1605" w:rsidRDefault="005B1605" w:rsidP="00B347B4">
      <w:pPr>
        <w:jc w:val="both"/>
        <w:rPr>
          <w:rFonts w:eastAsiaTheme="majorEastAsia"/>
          <w:bCs/>
          <w:color w:val="000000" w:themeColor="text1"/>
        </w:rPr>
      </w:pPr>
    </w:p>
    <w:p w14:paraId="0EBA69F3" w14:textId="77777777" w:rsidR="005B1605" w:rsidRDefault="005B1605" w:rsidP="00B347B4">
      <w:pPr>
        <w:jc w:val="both"/>
        <w:rPr>
          <w:rFonts w:eastAsiaTheme="majorEastAsia"/>
          <w:bCs/>
          <w:color w:val="000000" w:themeColor="text1"/>
        </w:rPr>
      </w:pPr>
    </w:p>
    <w:p w14:paraId="4B258F52" w14:textId="77777777" w:rsidR="005B1605" w:rsidRDefault="005B1605" w:rsidP="00B347B4">
      <w:pPr>
        <w:jc w:val="both"/>
        <w:rPr>
          <w:rFonts w:eastAsiaTheme="majorEastAsia"/>
          <w:bCs/>
          <w:color w:val="000000" w:themeColor="text1"/>
        </w:rPr>
      </w:pPr>
    </w:p>
    <w:p w14:paraId="1DA24C78" w14:textId="77777777" w:rsidR="005B1605" w:rsidRDefault="005B1605" w:rsidP="00B347B4">
      <w:pPr>
        <w:jc w:val="both"/>
        <w:rPr>
          <w:rFonts w:eastAsiaTheme="majorEastAsia"/>
          <w:bCs/>
          <w:color w:val="000000" w:themeColor="text1"/>
        </w:rPr>
      </w:pPr>
    </w:p>
    <w:p w14:paraId="4FACECB5" w14:textId="77777777" w:rsidR="005B1605" w:rsidRDefault="005B1605" w:rsidP="00B347B4">
      <w:pPr>
        <w:jc w:val="both"/>
        <w:rPr>
          <w:rFonts w:eastAsiaTheme="majorEastAsia"/>
          <w:bCs/>
          <w:color w:val="000000" w:themeColor="text1"/>
        </w:rPr>
      </w:pPr>
    </w:p>
    <w:p w14:paraId="77016922" w14:textId="77777777" w:rsidR="000E0076" w:rsidRDefault="000E0076" w:rsidP="00B347B4">
      <w:pPr>
        <w:jc w:val="both"/>
        <w:rPr>
          <w:rFonts w:eastAsiaTheme="majorEastAsia"/>
          <w:bCs/>
          <w:color w:val="000000" w:themeColor="text1"/>
        </w:rPr>
      </w:pPr>
    </w:p>
    <w:p w14:paraId="71F0C1D0" w14:textId="77777777" w:rsidR="000E0076" w:rsidRDefault="000E0076" w:rsidP="00B347B4">
      <w:pPr>
        <w:jc w:val="both"/>
        <w:rPr>
          <w:rFonts w:eastAsiaTheme="majorEastAsia"/>
          <w:bCs/>
          <w:color w:val="000000" w:themeColor="text1"/>
        </w:rPr>
      </w:pPr>
    </w:p>
    <w:p w14:paraId="3A9E0A13" w14:textId="77777777" w:rsidR="000E0076" w:rsidRDefault="000E0076" w:rsidP="00B347B4">
      <w:pPr>
        <w:jc w:val="both"/>
        <w:rPr>
          <w:rFonts w:eastAsiaTheme="majorEastAsia"/>
          <w:bCs/>
          <w:color w:val="000000" w:themeColor="text1"/>
        </w:rPr>
      </w:pPr>
    </w:p>
    <w:p w14:paraId="6BDA5D30" w14:textId="77777777" w:rsidR="00373C95" w:rsidRDefault="00373C95" w:rsidP="00B347B4">
      <w:pPr>
        <w:jc w:val="both"/>
      </w:pPr>
    </w:p>
    <w:p w14:paraId="50B4B86A" w14:textId="02DA1F43" w:rsidR="00F34CFA" w:rsidRPr="0024040B" w:rsidRDefault="00F34CFA" w:rsidP="00F34CFA">
      <w:pPr>
        <w:autoSpaceDE w:val="0"/>
        <w:autoSpaceDN w:val="0"/>
        <w:adjustRightInd w:val="0"/>
        <w:jc w:val="both"/>
        <w:rPr>
          <w:rFonts w:eastAsiaTheme="majorEastAsia"/>
          <w:bCs/>
          <w:color w:val="000000" w:themeColor="text1"/>
        </w:rPr>
      </w:pPr>
      <w:r>
        <w:rPr>
          <w:rFonts w:eastAsiaTheme="majorEastAsia"/>
          <w:bCs/>
          <w:color w:val="000000" w:themeColor="text1"/>
        </w:rPr>
        <w:t>Participants will take the liquid probiotic or placebo daily following manufacturers guidelines, in the same way as if they bought the product over the counter</w:t>
      </w:r>
      <w:r w:rsidR="00CB24D5">
        <w:rPr>
          <w:rFonts w:eastAsiaTheme="majorEastAsia"/>
          <w:bCs/>
          <w:color w:val="000000" w:themeColor="text1"/>
        </w:rPr>
        <w:t xml:space="preserve"> (</w:t>
      </w:r>
      <w:r>
        <w:rPr>
          <w:rFonts w:eastAsiaTheme="majorEastAsia"/>
          <w:bCs/>
          <w:color w:val="000000" w:themeColor="text1"/>
        </w:rPr>
        <w:t xml:space="preserve">for a period of 12 weeks). We will not make any changes or alterations to the product as it currently stands nor the recommended guidelines for using the product. </w:t>
      </w:r>
      <w:r w:rsidRPr="0024040B">
        <w:rPr>
          <w:rFonts w:eastAsiaTheme="majorEastAsia"/>
          <w:bCs/>
          <w:color w:val="000000" w:themeColor="text1"/>
        </w:rPr>
        <w:t xml:space="preserve">After 12 weeks, </w:t>
      </w:r>
      <w:proofErr w:type="spellStart"/>
      <w:r>
        <w:rPr>
          <w:rFonts w:eastAsiaTheme="majorEastAsia"/>
          <w:bCs/>
          <w:color w:val="000000" w:themeColor="text1"/>
        </w:rPr>
        <w:t>PwP</w:t>
      </w:r>
      <w:proofErr w:type="spellEnd"/>
      <w:r>
        <w:rPr>
          <w:rFonts w:eastAsiaTheme="majorEastAsia"/>
          <w:bCs/>
          <w:color w:val="000000" w:themeColor="text1"/>
        </w:rPr>
        <w:t xml:space="preserve"> </w:t>
      </w:r>
      <w:r w:rsidRPr="0024040B">
        <w:rPr>
          <w:rFonts w:eastAsiaTheme="majorEastAsia"/>
          <w:bCs/>
          <w:color w:val="000000" w:themeColor="text1"/>
        </w:rPr>
        <w:t xml:space="preserve">will provide a second stool sample, which will be processed as above. They will also complete </w:t>
      </w:r>
      <w:r>
        <w:rPr>
          <w:rFonts w:eastAsiaTheme="majorEastAsia"/>
          <w:bCs/>
          <w:color w:val="000000" w:themeColor="text1"/>
        </w:rPr>
        <w:t>study</w:t>
      </w:r>
      <w:r w:rsidRPr="0024040B">
        <w:rPr>
          <w:rFonts w:eastAsiaTheme="majorEastAsia"/>
          <w:bCs/>
          <w:color w:val="000000" w:themeColor="text1"/>
        </w:rPr>
        <w:t xml:space="preserve"> measures </w:t>
      </w:r>
      <w:r>
        <w:rPr>
          <w:rFonts w:eastAsiaTheme="majorEastAsia"/>
          <w:bCs/>
          <w:color w:val="000000" w:themeColor="text1"/>
        </w:rPr>
        <w:t>for the second time.</w:t>
      </w:r>
      <w:r w:rsidRPr="0024040B">
        <w:rPr>
          <w:rFonts w:eastAsiaTheme="majorEastAsia"/>
          <w:bCs/>
          <w:color w:val="000000" w:themeColor="text1"/>
        </w:rPr>
        <w:t xml:space="preserve"> </w:t>
      </w:r>
    </w:p>
    <w:p w14:paraId="129A9E39" w14:textId="77777777" w:rsidR="00F34CFA" w:rsidRDefault="00F34CFA" w:rsidP="00B347B4">
      <w:pPr>
        <w:jc w:val="both"/>
      </w:pPr>
    </w:p>
    <w:p w14:paraId="6EF2D496" w14:textId="04EE0338" w:rsidR="00B347B4" w:rsidRPr="003D7D21" w:rsidRDefault="00D35132" w:rsidP="003D7D21">
      <w:pPr>
        <w:jc w:val="both"/>
      </w:pPr>
      <w:r>
        <w:rPr>
          <w:rFonts w:eastAsiaTheme="majorEastAsia"/>
          <w:bCs/>
          <w:color w:val="000000" w:themeColor="text1"/>
        </w:rPr>
        <w:t xml:space="preserve">A small sample of </w:t>
      </w:r>
      <w:r w:rsidR="009A29D5">
        <w:rPr>
          <w:rFonts w:eastAsiaTheme="majorEastAsia"/>
          <w:bCs/>
          <w:color w:val="000000" w:themeColor="text1"/>
        </w:rPr>
        <w:t xml:space="preserve">70 </w:t>
      </w:r>
      <w:r w:rsidR="00E63E4B">
        <w:rPr>
          <w:rFonts w:eastAsiaTheme="majorEastAsia"/>
          <w:bCs/>
          <w:color w:val="000000" w:themeColor="text1"/>
        </w:rPr>
        <w:t>p</w:t>
      </w:r>
      <w:r w:rsidR="00B347B4" w:rsidRPr="00AA1059">
        <w:rPr>
          <w:rFonts w:eastAsiaTheme="majorEastAsia"/>
          <w:bCs/>
          <w:color w:val="000000" w:themeColor="text1"/>
        </w:rPr>
        <w:t>atients</w:t>
      </w:r>
      <w:r w:rsidR="00B347B4">
        <w:rPr>
          <w:rFonts w:eastAsiaTheme="majorEastAsia"/>
          <w:bCs/>
          <w:color w:val="000000" w:themeColor="text1"/>
        </w:rPr>
        <w:t xml:space="preserve"> will be </w:t>
      </w:r>
      <w:r w:rsidR="007E5CC0">
        <w:rPr>
          <w:rFonts w:eastAsiaTheme="majorEastAsia"/>
          <w:bCs/>
          <w:color w:val="000000" w:themeColor="text1"/>
        </w:rPr>
        <w:t xml:space="preserve">recruited </w:t>
      </w:r>
      <w:r w:rsidR="00EF6847">
        <w:rPr>
          <w:rFonts w:eastAsiaTheme="majorEastAsia"/>
          <w:bCs/>
          <w:color w:val="000000" w:themeColor="text1"/>
        </w:rPr>
        <w:t xml:space="preserve">with 35 </w:t>
      </w:r>
      <w:r w:rsidR="00B347B4">
        <w:rPr>
          <w:rFonts w:eastAsiaTheme="majorEastAsia"/>
          <w:bCs/>
          <w:color w:val="000000" w:themeColor="text1"/>
        </w:rPr>
        <w:t xml:space="preserve">assigned to probiotic </w:t>
      </w:r>
      <w:r w:rsidR="00EF6847">
        <w:rPr>
          <w:rFonts w:eastAsiaTheme="majorEastAsia"/>
          <w:bCs/>
          <w:color w:val="000000" w:themeColor="text1"/>
        </w:rPr>
        <w:t xml:space="preserve">group and 35 assigned to </w:t>
      </w:r>
      <w:r w:rsidR="00B347B4">
        <w:rPr>
          <w:rFonts w:eastAsiaTheme="majorEastAsia"/>
          <w:bCs/>
          <w:color w:val="000000" w:themeColor="text1"/>
        </w:rPr>
        <w:t xml:space="preserve">placebo </w:t>
      </w:r>
      <w:r w:rsidR="00B669A5">
        <w:rPr>
          <w:rFonts w:eastAsiaTheme="majorEastAsia"/>
          <w:bCs/>
          <w:color w:val="000000" w:themeColor="text1"/>
        </w:rPr>
        <w:t>group</w:t>
      </w:r>
      <w:r w:rsidR="00B347B4">
        <w:rPr>
          <w:rFonts w:eastAsiaTheme="majorEastAsia"/>
          <w:bCs/>
          <w:color w:val="000000" w:themeColor="text1"/>
        </w:rPr>
        <w:t xml:space="preserve">. At study start participants will be required to provide a stool sample which will have the microbiome </w:t>
      </w:r>
      <w:r w:rsidR="00CB24D5">
        <w:rPr>
          <w:rFonts w:eastAsiaTheme="majorEastAsia"/>
          <w:bCs/>
          <w:color w:val="000000" w:themeColor="text1"/>
        </w:rPr>
        <w:t>r</w:t>
      </w:r>
      <w:r w:rsidR="00B347B4">
        <w:rPr>
          <w:rFonts w:eastAsiaTheme="majorEastAsia"/>
          <w:bCs/>
          <w:color w:val="000000" w:themeColor="text1"/>
        </w:rPr>
        <w:t>DNA extracted and sequenced.</w:t>
      </w:r>
      <w:r w:rsidR="009A29D5" w:rsidRPr="009A29D5">
        <w:rPr>
          <w:rFonts w:eastAsiaTheme="majorEastAsia"/>
          <w:bCs/>
          <w:color w:val="000000" w:themeColor="text1"/>
        </w:rPr>
        <w:t xml:space="preserve"> </w:t>
      </w:r>
      <w:r w:rsidR="009A29D5">
        <w:rPr>
          <w:rFonts w:eastAsiaTheme="majorEastAsia"/>
          <w:bCs/>
          <w:color w:val="000000" w:themeColor="text1"/>
        </w:rPr>
        <w:t xml:space="preserve">Functional abilities and PD symptoms will be measured using the Unified Parkinson’s Disease Rating scale. </w:t>
      </w:r>
      <w:r w:rsidR="0024040B">
        <w:rPr>
          <w:rFonts w:eastAsiaTheme="majorEastAsia"/>
          <w:bCs/>
          <w:color w:val="000000" w:themeColor="text1"/>
        </w:rPr>
        <w:t>Self-report m</w:t>
      </w:r>
      <w:r w:rsidR="009A29D5">
        <w:rPr>
          <w:rFonts w:eastAsiaTheme="majorEastAsia"/>
          <w:bCs/>
          <w:color w:val="000000" w:themeColor="text1"/>
        </w:rPr>
        <w:t>easures of mood state, quality of life, bowel function, sleep quality and cognitive functioning will also be completed.</w:t>
      </w:r>
    </w:p>
    <w:p w14:paraId="5814DB83" w14:textId="77777777" w:rsidR="00373C95" w:rsidRPr="009B57B6" w:rsidRDefault="00373C95" w:rsidP="00373C95">
      <w:pPr>
        <w:autoSpaceDE w:val="0"/>
        <w:autoSpaceDN w:val="0"/>
        <w:adjustRightInd w:val="0"/>
        <w:jc w:val="both"/>
        <w:rPr>
          <w:rFonts w:eastAsiaTheme="majorEastAsia"/>
          <w:b/>
          <w:bCs/>
          <w:color w:val="000000" w:themeColor="text1"/>
        </w:rPr>
      </w:pPr>
    </w:p>
    <w:p w14:paraId="278D78FE" w14:textId="36A4B0D0" w:rsidR="00646C2D" w:rsidRPr="00F34CFA" w:rsidRDefault="00646C2D" w:rsidP="00646C2D">
      <w:pPr>
        <w:autoSpaceDE w:val="0"/>
        <w:autoSpaceDN w:val="0"/>
        <w:adjustRightInd w:val="0"/>
        <w:jc w:val="both"/>
        <w:rPr>
          <w:rFonts w:eastAsiaTheme="majorEastAsia"/>
          <w:color w:val="000000" w:themeColor="text1"/>
        </w:rPr>
      </w:pPr>
      <w:r w:rsidRPr="00F34CFA">
        <w:rPr>
          <w:rFonts w:eastAsiaTheme="majorEastAsia"/>
          <w:color w:val="000000" w:themeColor="text1"/>
        </w:rPr>
        <w:t xml:space="preserve">Collecting </w:t>
      </w:r>
      <w:proofErr w:type="spellStart"/>
      <w:r w:rsidRPr="00F34CFA">
        <w:rPr>
          <w:rFonts w:eastAsiaTheme="majorEastAsia"/>
          <w:color w:val="000000" w:themeColor="text1"/>
        </w:rPr>
        <w:t>fecal</w:t>
      </w:r>
      <w:proofErr w:type="spellEnd"/>
      <w:r w:rsidRPr="00F34CFA">
        <w:rPr>
          <w:rFonts w:eastAsiaTheme="majorEastAsia"/>
          <w:color w:val="000000" w:themeColor="text1"/>
        </w:rPr>
        <w:t xml:space="preserve"> samples:</w:t>
      </w:r>
      <w:r w:rsidR="00376359" w:rsidRPr="00F34CFA">
        <w:rPr>
          <w:rFonts w:eastAsiaTheme="majorEastAsia"/>
          <w:color w:val="000000" w:themeColor="text1"/>
        </w:rPr>
        <w:t xml:space="preserve"> </w:t>
      </w:r>
    </w:p>
    <w:p w14:paraId="10CE9AB0" w14:textId="7E6DE7FE" w:rsidR="00646C2D" w:rsidRPr="009D6F5E" w:rsidRDefault="00646C2D" w:rsidP="002F0D9A">
      <w:pPr>
        <w:autoSpaceDE w:val="0"/>
        <w:autoSpaceDN w:val="0"/>
        <w:adjustRightInd w:val="0"/>
        <w:jc w:val="both"/>
        <w:rPr>
          <w:rFonts w:eastAsiaTheme="majorEastAsia"/>
          <w:b/>
          <w:bCs/>
          <w:color w:val="4472C4" w:themeColor="accent1"/>
          <w:sz w:val="28"/>
          <w:szCs w:val="28"/>
          <w:highlight w:val="cyan"/>
          <w:u w:val="single"/>
        </w:rPr>
      </w:pPr>
    </w:p>
    <w:p w14:paraId="398C2628" w14:textId="212BDC29" w:rsidR="00646C2D" w:rsidRPr="0046237E" w:rsidRDefault="00376359" w:rsidP="002F0D9A">
      <w:pPr>
        <w:autoSpaceDE w:val="0"/>
        <w:autoSpaceDN w:val="0"/>
        <w:adjustRightInd w:val="0"/>
        <w:jc w:val="both"/>
        <w:rPr>
          <w:rFonts w:eastAsiaTheme="majorEastAsia"/>
          <w:color w:val="000000" w:themeColor="text1"/>
        </w:rPr>
      </w:pPr>
      <w:r w:rsidRPr="0046237E">
        <w:rPr>
          <w:rFonts w:eastAsiaTheme="majorEastAsia"/>
          <w:color w:val="000000" w:themeColor="text1"/>
        </w:rPr>
        <w:t xml:space="preserve">It is important to pilot this version of the study because </w:t>
      </w:r>
      <w:proofErr w:type="spellStart"/>
      <w:r w:rsidRPr="0046237E">
        <w:rPr>
          <w:rFonts w:eastAsiaTheme="majorEastAsia"/>
          <w:color w:val="000000" w:themeColor="text1"/>
        </w:rPr>
        <w:t>P</w:t>
      </w:r>
      <w:r w:rsidR="00F34CFA">
        <w:rPr>
          <w:rFonts w:eastAsiaTheme="majorEastAsia"/>
          <w:color w:val="000000" w:themeColor="text1"/>
        </w:rPr>
        <w:t>wP</w:t>
      </w:r>
      <w:proofErr w:type="spellEnd"/>
      <w:r w:rsidRPr="0046237E">
        <w:rPr>
          <w:rFonts w:eastAsiaTheme="majorEastAsia"/>
          <w:color w:val="000000" w:themeColor="text1"/>
        </w:rPr>
        <w:t xml:space="preserve"> patients are well known to have constipation problems and so may not be able to produce </w:t>
      </w:r>
      <w:r w:rsidRPr="004C3816">
        <w:rPr>
          <w:rFonts w:eastAsiaTheme="majorEastAsia"/>
          <w:color w:val="000000" w:themeColor="text1"/>
        </w:rPr>
        <w:t>the sample as required.</w:t>
      </w:r>
      <w:r w:rsidRPr="0046237E">
        <w:rPr>
          <w:rFonts w:eastAsiaTheme="majorEastAsia"/>
          <w:color w:val="000000" w:themeColor="text1"/>
        </w:rPr>
        <w:t xml:space="preserve"> </w:t>
      </w:r>
      <w:r w:rsidR="0046237E" w:rsidRPr="0046237E">
        <w:rPr>
          <w:rFonts w:eastAsiaTheme="majorEastAsia"/>
          <w:color w:val="000000" w:themeColor="text1"/>
        </w:rPr>
        <w:t xml:space="preserve">They will have </w:t>
      </w:r>
      <w:r w:rsidR="00887CBF" w:rsidRPr="0046237E">
        <w:rPr>
          <w:rFonts w:eastAsiaTheme="majorEastAsia"/>
          <w:color w:val="000000" w:themeColor="text1"/>
        </w:rPr>
        <w:t>several days to produce the sample at home (due to potential constipation issues)</w:t>
      </w:r>
      <w:r w:rsidR="0046237E" w:rsidRPr="0046237E">
        <w:rPr>
          <w:rFonts w:eastAsiaTheme="majorEastAsia"/>
          <w:color w:val="000000" w:themeColor="text1"/>
        </w:rPr>
        <w:t xml:space="preserve"> and our stabilisation kits can preserve samples for up to 90 days at room temperature.</w:t>
      </w:r>
      <w:r w:rsidR="00887CBF" w:rsidRPr="0046237E">
        <w:rPr>
          <w:rFonts w:eastAsiaTheme="majorEastAsia"/>
          <w:color w:val="000000" w:themeColor="text1"/>
        </w:rPr>
        <w:t xml:space="preserve"> </w:t>
      </w:r>
      <w:r w:rsidR="0046237E" w:rsidRPr="0046237E">
        <w:rPr>
          <w:rFonts w:eastAsiaTheme="majorEastAsia"/>
          <w:color w:val="000000" w:themeColor="text1"/>
        </w:rPr>
        <w:t xml:space="preserve">Thus, patient </w:t>
      </w:r>
      <w:r w:rsidR="0046237E" w:rsidRPr="0046237E">
        <w:rPr>
          <w:rFonts w:eastAsiaTheme="majorEastAsia"/>
          <w:color w:val="000000" w:themeColor="text1"/>
        </w:rPr>
        <w:lastRenderedPageBreak/>
        <w:t>acceptability of study design is critically important to inform a full-scale study.</w:t>
      </w:r>
      <w:r w:rsidR="0046237E">
        <w:rPr>
          <w:rFonts w:eastAsiaTheme="majorEastAsia"/>
          <w:color w:val="000000" w:themeColor="text1"/>
        </w:rPr>
        <w:t xml:space="preserve"> </w:t>
      </w:r>
      <w:r w:rsidRPr="0046237E">
        <w:rPr>
          <w:rFonts w:eastAsiaTheme="majorEastAsia"/>
          <w:color w:val="000000" w:themeColor="text1"/>
        </w:rPr>
        <w:t xml:space="preserve">It is not possible to acquire these data from a non-PD control group. Findings will inform whether this is a viable method to use with PD patients and how many samples were successfully collected. We will also be able to evaluate labelling, collection (of the sample from the patient) protocols, sample storage process and transfer for analyses. </w:t>
      </w:r>
    </w:p>
    <w:p w14:paraId="0F1EB6F0" w14:textId="285CD76D" w:rsidR="00376359" w:rsidRPr="0046237E" w:rsidRDefault="00376359" w:rsidP="002F0D9A">
      <w:pPr>
        <w:autoSpaceDE w:val="0"/>
        <w:autoSpaceDN w:val="0"/>
        <w:adjustRightInd w:val="0"/>
        <w:jc w:val="both"/>
        <w:rPr>
          <w:rFonts w:eastAsiaTheme="majorEastAsia"/>
          <w:color w:val="000000" w:themeColor="text1"/>
        </w:rPr>
      </w:pPr>
    </w:p>
    <w:p w14:paraId="671FF1A7" w14:textId="39FE1F76" w:rsidR="00376359" w:rsidRPr="00F34CFA" w:rsidRDefault="00376359" w:rsidP="00376359">
      <w:pPr>
        <w:autoSpaceDE w:val="0"/>
        <w:autoSpaceDN w:val="0"/>
        <w:adjustRightInd w:val="0"/>
        <w:jc w:val="both"/>
        <w:rPr>
          <w:rFonts w:eastAsiaTheme="majorEastAsia"/>
          <w:color w:val="000000" w:themeColor="text1"/>
        </w:rPr>
      </w:pPr>
      <w:r w:rsidRPr="00F34CFA">
        <w:rPr>
          <w:rFonts w:eastAsiaTheme="majorEastAsia"/>
          <w:color w:val="000000" w:themeColor="text1"/>
        </w:rPr>
        <w:t xml:space="preserve">Analysing </w:t>
      </w:r>
      <w:r w:rsidR="0046237E" w:rsidRPr="00F34CFA">
        <w:rPr>
          <w:rFonts w:eastAsiaTheme="majorEastAsia"/>
          <w:color w:val="000000" w:themeColor="text1"/>
        </w:rPr>
        <w:t xml:space="preserve">microbiome </w:t>
      </w:r>
      <w:r w:rsidR="00CB24D5">
        <w:rPr>
          <w:rFonts w:eastAsiaTheme="majorEastAsia"/>
          <w:color w:val="000000" w:themeColor="text1"/>
        </w:rPr>
        <w:t>r</w:t>
      </w:r>
      <w:r w:rsidRPr="00F34CFA">
        <w:rPr>
          <w:rFonts w:eastAsiaTheme="majorEastAsia"/>
          <w:color w:val="000000" w:themeColor="text1"/>
        </w:rPr>
        <w:t xml:space="preserve">DNA </w:t>
      </w:r>
      <w:r w:rsidR="0046237E" w:rsidRPr="00F34CFA">
        <w:rPr>
          <w:rFonts w:eastAsiaTheme="majorEastAsia"/>
          <w:color w:val="000000" w:themeColor="text1"/>
        </w:rPr>
        <w:t xml:space="preserve">from stool samples </w:t>
      </w:r>
      <w:r w:rsidRPr="00F34CFA">
        <w:rPr>
          <w:rFonts w:eastAsiaTheme="majorEastAsia"/>
          <w:color w:val="000000" w:themeColor="text1"/>
        </w:rPr>
        <w:t xml:space="preserve">in </w:t>
      </w:r>
      <w:proofErr w:type="spellStart"/>
      <w:r w:rsidRPr="00F34CFA">
        <w:rPr>
          <w:rFonts w:eastAsiaTheme="majorEastAsia"/>
          <w:color w:val="000000" w:themeColor="text1"/>
        </w:rPr>
        <w:t>P</w:t>
      </w:r>
      <w:r w:rsidR="0082244C" w:rsidRPr="00F34CFA">
        <w:rPr>
          <w:rFonts w:eastAsiaTheme="majorEastAsia"/>
          <w:color w:val="000000" w:themeColor="text1"/>
        </w:rPr>
        <w:t>wP</w:t>
      </w:r>
      <w:proofErr w:type="spellEnd"/>
      <w:r w:rsidRPr="00F34CFA">
        <w:rPr>
          <w:rFonts w:eastAsiaTheme="majorEastAsia"/>
          <w:color w:val="000000" w:themeColor="text1"/>
        </w:rPr>
        <w:t>:</w:t>
      </w:r>
    </w:p>
    <w:p w14:paraId="4482D479" w14:textId="6A1E087C" w:rsidR="00376359" w:rsidRPr="009D6F5E" w:rsidRDefault="00376359" w:rsidP="00376359">
      <w:pPr>
        <w:autoSpaceDE w:val="0"/>
        <w:autoSpaceDN w:val="0"/>
        <w:adjustRightInd w:val="0"/>
        <w:jc w:val="both"/>
        <w:rPr>
          <w:rFonts w:eastAsiaTheme="majorEastAsia"/>
          <w:b/>
          <w:bCs/>
          <w:color w:val="4472C4" w:themeColor="accent1"/>
          <w:highlight w:val="cyan"/>
        </w:rPr>
      </w:pPr>
    </w:p>
    <w:p w14:paraId="6D91FD4B" w14:textId="744746BD" w:rsidR="00AF3CAB" w:rsidRPr="00AF3CAB" w:rsidRDefault="00376359" w:rsidP="00AF3CAB">
      <w:pPr>
        <w:autoSpaceDE w:val="0"/>
        <w:autoSpaceDN w:val="0"/>
        <w:adjustRightInd w:val="0"/>
        <w:jc w:val="both"/>
        <w:rPr>
          <w:rFonts w:eastAsiaTheme="majorEastAsia"/>
          <w:color w:val="000000" w:themeColor="text1"/>
        </w:rPr>
      </w:pPr>
      <w:r w:rsidRPr="0046237E">
        <w:rPr>
          <w:rFonts w:eastAsiaTheme="majorEastAsia"/>
          <w:color w:val="000000" w:themeColor="text1"/>
        </w:rPr>
        <w:t xml:space="preserve">The technique for profiling microbiome </w:t>
      </w:r>
      <w:r w:rsidR="00CB24D5">
        <w:rPr>
          <w:rFonts w:eastAsiaTheme="majorEastAsia"/>
          <w:color w:val="000000" w:themeColor="text1"/>
        </w:rPr>
        <w:t>r</w:t>
      </w:r>
      <w:r w:rsidRPr="0046237E">
        <w:rPr>
          <w:rFonts w:eastAsiaTheme="majorEastAsia"/>
          <w:color w:val="000000" w:themeColor="text1"/>
        </w:rPr>
        <w:t xml:space="preserve">DNA from </w:t>
      </w:r>
      <w:proofErr w:type="spellStart"/>
      <w:r w:rsidRPr="0046237E">
        <w:rPr>
          <w:rFonts w:eastAsiaTheme="majorEastAsia"/>
          <w:color w:val="000000" w:themeColor="text1"/>
        </w:rPr>
        <w:t>fecal</w:t>
      </w:r>
      <w:proofErr w:type="spellEnd"/>
      <w:r w:rsidRPr="0046237E">
        <w:rPr>
          <w:rFonts w:eastAsiaTheme="majorEastAsia"/>
          <w:color w:val="000000" w:themeColor="text1"/>
        </w:rPr>
        <w:t xml:space="preserve"> samples has </w:t>
      </w:r>
      <w:r w:rsidR="00887CBF" w:rsidRPr="0046237E">
        <w:rPr>
          <w:rFonts w:eastAsiaTheme="majorEastAsia"/>
          <w:color w:val="000000" w:themeColor="text1"/>
        </w:rPr>
        <w:t xml:space="preserve">only </w:t>
      </w:r>
      <w:r w:rsidRPr="0046237E">
        <w:rPr>
          <w:rFonts w:eastAsiaTheme="majorEastAsia"/>
          <w:color w:val="000000" w:themeColor="text1"/>
        </w:rPr>
        <w:t>recently be</w:t>
      </w:r>
      <w:r w:rsidR="00887CBF" w:rsidRPr="0046237E">
        <w:rPr>
          <w:rFonts w:eastAsiaTheme="majorEastAsia"/>
          <w:color w:val="000000" w:themeColor="text1"/>
        </w:rPr>
        <w:t>come</w:t>
      </w:r>
      <w:r w:rsidRPr="0046237E">
        <w:rPr>
          <w:rFonts w:eastAsiaTheme="majorEastAsia"/>
          <w:color w:val="000000" w:themeColor="text1"/>
        </w:rPr>
        <w:t xml:space="preserve"> </w:t>
      </w:r>
      <w:r w:rsidR="00887CBF" w:rsidRPr="0046237E">
        <w:rPr>
          <w:rFonts w:eastAsiaTheme="majorEastAsia"/>
          <w:color w:val="000000" w:themeColor="text1"/>
        </w:rPr>
        <w:t>financially viable for this type of study</w:t>
      </w:r>
      <w:r w:rsidRPr="0046237E">
        <w:rPr>
          <w:rFonts w:eastAsiaTheme="majorEastAsia"/>
          <w:color w:val="000000" w:themeColor="text1"/>
        </w:rPr>
        <w:t xml:space="preserve">; our pilot data will establish how many of the samples collected </w:t>
      </w:r>
      <w:r w:rsidR="0046237E" w:rsidRPr="0046237E">
        <w:rPr>
          <w:rFonts w:eastAsiaTheme="majorEastAsia"/>
          <w:color w:val="000000" w:themeColor="text1"/>
        </w:rPr>
        <w:t>are</w:t>
      </w:r>
      <w:r w:rsidRPr="0046237E">
        <w:rPr>
          <w:rFonts w:eastAsiaTheme="majorEastAsia"/>
          <w:color w:val="000000" w:themeColor="text1"/>
        </w:rPr>
        <w:t xml:space="preserve"> viable (uncontaminated or the required amount collected), </w:t>
      </w:r>
      <w:r w:rsidR="00AF3CAB" w:rsidRPr="0046237E">
        <w:rPr>
          <w:rFonts w:eastAsiaTheme="majorEastAsia"/>
          <w:color w:val="000000" w:themeColor="text1"/>
        </w:rPr>
        <w:t xml:space="preserve">and </w:t>
      </w:r>
      <w:r w:rsidR="0046237E" w:rsidRPr="0046237E">
        <w:rPr>
          <w:rFonts w:eastAsiaTheme="majorEastAsia"/>
          <w:color w:val="000000" w:themeColor="text1"/>
        </w:rPr>
        <w:t>the efficacy</w:t>
      </w:r>
      <w:r w:rsidRPr="0046237E">
        <w:rPr>
          <w:rFonts w:eastAsiaTheme="majorEastAsia"/>
          <w:color w:val="000000" w:themeColor="text1"/>
        </w:rPr>
        <w:t xml:space="preserve"> </w:t>
      </w:r>
      <w:r w:rsidR="00AF3CAB" w:rsidRPr="0046237E">
        <w:rPr>
          <w:rFonts w:eastAsiaTheme="majorEastAsia"/>
          <w:color w:val="000000" w:themeColor="text1"/>
        </w:rPr>
        <w:t>of</w:t>
      </w:r>
      <w:r w:rsidRPr="0046237E">
        <w:rPr>
          <w:rFonts w:eastAsiaTheme="majorEastAsia"/>
          <w:color w:val="000000" w:themeColor="text1"/>
        </w:rPr>
        <w:t xml:space="preserve"> </w:t>
      </w:r>
      <w:r w:rsidR="00AF3CAB" w:rsidRPr="0046237E">
        <w:rPr>
          <w:rFonts w:eastAsiaTheme="majorEastAsia"/>
          <w:color w:val="000000" w:themeColor="text1"/>
        </w:rPr>
        <w:t xml:space="preserve">storage and </w:t>
      </w:r>
      <w:r w:rsidRPr="0046237E">
        <w:rPr>
          <w:rFonts w:eastAsiaTheme="majorEastAsia"/>
          <w:color w:val="000000" w:themeColor="text1"/>
        </w:rPr>
        <w:t>transfer pro</w:t>
      </w:r>
      <w:r w:rsidR="00AF3CAB" w:rsidRPr="0046237E">
        <w:rPr>
          <w:rFonts w:eastAsiaTheme="majorEastAsia"/>
          <w:color w:val="000000" w:themeColor="text1"/>
        </w:rPr>
        <w:t>tocols.</w:t>
      </w:r>
      <w:r w:rsidRPr="0046237E">
        <w:rPr>
          <w:rFonts w:eastAsiaTheme="majorEastAsia"/>
          <w:color w:val="000000" w:themeColor="text1"/>
        </w:rPr>
        <w:t xml:space="preserve"> </w:t>
      </w:r>
      <w:r w:rsidR="0046237E" w:rsidRPr="0046237E">
        <w:rPr>
          <w:rFonts w:eastAsiaTheme="majorEastAsia"/>
          <w:color w:val="000000" w:themeColor="text1"/>
        </w:rPr>
        <w:t>Analyses of p</w:t>
      </w:r>
      <w:r w:rsidR="00AF3CAB" w:rsidRPr="0046237E">
        <w:rPr>
          <w:rFonts w:eastAsiaTheme="majorEastAsia"/>
          <w:color w:val="000000" w:themeColor="text1"/>
        </w:rPr>
        <w:t xml:space="preserve">ilot data will also </w:t>
      </w:r>
      <w:r w:rsidR="0046237E" w:rsidRPr="0046237E">
        <w:rPr>
          <w:rFonts w:eastAsiaTheme="majorEastAsia"/>
          <w:color w:val="000000" w:themeColor="text1"/>
        </w:rPr>
        <w:t xml:space="preserve">help </w:t>
      </w:r>
      <w:r w:rsidR="00AF3CAB" w:rsidRPr="0046237E">
        <w:rPr>
          <w:rFonts w:eastAsiaTheme="majorEastAsia"/>
          <w:color w:val="000000" w:themeColor="text1"/>
        </w:rPr>
        <w:t xml:space="preserve">establish how sequencing costs (which are </w:t>
      </w:r>
      <w:r w:rsidR="00887CBF" w:rsidRPr="0046237E">
        <w:rPr>
          <w:rFonts w:eastAsiaTheme="majorEastAsia"/>
          <w:color w:val="000000" w:themeColor="text1"/>
        </w:rPr>
        <w:t xml:space="preserve">still </w:t>
      </w:r>
      <w:r w:rsidR="00AF3CAB" w:rsidRPr="0046237E">
        <w:rPr>
          <w:rFonts w:eastAsiaTheme="majorEastAsia"/>
          <w:color w:val="000000" w:themeColor="text1"/>
        </w:rPr>
        <w:t xml:space="preserve">relatively expensive) fare against the quality and usefulness of the report produced (i.e. what does the </w:t>
      </w:r>
      <w:r w:rsidR="00AF3CAB" w:rsidRPr="004C3816">
        <w:rPr>
          <w:rFonts w:eastAsiaTheme="majorEastAsia"/>
          <w:color w:val="000000" w:themeColor="text1"/>
        </w:rPr>
        <w:t>report reveal,</w:t>
      </w:r>
      <w:r w:rsidR="00AF3CAB" w:rsidRPr="0046237E">
        <w:rPr>
          <w:rFonts w:eastAsiaTheme="majorEastAsia"/>
          <w:color w:val="000000" w:themeColor="text1"/>
        </w:rPr>
        <w:t xml:space="preserve"> how sensitive are the data, are different microbiome species identified</w:t>
      </w:r>
      <w:r w:rsidR="0046237E" w:rsidRPr="0046237E">
        <w:rPr>
          <w:rFonts w:eastAsiaTheme="majorEastAsia"/>
          <w:color w:val="000000" w:themeColor="text1"/>
        </w:rPr>
        <w:t xml:space="preserve"> in an informative way</w:t>
      </w:r>
      <w:r w:rsidR="00AF3CAB" w:rsidRPr="0046237E">
        <w:rPr>
          <w:rFonts w:eastAsiaTheme="majorEastAsia"/>
          <w:color w:val="000000" w:themeColor="text1"/>
        </w:rPr>
        <w:t xml:space="preserve">, is there information about </w:t>
      </w:r>
      <w:r w:rsidR="00887CBF" w:rsidRPr="0046237E">
        <w:rPr>
          <w:rFonts w:eastAsiaTheme="majorEastAsia"/>
          <w:color w:val="000000" w:themeColor="text1"/>
        </w:rPr>
        <w:t>ratio</w:t>
      </w:r>
      <w:r w:rsidR="00AF3CAB" w:rsidRPr="0046237E">
        <w:rPr>
          <w:rFonts w:eastAsiaTheme="majorEastAsia"/>
          <w:color w:val="000000" w:themeColor="text1"/>
        </w:rPr>
        <w:t xml:space="preserve"> of microbes </w:t>
      </w:r>
      <w:r w:rsidR="004C3816" w:rsidRPr="0046237E">
        <w:rPr>
          <w:rFonts w:eastAsiaTheme="majorEastAsia"/>
          <w:color w:val="000000" w:themeColor="text1"/>
        </w:rPr>
        <w:t>etc.?</w:t>
      </w:r>
      <w:r w:rsidR="00AF3CAB" w:rsidRPr="0046237E">
        <w:rPr>
          <w:rFonts w:eastAsiaTheme="majorEastAsia"/>
          <w:color w:val="000000" w:themeColor="text1"/>
        </w:rPr>
        <w:t xml:space="preserve">). Pilot data will also establish whether it is worthwhile to engage in this process at two time points, study end and beginning to inform the protocol and financial estimates of a full-scale </w:t>
      </w:r>
      <w:r w:rsidR="00AF3CAB" w:rsidRPr="004C3816">
        <w:rPr>
          <w:rFonts w:eastAsiaTheme="majorEastAsia"/>
          <w:color w:val="000000" w:themeColor="text1"/>
        </w:rPr>
        <w:t>study.</w:t>
      </w:r>
      <w:r w:rsidR="00AF3CAB" w:rsidRPr="00AF3CAB">
        <w:rPr>
          <w:rFonts w:eastAsiaTheme="majorEastAsia"/>
          <w:color w:val="000000" w:themeColor="text1"/>
        </w:rPr>
        <w:t xml:space="preserve"> </w:t>
      </w:r>
    </w:p>
    <w:p w14:paraId="2C17B0CB" w14:textId="23E615AB" w:rsidR="00AF3CAB" w:rsidRDefault="00AF3CAB" w:rsidP="0010247F">
      <w:pPr>
        <w:autoSpaceDE w:val="0"/>
        <w:autoSpaceDN w:val="0"/>
        <w:adjustRightInd w:val="0"/>
        <w:jc w:val="both"/>
        <w:rPr>
          <w:rFonts w:eastAsiaTheme="majorEastAsia"/>
          <w:bCs/>
          <w:color w:val="000000" w:themeColor="text1"/>
        </w:rPr>
      </w:pPr>
    </w:p>
    <w:p w14:paraId="045E51FF" w14:textId="77777777" w:rsidR="001B36D6" w:rsidRPr="00F34CFA" w:rsidRDefault="001B36D6" w:rsidP="001B36D6">
      <w:pPr>
        <w:autoSpaceDE w:val="0"/>
        <w:autoSpaceDN w:val="0"/>
        <w:adjustRightInd w:val="0"/>
        <w:jc w:val="both"/>
        <w:rPr>
          <w:rFonts w:eastAsiaTheme="majorEastAsia"/>
          <w:color w:val="000000" w:themeColor="text1"/>
        </w:rPr>
      </w:pPr>
      <w:r w:rsidRPr="00F34CFA">
        <w:rPr>
          <w:rFonts w:eastAsiaTheme="majorEastAsia"/>
          <w:color w:val="000000" w:themeColor="text1"/>
        </w:rPr>
        <w:t xml:space="preserve">Patient experience and patient feedback: </w:t>
      </w:r>
    </w:p>
    <w:p w14:paraId="317C456E" w14:textId="77777777" w:rsidR="001B36D6" w:rsidRPr="00F34CFA" w:rsidRDefault="001B36D6" w:rsidP="001B36D6">
      <w:pPr>
        <w:autoSpaceDE w:val="0"/>
        <w:autoSpaceDN w:val="0"/>
        <w:adjustRightInd w:val="0"/>
        <w:jc w:val="both"/>
        <w:rPr>
          <w:rFonts w:eastAsiaTheme="majorEastAsia"/>
          <w:bCs/>
          <w:color w:val="000000" w:themeColor="text1"/>
          <w:sz w:val="28"/>
          <w:szCs w:val="28"/>
          <w:u w:val="single"/>
        </w:rPr>
      </w:pPr>
    </w:p>
    <w:p w14:paraId="637EBD72" w14:textId="60578266" w:rsidR="001B36D6" w:rsidRDefault="001B36D6" w:rsidP="001B36D6">
      <w:pPr>
        <w:autoSpaceDE w:val="0"/>
        <w:autoSpaceDN w:val="0"/>
        <w:adjustRightInd w:val="0"/>
        <w:jc w:val="both"/>
        <w:rPr>
          <w:rFonts w:eastAsiaTheme="majorEastAsia"/>
          <w:bCs/>
          <w:color w:val="000000" w:themeColor="text1"/>
        </w:rPr>
      </w:pPr>
      <w:r w:rsidRPr="009B57B6">
        <w:rPr>
          <w:rFonts w:eastAsiaTheme="majorEastAsia"/>
          <w:bCs/>
          <w:color w:val="000000" w:themeColor="text1"/>
        </w:rPr>
        <w:t xml:space="preserve">Patients will be provided with a booklet to record when they have taken the probiotic/placebo on each day of the study duration. The placebo is composed of sterile water, mango and passion fruit flavouring and carotene. It tastes smells and looks the same as </w:t>
      </w:r>
      <w:proofErr w:type="spellStart"/>
      <w:r w:rsidRPr="009B57B6">
        <w:rPr>
          <w:rFonts w:eastAsiaTheme="majorEastAsia"/>
          <w:bCs/>
          <w:color w:val="000000" w:themeColor="text1"/>
        </w:rPr>
        <w:t>Symprove</w:t>
      </w:r>
      <w:proofErr w:type="spellEnd"/>
      <w:r w:rsidRPr="009B57B6">
        <w:rPr>
          <w:rFonts w:eastAsiaTheme="majorEastAsia"/>
          <w:bCs/>
          <w:color w:val="000000" w:themeColor="text1"/>
        </w:rPr>
        <w:t xml:space="preserve">™ and the Quality Assurance is to the same standard as the product according to manufacturers. However, to confirm this, at the end of the 12-week period, participants will be asked to complete a rating scale on ease of swallowing the product (probiotic or placebo), taste and texture and pleasantness/unpleasantness. PD patients often have swallowing difficulties as the disease </w:t>
      </w:r>
      <w:r w:rsidR="00F34CFA" w:rsidRPr="009B57B6">
        <w:rPr>
          <w:rFonts w:eastAsiaTheme="majorEastAsia"/>
          <w:bCs/>
          <w:color w:val="000000" w:themeColor="text1"/>
        </w:rPr>
        <w:t>progresses,</w:t>
      </w:r>
      <w:r w:rsidRPr="009B57B6">
        <w:rPr>
          <w:rFonts w:eastAsiaTheme="majorEastAsia"/>
          <w:bCs/>
          <w:color w:val="000000" w:themeColor="text1"/>
        </w:rPr>
        <w:t xml:space="preserve"> and these data will indicate whether this is different in patients for placebo versus </w:t>
      </w:r>
      <w:r w:rsidRPr="004C3816">
        <w:rPr>
          <w:rFonts w:eastAsiaTheme="majorEastAsia"/>
          <w:bCs/>
          <w:color w:val="000000" w:themeColor="text1"/>
        </w:rPr>
        <w:t>probiotic.</w:t>
      </w:r>
      <w:r w:rsidRPr="009B57B6">
        <w:rPr>
          <w:rFonts w:eastAsiaTheme="majorEastAsia"/>
          <w:bCs/>
          <w:color w:val="000000" w:themeColor="text1"/>
        </w:rPr>
        <w:t xml:space="preserve"> </w:t>
      </w:r>
    </w:p>
    <w:p w14:paraId="34AD67C6" w14:textId="77777777" w:rsidR="000E0076" w:rsidRDefault="000E0076" w:rsidP="001B36D6">
      <w:pPr>
        <w:autoSpaceDE w:val="0"/>
        <w:autoSpaceDN w:val="0"/>
        <w:adjustRightInd w:val="0"/>
        <w:jc w:val="both"/>
        <w:rPr>
          <w:rFonts w:eastAsiaTheme="majorEastAsia"/>
          <w:color w:val="000000" w:themeColor="text1"/>
        </w:rPr>
      </w:pPr>
    </w:p>
    <w:p w14:paraId="1036A751" w14:textId="2676BFEB" w:rsidR="001B36D6" w:rsidRPr="00856E54" w:rsidRDefault="001B36D6" w:rsidP="001B36D6">
      <w:pPr>
        <w:autoSpaceDE w:val="0"/>
        <w:autoSpaceDN w:val="0"/>
        <w:adjustRightInd w:val="0"/>
        <w:jc w:val="both"/>
        <w:rPr>
          <w:rFonts w:eastAsiaTheme="majorEastAsia"/>
          <w:color w:val="000000" w:themeColor="text1"/>
        </w:rPr>
      </w:pPr>
      <w:r w:rsidRPr="00856E54">
        <w:rPr>
          <w:rFonts w:eastAsiaTheme="majorEastAsia"/>
          <w:color w:val="000000" w:themeColor="text1"/>
        </w:rPr>
        <w:t>Patient attrition and adherence:</w:t>
      </w:r>
    </w:p>
    <w:p w14:paraId="1BBD8D4B" w14:textId="77777777" w:rsidR="001B36D6" w:rsidRPr="009B57B6" w:rsidRDefault="001B36D6" w:rsidP="001B36D6">
      <w:pPr>
        <w:autoSpaceDE w:val="0"/>
        <w:autoSpaceDN w:val="0"/>
        <w:adjustRightInd w:val="0"/>
        <w:jc w:val="both"/>
        <w:rPr>
          <w:rFonts w:eastAsiaTheme="majorEastAsia"/>
          <w:bCs/>
          <w:color w:val="000000" w:themeColor="text1"/>
        </w:rPr>
      </w:pPr>
    </w:p>
    <w:p w14:paraId="51E238EE" w14:textId="2A110AFC" w:rsidR="001B36D6" w:rsidRPr="009B57B6" w:rsidRDefault="001B36D6" w:rsidP="001B36D6">
      <w:pPr>
        <w:autoSpaceDE w:val="0"/>
        <w:autoSpaceDN w:val="0"/>
        <w:adjustRightInd w:val="0"/>
        <w:jc w:val="both"/>
        <w:rPr>
          <w:rFonts w:eastAsiaTheme="majorEastAsia"/>
          <w:bCs/>
          <w:color w:val="000000" w:themeColor="text1"/>
        </w:rPr>
      </w:pPr>
      <w:r w:rsidRPr="009B57B6">
        <w:rPr>
          <w:rFonts w:eastAsiaTheme="majorEastAsia"/>
          <w:bCs/>
          <w:color w:val="000000" w:themeColor="text1"/>
        </w:rPr>
        <w:t xml:space="preserve">The patient </w:t>
      </w:r>
      <w:proofErr w:type="gramStart"/>
      <w:r>
        <w:rPr>
          <w:rFonts w:eastAsiaTheme="majorEastAsia"/>
          <w:bCs/>
          <w:color w:val="000000" w:themeColor="text1"/>
        </w:rPr>
        <w:t>experience</w:t>
      </w:r>
      <w:proofErr w:type="gramEnd"/>
      <w:r>
        <w:rPr>
          <w:rFonts w:eastAsiaTheme="majorEastAsia"/>
          <w:bCs/>
          <w:color w:val="000000" w:themeColor="text1"/>
        </w:rPr>
        <w:t xml:space="preserve"> q</w:t>
      </w:r>
      <w:r w:rsidRPr="009B57B6">
        <w:rPr>
          <w:rFonts w:eastAsiaTheme="majorEastAsia"/>
          <w:bCs/>
          <w:color w:val="000000" w:themeColor="text1"/>
        </w:rPr>
        <w:t>uestionnaire</w:t>
      </w:r>
      <w:r>
        <w:rPr>
          <w:rFonts w:eastAsiaTheme="majorEastAsia"/>
          <w:bCs/>
          <w:color w:val="000000" w:themeColor="text1"/>
        </w:rPr>
        <w:t>s</w:t>
      </w:r>
      <w:r w:rsidRPr="009B57B6">
        <w:rPr>
          <w:rFonts w:eastAsiaTheme="majorEastAsia"/>
          <w:bCs/>
          <w:color w:val="000000" w:themeColor="text1"/>
        </w:rPr>
        <w:t xml:space="preserve"> (</w:t>
      </w:r>
      <w:r>
        <w:rPr>
          <w:rFonts w:eastAsiaTheme="majorEastAsia"/>
          <w:bCs/>
          <w:color w:val="000000" w:themeColor="text1"/>
        </w:rPr>
        <w:t>ATC</w:t>
      </w:r>
      <w:r w:rsidRPr="009B57B6">
        <w:rPr>
          <w:rFonts w:eastAsiaTheme="majorEastAsia"/>
          <w:bCs/>
          <w:color w:val="000000" w:themeColor="text1"/>
        </w:rPr>
        <w:t xml:space="preserve"> and E</w:t>
      </w:r>
      <w:r>
        <w:rPr>
          <w:rFonts w:eastAsiaTheme="majorEastAsia"/>
          <w:bCs/>
          <w:color w:val="000000" w:themeColor="text1"/>
        </w:rPr>
        <w:t>SS</w:t>
      </w:r>
      <w:r w:rsidRPr="009B57B6">
        <w:rPr>
          <w:rFonts w:eastAsiaTheme="majorEastAsia"/>
          <w:bCs/>
          <w:color w:val="000000" w:themeColor="text1"/>
        </w:rPr>
        <w:t>) provide</w:t>
      </w:r>
      <w:r w:rsidR="000A21C2">
        <w:rPr>
          <w:rFonts w:eastAsiaTheme="majorEastAsia"/>
          <w:bCs/>
          <w:color w:val="000000" w:themeColor="text1"/>
        </w:rPr>
        <w:t>d</w:t>
      </w:r>
      <w:r w:rsidRPr="009B57B6">
        <w:rPr>
          <w:rFonts w:eastAsiaTheme="majorEastAsia"/>
          <w:bCs/>
          <w:color w:val="000000" w:themeColor="text1"/>
        </w:rPr>
        <w:t xml:space="preserve"> data about patients’ reasons for attrition and/or non completion to inform a full-scale trial. These data will enable evaluation of the patient experience of taking part in the study</w:t>
      </w:r>
      <w:r>
        <w:rPr>
          <w:rFonts w:eastAsiaTheme="majorEastAsia"/>
          <w:bCs/>
          <w:color w:val="000000" w:themeColor="text1"/>
        </w:rPr>
        <w:t xml:space="preserve">, </w:t>
      </w:r>
      <w:r w:rsidRPr="009B57B6">
        <w:rPr>
          <w:rFonts w:eastAsiaTheme="majorEastAsia"/>
          <w:bCs/>
          <w:color w:val="000000" w:themeColor="text1"/>
        </w:rPr>
        <w:t xml:space="preserve">the experience of providing two stool samples and taking a daily capful of the placebo/probiotic liquid. </w:t>
      </w:r>
    </w:p>
    <w:p w14:paraId="6EAEF5A0" w14:textId="77777777" w:rsidR="001B36D6" w:rsidRPr="009B57B6" w:rsidRDefault="001B36D6" w:rsidP="001B36D6">
      <w:pPr>
        <w:autoSpaceDE w:val="0"/>
        <w:autoSpaceDN w:val="0"/>
        <w:adjustRightInd w:val="0"/>
        <w:jc w:val="both"/>
        <w:rPr>
          <w:rFonts w:eastAsiaTheme="majorEastAsia"/>
          <w:bCs/>
          <w:color w:val="000000" w:themeColor="text1"/>
        </w:rPr>
      </w:pPr>
    </w:p>
    <w:p w14:paraId="4911DBEF" w14:textId="77777777" w:rsidR="001B36D6" w:rsidRPr="00856E54" w:rsidRDefault="001B36D6" w:rsidP="001B36D6">
      <w:pPr>
        <w:autoSpaceDE w:val="0"/>
        <w:autoSpaceDN w:val="0"/>
        <w:adjustRightInd w:val="0"/>
        <w:jc w:val="both"/>
        <w:rPr>
          <w:rFonts w:eastAsiaTheme="majorEastAsia"/>
          <w:color w:val="000000" w:themeColor="text1"/>
        </w:rPr>
      </w:pPr>
      <w:r w:rsidRPr="00856E54">
        <w:rPr>
          <w:rFonts w:eastAsiaTheme="majorEastAsia"/>
          <w:color w:val="000000" w:themeColor="text1"/>
        </w:rPr>
        <w:t xml:space="preserve">Patient Identification Centre (PIC): </w:t>
      </w:r>
    </w:p>
    <w:p w14:paraId="4D2F2D60" w14:textId="77777777" w:rsidR="001B36D6" w:rsidRPr="00EE7859" w:rsidRDefault="001B36D6" w:rsidP="001B36D6">
      <w:pPr>
        <w:autoSpaceDE w:val="0"/>
        <w:autoSpaceDN w:val="0"/>
        <w:adjustRightInd w:val="0"/>
        <w:jc w:val="both"/>
        <w:rPr>
          <w:rFonts w:eastAsiaTheme="majorEastAsia"/>
          <w:b/>
          <w:bCs/>
          <w:color w:val="4472C4" w:themeColor="accent1"/>
        </w:rPr>
      </w:pPr>
    </w:p>
    <w:p w14:paraId="25EC95A4" w14:textId="40A3303B" w:rsidR="001B36D6" w:rsidRPr="00EE7859" w:rsidRDefault="001B36D6" w:rsidP="001B36D6">
      <w:pPr>
        <w:autoSpaceDE w:val="0"/>
        <w:autoSpaceDN w:val="0"/>
        <w:adjustRightInd w:val="0"/>
        <w:jc w:val="both"/>
        <w:rPr>
          <w:rFonts w:eastAsiaTheme="majorEastAsia"/>
          <w:color w:val="000000" w:themeColor="text1"/>
        </w:rPr>
      </w:pPr>
      <w:r>
        <w:rPr>
          <w:rFonts w:eastAsiaTheme="majorEastAsia"/>
          <w:color w:val="000000" w:themeColor="text1"/>
        </w:rPr>
        <w:t>Data from this study</w:t>
      </w:r>
      <w:r w:rsidRPr="00EE7859">
        <w:rPr>
          <w:rFonts w:eastAsiaTheme="majorEastAsia"/>
          <w:color w:val="000000" w:themeColor="text1"/>
        </w:rPr>
        <w:t xml:space="preserve"> </w:t>
      </w:r>
      <w:r>
        <w:rPr>
          <w:rFonts w:eastAsiaTheme="majorEastAsia"/>
          <w:color w:val="000000" w:themeColor="text1"/>
        </w:rPr>
        <w:t xml:space="preserve">will establish </w:t>
      </w:r>
      <w:r w:rsidRPr="00EE7859">
        <w:rPr>
          <w:rFonts w:eastAsiaTheme="majorEastAsia"/>
          <w:color w:val="000000" w:themeColor="text1"/>
        </w:rPr>
        <w:t>how successfully suitable patients were identified from the chosen PIC site and whether targets were reached. Patients will be recruited via weekly PD clinics at the Royal Hallamshire Hospital. As part of the proposed study</w:t>
      </w:r>
      <w:r w:rsidR="005B1605">
        <w:rPr>
          <w:rFonts w:eastAsiaTheme="majorEastAsia"/>
          <w:color w:val="000000" w:themeColor="text1"/>
        </w:rPr>
        <w:t>,</w:t>
      </w:r>
      <w:r w:rsidRPr="00EE7859">
        <w:rPr>
          <w:rFonts w:eastAsiaTheme="majorEastAsia"/>
          <w:color w:val="000000" w:themeColor="text1"/>
        </w:rPr>
        <w:t xml:space="preserve"> we will record how many patients met inclusion and exclusion criteria and were suitable for the study and from this we can make estimates about the number of PIC sites needed for a full-scale study and whether adjustments to inclusion and excision criteria </w:t>
      </w:r>
      <w:r>
        <w:rPr>
          <w:rFonts w:eastAsiaTheme="majorEastAsia"/>
          <w:color w:val="000000" w:themeColor="text1"/>
        </w:rPr>
        <w:t>are</w:t>
      </w:r>
      <w:r w:rsidRPr="00EE7859">
        <w:rPr>
          <w:rFonts w:eastAsiaTheme="majorEastAsia"/>
          <w:color w:val="000000" w:themeColor="text1"/>
        </w:rPr>
        <w:t xml:space="preserve"> required.  </w:t>
      </w:r>
    </w:p>
    <w:p w14:paraId="00357F49" w14:textId="77777777" w:rsidR="001B36D6" w:rsidRPr="009D6F5E" w:rsidRDefault="001B36D6" w:rsidP="001B36D6">
      <w:pPr>
        <w:autoSpaceDE w:val="0"/>
        <w:autoSpaceDN w:val="0"/>
        <w:adjustRightInd w:val="0"/>
        <w:jc w:val="both"/>
        <w:rPr>
          <w:rFonts w:eastAsiaTheme="majorEastAsia"/>
          <w:bCs/>
          <w:color w:val="000000" w:themeColor="text1"/>
          <w:highlight w:val="cyan"/>
        </w:rPr>
      </w:pPr>
    </w:p>
    <w:p w14:paraId="5C71E697" w14:textId="77777777" w:rsidR="003A448B" w:rsidRDefault="003A448B" w:rsidP="001B36D6">
      <w:pPr>
        <w:autoSpaceDE w:val="0"/>
        <w:autoSpaceDN w:val="0"/>
        <w:adjustRightInd w:val="0"/>
        <w:jc w:val="both"/>
        <w:rPr>
          <w:rFonts w:eastAsiaTheme="majorEastAsia"/>
          <w:color w:val="000000" w:themeColor="text1"/>
        </w:rPr>
      </w:pPr>
    </w:p>
    <w:p w14:paraId="01B2E2B8" w14:textId="77777777" w:rsidR="003A448B" w:rsidRDefault="003A448B" w:rsidP="001B36D6">
      <w:pPr>
        <w:autoSpaceDE w:val="0"/>
        <w:autoSpaceDN w:val="0"/>
        <w:adjustRightInd w:val="0"/>
        <w:jc w:val="both"/>
        <w:rPr>
          <w:rFonts w:eastAsiaTheme="majorEastAsia"/>
          <w:color w:val="000000" w:themeColor="text1"/>
        </w:rPr>
      </w:pPr>
    </w:p>
    <w:p w14:paraId="1F60CAAB" w14:textId="18A80ACC" w:rsidR="001B36D6" w:rsidRPr="00856E54" w:rsidRDefault="001B36D6" w:rsidP="001B36D6">
      <w:pPr>
        <w:autoSpaceDE w:val="0"/>
        <w:autoSpaceDN w:val="0"/>
        <w:adjustRightInd w:val="0"/>
        <w:jc w:val="both"/>
        <w:rPr>
          <w:rFonts w:eastAsiaTheme="majorEastAsia"/>
          <w:color w:val="000000" w:themeColor="text1"/>
        </w:rPr>
      </w:pPr>
      <w:r w:rsidRPr="00856E54">
        <w:rPr>
          <w:rFonts w:eastAsiaTheme="majorEastAsia"/>
          <w:color w:val="000000" w:themeColor="text1"/>
        </w:rPr>
        <w:lastRenderedPageBreak/>
        <w:t>Patient cognitive-behavioural/mood state/QoL testing:</w:t>
      </w:r>
    </w:p>
    <w:p w14:paraId="5F4BCFF9" w14:textId="77777777" w:rsidR="001B36D6" w:rsidRPr="00856E54" w:rsidRDefault="001B36D6" w:rsidP="001B36D6">
      <w:pPr>
        <w:autoSpaceDE w:val="0"/>
        <w:autoSpaceDN w:val="0"/>
        <w:adjustRightInd w:val="0"/>
        <w:jc w:val="both"/>
        <w:rPr>
          <w:rFonts w:eastAsiaTheme="majorEastAsia"/>
          <w:b/>
          <w:bCs/>
          <w:color w:val="4472C4" w:themeColor="accent1"/>
        </w:rPr>
      </w:pPr>
    </w:p>
    <w:p w14:paraId="7A76611D" w14:textId="3292322D" w:rsidR="001B36D6" w:rsidRPr="009C7CD5" w:rsidRDefault="001B36D6" w:rsidP="001B36D6">
      <w:pPr>
        <w:jc w:val="both"/>
      </w:pPr>
      <w:r w:rsidRPr="009C7CD5">
        <w:t>Patients recruited to the study will invariabl</w:t>
      </w:r>
      <w:r w:rsidR="00CB24D5">
        <w:t>y</w:t>
      </w:r>
      <w:r w:rsidRPr="009C7CD5">
        <w:t xml:space="preserve"> be at different stages of the</w:t>
      </w:r>
      <w:r w:rsidR="00CB24D5">
        <w:t xml:space="preserve">ir condition </w:t>
      </w:r>
      <w:r w:rsidRPr="009C7CD5">
        <w:t xml:space="preserve">so study data will determine how long it takes for each patient to complete the selected measures, number of rest breaks needed, ease or difficulty of task completion and overall average completion time across the two sessions. Although cognitive-behavioural/mood state/QoL data will be analysed the cohort size (35 in each arm in this single study), is not large enough to make any statistical predictions about general populations. However, this pilot study will enable us to gauge the sensitivity of the measures for use in PD patients at different stages of the illness, whether some measures should be eliminated due to co-variance (i.e. they are measuring the same underlying factors) or retained for the full trial. Together these data should provide accurate test time duration for PD patients and an approximation of patient burden to </w:t>
      </w:r>
      <w:r w:rsidRPr="004C3816">
        <w:t>inform the full-scale study.</w:t>
      </w:r>
      <w:r w:rsidRPr="009C7CD5">
        <w:t xml:space="preserve"> </w:t>
      </w:r>
    </w:p>
    <w:p w14:paraId="0171FF6D" w14:textId="77777777" w:rsidR="000E0076" w:rsidRDefault="000E0076" w:rsidP="00AF3CAB">
      <w:pPr>
        <w:autoSpaceDE w:val="0"/>
        <w:autoSpaceDN w:val="0"/>
        <w:adjustRightInd w:val="0"/>
        <w:jc w:val="both"/>
        <w:rPr>
          <w:rFonts w:eastAsiaTheme="majorEastAsia"/>
          <w:b/>
          <w:bCs/>
          <w:color w:val="4472C4" w:themeColor="accent1"/>
          <w:sz w:val="28"/>
          <w:szCs w:val="28"/>
          <w:u w:val="single"/>
        </w:rPr>
      </w:pPr>
    </w:p>
    <w:p w14:paraId="1422157A" w14:textId="7B72E2C1" w:rsidR="00AF3CAB" w:rsidRPr="00953A99" w:rsidRDefault="00F470AF" w:rsidP="00AF3CAB">
      <w:pPr>
        <w:autoSpaceDE w:val="0"/>
        <w:autoSpaceDN w:val="0"/>
        <w:adjustRightInd w:val="0"/>
        <w:jc w:val="both"/>
        <w:rPr>
          <w:rFonts w:eastAsiaTheme="majorEastAsia"/>
          <w:color w:val="000000" w:themeColor="text1"/>
          <w:sz w:val="32"/>
          <w:szCs w:val="32"/>
          <w:u w:val="single"/>
        </w:rPr>
      </w:pPr>
      <w:r w:rsidRPr="00953A99">
        <w:rPr>
          <w:rFonts w:eastAsiaTheme="majorEastAsia"/>
          <w:color w:val="000000" w:themeColor="text1"/>
          <w:sz w:val="32"/>
          <w:szCs w:val="32"/>
          <w:u w:val="single"/>
        </w:rPr>
        <w:t>S</w:t>
      </w:r>
      <w:r w:rsidR="00AF3CAB" w:rsidRPr="00953A99">
        <w:rPr>
          <w:rFonts w:eastAsiaTheme="majorEastAsia"/>
          <w:color w:val="000000" w:themeColor="text1"/>
          <w:sz w:val="32"/>
          <w:szCs w:val="32"/>
          <w:u w:val="single"/>
        </w:rPr>
        <w:t>tudy design</w:t>
      </w:r>
    </w:p>
    <w:p w14:paraId="4CDA0442" w14:textId="77777777" w:rsidR="00AF3CAB" w:rsidRPr="00953A99" w:rsidRDefault="00AF3CAB" w:rsidP="0010247F">
      <w:pPr>
        <w:autoSpaceDE w:val="0"/>
        <w:autoSpaceDN w:val="0"/>
        <w:adjustRightInd w:val="0"/>
        <w:jc w:val="both"/>
        <w:rPr>
          <w:color w:val="000000" w:themeColor="text1"/>
          <w:u w:val="single"/>
        </w:rPr>
      </w:pPr>
    </w:p>
    <w:p w14:paraId="2DF640D2" w14:textId="77777777" w:rsidR="008F7B8F" w:rsidRPr="00856E54" w:rsidRDefault="002F0D9A" w:rsidP="000A38DF">
      <w:pPr>
        <w:jc w:val="both"/>
        <w:rPr>
          <w:rFonts w:eastAsiaTheme="majorEastAsia"/>
          <w:color w:val="000000" w:themeColor="text1"/>
        </w:rPr>
      </w:pPr>
      <w:r w:rsidRPr="00856E54">
        <w:rPr>
          <w:rFonts w:eastAsiaTheme="majorEastAsia"/>
          <w:color w:val="000000" w:themeColor="text1"/>
        </w:rPr>
        <w:t xml:space="preserve">Recruitment, </w:t>
      </w:r>
      <w:r w:rsidR="009851C9" w:rsidRPr="00856E54">
        <w:rPr>
          <w:rFonts w:eastAsiaTheme="majorEastAsia"/>
          <w:color w:val="000000" w:themeColor="text1"/>
        </w:rPr>
        <w:t>Participants</w:t>
      </w:r>
      <w:r w:rsidR="00725B36" w:rsidRPr="00856E54">
        <w:rPr>
          <w:rFonts w:eastAsiaTheme="majorEastAsia"/>
          <w:color w:val="000000" w:themeColor="text1"/>
        </w:rPr>
        <w:t xml:space="preserve"> and </w:t>
      </w:r>
      <w:r w:rsidRPr="00856E54">
        <w:rPr>
          <w:rFonts w:eastAsiaTheme="majorEastAsia"/>
          <w:color w:val="000000" w:themeColor="text1"/>
        </w:rPr>
        <w:t>PIC</w:t>
      </w:r>
      <w:r w:rsidR="009851C9" w:rsidRPr="00856E54">
        <w:rPr>
          <w:rFonts w:eastAsiaTheme="majorEastAsia"/>
          <w:color w:val="000000" w:themeColor="text1"/>
        </w:rPr>
        <w:t xml:space="preserve">: </w:t>
      </w:r>
    </w:p>
    <w:p w14:paraId="30ADDC25" w14:textId="77777777" w:rsidR="008F7B8F" w:rsidRDefault="008F7B8F" w:rsidP="000A38DF">
      <w:pPr>
        <w:jc w:val="both"/>
        <w:rPr>
          <w:rFonts w:eastAsiaTheme="majorEastAsia"/>
          <w:b/>
          <w:bCs/>
          <w:color w:val="4472C4" w:themeColor="accent1"/>
          <w:sz w:val="28"/>
          <w:szCs w:val="28"/>
        </w:rPr>
      </w:pPr>
    </w:p>
    <w:p w14:paraId="0A67F10A" w14:textId="02838A87" w:rsidR="0010247F" w:rsidRPr="009C5FA1" w:rsidRDefault="00F77C46" w:rsidP="000A38DF">
      <w:pPr>
        <w:jc w:val="both"/>
        <w:rPr>
          <w:rFonts w:eastAsia="SimSun"/>
          <w:bCs/>
          <w:lang w:eastAsia="zh-CN"/>
        </w:rPr>
      </w:pPr>
      <w:r w:rsidRPr="002705A9">
        <w:rPr>
          <w:color w:val="000000"/>
          <w:lang w:val="en-US"/>
        </w:rPr>
        <w:t>This is an exploratory pilot study.</w:t>
      </w:r>
      <w:r>
        <w:rPr>
          <w:color w:val="000000"/>
          <w:lang w:val="en-US"/>
        </w:rPr>
        <w:t xml:space="preserve"> </w:t>
      </w:r>
      <w:r w:rsidR="000A38DF" w:rsidRPr="000A38DF">
        <w:rPr>
          <w:color w:val="000000"/>
          <w:lang w:val="en-US"/>
        </w:rPr>
        <w:t>We will recruit a cross-section</w:t>
      </w:r>
      <w:r w:rsidR="00CB24D5">
        <w:rPr>
          <w:color w:val="000000"/>
          <w:lang w:val="en-US"/>
        </w:rPr>
        <w:t xml:space="preserve"> </w:t>
      </w:r>
      <w:r w:rsidR="000A38DF" w:rsidRPr="000A38DF">
        <w:rPr>
          <w:color w:val="000000"/>
          <w:lang w:val="en-US"/>
        </w:rPr>
        <w:t xml:space="preserve">of 70 patients with idiopathic PD, as per the UK Brain Bank criteria (Gibb &amp; Lees, 1988) and to conform to </w:t>
      </w:r>
      <w:r w:rsidR="00224E58">
        <w:rPr>
          <w:color w:val="000000"/>
          <w:lang w:val="en-US"/>
        </w:rPr>
        <w:t xml:space="preserve">the </w:t>
      </w:r>
      <w:r w:rsidR="000A38DF" w:rsidRPr="000A38DF">
        <w:rPr>
          <w:color w:val="000000"/>
          <w:lang w:val="en-US"/>
        </w:rPr>
        <w:t xml:space="preserve">recommended </w:t>
      </w:r>
      <w:r w:rsidR="00224E58">
        <w:rPr>
          <w:color w:val="000000"/>
          <w:lang w:val="en-US"/>
        </w:rPr>
        <w:t xml:space="preserve">and optimal </w:t>
      </w:r>
      <w:r w:rsidR="000A38DF" w:rsidRPr="000A38DF">
        <w:rPr>
          <w:color w:val="000000"/>
          <w:lang w:val="en-US"/>
        </w:rPr>
        <w:t>sample size</w:t>
      </w:r>
      <w:r w:rsidR="00224E58">
        <w:rPr>
          <w:color w:val="000000"/>
          <w:lang w:val="en-US"/>
        </w:rPr>
        <w:t>,</w:t>
      </w:r>
      <w:r w:rsidR="000A38DF" w:rsidRPr="000A38DF">
        <w:rPr>
          <w:color w:val="000000"/>
          <w:lang w:val="en-US"/>
        </w:rPr>
        <w:t xml:space="preserve"> </w:t>
      </w:r>
      <w:r w:rsidR="00224E58">
        <w:rPr>
          <w:color w:val="000000"/>
          <w:lang w:val="en-US"/>
        </w:rPr>
        <w:t xml:space="preserve">of 70 participants, </w:t>
      </w:r>
      <w:r w:rsidR="000A38DF" w:rsidRPr="000A38DF">
        <w:rPr>
          <w:color w:val="000000"/>
          <w:lang w:val="en-US"/>
        </w:rPr>
        <w:t>for pilot studies (</w:t>
      </w:r>
      <w:r w:rsidR="00A05E41" w:rsidRPr="005153A8">
        <w:rPr>
          <w:rFonts w:eastAsia="SimSun"/>
          <w:bCs/>
          <w:lang w:eastAsia="zh-CN"/>
        </w:rPr>
        <w:t>Teare, Dimario</w:t>
      </w:r>
      <w:r w:rsidR="00A05E41">
        <w:rPr>
          <w:rFonts w:eastAsia="SimSun"/>
          <w:bCs/>
          <w:lang w:eastAsia="zh-CN"/>
        </w:rPr>
        <w:t xml:space="preserve"> &amp; </w:t>
      </w:r>
      <w:r w:rsidR="00A05E41" w:rsidRPr="005153A8">
        <w:rPr>
          <w:rFonts w:eastAsia="SimSun"/>
          <w:bCs/>
          <w:lang w:eastAsia="zh-CN"/>
        </w:rPr>
        <w:t>Shephard</w:t>
      </w:r>
      <w:r w:rsidR="00A05E41">
        <w:rPr>
          <w:rFonts w:eastAsia="SimSun"/>
          <w:bCs/>
          <w:lang w:eastAsia="zh-CN"/>
        </w:rPr>
        <w:t>, 2014)</w:t>
      </w:r>
      <w:r w:rsidR="00224E58">
        <w:rPr>
          <w:rFonts w:eastAsia="SimSun"/>
          <w:bCs/>
          <w:lang w:eastAsia="zh-CN"/>
        </w:rPr>
        <w:t xml:space="preserve">. </w:t>
      </w:r>
    </w:p>
    <w:p w14:paraId="5096B911" w14:textId="77777777" w:rsidR="0010247F" w:rsidRDefault="0010247F" w:rsidP="000A38DF">
      <w:pPr>
        <w:jc w:val="both"/>
        <w:rPr>
          <w:color w:val="000000"/>
          <w:lang w:val="en-US"/>
        </w:rPr>
      </w:pPr>
    </w:p>
    <w:p w14:paraId="35A4E923" w14:textId="45670405" w:rsidR="00224E58" w:rsidRDefault="000A38DF" w:rsidP="00224E58">
      <w:pPr>
        <w:jc w:val="both"/>
        <w:rPr>
          <w:rFonts w:eastAsia="SimSun"/>
          <w:bCs/>
          <w:lang w:eastAsia="zh-CN"/>
        </w:rPr>
      </w:pPr>
      <w:r w:rsidRPr="000A38DF">
        <w:rPr>
          <w:color w:val="0E0E0E"/>
          <w:shd w:val="clear" w:color="auto" w:fill="FFFFFF"/>
        </w:rPr>
        <w:t>Parkinson’</w:t>
      </w:r>
      <w:r w:rsidR="00865494">
        <w:rPr>
          <w:color w:val="0E0E0E"/>
          <w:shd w:val="clear" w:color="auto" w:fill="FFFFFF"/>
        </w:rPr>
        <w:t>s</w:t>
      </w:r>
      <w:r w:rsidRPr="000A38DF">
        <w:rPr>
          <w:color w:val="0E0E0E"/>
          <w:shd w:val="clear" w:color="auto" w:fill="FFFFFF"/>
        </w:rPr>
        <w:t xml:space="preserve"> Disease patients who </w:t>
      </w:r>
      <w:r w:rsidR="00225C17" w:rsidRPr="000A38DF">
        <w:rPr>
          <w:color w:val="0E0E0E"/>
          <w:shd w:val="clear" w:color="auto" w:fill="FFFFFF"/>
        </w:rPr>
        <w:t>fulfil</w:t>
      </w:r>
      <w:r w:rsidRPr="000A38DF">
        <w:rPr>
          <w:color w:val="0E0E0E"/>
          <w:shd w:val="clear" w:color="auto" w:fill="FFFFFF"/>
        </w:rPr>
        <w:t xml:space="preserve"> the UK PD Society Brain Bank criteria:</w:t>
      </w:r>
      <w:r w:rsidRPr="00AA1FDC">
        <w:rPr>
          <w:color w:val="0E0E0E"/>
          <w:shd w:val="clear" w:color="auto" w:fill="FFFFFF"/>
        </w:rPr>
        <w:t xml:space="preserve"> </w:t>
      </w:r>
      <w:hyperlink r:id="rId10" w:history="1">
        <w:r w:rsidRPr="000A38DF">
          <w:rPr>
            <w:rStyle w:val="Hyperlink"/>
            <w:shd w:val="clear" w:color="auto" w:fill="FFFFFF"/>
          </w:rPr>
          <w:t>https://www.parkinsons.org.uk/research/parkinsons-uk-brain-bank</w:t>
        </w:r>
      </w:hyperlink>
      <w:r w:rsidRPr="000A38DF">
        <w:rPr>
          <w:color w:val="0E0E0E"/>
          <w:shd w:val="clear" w:color="auto" w:fill="FFFFFF"/>
        </w:rPr>
        <w:t xml:space="preserve"> </w:t>
      </w:r>
      <w:r w:rsidR="00A05E41">
        <w:rPr>
          <w:color w:val="0E0E0E"/>
          <w:shd w:val="clear" w:color="auto" w:fill="FFFFFF"/>
        </w:rPr>
        <w:t xml:space="preserve">and who do not meet any of the exclusion criteria </w:t>
      </w:r>
      <w:r w:rsidRPr="000A38DF">
        <w:rPr>
          <w:color w:val="0E0E0E"/>
          <w:shd w:val="clear" w:color="auto" w:fill="FFFFFF"/>
        </w:rPr>
        <w:t>will be randomly assigned to one of the 2 groups</w:t>
      </w:r>
      <w:r w:rsidR="00B05C8A">
        <w:rPr>
          <w:color w:val="0E0E0E"/>
          <w:shd w:val="clear" w:color="auto" w:fill="FFFFFF"/>
        </w:rPr>
        <w:t xml:space="preserve">, </w:t>
      </w:r>
      <w:r w:rsidR="00224E58">
        <w:rPr>
          <w:rFonts w:eastAsiaTheme="majorEastAsia"/>
          <w:bCs/>
          <w:color w:val="000000" w:themeColor="text1"/>
        </w:rPr>
        <w:t>35 participants randomly assigned to each arm</w:t>
      </w:r>
      <w:r w:rsidR="00224E58" w:rsidRPr="00E21FF4">
        <w:rPr>
          <w:rFonts w:eastAsiaTheme="majorEastAsia"/>
          <w:bCs/>
          <w:color w:val="000000" w:themeColor="text1"/>
        </w:rPr>
        <w:t xml:space="preserve"> </w:t>
      </w:r>
      <w:r w:rsidR="00224E58">
        <w:rPr>
          <w:rFonts w:eastAsiaTheme="majorEastAsia"/>
          <w:bCs/>
          <w:color w:val="000000" w:themeColor="text1"/>
        </w:rPr>
        <w:t xml:space="preserve">of the study (probiotic or placebo). </w:t>
      </w:r>
    </w:p>
    <w:p w14:paraId="3F05FB32" w14:textId="77777777" w:rsidR="00224E58" w:rsidRDefault="00224E58" w:rsidP="000A38DF">
      <w:pPr>
        <w:jc w:val="both"/>
        <w:rPr>
          <w:color w:val="0E0E0E"/>
          <w:shd w:val="clear" w:color="auto" w:fill="FFFFFF"/>
        </w:rPr>
      </w:pPr>
    </w:p>
    <w:p w14:paraId="09766D83" w14:textId="5C0CE4BC" w:rsidR="002F0D9A" w:rsidRDefault="003D5373" w:rsidP="002F0D9A">
      <w:pPr>
        <w:jc w:val="both"/>
        <w:rPr>
          <w:rFonts w:eastAsia="SimSun"/>
          <w:bCs/>
          <w:lang w:eastAsia="zh-CN"/>
        </w:rPr>
      </w:pPr>
      <w:r>
        <w:rPr>
          <w:color w:val="0E0E0E"/>
          <w:shd w:val="clear" w:color="auto" w:fill="FFFFFF"/>
        </w:rPr>
        <w:t xml:space="preserve">The setting will include either the PD clinic at Royal Hallamshire Hospital Sheffield, </w:t>
      </w:r>
      <w:r w:rsidR="00257AD7">
        <w:rPr>
          <w:color w:val="0E0E0E"/>
          <w:shd w:val="clear" w:color="auto" w:fill="FFFFFF"/>
        </w:rPr>
        <w:t>U</w:t>
      </w:r>
      <w:r w:rsidR="00BC613D">
        <w:rPr>
          <w:color w:val="0E0E0E"/>
          <w:shd w:val="clear" w:color="auto" w:fill="FFFFFF"/>
        </w:rPr>
        <w:t xml:space="preserve">K, </w:t>
      </w:r>
      <w:r>
        <w:rPr>
          <w:color w:val="0E0E0E"/>
          <w:shd w:val="clear" w:color="auto" w:fill="FFFFFF"/>
        </w:rPr>
        <w:t>or at home setting</w:t>
      </w:r>
      <w:r w:rsidR="00257AD7">
        <w:rPr>
          <w:color w:val="0E0E0E"/>
          <w:shd w:val="clear" w:color="auto" w:fill="FFFFFF"/>
        </w:rPr>
        <w:t xml:space="preserve">, South Yorkshire and </w:t>
      </w:r>
      <w:r w:rsidR="00856E54">
        <w:rPr>
          <w:color w:val="0E0E0E"/>
          <w:shd w:val="clear" w:color="auto" w:fill="FFFFFF"/>
        </w:rPr>
        <w:t>Northeast</w:t>
      </w:r>
      <w:r w:rsidR="00257AD7">
        <w:rPr>
          <w:color w:val="0E0E0E"/>
          <w:shd w:val="clear" w:color="auto" w:fill="FFFFFF"/>
        </w:rPr>
        <w:t xml:space="preserve"> Derbyshire, Sheffield, UK</w:t>
      </w:r>
      <w:r>
        <w:rPr>
          <w:color w:val="0E0E0E"/>
          <w:shd w:val="clear" w:color="auto" w:fill="FFFFFF"/>
        </w:rPr>
        <w:t xml:space="preserve">. We plan to also recruit participants through the local </w:t>
      </w:r>
      <w:r w:rsidR="00BD5B6D">
        <w:rPr>
          <w:color w:val="0E0E0E"/>
          <w:shd w:val="clear" w:color="auto" w:fill="FFFFFF"/>
        </w:rPr>
        <w:t xml:space="preserve">PD UK meeting group. </w:t>
      </w:r>
      <w:r w:rsidR="00A055A0" w:rsidRPr="00B05C8A">
        <w:rPr>
          <w:color w:val="000000" w:themeColor="text1"/>
          <w:shd w:val="clear" w:color="auto" w:fill="FFFFFF"/>
        </w:rPr>
        <w:t>Interested participants will be invited to come along to clinic to take part through an advert in the PD newsletter so that can be properly screened for inclusion and exclusion criteria.</w:t>
      </w:r>
      <w:r w:rsidR="00D35132" w:rsidRPr="00B05C8A">
        <w:rPr>
          <w:color w:val="000000" w:themeColor="text1"/>
          <w:shd w:val="clear" w:color="auto" w:fill="FFFFFF"/>
        </w:rPr>
        <w:t xml:space="preserve"> </w:t>
      </w:r>
      <w:r w:rsidR="000A38DF" w:rsidRPr="000A38DF">
        <w:rPr>
          <w:color w:val="0E0E0E"/>
          <w:shd w:val="clear" w:color="auto" w:fill="FFFFFF"/>
        </w:rPr>
        <w:t xml:space="preserve">We will use an internet based random generator app to ensure unbiased randomisation. </w:t>
      </w:r>
      <w:r w:rsidR="002F0D9A">
        <w:rPr>
          <w:rFonts w:eastAsiaTheme="majorEastAsia"/>
          <w:bCs/>
          <w:color w:val="000000" w:themeColor="text1"/>
        </w:rPr>
        <w:t>All r</w:t>
      </w:r>
      <w:r w:rsidR="002F0D9A" w:rsidRPr="00E21FF4">
        <w:rPr>
          <w:rFonts w:eastAsiaTheme="majorEastAsia"/>
          <w:bCs/>
          <w:color w:val="000000" w:themeColor="text1"/>
        </w:rPr>
        <w:t>ecruitment will take place at the Thursday Parkinson’s Disease clinic at the Royal Hallamshire Hospital</w:t>
      </w:r>
      <w:r w:rsidR="002F0D9A">
        <w:rPr>
          <w:rFonts w:eastAsiaTheme="majorEastAsia"/>
          <w:bCs/>
          <w:color w:val="000000" w:themeColor="text1"/>
        </w:rPr>
        <w:t>. The appointed researcher will be present</w:t>
      </w:r>
      <w:r w:rsidR="00B05C8A">
        <w:rPr>
          <w:rFonts w:eastAsiaTheme="majorEastAsia"/>
          <w:bCs/>
          <w:color w:val="000000" w:themeColor="text1"/>
        </w:rPr>
        <w:t>,</w:t>
      </w:r>
      <w:r w:rsidR="002F0D9A">
        <w:rPr>
          <w:rFonts w:eastAsiaTheme="majorEastAsia"/>
          <w:bCs/>
          <w:color w:val="000000" w:themeColor="text1"/>
        </w:rPr>
        <w:t xml:space="preserve"> and </w:t>
      </w:r>
      <w:r w:rsidR="002F0D9A" w:rsidRPr="00224E58">
        <w:rPr>
          <w:rFonts w:eastAsiaTheme="majorEastAsia"/>
          <w:bCs/>
          <w:color w:val="000000" w:themeColor="text1"/>
        </w:rPr>
        <w:t>patients will be referred to her to determine interest.</w:t>
      </w:r>
      <w:r w:rsidR="002F0D9A">
        <w:rPr>
          <w:rFonts w:eastAsiaTheme="majorEastAsia"/>
          <w:bCs/>
          <w:color w:val="000000" w:themeColor="text1"/>
        </w:rPr>
        <w:t xml:space="preserve"> She will then provide initial information and answer questions. </w:t>
      </w:r>
      <w:r w:rsidR="002F0D9A" w:rsidRPr="00224E58">
        <w:rPr>
          <w:rFonts w:eastAsiaTheme="majorEastAsia"/>
          <w:bCs/>
          <w:color w:val="000000" w:themeColor="text1"/>
        </w:rPr>
        <w:t>Consent will be taken at the first baseline assessment meeting along with the stool sample.</w:t>
      </w:r>
      <w:r w:rsidR="002F0D9A">
        <w:rPr>
          <w:rFonts w:eastAsiaTheme="majorEastAsia"/>
          <w:bCs/>
          <w:color w:val="000000" w:themeColor="text1"/>
        </w:rPr>
        <w:t xml:space="preserve"> </w:t>
      </w:r>
    </w:p>
    <w:p w14:paraId="1F53E334" w14:textId="77777777" w:rsidR="002F0D9A" w:rsidRDefault="002F0D9A" w:rsidP="002F0D9A">
      <w:pPr>
        <w:jc w:val="both"/>
        <w:rPr>
          <w:rFonts w:eastAsiaTheme="majorEastAsia"/>
          <w:b/>
          <w:bCs/>
          <w:color w:val="4472C4" w:themeColor="accent1"/>
        </w:rPr>
      </w:pPr>
    </w:p>
    <w:p w14:paraId="020BD272" w14:textId="04532D2A" w:rsidR="009851C9" w:rsidRPr="00856E54" w:rsidRDefault="009851C9" w:rsidP="009851C9">
      <w:pPr>
        <w:jc w:val="both"/>
        <w:rPr>
          <w:rFonts w:eastAsiaTheme="majorEastAsia"/>
          <w:color w:val="000000" w:themeColor="text1"/>
          <w:sz w:val="28"/>
          <w:szCs w:val="28"/>
          <w:u w:val="single"/>
        </w:rPr>
      </w:pPr>
      <w:r w:rsidRPr="00856E54">
        <w:rPr>
          <w:rFonts w:eastAsiaTheme="majorEastAsia"/>
          <w:color w:val="000000" w:themeColor="text1"/>
          <w:sz w:val="28"/>
          <w:szCs w:val="28"/>
          <w:u w:val="single"/>
        </w:rPr>
        <w:t>Inclusion and Exclusion Criteria:</w:t>
      </w:r>
    </w:p>
    <w:p w14:paraId="05F84887" w14:textId="21031339" w:rsidR="005C5DE6" w:rsidRDefault="005C5DE6" w:rsidP="009851C9">
      <w:pPr>
        <w:jc w:val="both"/>
        <w:rPr>
          <w:rFonts w:eastAsiaTheme="majorEastAsia"/>
          <w:b/>
          <w:bCs/>
          <w:color w:val="4472C4" w:themeColor="accent1"/>
        </w:rPr>
      </w:pPr>
    </w:p>
    <w:p w14:paraId="0E0543AF" w14:textId="138F9EA9" w:rsidR="005C5DE6" w:rsidRPr="00953A99" w:rsidRDefault="005C5DE6" w:rsidP="00D757D7">
      <w:pPr>
        <w:ind w:firstLine="720"/>
        <w:jc w:val="both"/>
        <w:rPr>
          <w:rFonts w:eastAsiaTheme="majorEastAsia"/>
          <w:color w:val="000000" w:themeColor="text1"/>
        </w:rPr>
      </w:pPr>
      <w:r w:rsidRPr="00953A99">
        <w:rPr>
          <w:rFonts w:eastAsiaTheme="majorEastAsia"/>
          <w:color w:val="000000" w:themeColor="text1"/>
        </w:rPr>
        <w:t>Inclusion</w:t>
      </w:r>
      <w:r w:rsidR="00953A99">
        <w:rPr>
          <w:rFonts w:eastAsiaTheme="majorEastAsia"/>
          <w:color w:val="000000" w:themeColor="text1"/>
        </w:rPr>
        <w:t>/eligibility:</w:t>
      </w:r>
    </w:p>
    <w:p w14:paraId="738ECBA5" w14:textId="48277998" w:rsidR="00EA5F9D" w:rsidRDefault="00EA5F9D" w:rsidP="009851C9">
      <w:pPr>
        <w:jc w:val="both"/>
        <w:rPr>
          <w:rFonts w:eastAsiaTheme="majorEastAsia"/>
          <w:b/>
          <w:bCs/>
          <w:color w:val="4472C4" w:themeColor="accent1"/>
        </w:rPr>
      </w:pPr>
    </w:p>
    <w:p w14:paraId="30825623" w14:textId="452B95CA" w:rsidR="00EA5F9D" w:rsidRPr="00EA5F9D" w:rsidRDefault="00EA5F9D" w:rsidP="00EA5F9D">
      <w:pPr>
        <w:jc w:val="both"/>
        <w:rPr>
          <w:rFonts w:eastAsiaTheme="majorEastAsia"/>
          <w:bCs/>
          <w:color w:val="000000" w:themeColor="text1"/>
        </w:rPr>
      </w:pPr>
      <w:r w:rsidRPr="00EA5F9D">
        <w:rPr>
          <w:rFonts w:eastAsiaTheme="majorEastAsia"/>
          <w:bCs/>
          <w:color w:val="000000" w:themeColor="text1"/>
        </w:rPr>
        <w:t>1. Diagnosis of idiopathic Parkinson's disease based on UK PD Society Brain Bank criteria</w:t>
      </w:r>
      <w:r w:rsidR="007A12FE">
        <w:rPr>
          <w:rFonts w:eastAsiaTheme="majorEastAsia"/>
          <w:bCs/>
          <w:color w:val="000000" w:themeColor="text1"/>
        </w:rPr>
        <w:t>.</w:t>
      </w:r>
    </w:p>
    <w:p w14:paraId="132F3C68" w14:textId="341E4AB6" w:rsidR="00EA5F9D" w:rsidRPr="00EA5F9D" w:rsidRDefault="00EA5F9D" w:rsidP="00EA5F9D">
      <w:pPr>
        <w:jc w:val="both"/>
        <w:rPr>
          <w:rFonts w:eastAsiaTheme="majorEastAsia"/>
          <w:bCs/>
          <w:color w:val="000000" w:themeColor="text1"/>
        </w:rPr>
      </w:pPr>
      <w:r w:rsidRPr="00EA5F9D">
        <w:rPr>
          <w:rFonts w:eastAsiaTheme="majorEastAsia"/>
          <w:bCs/>
          <w:color w:val="000000" w:themeColor="text1"/>
        </w:rPr>
        <w:t>2. Capacity to consent and complete questionnaires</w:t>
      </w:r>
      <w:r w:rsidR="007A12FE">
        <w:rPr>
          <w:rFonts w:eastAsiaTheme="majorEastAsia"/>
          <w:bCs/>
          <w:color w:val="000000" w:themeColor="text1"/>
        </w:rPr>
        <w:t>.</w:t>
      </w:r>
    </w:p>
    <w:p w14:paraId="162D2465" w14:textId="09250A47" w:rsidR="00EA5F9D" w:rsidRPr="00EA5F9D" w:rsidRDefault="00EA5F9D" w:rsidP="00EA5F9D">
      <w:pPr>
        <w:jc w:val="both"/>
        <w:rPr>
          <w:rFonts w:eastAsiaTheme="majorEastAsia"/>
          <w:bCs/>
          <w:color w:val="000000" w:themeColor="text1"/>
        </w:rPr>
      </w:pPr>
      <w:r w:rsidRPr="00EA5F9D">
        <w:rPr>
          <w:rFonts w:eastAsiaTheme="majorEastAsia"/>
          <w:bCs/>
          <w:color w:val="000000" w:themeColor="text1"/>
        </w:rPr>
        <w:t>3. Absence of gut/intestinal disorders that would prevent use of a probiotic and/or cause diarrhoea</w:t>
      </w:r>
      <w:r w:rsidR="007A12FE">
        <w:rPr>
          <w:rFonts w:eastAsiaTheme="majorEastAsia"/>
          <w:bCs/>
          <w:color w:val="000000" w:themeColor="text1"/>
        </w:rPr>
        <w:t>.</w:t>
      </w:r>
    </w:p>
    <w:p w14:paraId="5CD9FC86" w14:textId="6D07F751" w:rsidR="00EA5F9D" w:rsidRPr="00EA5F9D" w:rsidRDefault="00EA5F9D" w:rsidP="00EA5F9D">
      <w:pPr>
        <w:jc w:val="both"/>
        <w:rPr>
          <w:rFonts w:eastAsiaTheme="majorEastAsia"/>
          <w:bCs/>
          <w:color w:val="000000" w:themeColor="text1"/>
        </w:rPr>
      </w:pPr>
      <w:r w:rsidRPr="00EA5F9D">
        <w:rPr>
          <w:rFonts w:eastAsiaTheme="majorEastAsia"/>
          <w:bCs/>
          <w:color w:val="000000" w:themeColor="text1"/>
        </w:rPr>
        <w:t>4. Absence of coincidental neurological condition</w:t>
      </w:r>
      <w:r w:rsidR="007A12FE">
        <w:rPr>
          <w:rFonts w:eastAsiaTheme="majorEastAsia"/>
          <w:bCs/>
          <w:color w:val="000000" w:themeColor="text1"/>
        </w:rPr>
        <w:t>.</w:t>
      </w:r>
    </w:p>
    <w:p w14:paraId="2D70916A" w14:textId="471FD83C" w:rsidR="00EA5F9D" w:rsidRDefault="00EA5F9D" w:rsidP="00EA5F9D">
      <w:pPr>
        <w:jc w:val="both"/>
        <w:rPr>
          <w:rFonts w:eastAsiaTheme="majorEastAsia"/>
          <w:bCs/>
          <w:color w:val="000000" w:themeColor="text1"/>
        </w:rPr>
      </w:pPr>
      <w:r w:rsidRPr="00EA5F9D">
        <w:rPr>
          <w:rFonts w:eastAsiaTheme="majorEastAsia"/>
          <w:bCs/>
          <w:color w:val="000000" w:themeColor="text1"/>
        </w:rPr>
        <w:t xml:space="preserve">5. Using </w:t>
      </w:r>
      <w:proofErr w:type="spellStart"/>
      <w:r w:rsidRPr="00EA5F9D">
        <w:rPr>
          <w:rFonts w:eastAsiaTheme="majorEastAsia"/>
          <w:bCs/>
          <w:color w:val="000000" w:themeColor="text1"/>
        </w:rPr>
        <w:t>l-dopa</w:t>
      </w:r>
      <w:proofErr w:type="spellEnd"/>
      <w:r w:rsidRPr="00EA5F9D">
        <w:rPr>
          <w:rFonts w:eastAsiaTheme="majorEastAsia"/>
          <w:bCs/>
          <w:color w:val="000000" w:themeColor="text1"/>
        </w:rPr>
        <w:t xml:space="preserve"> plus or minus a dopaminergic agonist</w:t>
      </w:r>
      <w:r w:rsidR="007A12FE">
        <w:rPr>
          <w:rFonts w:eastAsiaTheme="majorEastAsia"/>
          <w:bCs/>
          <w:color w:val="000000" w:themeColor="text1"/>
        </w:rPr>
        <w:t>.</w:t>
      </w:r>
    </w:p>
    <w:p w14:paraId="2BB73F87" w14:textId="587B8B9A" w:rsidR="00D757D7" w:rsidRPr="00EA5F9D" w:rsidRDefault="00D757D7" w:rsidP="00EA5F9D">
      <w:pPr>
        <w:jc w:val="both"/>
        <w:rPr>
          <w:rFonts w:eastAsiaTheme="majorEastAsia"/>
          <w:bCs/>
          <w:color w:val="000000" w:themeColor="text1"/>
        </w:rPr>
      </w:pPr>
      <w:r>
        <w:rPr>
          <w:rFonts w:eastAsiaTheme="majorEastAsia"/>
          <w:bCs/>
          <w:color w:val="000000" w:themeColor="text1"/>
        </w:rPr>
        <w:lastRenderedPageBreak/>
        <w:t>6. Age over 18 and under 80</w:t>
      </w:r>
    </w:p>
    <w:p w14:paraId="448E59CD" w14:textId="2417D674" w:rsidR="005C5DE6" w:rsidRDefault="005C5DE6" w:rsidP="009851C9">
      <w:pPr>
        <w:jc w:val="both"/>
        <w:rPr>
          <w:rFonts w:eastAsiaTheme="majorEastAsia"/>
          <w:b/>
          <w:bCs/>
          <w:color w:val="4472C4" w:themeColor="accent1"/>
        </w:rPr>
      </w:pPr>
    </w:p>
    <w:p w14:paraId="3BDB0C1E" w14:textId="12DA281F" w:rsidR="005C5DE6" w:rsidRPr="00953A99" w:rsidRDefault="005C5DE6" w:rsidP="00D757D7">
      <w:pPr>
        <w:ind w:firstLine="720"/>
        <w:jc w:val="both"/>
        <w:rPr>
          <w:rFonts w:eastAsiaTheme="majorEastAsia"/>
          <w:color w:val="000000" w:themeColor="text1"/>
        </w:rPr>
      </w:pPr>
      <w:r w:rsidRPr="00953A99">
        <w:rPr>
          <w:rFonts w:eastAsiaTheme="majorEastAsia"/>
          <w:color w:val="000000" w:themeColor="text1"/>
        </w:rPr>
        <w:t xml:space="preserve">Exclusion: </w:t>
      </w:r>
    </w:p>
    <w:p w14:paraId="5641E635" w14:textId="39295AE4" w:rsidR="00EA5F9D" w:rsidRDefault="00EA5F9D" w:rsidP="009851C9">
      <w:pPr>
        <w:jc w:val="both"/>
        <w:rPr>
          <w:rFonts w:eastAsiaTheme="majorEastAsia"/>
          <w:b/>
          <w:bCs/>
          <w:color w:val="4472C4" w:themeColor="accent1"/>
        </w:rPr>
      </w:pPr>
    </w:p>
    <w:p w14:paraId="488C932A" w14:textId="747373E4" w:rsidR="007A12FE" w:rsidRPr="007A12FE" w:rsidRDefault="007A12FE" w:rsidP="007A12FE">
      <w:pPr>
        <w:jc w:val="both"/>
        <w:rPr>
          <w:color w:val="0E0E0E"/>
          <w:shd w:val="clear" w:color="auto" w:fill="FFFFFF"/>
        </w:rPr>
      </w:pPr>
      <w:r w:rsidRPr="007A12FE">
        <w:rPr>
          <w:color w:val="0E0E0E"/>
          <w:shd w:val="clear" w:color="auto" w:fill="FFFFFF"/>
        </w:rPr>
        <w:t>1. Unable to consent</w:t>
      </w:r>
      <w:r>
        <w:rPr>
          <w:color w:val="0E0E0E"/>
          <w:shd w:val="clear" w:color="auto" w:fill="FFFFFF"/>
        </w:rPr>
        <w:t>.</w:t>
      </w:r>
    </w:p>
    <w:p w14:paraId="53F68102" w14:textId="0C31DCAE" w:rsidR="007A12FE" w:rsidRPr="007A12FE" w:rsidRDefault="007A12FE" w:rsidP="007A12FE">
      <w:pPr>
        <w:jc w:val="both"/>
        <w:rPr>
          <w:color w:val="0E0E0E"/>
          <w:shd w:val="clear" w:color="auto" w:fill="FFFFFF"/>
        </w:rPr>
      </w:pPr>
      <w:r w:rsidRPr="007A12FE">
        <w:rPr>
          <w:color w:val="0E0E0E"/>
          <w:shd w:val="clear" w:color="auto" w:fill="FFFFFF"/>
        </w:rPr>
        <w:t xml:space="preserve">2. Use of systemic antibiotics, antifungals, antivirals or </w:t>
      </w:r>
      <w:proofErr w:type="spellStart"/>
      <w:r w:rsidRPr="007A12FE">
        <w:rPr>
          <w:color w:val="0E0E0E"/>
          <w:shd w:val="clear" w:color="auto" w:fill="FFFFFF"/>
        </w:rPr>
        <w:t>antiparasitics</w:t>
      </w:r>
      <w:proofErr w:type="spellEnd"/>
      <w:r w:rsidRPr="007A12FE">
        <w:rPr>
          <w:color w:val="0E0E0E"/>
          <w:shd w:val="clear" w:color="auto" w:fill="FFFFFF"/>
        </w:rPr>
        <w:t xml:space="preserve"> (intravenous, intramuscular, or oral)</w:t>
      </w:r>
      <w:r>
        <w:rPr>
          <w:color w:val="0E0E0E"/>
          <w:shd w:val="clear" w:color="auto" w:fill="FFFFFF"/>
        </w:rPr>
        <w:t>.</w:t>
      </w:r>
    </w:p>
    <w:p w14:paraId="32BFFFE5" w14:textId="77777777" w:rsidR="007A12FE" w:rsidRPr="007A12FE" w:rsidRDefault="007A12FE" w:rsidP="007A12FE">
      <w:pPr>
        <w:jc w:val="both"/>
        <w:rPr>
          <w:color w:val="0E0E0E"/>
          <w:shd w:val="clear" w:color="auto" w:fill="FFFFFF"/>
        </w:rPr>
      </w:pPr>
      <w:r w:rsidRPr="007A12FE">
        <w:rPr>
          <w:color w:val="0E0E0E"/>
          <w:shd w:val="clear" w:color="auto" w:fill="FFFFFF"/>
        </w:rPr>
        <w:t>3. Use of commercial probiotics: includes tablets, capsules, lozenges, chewing gum or powders in which probiotic is a primary component. Ordinary dietary components such as fermented beverages/milks, yogurts, foods do not apply.</w:t>
      </w:r>
    </w:p>
    <w:p w14:paraId="0AC8C9B0" w14:textId="77777777" w:rsidR="007A12FE" w:rsidRPr="007A12FE" w:rsidRDefault="007A12FE" w:rsidP="007A12FE">
      <w:pPr>
        <w:jc w:val="both"/>
        <w:rPr>
          <w:color w:val="0E0E0E"/>
          <w:shd w:val="clear" w:color="auto" w:fill="FFFFFF"/>
        </w:rPr>
      </w:pPr>
      <w:r w:rsidRPr="007A12FE">
        <w:rPr>
          <w:color w:val="0E0E0E"/>
          <w:shd w:val="clear" w:color="auto" w:fill="FFFFFF"/>
        </w:rPr>
        <w:t>4. Acute viral/bacterial infection disease at the time of sampling (defer sampling until subject recovers). Acute disease is defined as the presence of a moderate or severe illness with or without fever.</w:t>
      </w:r>
    </w:p>
    <w:p w14:paraId="53EE2214" w14:textId="77777777" w:rsidR="007A12FE" w:rsidRPr="007A12FE" w:rsidRDefault="007A12FE" w:rsidP="007A12FE">
      <w:pPr>
        <w:jc w:val="both"/>
        <w:rPr>
          <w:color w:val="0E0E0E"/>
          <w:shd w:val="clear" w:color="auto" w:fill="FFFFFF"/>
        </w:rPr>
      </w:pPr>
      <w:r w:rsidRPr="007A12FE">
        <w:rPr>
          <w:color w:val="0E0E0E"/>
          <w:shd w:val="clear" w:color="auto" w:fill="FFFFFF"/>
        </w:rPr>
        <w:t>5. Major surgery of the GI tract, with the exception of cholecystectomy and appendectomy, in the past five years. Any major bowel resection at any time.</w:t>
      </w:r>
    </w:p>
    <w:p w14:paraId="719E3B7E" w14:textId="2484A591" w:rsidR="007A12FE" w:rsidRPr="007A12FE" w:rsidRDefault="007A12FE" w:rsidP="007A12FE">
      <w:pPr>
        <w:jc w:val="both"/>
        <w:rPr>
          <w:color w:val="0E0E0E"/>
          <w:shd w:val="clear" w:color="auto" w:fill="FFFFFF"/>
        </w:rPr>
      </w:pPr>
      <w:r w:rsidRPr="007A12FE">
        <w:rPr>
          <w:color w:val="0E0E0E"/>
          <w:shd w:val="clear" w:color="auto" w:fill="FFFFFF"/>
        </w:rPr>
        <w:t>6. History of active uncontrolled gastrointestinal disorders or diseases including:</w:t>
      </w:r>
      <w:r w:rsidR="00EA4C31">
        <w:rPr>
          <w:color w:val="0E0E0E"/>
          <w:shd w:val="clear" w:color="auto" w:fill="FFFFFF"/>
        </w:rPr>
        <w:t xml:space="preserve"> </w:t>
      </w:r>
      <w:r w:rsidRPr="007A12FE">
        <w:rPr>
          <w:color w:val="0E0E0E"/>
          <w:shd w:val="clear" w:color="auto" w:fill="FFFFFF"/>
        </w:rPr>
        <w:t>inflammatory bowel disease (IBD) including ulcerative colitis (mild-moderate-severe), Crohn's disease (mild-moderate-severe), or indeterminate colitis</w:t>
      </w:r>
      <w:r>
        <w:rPr>
          <w:color w:val="0E0E0E"/>
          <w:shd w:val="clear" w:color="auto" w:fill="FFFFFF"/>
        </w:rPr>
        <w:t>.</w:t>
      </w:r>
    </w:p>
    <w:p w14:paraId="5E5D55FF" w14:textId="256CBFE7" w:rsidR="007A12FE" w:rsidRPr="007A12FE" w:rsidRDefault="007A12FE" w:rsidP="007A12FE">
      <w:pPr>
        <w:jc w:val="both"/>
        <w:rPr>
          <w:color w:val="0E0E0E"/>
          <w:shd w:val="clear" w:color="auto" w:fill="FFFFFF"/>
        </w:rPr>
      </w:pPr>
      <w:r w:rsidRPr="007A12FE">
        <w:rPr>
          <w:color w:val="0E0E0E"/>
          <w:shd w:val="clear" w:color="auto" w:fill="FFFFFF"/>
        </w:rPr>
        <w:t xml:space="preserve">7. persistent, infectious gastroenteritis, colitis or gastritis, persistent or chronic </w:t>
      </w:r>
      <w:proofErr w:type="spellStart"/>
      <w:r w:rsidRPr="007A12FE">
        <w:rPr>
          <w:color w:val="0E0E0E"/>
          <w:shd w:val="clear" w:color="auto" w:fill="FFFFFF"/>
        </w:rPr>
        <w:t>diarrhea</w:t>
      </w:r>
      <w:proofErr w:type="spellEnd"/>
      <w:r w:rsidRPr="007A12FE">
        <w:rPr>
          <w:color w:val="0E0E0E"/>
          <w:shd w:val="clear" w:color="auto" w:fill="FFFFFF"/>
        </w:rPr>
        <w:t xml:space="preserve"> of unknown </w:t>
      </w:r>
      <w:proofErr w:type="spellStart"/>
      <w:r w:rsidRPr="007A12FE">
        <w:rPr>
          <w:color w:val="0E0E0E"/>
          <w:shd w:val="clear" w:color="auto" w:fill="FFFFFF"/>
        </w:rPr>
        <w:t>etiology</w:t>
      </w:r>
      <w:proofErr w:type="spellEnd"/>
      <w:r w:rsidRPr="007A12FE">
        <w:rPr>
          <w:color w:val="0E0E0E"/>
          <w:shd w:val="clear" w:color="auto" w:fill="FFFFFF"/>
        </w:rPr>
        <w:t>, Clostridium difficile infection (recurrent) or Helicobacter pylori infection (untreated)</w:t>
      </w:r>
      <w:r>
        <w:rPr>
          <w:color w:val="0E0E0E"/>
          <w:shd w:val="clear" w:color="auto" w:fill="FFFFFF"/>
        </w:rPr>
        <w:t>.</w:t>
      </w:r>
    </w:p>
    <w:p w14:paraId="3DB8EFFA" w14:textId="580ABB36" w:rsidR="007A12FE" w:rsidRPr="007A12FE" w:rsidRDefault="007A12FE" w:rsidP="007A12FE">
      <w:pPr>
        <w:jc w:val="both"/>
        <w:rPr>
          <w:color w:val="0E0E0E"/>
          <w:shd w:val="clear" w:color="auto" w:fill="FFFFFF"/>
        </w:rPr>
      </w:pPr>
      <w:r w:rsidRPr="007A12FE">
        <w:rPr>
          <w:color w:val="0E0E0E"/>
          <w:shd w:val="clear" w:color="auto" w:fill="FFFFFF"/>
        </w:rPr>
        <w:t>8. Presence of incidental neurological illness</w:t>
      </w:r>
      <w:r>
        <w:rPr>
          <w:color w:val="0E0E0E"/>
          <w:shd w:val="clear" w:color="auto" w:fill="FFFFFF"/>
        </w:rPr>
        <w:t>.</w:t>
      </w:r>
    </w:p>
    <w:p w14:paraId="7ADB2993" w14:textId="2EBCEC99" w:rsidR="007A12FE" w:rsidRPr="007A12FE" w:rsidRDefault="007A12FE" w:rsidP="007A12FE">
      <w:pPr>
        <w:jc w:val="both"/>
        <w:rPr>
          <w:color w:val="0E0E0E"/>
          <w:shd w:val="clear" w:color="auto" w:fill="FFFFFF"/>
        </w:rPr>
      </w:pPr>
      <w:r w:rsidRPr="007A12FE">
        <w:rPr>
          <w:color w:val="0E0E0E"/>
          <w:shd w:val="clear" w:color="auto" w:fill="FFFFFF"/>
        </w:rPr>
        <w:t xml:space="preserve">9. Use of </w:t>
      </w:r>
      <w:proofErr w:type="spellStart"/>
      <w:r w:rsidRPr="007A12FE">
        <w:rPr>
          <w:color w:val="0E0E0E"/>
          <w:shd w:val="clear" w:color="auto" w:fill="FFFFFF"/>
        </w:rPr>
        <w:t>stalevo</w:t>
      </w:r>
      <w:proofErr w:type="spellEnd"/>
      <w:r w:rsidRPr="007A12FE">
        <w:rPr>
          <w:color w:val="0E0E0E"/>
          <w:shd w:val="clear" w:color="auto" w:fill="FFFFFF"/>
        </w:rPr>
        <w:t xml:space="preserve"> or entacapone (as both can cause diarrhoea)</w:t>
      </w:r>
      <w:r>
        <w:rPr>
          <w:color w:val="0E0E0E"/>
          <w:shd w:val="clear" w:color="auto" w:fill="FFFFFF"/>
        </w:rPr>
        <w:t>.</w:t>
      </w:r>
    </w:p>
    <w:p w14:paraId="0290BC4A" w14:textId="74772E1B" w:rsidR="00EA5F9D" w:rsidRPr="003F01C8" w:rsidRDefault="007A12FE" w:rsidP="007A12FE">
      <w:pPr>
        <w:jc w:val="both"/>
        <w:rPr>
          <w:color w:val="4472C4" w:themeColor="accent1"/>
          <w:shd w:val="clear" w:color="auto" w:fill="FFFFFF"/>
        </w:rPr>
      </w:pPr>
      <w:r w:rsidRPr="007A12FE">
        <w:rPr>
          <w:color w:val="0E0E0E"/>
          <w:shd w:val="clear" w:color="auto" w:fill="FFFFFF"/>
        </w:rPr>
        <w:t xml:space="preserve">10. </w:t>
      </w:r>
      <w:r w:rsidRPr="00035587">
        <w:rPr>
          <w:color w:val="000000" w:themeColor="text1"/>
          <w:shd w:val="clear" w:color="auto" w:fill="FFFFFF"/>
        </w:rPr>
        <w:t>Experience of cancer or adenoma</w:t>
      </w:r>
      <w:r w:rsidR="003F01C8" w:rsidRPr="00035587">
        <w:rPr>
          <w:color w:val="000000" w:themeColor="text1"/>
          <w:shd w:val="clear" w:color="auto" w:fill="FFFFFF"/>
        </w:rPr>
        <w:t xml:space="preserve"> less than 5 years previously</w:t>
      </w:r>
      <w:r w:rsidR="00035587">
        <w:rPr>
          <w:color w:val="000000" w:themeColor="text1"/>
          <w:shd w:val="clear" w:color="auto" w:fill="FFFFFF"/>
        </w:rPr>
        <w:t>.</w:t>
      </w:r>
      <w:r w:rsidR="003F01C8" w:rsidRPr="00035587">
        <w:rPr>
          <w:color w:val="000000" w:themeColor="text1"/>
          <w:shd w:val="clear" w:color="auto" w:fill="FFFFFF"/>
        </w:rPr>
        <w:t xml:space="preserve"> </w:t>
      </w:r>
    </w:p>
    <w:p w14:paraId="2FE2AE3F" w14:textId="5CD1CE5B" w:rsidR="00D757D7" w:rsidRDefault="00D757D7" w:rsidP="007A12FE">
      <w:pPr>
        <w:jc w:val="both"/>
        <w:rPr>
          <w:color w:val="0E0E0E"/>
          <w:shd w:val="clear" w:color="auto" w:fill="FFFFFF"/>
        </w:rPr>
      </w:pPr>
      <w:r>
        <w:rPr>
          <w:color w:val="0E0E0E"/>
          <w:shd w:val="clear" w:color="auto" w:fill="FFFFFF"/>
        </w:rPr>
        <w:t>11. Age over 80</w:t>
      </w:r>
    </w:p>
    <w:p w14:paraId="0E310BB1" w14:textId="77777777" w:rsidR="00FF71CE" w:rsidRDefault="00FF71CE" w:rsidP="00F32859">
      <w:pPr>
        <w:rPr>
          <w:rFonts w:asciiTheme="minorHAnsi" w:eastAsiaTheme="majorEastAsia" w:hAnsiTheme="minorHAnsi" w:cstheme="minorHAnsi"/>
          <w:b/>
          <w:bCs/>
          <w:color w:val="4472C4" w:themeColor="accent1"/>
          <w:sz w:val="32"/>
          <w:szCs w:val="32"/>
        </w:rPr>
      </w:pPr>
    </w:p>
    <w:p w14:paraId="1B48D6EC" w14:textId="3B643424" w:rsidR="007F7F98" w:rsidRPr="00856E54" w:rsidRDefault="009C5FA1" w:rsidP="00F32859">
      <w:pPr>
        <w:rPr>
          <w:rFonts w:eastAsiaTheme="majorEastAsia"/>
          <w:color w:val="000000" w:themeColor="text1"/>
          <w:sz w:val="28"/>
          <w:szCs w:val="28"/>
          <w:u w:val="single"/>
        </w:rPr>
      </w:pPr>
      <w:r w:rsidRPr="00856E54">
        <w:rPr>
          <w:rFonts w:eastAsiaTheme="majorEastAsia"/>
          <w:color w:val="000000" w:themeColor="text1"/>
          <w:sz w:val="28"/>
          <w:szCs w:val="28"/>
          <w:u w:val="single"/>
        </w:rPr>
        <w:t xml:space="preserve">Materials and </w:t>
      </w:r>
      <w:r w:rsidR="00C2529B" w:rsidRPr="00856E54">
        <w:rPr>
          <w:rFonts w:eastAsiaTheme="majorEastAsia"/>
          <w:color w:val="000000" w:themeColor="text1"/>
          <w:sz w:val="28"/>
          <w:szCs w:val="28"/>
          <w:u w:val="single"/>
        </w:rPr>
        <w:t>Measures:</w:t>
      </w:r>
      <w:r w:rsidR="00593E4D" w:rsidRPr="00856E54">
        <w:rPr>
          <w:rFonts w:eastAsiaTheme="majorEastAsia"/>
          <w:color w:val="000000" w:themeColor="text1"/>
          <w:sz w:val="28"/>
          <w:szCs w:val="28"/>
          <w:u w:val="single"/>
        </w:rPr>
        <w:t xml:space="preserve"> </w:t>
      </w:r>
    </w:p>
    <w:p w14:paraId="6C14C82A" w14:textId="77777777" w:rsidR="009C5FA1" w:rsidRDefault="009C5FA1" w:rsidP="009C5FA1">
      <w:pPr>
        <w:jc w:val="both"/>
        <w:rPr>
          <w:rFonts w:eastAsiaTheme="majorEastAsia"/>
          <w:b/>
          <w:bCs/>
          <w:color w:val="4472C4" w:themeColor="accent1"/>
        </w:rPr>
      </w:pPr>
    </w:p>
    <w:p w14:paraId="566A1311" w14:textId="629ED66D" w:rsidR="009C5FA1" w:rsidRPr="00BC613D" w:rsidRDefault="009C5FA1" w:rsidP="009C5FA1">
      <w:pPr>
        <w:jc w:val="both"/>
        <w:rPr>
          <w:color w:val="000000" w:themeColor="text1"/>
          <w:shd w:val="clear" w:color="auto" w:fill="FFFFFF"/>
        </w:rPr>
      </w:pPr>
      <w:r w:rsidRPr="00BC613D">
        <w:rPr>
          <w:rFonts w:eastAsiaTheme="majorEastAsia"/>
          <w:color w:val="000000" w:themeColor="text1"/>
        </w:rPr>
        <w:t>Probiotic</w:t>
      </w:r>
      <w:r w:rsidR="00FC5762" w:rsidRPr="00BC613D">
        <w:rPr>
          <w:rFonts w:eastAsiaTheme="majorEastAsia"/>
          <w:color w:val="000000" w:themeColor="text1"/>
        </w:rPr>
        <w:t>/</w:t>
      </w:r>
      <w:r w:rsidR="00EF6847" w:rsidRPr="00BC613D">
        <w:rPr>
          <w:rFonts w:eastAsiaTheme="majorEastAsia"/>
          <w:color w:val="000000" w:themeColor="text1"/>
        </w:rPr>
        <w:t>Placebo</w:t>
      </w:r>
      <w:r w:rsidR="00FC5762" w:rsidRPr="00BC613D">
        <w:rPr>
          <w:rFonts w:eastAsiaTheme="majorEastAsia"/>
          <w:color w:val="000000" w:themeColor="text1"/>
        </w:rPr>
        <w:t>:</w:t>
      </w:r>
    </w:p>
    <w:p w14:paraId="3E6A455F" w14:textId="77777777" w:rsidR="009C5FA1" w:rsidRPr="00EB49D5" w:rsidRDefault="009C5FA1" w:rsidP="009C5FA1">
      <w:pPr>
        <w:jc w:val="both"/>
        <w:rPr>
          <w:rFonts w:eastAsiaTheme="majorEastAsia"/>
          <w:b/>
          <w:bCs/>
          <w:color w:val="4472C4" w:themeColor="accent1"/>
          <w:sz w:val="28"/>
          <w:szCs w:val="28"/>
        </w:rPr>
      </w:pPr>
    </w:p>
    <w:p w14:paraId="45427F30" w14:textId="74C0B9D4" w:rsidR="00217263" w:rsidRPr="0046237E" w:rsidRDefault="00B44338" w:rsidP="00217263">
      <w:pPr>
        <w:jc w:val="both"/>
        <w:rPr>
          <w:lang w:val="en-US"/>
        </w:rPr>
      </w:pPr>
      <w:r>
        <w:rPr>
          <w:rFonts w:eastAsiaTheme="majorEastAsia"/>
          <w:bCs/>
          <w:color w:val="000000" w:themeColor="text1"/>
        </w:rPr>
        <w:t xml:space="preserve">70 ml of </w:t>
      </w:r>
      <w:proofErr w:type="spellStart"/>
      <w:r w:rsidR="009C5FA1" w:rsidRPr="00C020A7">
        <w:rPr>
          <w:rFonts w:eastAsiaTheme="majorEastAsia"/>
          <w:bCs/>
          <w:color w:val="000000" w:themeColor="text1"/>
        </w:rPr>
        <w:t>Symprove</w:t>
      </w:r>
      <w:proofErr w:type="spellEnd"/>
      <w:r w:rsidR="009C5FA1" w:rsidRPr="00C020A7">
        <w:rPr>
          <w:rFonts w:eastAsiaTheme="majorEastAsia"/>
          <w:bCs/>
          <w:color w:val="000000" w:themeColor="text1"/>
        </w:rPr>
        <w:t xml:space="preserve">™ </w:t>
      </w:r>
      <w:r w:rsidR="006B2EBC" w:rsidRPr="00C020A7">
        <w:rPr>
          <w:rFonts w:eastAsiaTheme="majorEastAsia"/>
          <w:bCs/>
          <w:color w:val="000000" w:themeColor="text1"/>
        </w:rPr>
        <w:t>ma</w:t>
      </w:r>
      <w:r w:rsidR="006B2EBC">
        <w:rPr>
          <w:rFonts w:eastAsiaTheme="majorEastAsia"/>
          <w:bCs/>
          <w:color w:val="000000" w:themeColor="text1"/>
        </w:rPr>
        <w:t xml:space="preserve">ngo and passion fruit flavoured </w:t>
      </w:r>
      <w:r w:rsidR="00EF6847">
        <w:rPr>
          <w:rFonts w:eastAsiaTheme="majorEastAsia"/>
          <w:bCs/>
          <w:color w:val="000000" w:themeColor="text1"/>
        </w:rPr>
        <w:t xml:space="preserve">liquid </w:t>
      </w:r>
      <w:r>
        <w:rPr>
          <w:rFonts w:eastAsiaTheme="majorEastAsia"/>
          <w:bCs/>
          <w:color w:val="000000" w:themeColor="text1"/>
        </w:rPr>
        <w:t>probiotic or</w:t>
      </w:r>
      <w:r w:rsidR="006B2EBC">
        <w:rPr>
          <w:rFonts w:eastAsiaTheme="majorEastAsia"/>
          <w:bCs/>
          <w:color w:val="000000" w:themeColor="text1"/>
        </w:rPr>
        <w:t xml:space="preserve"> </w:t>
      </w:r>
      <w:r w:rsidR="009C5FA1" w:rsidRPr="00C020A7">
        <w:rPr>
          <w:rFonts w:eastAsiaTheme="majorEastAsia"/>
          <w:bCs/>
          <w:color w:val="000000" w:themeColor="text1"/>
        </w:rPr>
        <w:t xml:space="preserve">placebo </w:t>
      </w:r>
      <w:r w:rsidR="009C5FA1">
        <w:rPr>
          <w:rFonts w:eastAsiaTheme="majorEastAsia"/>
          <w:bCs/>
          <w:color w:val="000000" w:themeColor="text1"/>
        </w:rPr>
        <w:t xml:space="preserve">will be </w:t>
      </w:r>
      <w:r w:rsidR="00EF6847">
        <w:rPr>
          <w:rFonts w:eastAsiaTheme="majorEastAsia"/>
          <w:bCs/>
          <w:color w:val="000000" w:themeColor="text1"/>
        </w:rPr>
        <w:t xml:space="preserve">measured by the participant in a </w:t>
      </w:r>
      <w:r w:rsidR="00FC5762">
        <w:rPr>
          <w:rFonts w:eastAsiaTheme="majorEastAsia"/>
          <w:bCs/>
          <w:color w:val="000000" w:themeColor="text1"/>
        </w:rPr>
        <w:t xml:space="preserve">small plastic </w:t>
      </w:r>
      <w:r w:rsidR="00EF6847">
        <w:rPr>
          <w:rFonts w:eastAsiaTheme="majorEastAsia"/>
          <w:bCs/>
          <w:color w:val="000000" w:themeColor="text1"/>
        </w:rPr>
        <w:t xml:space="preserve">cup provided by the manufacturer and </w:t>
      </w:r>
      <w:r w:rsidR="009C5FA1">
        <w:rPr>
          <w:rFonts w:eastAsiaTheme="majorEastAsia"/>
          <w:bCs/>
          <w:color w:val="000000" w:themeColor="text1"/>
        </w:rPr>
        <w:t xml:space="preserve">taken </w:t>
      </w:r>
      <w:r>
        <w:rPr>
          <w:rFonts w:eastAsiaTheme="majorEastAsia"/>
          <w:bCs/>
          <w:color w:val="000000" w:themeColor="text1"/>
        </w:rPr>
        <w:t>daily</w:t>
      </w:r>
      <w:r w:rsidR="00C06966">
        <w:rPr>
          <w:rFonts w:eastAsiaTheme="majorEastAsia"/>
          <w:bCs/>
          <w:color w:val="000000" w:themeColor="text1"/>
        </w:rPr>
        <w:t>,</w:t>
      </w:r>
      <w:r>
        <w:rPr>
          <w:rFonts w:eastAsiaTheme="majorEastAsia"/>
          <w:bCs/>
          <w:color w:val="000000" w:themeColor="text1"/>
        </w:rPr>
        <w:t xml:space="preserve"> on an empty stomach, </w:t>
      </w:r>
      <w:r w:rsidR="006B2EBC">
        <w:rPr>
          <w:rFonts w:eastAsiaTheme="majorEastAsia"/>
          <w:bCs/>
          <w:color w:val="000000" w:themeColor="text1"/>
        </w:rPr>
        <w:t>for 12 weeks</w:t>
      </w:r>
      <w:r w:rsidR="00C06966">
        <w:rPr>
          <w:rFonts w:eastAsiaTheme="majorEastAsia"/>
          <w:bCs/>
          <w:color w:val="000000" w:themeColor="text1"/>
        </w:rPr>
        <w:t>. A s</w:t>
      </w:r>
      <w:proofErr w:type="spellStart"/>
      <w:r w:rsidR="00C06966">
        <w:rPr>
          <w:lang w:val="en-US"/>
        </w:rPr>
        <w:t>tandardised</w:t>
      </w:r>
      <w:proofErr w:type="spellEnd"/>
      <w:r w:rsidR="00C06966" w:rsidRPr="007D50CF">
        <w:rPr>
          <w:lang w:val="en-US"/>
        </w:rPr>
        <w:t xml:space="preserve"> procedure </w:t>
      </w:r>
      <w:r w:rsidR="00EF6847">
        <w:rPr>
          <w:lang w:val="en-US"/>
        </w:rPr>
        <w:t xml:space="preserve">provided by the manufacturer </w:t>
      </w:r>
      <w:r w:rsidR="00C06966">
        <w:rPr>
          <w:lang w:val="en-US"/>
        </w:rPr>
        <w:t xml:space="preserve">will be </w:t>
      </w:r>
      <w:r w:rsidR="00C06966" w:rsidRPr="007D50CF">
        <w:rPr>
          <w:lang w:val="en-US"/>
        </w:rPr>
        <w:t>followed</w:t>
      </w:r>
      <w:r w:rsidR="00EF6847">
        <w:rPr>
          <w:lang w:val="en-US"/>
        </w:rPr>
        <w:t>, in</w:t>
      </w:r>
      <w:r w:rsidR="00696816">
        <w:rPr>
          <w:lang w:val="en-US"/>
        </w:rPr>
        <w:t xml:space="preserve"> </w:t>
      </w:r>
      <w:r w:rsidR="00C06966">
        <w:rPr>
          <w:lang w:val="en-US"/>
        </w:rPr>
        <w:t xml:space="preserve">line with </w:t>
      </w:r>
      <w:r w:rsidR="00953A99">
        <w:rPr>
          <w:lang w:val="en-US"/>
        </w:rPr>
        <w:t xml:space="preserve">previous </w:t>
      </w:r>
      <w:r w:rsidR="00C06966" w:rsidRPr="007D50CF">
        <w:rPr>
          <w:lang w:val="en-US"/>
        </w:rPr>
        <w:t xml:space="preserve">research studies that </w:t>
      </w:r>
      <w:proofErr w:type="spellStart"/>
      <w:r w:rsidR="00C06966" w:rsidRPr="00C020A7">
        <w:rPr>
          <w:rFonts w:eastAsiaTheme="majorEastAsia"/>
          <w:bCs/>
          <w:color w:val="000000" w:themeColor="text1"/>
        </w:rPr>
        <w:t>Symprove</w:t>
      </w:r>
      <w:proofErr w:type="spellEnd"/>
      <w:r w:rsidR="00C06966" w:rsidRPr="00C020A7">
        <w:rPr>
          <w:rFonts w:eastAsiaTheme="majorEastAsia"/>
          <w:bCs/>
          <w:color w:val="000000" w:themeColor="text1"/>
        </w:rPr>
        <w:t>™</w:t>
      </w:r>
      <w:r w:rsidR="00C06966">
        <w:rPr>
          <w:rFonts w:eastAsiaTheme="majorEastAsia"/>
          <w:bCs/>
          <w:color w:val="000000" w:themeColor="text1"/>
        </w:rPr>
        <w:t xml:space="preserve"> </w:t>
      </w:r>
      <w:r w:rsidR="00953A99">
        <w:rPr>
          <w:lang w:val="en-US"/>
        </w:rPr>
        <w:t xml:space="preserve">have collaborated on. </w:t>
      </w:r>
      <w:r w:rsidR="00EF6847">
        <w:rPr>
          <w:lang w:val="en-US"/>
        </w:rPr>
        <w:t xml:space="preserve">No changes or alterations to the product </w:t>
      </w:r>
      <w:r w:rsidR="00FC5762">
        <w:rPr>
          <w:lang w:val="en-US"/>
        </w:rPr>
        <w:t>or the procedure will be made.</w:t>
      </w:r>
      <w:r w:rsidR="00B05C8A">
        <w:rPr>
          <w:lang w:val="en-US"/>
        </w:rPr>
        <w:t xml:space="preserve"> </w:t>
      </w:r>
    </w:p>
    <w:p w14:paraId="7C3EC544" w14:textId="77777777" w:rsidR="007F7F98" w:rsidRPr="00EB49D5" w:rsidRDefault="007F7F98" w:rsidP="00F32859">
      <w:pPr>
        <w:rPr>
          <w:rFonts w:eastAsiaTheme="majorEastAsia"/>
          <w:b/>
          <w:bCs/>
          <w:color w:val="4472C4" w:themeColor="accent1"/>
          <w:sz w:val="28"/>
          <w:szCs w:val="28"/>
        </w:rPr>
      </w:pPr>
    </w:p>
    <w:p w14:paraId="507BB08D" w14:textId="726C5C39" w:rsidR="00A05E41" w:rsidRPr="00BC613D" w:rsidRDefault="007F7F98" w:rsidP="00F32859">
      <w:pPr>
        <w:rPr>
          <w:rFonts w:eastAsiaTheme="majorEastAsia"/>
          <w:color w:val="000000" w:themeColor="text1"/>
        </w:rPr>
      </w:pPr>
      <w:r w:rsidRPr="00BC613D">
        <w:rPr>
          <w:rFonts w:eastAsiaTheme="majorEastAsia"/>
          <w:color w:val="000000" w:themeColor="text1"/>
        </w:rPr>
        <w:t>Stool sample collection</w:t>
      </w:r>
      <w:r w:rsidR="00F76D04" w:rsidRPr="00BC613D">
        <w:rPr>
          <w:rFonts w:eastAsiaTheme="majorEastAsia"/>
          <w:color w:val="000000" w:themeColor="text1"/>
        </w:rPr>
        <w:t>:</w:t>
      </w:r>
      <w:r w:rsidR="00112841" w:rsidRPr="00BC613D">
        <w:rPr>
          <w:rFonts w:eastAsiaTheme="majorEastAsia"/>
          <w:color w:val="000000" w:themeColor="text1"/>
        </w:rPr>
        <w:t xml:space="preserve"> </w:t>
      </w:r>
    </w:p>
    <w:p w14:paraId="5E6BE2BB" w14:textId="6BE61AAA" w:rsidR="00F76D04" w:rsidRDefault="00F76D04" w:rsidP="00F32859">
      <w:pPr>
        <w:rPr>
          <w:rFonts w:eastAsiaTheme="majorEastAsia"/>
          <w:b/>
          <w:bCs/>
          <w:color w:val="4472C4" w:themeColor="accent1"/>
        </w:rPr>
      </w:pPr>
    </w:p>
    <w:p w14:paraId="2642FFCF" w14:textId="421AEB5F" w:rsidR="00942033" w:rsidRDefault="00CB5F46" w:rsidP="00112841">
      <w:pPr>
        <w:jc w:val="both"/>
        <w:rPr>
          <w:rFonts w:eastAsiaTheme="majorEastAsia"/>
          <w:bCs/>
          <w:color w:val="000000" w:themeColor="text1"/>
          <w:lang w:val="en-US"/>
        </w:rPr>
      </w:pPr>
      <w:r w:rsidRPr="00CB5F46">
        <w:rPr>
          <w:rFonts w:eastAsiaTheme="majorEastAsia"/>
          <w:bCs/>
          <w:color w:val="000000" w:themeColor="text1"/>
        </w:rPr>
        <w:t>Human stool collection guidelines will be followed (see Appendix II)</w:t>
      </w:r>
      <w:r w:rsidR="00942033">
        <w:rPr>
          <w:rFonts w:eastAsiaTheme="majorEastAsia"/>
          <w:bCs/>
          <w:color w:val="000000" w:themeColor="text1"/>
        </w:rPr>
        <w:t xml:space="preserve"> in accord with the </w:t>
      </w:r>
      <w:r w:rsidRPr="00CB5F46">
        <w:rPr>
          <w:rFonts w:eastAsiaTheme="majorEastAsia"/>
          <w:bCs/>
          <w:color w:val="000000" w:themeColor="text1"/>
          <w:lang w:val="en-US"/>
        </w:rPr>
        <w:t>Human Microbiome Core</w:t>
      </w:r>
      <w:r w:rsidR="00942033">
        <w:rPr>
          <w:rFonts w:eastAsiaTheme="majorEastAsia"/>
          <w:bCs/>
          <w:color w:val="000000" w:themeColor="text1"/>
        </w:rPr>
        <w:t xml:space="preserve"> </w:t>
      </w:r>
      <w:r w:rsidRPr="00CB5F46">
        <w:rPr>
          <w:rFonts w:eastAsiaTheme="majorEastAsia"/>
          <w:bCs/>
          <w:color w:val="000000" w:themeColor="text1"/>
          <w:lang w:val="en-US"/>
        </w:rPr>
        <w:t xml:space="preserve">Sampling Protocols and use of </w:t>
      </w:r>
      <w:proofErr w:type="spellStart"/>
      <w:r w:rsidRPr="00CB5F46">
        <w:rPr>
          <w:rFonts w:eastAsiaTheme="majorEastAsia"/>
          <w:bCs/>
          <w:color w:val="000000" w:themeColor="text1"/>
          <w:lang w:val="en-US"/>
        </w:rPr>
        <w:t>Norgen</w:t>
      </w:r>
      <w:proofErr w:type="spellEnd"/>
      <w:r w:rsidRPr="00CB5F46">
        <w:rPr>
          <w:rFonts w:eastAsiaTheme="majorEastAsia"/>
          <w:bCs/>
          <w:color w:val="000000" w:themeColor="text1"/>
          <w:lang w:val="en-US"/>
        </w:rPr>
        <w:t xml:space="preserve"> </w:t>
      </w:r>
      <w:proofErr w:type="spellStart"/>
      <w:r w:rsidRPr="00CB5F46">
        <w:rPr>
          <w:rFonts w:eastAsiaTheme="majorEastAsia"/>
          <w:bCs/>
          <w:color w:val="000000" w:themeColor="text1"/>
          <w:lang w:val="en-US"/>
        </w:rPr>
        <w:t>Biotek</w:t>
      </w:r>
      <w:proofErr w:type="spellEnd"/>
      <w:r w:rsidRPr="00CB5F46">
        <w:rPr>
          <w:rFonts w:eastAsiaTheme="majorEastAsia"/>
          <w:bCs/>
          <w:color w:val="000000" w:themeColor="text1"/>
          <w:lang w:val="en-US"/>
        </w:rPr>
        <w:t xml:space="preserve"> stool collection system</w:t>
      </w:r>
      <w:r w:rsidR="00942033">
        <w:rPr>
          <w:rFonts w:eastAsiaTheme="majorEastAsia"/>
          <w:bCs/>
          <w:color w:val="000000" w:themeColor="text1"/>
        </w:rPr>
        <w:t xml:space="preserve"> </w:t>
      </w:r>
      <w:r w:rsidRPr="00CB5F46">
        <w:rPr>
          <w:rFonts w:eastAsiaTheme="majorEastAsia"/>
          <w:bCs/>
          <w:color w:val="000000" w:themeColor="text1"/>
          <w:lang w:val="en-US"/>
        </w:rPr>
        <w:t>(</w:t>
      </w:r>
      <w:hyperlink r:id="rId11" w:history="1">
        <w:r w:rsidR="00942033" w:rsidRPr="00986D1E">
          <w:rPr>
            <w:rStyle w:val="Hyperlink"/>
            <w:rFonts w:eastAsiaTheme="majorEastAsia"/>
            <w:bCs/>
            <w:lang w:val="en-US"/>
          </w:rPr>
          <w:t>http://hmpdacc.org/doc/HMP_MOP_Version12_0_072910.pdf</w:t>
        </w:r>
      </w:hyperlink>
      <w:r w:rsidRPr="00CB5F46">
        <w:rPr>
          <w:rFonts w:eastAsiaTheme="majorEastAsia"/>
          <w:bCs/>
          <w:color w:val="000000" w:themeColor="text1"/>
          <w:lang w:val="en-US"/>
        </w:rPr>
        <w:t>)</w:t>
      </w:r>
      <w:r w:rsidR="005F52E9">
        <w:rPr>
          <w:rFonts w:eastAsiaTheme="majorEastAsia"/>
          <w:bCs/>
          <w:color w:val="000000" w:themeColor="text1"/>
          <w:lang w:val="en-US"/>
        </w:rPr>
        <w:t>. The following instructions</w:t>
      </w:r>
      <w:r w:rsidR="00112841">
        <w:rPr>
          <w:rFonts w:eastAsiaTheme="majorEastAsia"/>
          <w:bCs/>
          <w:color w:val="000000" w:themeColor="text1"/>
          <w:lang w:val="en-US"/>
        </w:rPr>
        <w:t xml:space="preserve">, based on NHS recommendations, </w:t>
      </w:r>
      <w:r w:rsidR="005F52E9">
        <w:rPr>
          <w:rFonts w:eastAsiaTheme="majorEastAsia"/>
          <w:bCs/>
          <w:color w:val="000000" w:themeColor="text1"/>
          <w:lang w:val="en-US"/>
        </w:rPr>
        <w:t xml:space="preserve">will be attached </w:t>
      </w:r>
      <w:r w:rsidR="00112841">
        <w:rPr>
          <w:rFonts w:eastAsiaTheme="majorEastAsia"/>
          <w:bCs/>
          <w:color w:val="000000" w:themeColor="text1"/>
          <w:lang w:val="en-US"/>
        </w:rPr>
        <w:t xml:space="preserve">as </w:t>
      </w:r>
      <w:r w:rsidR="005F52E9">
        <w:rPr>
          <w:rFonts w:eastAsiaTheme="majorEastAsia"/>
          <w:bCs/>
          <w:color w:val="000000" w:themeColor="text1"/>
          <w:lang w:val="en-US"/>
        </w:rPr>
        <w:t xml:space="preserve">to the </w:t>
      </w:r>
      <w:r w:rsidR="00112841">
        <w:rPr>
          <w:rFonts w:eastAsiaTheme="majorEastAsia"/>
          <w:bCs/>
          <w:color w:val="000000" w:themeColor="text1"/>
          <w:lang w:val="en-US"/>
        </w:rPr>
        <w:t>PiS to guide the stool collection process.</w:t>
      </w:r>
    </w:p>
    <w:p w14:paraId="1DC46E4F" w14:textId="13C89B87" w:rsidR="00112841" w:rsidRDefault="00112841" w:rsidP="00112841">
      <w:pPr>
        <w:jc w:val="both"/>
        <w:rPr>
          <w:rFonts w:eastAsiaTheme="majorEastAsia"/>
          <w:bCs/>
          <w:color w:val="000000" w:themeColor="text1"/>
          <w:lang w:val="en-US"/>
        </w:rPr>
      </w:pPr>
    </w:p>
    <w:p w14:paraId="112164EA" w14:textId="2B6B1C5C" w:rsidR="009272EE" w:rsidRPr="00856E54" w:rsidRDefault="00112841" w:rsidP="009272EE">
      <w:pPr>
        <w:jc w:val="both"/>
        <w:rPr>
          <w:rFonts w:eastAsiaTheme="majorEastAsia"/>
          <w:color w:val="000000" w:themeColor="text1"/>
        </w:rPr>
      </w:pPr>
      <w:r w:rsidRPr="00856E54">
        <w:rPr>
          <w:rFonts w:eastAsiaTheme="majorEastAsia"/>
          <w:color w:val="000000" w:themeColor="text1"/>
        </w:rPr>
        <w:t>Process</w:t>
      </w:r>
      <w:r w:rsidR="00523EC9" w:rsidRPr="00856E54">
        <w:rPr>
          <w:rFonts w:eastAsiaTheme="majorEastAsia"/>
          <w:color w:val="000000" w:themeColor="text1"/>
        </w:rPr>
        <w:t>/</w:t>
      </w:r>
      <w:r w:rsidRPr="00856E54">
        <w:rPr>
          <w:rFonts w:eastAsiaTheme="majorEastAsia"/>
          <w:color w:val="000000" w:themeColor="text1"/>
        </w:rPr>
        <w:t>Instructions</w:t>
      </w:r>
      <w:r w:rsidR="00523EC9" w:rsidRPr="00856E54">
        <w:rPr>
          <w:rFonts w:eastAsiaTheme="majorEastAsia"/>
          <w:color w:val="000000" w:themeColor="text1"/>
        </w:rPr>
        <w:t xml:space="preserve"> for collection</w:t>
      </w:r>
      <w:r w:rsidR="00EB49D5" w:rsidRPr="00856E54">
        <w:rPr>
          <w:rFonts w:eastAsiaTheme="majorEastAsia"/>
          <w:color w:val="000000" w:themeColor="text1"/>
        </w:rPr>
        <w:t>:</w:t>
      </w:r>
    </w:p>
    <w:p w14:paraId="49E7AFD9" w14:textId="77777777" w:rsidR="009272EE" w:rsidRDefault="009272EE" w:rsidP="009272EE">
      <w:pPr>
        <w:jc w:val="both"/>
        <w:rPr>
          <w:rFonts w:eastAsiaTheme="majorEastAsia"/>
          <w:b/>
          <w:bCs/>
          <w:color w:val="4472C4" w:themeColor="accent1"/>
        </w:rPr>
      </w:pPr>
    </w:p>
    <w:p w14:paraId="0B576641" w14:textId="0C7A6C59" w:rsidR="00DD06C4" w:rsidRPr="00CA561C" w:rsidRDefault="00E030FD" w:rsidP="00CA561C">
      <w:pPr>
        <w:pStyle w:val="ListParagraph"/>
        <w:numPr>
          <w:ilvl w:val="0"/>
          <w:numId w:val="4"/>
        </w:numPr>
        <w:jc w:val="both"/>
        <w:rPr>
          <w:rFonts w:eastAsiaTheme="majorEastAsia"/>
          <w:b/>
          <w:bCs/>
          <w:color w:val="4472C4" w:themeColor="accent1"/>
        </w:rPr>
      </w:pPr>
      <w:r w:rsidRPr="009272EE">
        <w:rPr>
          <w:rFonts w:eastAsiaTheme="majorEastAsia"/>
          <w:bCs/>
          <w:color w:val="000000" w:themeColor="text1"/>
        </w:rPr>
        <w:t xml:space="preserve">You will need </w:t>
      </w:r>
      <w:r w:rsidR="008813C4">
        <w:rPr>
          <w:rFonts w:eastAsiaTheme="majorEastAsia"/>
          <w:bCs/>
          <w:color w:val="000000" w:themeColor="text1"/>
        </w:rPr>
        <w:t xml:space="preserve">at least </w:t>
      </w:r>
      <w:r w:rsidRPr="009272EE">
        <w:rPr>
          <w:rFonts w:eastAsiaTheme="majorEastAsia"/>
          <w:bCs/>
          <w:color w:val="000000" w:themeColor="text1"/>
        </w:rPr>
        <w:t>200mg-</w:t>
      </w:r>
      <w:r w:rsidR="007A12FE">
        <w:rPr>
          <w:rFonts w:eastAsiaTheme="majorEastAsia"/>
          <w:bCs/>
          <w:color w:val="000000" w:themeColor="text1"/>
        </w:rPr>
        <w:t xml:space="preserve">1 </w:t>
      </w:r>
      <w:r w:rsidRPr="009272EE">
        <w:rPr>
          <w:rFonts w:eastAsiaTheme="majorEastAsia"/>
          <w:bCs/>
          <w:color w:val="000000" w:themeColor="text1"/>
        </w:rPr>
        <w:t xml:space="preserve">gram </w:t>
      </w:r>
      <w:r w:rsidR="002568D7">
        <w:rPr>
          <w:rFonts w:eastAsiaTheme="majorEastAsia"/>
          <w:bCs/>
          <w:color w:val="000000" w:themeColor="text1"/>
        </w:rPr>
        <w:t xml:space="preserve">sample of material taken from your stool, </w:t>
      </w:r>
      <w:r w:rsidRPr="009272EE">
        <w:rPr>
          <w:rFonts w:eastAsiaTheme="majorEastAsia"/>
          <w:bCs/>
          <w:color w:val="000000" w:themeColor="text1"/>
        </w:rPr>
        <w:t xml:space="preserve">this is equivalent to </w:t>
      </w:r>
      <w:r w:rsidR="00C261F6">
        <w:rPr>
          <w:rFonts w:eastAsiaTheme="majorEastAsia"/>
          <w:bCs/>
          <w:color w:val="000000" w:themeColor="text1"/>
        </w:rPr>
        <w:t>about half a teaspoon of butter.</w:t>
      </w:r>
    </w:p>
    <w:p w14:paraId="7A64BDA0" w14:textId="69BC6014" w:rsidR="00962979" w:rsidRPr="00962979" w:rsidRDefault="00962979" w:rsidP="00962979">
      <w:pPr>
        <w:pStyle w:val="ListParagraph"/>
        <w:numPr>
          <w:ilvl w:val="0"/>
          <w:numId w:val="4"/>
        </w:numPr>
        <w:jc w:val="both"/>
        <w:rPr>
          <w:rFonts w:eastAsiaTheme="majorEastAsia"/>
          <w:bCs/>
          <w:color w:val="000000" w:themeColor="text1"/>
          <w:lang w:val="en-US"/>
        </w:rPr>
      </w:pPr>
      <w:r w:rsidRPr="00962979">
        <w:rPr>
          <w:rFonts w:eastAsiaTheme="majorEastAsia"/>
          <w:bCs/>
          <w:color w:val="000000" w:themeColor="text1"/>
          <w:lang w:val="en-US"/>
        </w:rPr>
        <w:lastRenderedPageBreak/>
        <w:t>Do not urinate into the</w:t>
      </w:r>
      <w:r>
        <w:rPr>
          <w:rFonts w:eastAsiaTheme="majorEastAsia"/>
          <w:bCs/>
          <w:color w:val="000000" w:themeColor="text1"/>
          <w:lang w:val="en-US"/>
        </w:rPr>
        <w:t xml:space="preserve"> </w:t>
      </w:r>
      <w:r w:rsidRPr="00962979">
        <w:rPr>
          <w:rFonts w:eastAsiaTheme="majorEastAsia"/>
          <w:bCs/>
          <w:color w:val="000000" w:themeColor="text1"/>
          <w:lang w:val="en-US"/>
        </w:rPr>
        <w:t>collection container. If urination does occur, discard the sample and</w:t>
      </w:r>
      <w:r>
        <w:rPr>
          <w:rFonts w:eastAsiaTheme="majorEastAsia"/>
          <w:bCs/>
          <w:color w:val="000000" w:themeColor="text1"/>
          <w:lang w:val="en-US"/>
        </w:rPr>
        <w:t xml:space="preserve"> </w:t>
      </w:r>
      <w:r w:rsidRPr="00962979">
        <w:rPr>
          <w:rFonts w:eastAsiaTheme="majorEastAsia"/>
          <w:bCs/>
          <w:color w:val="000000" w:themeColor="text1"/>
          <w:lang w:val="en-US"/>
        </w:rPr>
        <w:t>collect a new sample.</w:t>
      </w:r>
    </w:p>
    <w:p w14:paraId="2CEFAA76" w14:textId="465351A2" w:rsidR="00CF6E05" w:rsidRPr="009272EE" w:rsidRDefault="00CF6E05" w:rsidP="009272EE">
      <w:pPr>
        <w:pStyle w:val="ListParagraph"/>
        <w:numPr>
          <w:ilvl w:val="0"/>
          <w:numId w:val="4"/>
        </w:numPr>
        <w:jc w:val="both"/>
        <w:rPr>
          <w:rFonts w:eastAsiaTheme="majorEastAsia"/>
          <w:b/>
          <w:bCs/>
          <w:color w:val="4472C4" w:themeColor="accent1"/>
        </w:rPr>
      </w:pPr>
      <w:r w:rsidRPr="009272EE">
        <w:rPr>
          <w:rFonts w:eastAsiaTheme="majorEastAsia"/>
          <w:bCs/>
          <w:color w:val="000000" w:themeColor="text1"/>
        </w:rPr>
        <w:t>Place something in the </w:t>
      </w:r>
      <w:r w:rsidRPr="009272EE">
        <w:rPr>
          <w:rFonts w:eastAsiaTheme="majorEastAsia"/>
          <w:b/>
          <w:bCs/>
          <w:color w:val="000000" w:themeColor="text1"/>
        </w:rPr>
        <w:t>toilet</w:t>
      </w:r>
      <w:r w:rsidRPr="009272EE">
        <w:rPr>
          <w:rFonts w:eastAsiaTheme="majorEastAsia"/>
          <w:bCs/>
          <w:color w:val="000000" w:themeColor="text1"/>
        </w:rPr>
        <w:t> to catch the </w:t>
      </w:r>
      <w:r w:rsidRPr="009272EE">
        <w:rPr>
          <w:rFonts w:eastAsiaTheme="majorEastAsia"/>
          <w:b/>
          <w:bCs/>
          <w:color w:val="000000" w:themeColor="text1"/>
        </w:rPr>
        <w:t>stool</w:t>
      </w:r>
      <w:r w:rsidRPr="009272EE">
        <w:rPr>
          <w:rFonts w:eastAsiaTheme="majorEastAsia"/>
          <w:bCs/>
          <w:color w:val="000000" w:themeColor="text1"/>
        </w:rPr>
        <w:t>, such as a </w:t>
      </w:r>
      <w:r w:rsidRPr="009272EE">
        <w:rPr>
          <w:rFonts w:eastAsiaTheme="majorEastAsia"/>
          <w:b/>
          <w:bCs/>
          <w:color w:val="000000" w:themeColor="text1"/>
        </w:rPr>
        <w:t>potty</w:t>
      </w:r>
      <w:r w:rsidRPr="009272EE">
        <w:rPr>
          <w:rFonts w:eastAsiaTheme="majorEastAsia"/>
          <w:bCs/>
          <w:color w:val="000000" w:themeColor="text1"/>
        </w:rPr>
        <w:t> or an empty plastic food container or spread clean newspaper or plastic wrap over the rim of the </w:t>
      </w:r>
      <w:r w:rsidRPr="009272EE">
        <w:rPr>
          <w:rFonts w:eastAsiaTheme="majorEastAsia"/>
          <w:b/>
          <w:bCs/>
          <w:color w:val="000000" w:themeColor="text1"/>
        </w:rPr>
        <w:t>toilet</w:t>
      </w:r>
      <w:r w:rsidR="007D3C6A">
        <w:rPr>
          <w:rFonts w:eastAsiaTheme="majorEastAsia"/>
          <w:bCs/>
          <w:color w:val="000000" w:themeColor="text1"/>
        </w:rPr>
        <w:t xml:space="preserve"> (we will provide a specific plastic sheet for this purpose). </w:t>
      </w:r>
    </w:p>
    <w:p w14:paraId="016B45C4" w14:textId="487A0193" w:rsidR="00CF6E05" w:rsidRDefault="00CF6E05" w:rsidP="00CF6E05">
      <w:pPr>
        <w:numPr>
          <w:ilvl w:val="0"/>
          <w:numId w:val="3"/>
        </w:numPr>
        <w:jc w:val="both"/>
        <w:rPr>
          <w:rFonts w:eastAsiaTheme="majorEastAsia"/>
          <w:bCs/>
          <w:color w:val="000000" w:themeColor="text1"/>
        </w:rPr>
      </w:pPr>
      <w:r>
        <w:rPr>
          <w:rFonts w:eastAsiaTheme="majorEastAsia"/>
          <w:bCs/>
          <w:color w:val="000000" w:themeColor="text1"/>
        </w:rPr>
        <w:t>M</w:t>
      </w:r>
      <w:r w:rsidRPr="00CF6E05">
        <w:rPr>
          <w:rFonts w:eastAsiaTheme="majorEastAsia"/>
          <w:bCs/>
          <w:color w:val="000000" w:themeColor="text1"/>
        </w:rPr>
        <w:t xml:space="preserve">ake sure the stool </w:t>
      </w:r>
      <w:r w:rsidRPr="00CF6E05">
        <w:rPr>
          <w:rFonts w:eastAsiaTheme="majorEastAsia"/>
          <w:b/>
          <w:bCs/>
          <w:color w:val="000000" w:themeColor="text1"/>
        </w:rPr>
        <w:t>sample</w:t>
      </w:r>
      <w:r w:rsidRPr="00CF6E05">
        <w:rPr>
          <w:rFonts w:eastAsiaTheme="majorEastAsia"/>
          <w:bCs/>
          <w:color w:val="000000" w:themeColor="text1"/>
        </w:rPr>
        <w:t> doesn't touch the inside of the </w:t>
      </w:r>
      <w:r w:rsidRPr="00CF6E05">
        <w:rPr>
          <w:rFonts w:eastAsiaTheme="majorEastAsia"/>
          <w:b/>
          <w:bCs/>
          <w:color w:val="000000" w:themeColor="text1"/>
        </w:rPr>
        <w:t>toilet</w:t>
      </w:r>
      <w:r w:rsidRPr="00CF6E05">
        <w:rPr>
          <w:rFonts w:eastAsiaTheme="majorEastAsia"/>
          <w:bCs/>
          <w:color w:val="000000" w:themeColor="text1"/>
        </w:rPr>
        <w:t>.</w:t>
      </w:r>
    </w:p>
    <w:p w14:paraId="5FB50AEA" w14:textId="08AD6E4D" w:rsidR="009F4570" w:rsidRPr="001E1113" w:rsidRDefault="009F4570" w:rsidP="009F4570">
      <w:pPr>
        <w:pStyle w:val="ListParagraph"/>
        <w:numPr>
          <w:ilvl w:val="0"/>
          <w:numId w:val="3"/>
        </w:numPr>
        <w:jc w:val="both"/>
        <w:rPr>
          <w:rFonts w:eastAsiaTheme="majorEastAsia"/>
          <w:b/>
          <w:bCs/>
          <w:color w:val="4472C4" w:themeColor="accent1"/>
        </w:rPr>
      </w:pPr>
      <w:r w:rsidRPr="007D3C6A">
        <w:rPr>
          <w:rFonts w:eastAsiaTheme="majorEastAsia"/>
          <w:b/>
          <w:color w:val="000000" w:themeColor="text1"/>
        </w:rPr>
        <w:t>Before</w:t>
      </w:r>
      <w:r w:rsidRPr="009272EE">
        <w:rPr>
          <w:rFonts w:eastAsiaTheme="majorEastAsia"/>
          <w:bCs/>
          <w:color w:val="000000" w:themeColor="text1"/>
        </w:rPr>
        <w:t xml:space="preserve"> you take the sample using the scoop provided check your stool consistency against the stool chart provided. </w:t>
      </w:r>
    </w:p>
    <w:p w14:paraId="006D24EB" w14:textId="1D1D60C4" w:rsidR="001E1113" w:rsidRPr="001E1113" w:rsidRDefault="000D33A8" w:rsidP="005216F1">
      <w:pPr>
        <w:pStyle w:val="ListParagraph"/>
        <w:numPr>
          <w:ilvl w:val="0"/>
          <w:numId w:val="3"/>
        </w:numPr>
        <w:jc w:val="both"/>
        <w:rPr>
          <w:rFonts w:eastAsiaTheme="majorEastAsia"/>
          <w:bCs/>
          <w:color w:val="000000" w:themeColor="text1"/>
        </w:rPr>
      </w:pPr>
      <w:r>
        <w:rPr>
          <w:rFonts w:eastAsiaTheme="majorEastAsia"/>
          <w:bCs/>
          <w:color w:val="000000" w:themeColor="text1"/>
        </w:rPr>
        <w:t>U</w:t>
      </w:r>
      <w:r w:rsidR="001E1113" w:rsidRPr="001E1113">
        <w:rPr>
          <w:rFonts w:eastAsiaTheme="majorEastAsia"/>
          <w:bCs/>
          <w:color w:val="000000" w:themeColor="text1"/>
        </w:rPr>
        <w:t>se the spoon or spatula that comes with the container to place the sample in the tube provided</w:t>
      </w:r>
      <w:r w:rsidR="001E1113">
        <w:rPr>
          <w:rFonts w:eastAsiaTheme="majorEastAsia"/>
          <w:bCs/>
          <w:color w:val="000000" w:themeColor="text1"/>
        </w:rPr>
        <w:t>.</w:t>
      </w:r>
    </w:p>
    <w:p w14:paraId="20A8A2B7" w14:textId="78197629" w:rsidR="00A85BBC" w:rsidRPr="001E1113" w:rsidRDefault="009F4570" w:rsidP="001E1113">
      <w:pPr>
        <w:numPr>
          <w:ilvl w:val="0"/>
          <w:numId w:val="3"/>
        </w:numPr>
        <w:jc w:val="both"/>
        <w:rPr>
          <w:rFonts w:eastAsiaTheme="majorEastAsia"/>
          <w:bCs/>
          <w:color w:val="000000" w:themeColor="text1"/>
        </w:rPr>
      </w:pPr>
      <w:r>
        <w:rPr>
          <w:rFonts w:eastAsiaTheme="majorEastAsia"/>
          <w:bCs/>
          <w:color w:val="000000" w:themeColor="text1"/>
        </w:rPr>
        <w:t xml:space="preserve">If the stool looks like examples 2-4 </w:t>
      </w:r>
      <w:r w:rsidR="001E1113">
        <w:rPr>
          <w:rFonts w:eastAsiaTheme="majorEastAsia"/>
          <w:bCs/>
          <w:color w:val="000000" w:themeColor="text1"/>
        </w:rPr>
        <w:t xml:space="preserve">on the Bristol Stool Chart </w:t>
      </w:r>
      <w:r>
        <w:rPr>
          <w:rFonts w:eastAsiaTheme="majorEastAsia"/>
          <w:bCs/>
          <w:color w:val="000000" w:themeColor="text1"/>
        </w:rPr>
        <w:t xml:space="preserve">extract 200mg of material from either end and </w:t>
      </w:r>
      <w:r w:rsidR="00FD0B65">
        <w:rPr>
          <w:rFonts w:eastAsiaTheme="majorEastAsia"/>
          <w:bCs/>
          <w:color w:val="000000" w:themeColor="text1"/>
        </w:rPr>
        <w:t xml:space="preserve">from </w:t>
      </w:r>
      <w:r>
        <w:rPr>
          <w:rFonts w:eastAsiaTheme="majorEastAsia"/>
          <w:bCs/>
          <w:color w:val="000000" w:themeColor="text1"/>
        </w:rPr>
        <w:t>the middle. If it looks like the other types extract material from three different locations of the stool (does not need to be either end and the middle)</w:t>
      </w:r>
    </w:p>
    <w:p w14:paraId="1C9E5694" w14:textId="0B160EDB" w:rsidR="002236AF" w:rsidRDefault="002236AF" w:rsidP="002236AF">
      <w:pPr>
        <w:numPr>
          <w:ilvl w:val="0"/>
          <w:numId w:val="3"/>
        </w:numPr>
        <w:jc w:val="both"/>
        <w:rPr>
          <w:rFonts w:eastAsiaTheme="majorEastAsia"/>
          <w:bCs/>
          <w:color w:val="000000" w:themeColor="text1"/>
          <w:lang w:val="en-US"/>
        </w:rPr>
      </w:pPr>
      <w:r w:rsidRPr="002236AF">
        <w:rPr>
          <w:rFonts w:eastAsiaTheme="majorEastAsia"/>
          <w:bCs/>
          <w:color w:val="000000" w:themeColor="text1"/>
          <w:lang w:val="en-US"/>
        </w:rPr>
        <w:t xml:space="preserve">Transfer each scraping directly into the </w:t>
      </w:r>
      <w:r>
        <w:rPr>
          <w:rFonts w:eastAsiaTheme="majorEastAsia"/>
          <w:bCs/>
          <w:color w:val="000000" w:themeColor="text1"/>
          <w:lang w:val="en-US"/>
        </w:rPr>
        <w:t>test tube provided</w:t>
      </w:r>
      <w:r w:rsidR="000D33A8">
        <w:rPr>
          <w:rFonts w:eastAsiaTheme="majorEastAsia"/>
          <w:bCs/>
          <w:color w:val="000000" w:themeColor="text1"/>
          <w:lang w:val="en-US"/>
        </w:rPr>
        <w:t>.</w:t>
      </w:r>
    </w:p>
    <w:p w14:paraId="72C199E6" w14:textId="68449E41" w:rsidR="00400F94" w:rsidRDefault="00400F94" w:rsidP="002236AF">
      <w:pPr>
        <w:numPr>
          <w:ilvl w:val="0"/>
          <w:numId w:val="3"/>
        </w:numPr>
        <w:jc w:val="both"/>
        <w:rPr>
          <w:rFonts w:eastAsiaTheme="majorEastAsia"/>
          <w:bCs/>
          <w:color w:val="000000" w:themeColor="text1"/>
          <w:lang w:val="en-US"/>
        </w:rPr>
      </w:pPr>
      <w:r>
        <w:rPr>
          <w:rFonts w:eastAsiaTheme="majorEastAsia"/>
          <w:bCs/>
          <w:color w:val="000000" w:themeColor="text1"/>
          <w:lang w:val="en-US"/>
        </w:rPr>
        <w:t>Screw down the lid tight and tilt tube up and down so that sample is immersed in liquid inside the tube</w:t>
      </w:r>
      <w:r w:rsidR="000D33A8">
        <w:rPr>
          <w:rFonts w:eastAsiaTheme="majorEastAsia"/>
          <w:bCs/>
          <w:color w:val="000000" w:themeColor="text1"/>
          <w:lang w:val="en-US"/>
        </w:rPr>
        <w:t>.</w:t>
      </w:r>
    </w:p>
    <w:p w14:paraId="4FE01052" w14:textId="55A1C98B" w:rsidR="00400F94" w:rsidRDefault="00400F94" w:rsidP="002236AF">
      <w:pPr>
        <w:numPr>
          <w:ilvl w:val="0"/>
          <w:numId w:val="3"/>
        </w:numPr>
        <w:jc w:val="both"/>
        <w:rPr>
          <w:rFonts w:eastAsiaTheme="majorEastAsia"/>
          <w:bCs/>
          <w:color w:val="000000" w:themeColor="text1"/>
          <w:lang w:val="en-US"/>
        </w:rPr>
      </w:pPr>
      <w:r>
        <w:rPr>
          <w:rFonts w:eastAsiaTheme="majorEastAsia"/>
          <w:bCs/>
          <w:color w:val="000000" w:themeColor="text1"/>
          <w:lang w:val="en-US"/>
        </w:rPr>
        <w:t xml:space="preserve">Place tube into sealed plastic bag provided and place in refrigerator until you go for your testing session </w:t>
      </w:r>
      <w:r w:rsidR="00691130">
        <w:rPr>
          <w:rFonts w:eastAsiaTheme="majorEastAsia"/>
          <w:bCs/>
          <w:color w:val="000000" w:themeColor="text1"/>
          <w:lang w:val="en-US"/>
        </w:rPr>
        <w:t xml:space="preserve">at the hospital </w:t>
      </w:r>
      <w:r>
        <w:rPr>
          <w:rFonts w:eastAsiaTheme="majorEastAsia"/>
          <w:bCs/>
          <w:color w:val="000000" w:themeColor="text1"/>
          <w:lang w:val="en-US"/>
        </w:rPr>
        <w:t>or the researcher comes to your home to collect it.</w:t>
      </w:r>
    </w:p>
    <w:p w14:paraId="2837A058" w14:textId="60263175" w:rsidR="00400F94" w:rsidRPr="00400F94" w:rsidRDefault="00400F94" w:rsidP="00400F94">
      <w:pPr>
        <w:numPr>
          <w:ilvl w:val="0"/>
          <w:numId w:val="3"/>
        </w:numPr>
        <w:jc w:val="both"/>
        <w:rPr>
          <w:rFonts w:eastAsiaTheme="majorEastAsia"/>
          <w:bCs/>
          <w:color w:val="000000" w:themeColor="text1"/>
        </w:rPr>
      </w:pPr>
      <w:r>
        <w:rPr>
          <w:rFonts w:eastAsiaTheme="majorEastAsia"/>
          <w:bCs/>
          <w:color w:val="000000" w:themeColor="text1"/>
        </w:rPr>
        <w:t>P</w:t>
      </w:r>
      <w:r w:rsidRPr="00400F94">
        <w:rPr>
          <w:rFonts w:eastAsiaTheme="majorEastAsia"/>
          <w:bCs/>
          <w:color w:val="000000" w:themeColor="text1"/>
        </w:rPr>
        <w:t xml:space="preserve">ut anything you used to collect the sample in a plastic bag, tie it up and </w:t>
      </w:r>
      <w:r w:rsidR="007D3C6A">
        <w:rPr>
          <w:rFonts w:eastAsiaTheme="majorEastAsia"/>
          <w:bCs/>
          <w:color w:val="000000" w:themeColor="text1"/>
        </w:rPr>
        <w:t>discard</w:t>
      </w:r>
      <w:r w:rsidR="000D33A8">
        <w:rPr>
          <w:rFonts w:eastAsiaTheme="majorEastAsia"/>
          <w:bCs/>
          <w:color w:val="000000" w:themeColor="text1"/>
        </w:rPr>
        <w:t>.</w:t>
      </w:r>
    </w:p>
    <w:p w14:paraId="790F070A" w14:textId="37E51FA7" w:rsidR="00400F94" w:rsidRPr="00400F94" w:rsidRDefault="00400F94" w:rsidP="00400F94">
      <w:pPr>
        <w:numPr>
          <w:ilvl w:val="0"/>
          <w:numId w:val="3"/>
        </w:numPr>
        <w:jc w:val="both"/>
        <w:rPr>
          <w:rFonts w:eastAsiaTheme="majorEastAsia"/>
          <w:bCs/>
          <w:color w:val="000000" w:themeColor="text1"/>
        </w:rPr>
      </w:pPr>
      <w:r>
        <w:rPr>
          <w:rFonts w:eastAsiaTheme="majorEastAsia"/>
          <w:bCs/>
          <w:color w:val="000000" w:themeColor="text1"/>
        </w:rPr>
        <w:t>W</w:t>
      </w:r>
      <w:r w:rsidRPr="00400F94">
        <w:rPr>
          <w:rFonts w:eastAsiaTheme="majorEastAsia"/>
          <w:bCs/>
          <w:color w:val="000000" w:themeColor="text1"/>
        </w:rPr>
        <w:t>ash your hands thoroughly with soap and warm running water</w:t>
      </w:r>
      <w:r>
        <w:rPr>
          <w:rFonts w:eastAsiaTheme="majorEastAsia"/>
          <w:bCs/>
          <w:color w:val="000000" w:themeColor="text1"/>
        </w:rPr>
        <w:t>.</w:t>
      </w:r>
    </w:p>
    <w:p w14:paraId="2B750501" w14:textId="434DC6A3" w:rsidR="00942033" w:rsidRPr="00E030FD" w:rsidRDefault="00942033" w:rsidP="00E030FD">
      <w:pPr>
        <w:jc w:val="both"/>
        <w:rPr>
          <w:rFonts w:eastAsiaTheme="majorEastAsia"/>
          <w:bCs/>
          <w:color w:val="000000" w:themeColor="text1"/>
          <w:lang w:val="en-US"/>
        </w:rPr>
      </w:pPr>
    </w:p>
    <w:p w14:paraId="56324D2F" w14:textId="1CDA1D1A" w:rsidR="00C87B6E" w:rsidRPr="002A2E7D" w:rsidRDefault="00C87B6E" w:rsidP="00F76D04">
      <w:pPr>
        <w:rPr>
          <w:rFonts w:eastAsiaTheme="majorEastAsia"/>
          <w:color w:val="000000" w:themeColor="text1"/>
          <w:sz w:val="28"/>
          <w:szCs w:val="28"/>
          <w:u w:val="single"/>
        </w:rPr>
      </w:pPr>
      <w:r w:rsidRPr="002A2E7D">
        <w:rPr>
          <w:rFonts w:eastAsiaTheme="majorEastAsia"/>
          <w:color w:val="000000" w:themeColor="text1"/>
          <w:sz w:val="28"/>
          <w:szCs w:val="28"/>
          <w:u w:val="single"/>
        </w:rPr>
        <w:t>Microbiome measurement</w:t>
      </w:r>
      <w:r w:rsidR="00F76D04" w:rsidRPr="002A2E7D">
        <w:rPr>
          <w:rFonts w:eastAsiaTheme="majorEastAsia"/>
          <w:color w:val="000000" w:themeColor="text1"/>
          <w:sz w:val="28"/>
          <w:szCs w:val="28"/>
          <w:u w:val="single"/>
        </w:rPr>
        <w:t xml:space="preserve">: </w:t>
      </w:r>
      <w:r w:rsidRPr="002A2E7D">
        <w:rPr>
          <w:rFonts w:eastAsiaTheme="majorEastAsia"/>
          <w:color w:val="000000" w:themeColor="text1"/>
          <w:sz w:val="28"/>
          <w:szCs w:val="28"/>
          <w:u w:val="single"/>
          <w:lang w:val="en-US"/>
        </w:rPr>
        <w:t>16S rRNA gene sequencing and compositional analysis</w:t>
      </w:r>
      <w:r w:rsidR="00EB49D5" w:rsidRPr="002A2E7D">
        <w:rPr>
          <w:rFonts w:eastAsiaTheme="majorEastAsia"/>
          <w:color w:val="000000" w:themeColor="text1"/>
          <w:sz w:val="28"/>
          <w:szCs w:val="28"/>
          <w:u w:val="single"/>
          <w:lang w:val="en-US"/>
        </w:rPr>
        <w:t>:</w:t>
      </w:r>
    </w:p>
    <w:p w14:paraId="127BD397" w14:textId="3370F0B2" w:rsidR="00BD45C9" w:rsidRPr="00EB49D5" w:rsidRDefault="00BD45C9" w:rsidP="00F76D04">
      <w:pPr>
        <w:rPr>
          <w:rFonts w:eastAsiaTheme="majorEastAsia"/>
          <w:b/>
          <w:bCs/>
          <w:color w:val="4472C4" w:themeColor="accent1"/>
          <w:sz w:val="28"/>
          <w:szCs w:val="28"/>
          <w:lang w:val="en-US"/>
        </w:rPr>
      </w:pPr>
    </w:p>
    <w:p w14:paraId="0ECE9E49" w14:textId="7A735A61" w:rsidR="00BD45C9" w:rsidRPr="000D33A8" w:rsidRDefault="00BD45C9" w:rsidP="00BD45C9">
      <w:pPr>
        <w:rPr>
          <w:rFonts w:eastAsiaTheme="majorEastAsia"/>
          <w:bCs/>
          <w:color w:val="000000" w:themeColor="text1"/>
          <w:lang w:val="en-US"/>
        </w:rPr>
      </w:pPr>
      <w:r w:rsidRPr="00BD45C9">
        <w:rPr>
          <w:rFonts w:eastAsiaTheme="majorEastAsia"/>
          <w:bCs/>
          <w:color w:val="000000" w:themeColor="text1"/>
          <w:lang w:val="en-US"/>
        </w:rPr>
        <w:t>A total of 140 samples for16S rRNAv4 Gene Sequencing and analysis</w:t>
      </w:r>
      <w:r>
        <w:rPr>
          <w:rFonts w:eastAsiaTheme="majorEastAsia"/>
          <w:bCs/>
          <w:color w:val="000000" w:themeColor="text1"/>
          <w:lang w:val="en-US"/>
        </w:rPr>
        <w:t xml:space="preserve"> n </w:t>
      </w:r>
      <w:r w:rsidRPr="00BD45C9">
        <w:rPr>
          <w:rFonts w:eastAsiaTheme="majorEastAsia"/>
          <w:bCs/>
          <w:color w:val="000000" w:themeColor="text1"/>
          <w:lang w:val="en-US"/>
        </w:rPr>
        <w:t>= 35 in each group, two groups (baseline and after probiotics</w:t>
      </w:r>
      <w:r>
        <w:rPr>
          <w:rFonts w:eastAsiaTheme="majorEastAsia"/>
          <w:bCs/>
          <w:color w:val="000000" w:themeColor="text1"/>
          <w:lang w:val="en-US"/>
        </w:rPr>
        <w:t>/placebo</w:t>
      </w:r>
      <w:r w:rsidRPr="00BD45C9">
        <w:rPr>
          <w:rFonts w:eastAsiaTheme="majorEastAsia"/>
          <w:bCs/>
          <w:color w:val="000000" w:themeColor="text1"/>
          <w:lang w:val="en-US"/>
        </w:rPr>
        <w:t xml:space="preserve"> treatment)</w:t>
      </w:r>
      <w:r w:rsidR="00454CA7">
        <w:rPr>
          <w:rFonts w:eastAsiaTheme="majorEastAsia"/>
          <w:bCs/>
          <w:color w:val="000000" w:themeColor="text1"/>
          <w:lang w:val="en-US"/>
        </w:rPr>
        <w:t xml:space="preserve"> will be collected</w:t>
      </w:r>
      <w:r w:rsidRPr="00BD45C9">
        <w:rPr>
          <w:rFonts w:eastAsiaTheme="majorEastAsia"/>
          <w:bCs/>
          <w:color w:val="000000" w:themeColor="text1"/>
          <w:lang w:val="en-US"/>
        </w:rPr>
        <w:t>.</w:t>
      </w:r>
      <w:r w:rsidR="000D33A8">
        <w:rPr>
          <w:rFonts w:eastAsiaTheme="majorEastAsia"/>
          <w:bCs/>
          <w:color w:val="000000" w:themeColor="text1"/>
          <w:lang w:val="en-US"/>
        </w:rPr>
        <w:t xml:space="preserve"> </w:t>
      </w:r>
      <w:r w:rsidRPr="00BD45C9">
        <w:rPr>
          <w:rFonts w:eastAsiaTheme="majorEastAsia"/>
          <w:bCs/>
          <w:color w:val="000000" w:themeColor="text1"/>
          <w:lang w:val="en-US"/>
        </w:rPr>
        <w:t>Each patient will have two samples collected</w:t>
      </w:r>
      <w:r w:rsidR="003D79C1">
        <w:rPr>
          <w:rFonts w:eastAsiaTheme="majorEastAsia"/>
          <w:bCs/>
          <w:color w:val="000000" w:themeColor="text1"/>
          <w:lang w:val="en-US"/>
        </w:rPr>
        <w:t>, one</w:t>
      </w:r>
      <w:r>
        <w:rPr>
          <w:rFonts w:eastAsiaTheme="majorEastAsia"/>
          <w:bCs/>
          <w:color w:val="000000" w:themeColor="text1"/>
          <w:lang w:val="en-US"/>
        </w:rPr>
        <w:t xml:space="preserve"> </w:t>
      </w:r>
      <w:r w:rsidRPr="00BD45C9">
        <w:rPr>
          <w:rFonts w:eastAsiaTheme="majorEastAsia"/>
          <w:bCs/>
          <w:color w:val="000000" w:themeColor="text1"/>
          <w:lang w:val="en-US"/>
        </w:rPr>
        <w:t xml:space="preserve">before and </w:t>
      </w:r>
      <w:r w:rsidR="003D79C1">
        <w:rPr>
          <w:rFonts w:eastAsiaTheme="majorEastAsia"/>
          <w:bCs/>
          <w:color w:val="000000" w:themeColor="text1"/>
          <w:lang w:val="en-US"/>
        </w:rPr>
        <w:t xml:space="preserve">one </w:t>
      </w:r>
      <w:r>
        <w:rPr>
          <w:rFonts w:eastAsiaTheme="majorEastAsia"/>
          <w:bCs/>
          <w:color w:val="000000" w:themeColor="text1"/>
          <w:lang w:val="en-US"/>
        </w:rPr>
        <w:t xml:space="preserve">after </w:t>
      </w:r>
      <w:r w:rsidRPr="00BD45C9">
        <w:rPr>
          <w:rFonts w:eastAsiaTheme="majorEastAsia"/>
          <w:bCs/>
          <w:color w:val="000000" w:themeColor="text1"/>
          <w:lang w:val="en-US"/>
        </w:rPr>
        <w:t>probiotics</w:t>
      </w:r>
      <w:r>
        <w:rPr>
          <w:rFonts w:eastAsiaTheme="majorEastAsia"/>
          <w:bCs/>
          <w:color w:val="000000" w:themeColor="text1"/>
          <w:lang w:val="en-US"/>
        </w:rPr>
        <w:t>/placebo</w:t>
      </w:r>
      <w:r w:rsidRPr="00BD45C9">
        <w:rPr>
          <w:rFonts w:eastAsiaTheme="majorEastAsia"/>
          <w:bCs/>
          <w:color w:val="000000" w:themeColor="text1"/>
          <w:lang w:val="en-US"/>
        </w:rPr>
        <w:t xml:space="preserve"> treatment</w:t>
      </w:r>
      <w:r>
        <w:rPr>
          <w:rFonts w:eastAsiaTheme="majorEastAsia"/>
          <w:bCs/>
          <w:color w:val="000000" w:themeColor="text1"/>
          <w:lang w:val="en-US"/>
        </w:rPr>
        <w:t>.</w:t>
      </w:r>
      <w:r w:rsidR="000D33A8">
        <w:rPr>
          <w:rFonts w:eastAsiaTheme="majorEastAsia"/>
          <w:bCs/>
          <w:color w:val="000000" w:themeColor="text1"/>
          <w:lang w:val="en-US"/>
        </w:rPr>
        <w:t xml:space="preserve"> Stool samples will be shipped to </w:t>
      </w:r>
      <w:proofErr w:type="spellStart"/>
      <w:r w:rsidR="000D33A8">
        <w:rPr>
          <w:rFonts w:eastAsiaTheme="majorEastAsia"/>
          <w:bCs/>
          <w:color w:val="000000" w:themeColor="text1"/>
          <w:lang w:val="en-US"/>
        </w:rPr>
        <w:t>Diversigen</w:t>
      </w:r>
      <w:proofErr w:type="spellEnd"/>
      <w:r w:rsidR="000D33A8">
        <w:rPr>
          <w:rFonts w:eastAsiaTheme="majorEastAsia"/>
          <w:bCs/>
          <w:color w:val="000000" w:themeColor="text1"/>
          <w:lang w:val="en-US"/>
        </w:rPr>
        <w:t xml:space="preserve"> (USA) for </w:t>
      </w:r>
      <w:r w:rsidR="00454CA7">
        <w:rPr>
          <w:rFonts w:eastAsiaTheme="majorEastAsia"/>
          <w:bCs/>
          <w:color w:val="000000" w:themeColor="text1"/>
          <w:lang w:val="en-US"/>
        </w:rPr>
        <w:t>r</w:t>
      </w:r>
      <w:r w:rsidR="000D33A8">
        <w:rPr>
          <w:rFonts w:eastAsiaTheme="majorEastAsia"/>
          <w:bCs/>
          <w:color w:val="000000" w:themeColor="text1"/>
          <w:lang w:val="en-US"/>
        </w:rPr>
        <w:t>DNA extraction and sequencing (See Appendix III)</w:t>
      </w:r>
    </w:p>
    <w:p w14:paraId="674E9A2B" w14:textId="4D7D640C" w:rsidR="00853378" w:rsidRPr="00F76D04" w:rsidRDefault="00853378" w:rsidP="00C87B6E">
      <w:pPr>
        <w:jc w:val="both"/>
        <w:rPr>
          <w:rFonts w:eastAsiaTheme="majorEastAsia"/>
          <w:b/>
          <w:bCs/>
          <w:color w:val="000000" w:themeColor="text1"/>
          <w:lang w:val="en-US"/>
        </w:rPr>
      </w:pPr>
    </w:p>
    <w:p w14:paraId="243AF237" w14:textId="27735F68" w:rsidR="00853378" w:rsidRPr="00BC613D" w:rsidRDefault="00853378" w:rsidP="00853378">
      <w:pPr>
        <w:rPr>
          <w:rFonts w:eastAsiaTheme="majorEastAsia"/>
          <w:color w:val="000000" w:themeColor="text1"/>
        </w:rPr>
      </w:pPr>
      <w:r w:rsidRPr="00BC613D">
        <w:rPr>
          <w:rFonts w:eastAsiaTheme="majorEastAsia"/>
          <w:color w:val="000000" w:themeColor="text1"/>
        </w:rPr>
        <w:t xml:space="preserve">Scientific background for </w:t>
      </w:r>
      <w:proofErr w:type="spellStart"/>
      <w:r w:rsidRPr="00BC613D">
        <w:rPr>
          <w:rFonts w:eastAsiaTheme="majorEastAsia"/>
          <w:color w:val="000000" w:themeColor="text1"/>
        </w:rPr>
        <w:t>Diversigen</w:t>
      </w:r>
      <w:proofErr w:type="spellEnd"/>
      <w:r w:rsidRPr="00BC613D">
        <w:rPr>
          <w:rFonts w:eastAsiaTheme="majorEastAsia"/>
          <w:color w:val="000000" w:themeColor="text1"/>
        </w:rPr>
        <w:t xml:space="preserve"> gene extraction/sequencing protocol:</w:t>
      </w:r>
    </w:p>
    <w:p w14:paraId="5E7406EF" w14:textId="77777777" w:rsidR="00853378" w:rsidRPr="00C87B6E" w:rsidRDefault="00853378" w:rsidP="00C87B6E">
      <w:pPr>
        <w:jc w:val="both"/>
        <w:rPr>
          <w:rFonts w:eastAsiaTheme="majorEastAsia"/>
          <w:bCs/>
          <w:color w:val="000000" w:themeColor="text1"/>
          <w:u w:val="single"/>
          <w:lang w:val="en-US"/>
        </w:rPr>
      </w:pPr>
    </w:p>
    <w:p w14:paraId="27DE5416" w14:textId="77777777" w:rsidR="00C87B6E" w:rsidRPr="00C87B6E" w:rsidRDefault="00C87B6E" w:rsidP="00C87B6E">
      <w:pPr>
        <w:jc w:val="both"/>
        <w:rPr>
          <w:rFonts w:eastAsiaTheme="majorEastAsia"/>
          <w:bCs/>
          <w:color w:val="000000" w:themeColor="text1"/>
          <w:lang w:val="en-US"/>
        </w:rPr>
      </w:pPr>
      <w:r w:rsidRPr="00C87B6E">
        <w:rPr>
          <w:rFonts w:eastAsiaTheme="majorEastAsia"/>
          <w:bCs/>
          <w:color w:val="000000" w:themeColor="text1"/>
          <w:lang w:val="en-US"/>
        </w:rPr>
        <w:t xml:space="preserve">16S rRNA gene sequencing methods were adapted from the methods developed for the NIH-Human Microbiome Project (1,2). Briefly, bacterial genomic DNA was extracted using MO BIO </w:t>
      </w:r>
      <w:proofErr w:type="spellStart"/>
      <w:r w:rsidRPr="00C87B6E">
        <w:rPr>
          <w:rFonts w:eastAsiaTheme="majorEastAsia"/>
          <w:bCs/>
          <w:color w:val="000000" w:themeColor="text1"/>
          <w:lang w:val="en-US"/>
        </w:rPr>
        <w:t>PowerSoil</w:t>
      </w:r>
      <w:proofErr w:type="spellEnd"/>
      <w:r w:rsidRPr="00C87B6E">
        <w:rPr>
          <w:rFonts w:eastAsiaTheme="majorEastAsia"/>
          <w:bCs/>
          <w:color w:val="000000" w:themeColor="text1"/>
          <w:lang w:val="en-US"/>
        </w:rPr>
        <w:t xml:space="preserve"> DNA Isolation Kit (MO BIO Laboratories). </w:t>
      </w:r>
    </w:p>
    <w:p w14:paraId="174CA8B6" w14:textId="77777777" w:rsidR="00C87B6E" w:rsidRPr="00C87B6E" w:rsidRDefault="00C87B6E" w:rsidP="00C87B6E">
      <w:pPr>
        <w:jc w:val="both"/>
        <w:rPr>
          <w:rFonts w:eastAsiaTheme="majorEastAsia"/>
          <w:bCs/>
          <w:color w:val="000000" w:themeColor="text1"/>
          <w:lang w:val="en-US"/>
        </w:rPr>
      </w:pPr>
    </w:p>
    <w:p w14:paraId="72F103FD" w14:textId="77777777" w:rsidR="00C87B6E" w:rsidRPr="00C87B6E" w:rsidRDefault="00C87B6E" w:rsidP="00C87B6E">
      <w:pPr>
        <w:jc w:val="both"/>
        <w:rPr>
          <w:rFonts w:eastAsiaTheme="majorEastAsia"/>
          <w:bCs/>
          <w:color w:val="000000" w:themeColor="text1"/>
          <w:lang w:val="en-US"/>
        </w:rPr>
      </w:pPr>
      <w:r w:rsidRPr="00C87B6E">
        <w:rPr>
          <w:rFonts w:eastAsiaTheme="majorEastAsia"/>
          <w:bCs/>
          <w:color w:val="000000" w:themeColor="text1"/>
          <w:lang w:val="en-US"/>
        </w:rPr>
        <w:t xml:space="preserve">The 16S rDNA V4 region was amplified by PCR and sequenced in the </w:t>
      </w:r>
      <w:proofErr w:type="spellStart"/>
      <w:r w:rsidRPr="00C87B6E">
        <w:rPr>
          <w:rFonts w:eastAsiaTheme="majorEastAsia"/>
          <w:bCs/>
          <w:color w:val="000000" w:themeColor="text1"/>
          <w:lang w:val="en-US"/>
        </w:rPr>
        <w:t>MiSeq</w:t>
      </w:r>
      <w:proofErr w:type="spellEnd"/>
      <w:r w:rsidRPr="00C87B6E">
        <w:rPr>
          <w:rFonts w:eastAsiaTheme="majorEastAsia"/>
          <w:bCs/>
          <w:color w:val="000000" w:themeColor="text1"/>
          <w:lang w:val="en-US"/>
        </w:rPr>
        <w:t xml:space="preserve"> platform (Illumina) using the 2x250 bp paired-end protocol yielding pair-end reads that overlap almost completely. The primers used for amplification contain adapters for </w:t>
      </w:r>
      <w:proofErr w:type="spellStart"/>
      <w:r w:rsidRPr="00C87B6E">
        <w:rPr>
          <w:rFonts w:eastAsiaTheme="majorEastAsia"/>
          <w:bCs/>
          <w:color w:val="000000" w:themeColor="text1"/>
          <w:lang w:val="en-US"/>
        </w:rPr>
        <w:t>MiSeq</w:t>
      </w:r>
      <w:proofErr w:type="spellEnd"/>
      <w:r w:rsidRPr="00C87B6E">
        <w:rPr>
          <w:rFonts w:eastAsiaTheme="majorEastAsia"/>
          <w:bCs/>
          <w:color w:val="000000" w:themeColor="text1"/>
          <w:lang w:val="en-US"/>
        </w:rPr>
        <w:t xml:space="preserve"> sequencing and single-end barcodes allowing pooling and direct sequencing of PCR products (3). </w:t>
      </w:r>
    </w:p>
    <w:p w14:paraId="2332F1C1" w14:textId="77777777" w:rsidR="00C87B6E" w:rsidRPr="00C87B6E" w:rsidRDefault="00C87B6E" w:rsidP="00C87B6E">
      <w:pPr>
        <w:jc w:val="both"/>
        <w:rPr>
          <w:rFonts w:eastAsiaTheme="majorEastAsia"/>
          <w:bCs/>
          <w:color w:val="000000" w:themeColor="text1"/>
          <w:lang w:val="en-US"/>
        </w:rPr>
      </w:pPr>
    </w:p>
    <w:p w14:paraId="747141DE" w14:textId="77777777" w:rsidR="00C87B6E" w:rsidRPr="00C87B6E" w:rsidRDefault="00C87B6E" w:rsidP="00C87B6E">
      <w:pPr>
        <w:jc w:val="both"/>
        <w:rPr>
          <w:rFonts w:eastAsiaTheme="majorEastAsia"/>
          <w:bCs/>
          <w:color w:val="000000" w:themeColor="text1"/>
          <w:lang w:val="en-US"/>
        </w:rPr>
      </w:pPr>
      <w:r w:rsidRPr="00C87B6E">
        <w:rPr>
          <w:rFonts w:eastAsiaTheme="majorEastAsia"/>
          <w:bCs/>
          <w:color w:val="000000" w:themeColor="text1"/>
          <w:lang w:val="en-US"/>
        </w:rPr>
        <w:t>The 16S rRNA gene pipeline data incorporates phylogenetic and alignment-based</w:t>
      </w:r>
      <w:r w:rsidRPr="00C87B6E">
        <w:rPr>
          <w:rFonts w:eastAsiaTheme="majorEastAsia"/>
          <w:b/>
          <w:bCs/>
          <w:color w:val="000000" w:themeColor="text1"/>
          <w:u w:val="single"/>
          <w:lang w:val="en-US"/>
        </w:rPr>
        <w:t xml:space="preserve"> </w:t>
      </w:r>
      <w:r w:rsidRPr="00C87B6E">
        <w:rPr>
          <w:rFonts w:eastAsiaTheme="majorEastAsia"/>
          <w:bCs/>
          <w:color w:val="000000" w:themeColor="text1"/>
          <w:lang w:val="en-US"/>
        </w:rPr>
        <w:t>approaches to maximize data resolution. The read pairs were demultiplexed based on the unique molecular barcodes, and reads were merged using USEARCH v7.0.1090 (4), allowing zero mismatches and a minimum overlap of 50 bases. Merged reads are trimmed at first base with Q5. In addition, a quality filter was applied to the resulting merged reads and reads containing above 0.05 expected errors were discarded. </w:t>
      </w:r>
    </w:p>
    <w:p w14:paraId="37F8C9CD" w14:textId="77777777" w:rsidR="00C87B6E" w:rsidRPr="00C87B6E" w:rsidRDefault="00C87B6E" w:rsidP="00C87B6E">
      <w:pPr>
        <w:jc w:val="both"/>
        <w:rPr>
          <w:rFonts w:eastAsiaTheme="majorEastAsia"/>
          <w:bCs/>
          <w:color w:val="000000" w:themeColor="text1"/>
          <w:lang w:val="en-US"/>
        </w:rPr>
      </w:pPr>
    </w:p>
    <w:p w14:paraId="5E628387" w14:textId="77777777" w:rsidR="00C87B6E" w:rsidRPr="00C87B6E" w:rsidRDefault="00C87B6E" w:rsidP="00C87B6E">
      <w:pPr>
        <w:jc w:val="both"/>
        <w:rPr>
          <w:rFonts w:eastAsiaTheme="majorEastAsia"/>
          <w:bCs/>
          <w:color w:val="000000" w:themeColor="text1"/>
          <w:lang w:val="en-US"/>
        </w:rPr>
      </w:pPr>
      <w:r w:rsidRPr="00C87B6E">
        <w:rPr>
          <w:rFonts w:eastAsiaTheme="majorEastAsia"/>
          <w:bCs/>
          <w:color w:val="000000" w:themeColor="text1"/>
          <w:lang w:val="en-US"/>
        </w:rPr>
        <w:lastRenderedPageBreak/>
        <w:t xml:space="preserve">Our pipeline for 16S analysis leverages custom analytic packages and pipelines developed at the CMMR to provide summary statistics and quality control measurements for each sequencing run, as well as multi-run reports and data-merging capabilities for validating built-in controls and characterizing microbial communities across large numbers of samples or sample groups. </w:t>
      </w:r>
    </w:p>
    <w:p w14:paraId="045CCBE1" w14:textId="77777777" w:rsidR="00C87B6E" w:rsidRPr="00C87B6E" w:rsidRDefault="00C87B6E" w:rsidP="00C87B6E">
      <w:pPr>
        <w:jc w:val="both"/>
        <w:rPr>
          <w:rFonts w:eastAsiaTheme="majorEastAsia"/>
          <w:bCs/>
          <w:color w:val="000000" w:themeColor="text1"/>
          <w:lang w:val="en-US"/>
        </w:rPr>
      </w:pPr>
    </w:p>
    <w:p w14:paraId="7706378C" w14:textId="77777777" w:rsidR="00C87B6E" w:rsidRPr="00C87B6E" w:rsidRDefault="00C87B6E" w:rsidP="00C87B6E">
      <w:pPr>
        <w:jc w:val="both"/>
        <w:rPr>
          <w:rFonts w:eastAsiaTheme="majorEastAsia"/>
          <w:bCs/>
          <w:color w:val="000000" w:themeColor="text1"/>
          <w:lang w:val="en-US"/>
        </w:rPr>
      </w:pPr>
      <w:r w:rsidRPr="00C87B6E">
        <w:rPr>
          <w:rFonts w:eastAsiaTheme="majorEastAsia"/>
          <w:bCs/>
          <w:color w:val="000000" w:themeColor="text1"/>
          <w:lang w:val="en-US"/>
        </w:rPr>
        <w:t xml:space="preserve">16S rRNA gene sequences were clustered into Operational Taxonomic Units (OTUs) at a similarity cutoff value of 97% using the UPARSE algorithm (6). OTUs were mapped to an optimized version of the SILVA Database (7) containing only the 16S v4 region to determine taxonomies. Abundances were recovered by mapping the demultiplexed reads to the UPARSE OTUs. A custom script constructed a rarefied OTU table from the output files generated in the previous two steps for downstream analyses of alpha-diversity, beta-diversity (8), and phylogenetic trends. </w:t>
      </w:r>
    </w:p>
    <w:p w14:paraId="47D0CB89" w14:textId="301D246E" w:rsidR="0014708F" w:rsidRPr="00C87B6E" w:rsidRDefault="0014708F" w:rsidP="00F32859">
      <w:pPr>
        <w:rPr>
          <w:rFonts w:eastAsiaTheme="majorEastAsia"/>
          <w:b/>
          <w:bCs/>
          <w:color w:val="000000" w:themeColor="text1"/>
          <w:u w:val="single"/>
        </w:rPr>
      </w:pPr>
    </w:p>
    <w:p w14:paraId="05D8774A" w14:textId="281E0DAC" w:rsidR="002E3FB0" w:rsidRPr="007A5DE0" w:rsidRDefault="002E3FB0" w:rsidP="002E3FB0">
      <w:pPr>
        <w:rPr>
          <w:rFonts w:eastAsiaTheme="majorEastAsia"/>
          <w:color w:val="000000" w:themeColor="text1"/>
          <w:lang w:val="en-US"/>
        </w:rPr>
      </w:pPr>
      <w:r w:rsidRPr="007A5DE0">
        <w:rPr>
          <w:rFonts w:eastAsiaTheme="majorEastAsia"/>
          <w:color w:val="000000" w:themeColor="text1"/>
          <w:lang w:val="en-US"/>
        </w:rPr>
        <w:t>References</w:t>
      </w:r>
      <w:r w:rsidR="00AC72AD" w:rsidRPr="007A5DE0">
        <w:rPr>
          <w:rFonts w:eastAsiaTheme="majorEastAsia"/>
          <w:color w:val="000000" w:themeColor="text1"/>
          <w:lang w:val="en-US"/>
        </w:rPr>
        <w:t xml:space="preserve"> for sequencing protocol</w:t>
      </w:r>
      <w:r w:rsidR="00F93573" w:rsidRPr="007A5DE0">
        <w:rPr>
          <w:rFonts w:eastAsiaTheme="majorEastAsia"/>
          <w:color w:val="000000" w:themeColor="text1"/>
          <w:lang w:val="en-US"/>
        </w:rPr>
        <w:t>:</w:t>
      </w:r>
    </w:p>
    <w:p w14:paraId="5C6513F8" w14:textId="77777777" w:rsidR="002E3FB0" w:rsidRPr="002E3FB0" w:rsidRDefault="002E3FB0" w:rsidP="002E3FB0">
      <w:pPr>
        <w:rPr>
          <w:rFonts w:eastAsiaTheme="majorEastAsia"/>
          <w:bCs/>
          <w:color w:val="4472C4" w:themeColor="accent1"/>
          <w:lang w:val="en-US"/>
        </w:rPr>
      </w:pPr>
    </w:p>
    <w:p w14:paraId="2CBBF2E0" w14:textId="77777777" w:rsidR="002E3FB0" w:rsidRPr="002E3FB0" w:rsidRDefault="002E3FB0" w:rsidP="002E3FB0">
      <w:pPr>
        <w:numPr>
          <w:ilvl w:val="0"/>
          <w:numId w:val="2"/>
        </w:numPr>
        <w:rPr>
          <w:rFonts w:eastAsiaTheme="majorEastAsia"/>
          <w:bCs/>
          <w:color w:val="000000" w:themeColor="text1"/>
          <w:lang w:val="en-US"/>
        </w:rPr>
      </w:pPr>
      <w:r w:rsidRPr="002E3FB0">
        <w:rPr>
          <w:rFonts w:eastAsiaTheme="majorEastAsia"/>
          <w:bCs/>
          <w:color w:val="000000" w:themeColor="text1"/>
          <w:lang w:val="en-US"/>
        </w:rPr>
        <w:t>Human Microbiome Project, C. Structure, function and diversity of the healthy human microbiome.</w:t>
      </w:r>
      <w:r w:rsidRPr="002E3FB0">
        <w:rPr>
          <w:rFonts w:eastAsiaTheme="majorEastAsia"/>
          <w:bCs/>
          <w:i/>
          <w:color w:val="000000" w:themeColor="text1"/>
          <w:lang w:val="en-US"/>
        </w:rPr>
        <w:t xml:space="preserve"> Nature</w:t>
      </w:r>
      <w:r w:rsidRPr="002E3FB0">
        <w:rPr>
          <w:rFonts w:eastAsiaTheme="majorEastAsia"/>
          <w:bCs/>
          <w:color w:val="000000" w:themeColor="text1"/>
          <w:lang w:val="en-US"/>
        </w:rPr>
        <w:t xml:space="preserve"> 2012; 486(7402): 207-214.</w:t>
      </w:r>
    </w:p>
    <w:p w14:paraId="416156CA" w14:textId="77777777" w:rsidR="002E3FB0" w:rsidRPr="002E3FB0" w:rsidRDefault="002E3FB0" w:rsidP="002E3FB0">
      <w:pPr>
        <w:numPr>
          <w:ilvl w:val="0"/>
          <w:numId w:val="2"/>
        </w:numPr>
        <w:rPr>
          <w:rFonts w:eastAsiaTheme="majorEastAsia"/>
          <w:bCs/>
          <w:color w:val="000000" w:themeColor="text1"/>
          <w:lang w:val="en-US"/>
        </w:rPr>
      </w:pPr>
      <w:r w:rsidRPr="002E3FB0">
        <w:rPr>
          <w:rFonts w:eastAsiaTheme="majorEastAsia"/>
          <w:bCs/>
          <w:color w:val="000000" w:themeColor="text1"/>
          <w:lang w:val="en-US"/>
        </w:rPr>
        <w:t xml:space="preserve">Human Microbiome Project, C. A framework for human microbiome research. </w:t>
      </w:r>
      <w:r w:rsidRPr="002E3FB0">
        <w:rPr>
          <w:rFonts w:eastAsiaTheme="majorEastAsia"/>
          <w:bCs/>
          <w:i/>
          <w:color w:val="000000" w:themeColor="text1"/>
          <w:lang w:val="en-US"/>
        </w:rPr>
        <w:t>Nature</w:t>
      </w:r>
      <w:r w:rsidRPr="002E3FB0">
        <w:rPr>
          <w:rFonts w:eastAsiaTheme="majorEastAsia"/>
          <w:bCs/>
          <w:color w:val="000000" w:themeColor="text1"/>
          <w:lang w:val="en-US"/>
        </w:rPr>
        <w:t xml:space="preserve"> 2012; 486(7402): 215-221.</w:t>
      </w:r>
    </w:p>
    <w:p w14:paraId="4E4B4DF0" w14:textId="77777777" w:rsidR="002E3FB0" w:rsidRPr="002E3FB0" w:rsidRDefault="002E3FB0" w:rsidP="002E3FB0">
      <w:pPr>
        <w:numPr>
          <w:ilvl w:val="0"/>
          <w:numId w:val="2"/>
        </w:numPr>
        <w:rPr>
          <w:rFonts w:eastAsiaTheme="majorEastAsia"/>
          <w:bCs/>
          <w:color w:val="000000" w:themeColor="text1"/>
          <w:lang w:val="en-US"/>
        </w:rPr>
      </w:pPr>
      <w:proofErr w:type="spellStart"/>
      <w:r w:rsidRPr="00270002">
        <w:rPr>
          <w:rFonts w:eastAsiaTheme="majorEastAsia"/>
          <w:bCs/>
          <w:color w:val="000000" w:themeColor="text1"/>
          <w:lang w:val="de-DE"/>
        </w:rPr>
        <w:t>Caporaso</w:t>
      </w:r>
      <w:proofErr w:type="spellEnd"/>
      <w:r w:rsidRPr="00270002">
        <w:rPr>
          <w:rFonts w:eastAsiaTheme="majorEastAsia"/>
          <w:bCs/>
          <w:color w:val="000000" w:themeColor="text1"/>
          <w:lang w:val="de-DE"/>
        </w:rPr>
        <w:t xml:space="preserve"> JG, Lauber CL, Walters WA, et al. </w:t>
      </w:r>
      <w:r w:rsidRPr="002E3FB0">
        <w:rPr>
          <w:rFonts w:eastAsiaTheme="majorEastAsia"/>
          <w:bCs/>
          <w:color w:val="000000" w:themeColor="text1"/>
          <w:lang w:val="en-US"/>
        </w:rPr>
        <w:t xml:space="preserve">Ultra-high-throughput microbial community analysis on the Illumina </w:t>
      </w:r>
      <w:proofErr w:type="spellStart"/>
      <w:r w:rsidRPr="002E3FB0">
        <w:rPr>
          <w:rFonts w:eastAsiaTheme="majorEastAsia"/>
          <w:bCs/>
          <w:color w:val="000000" w:themeColor="text1"/>
          <w:lang w:val="en-US"/>
        </w:rPr>
        <w:t>HiSeq</w:t>
      </w:r>
      <w:proofErr w:type="spellEnd"/>
      <w:r w:rsidRPr="002E3FB0">
        <w:rPr>
          <w:rFonts w:eastAsiaTheme="majorEastAsia"/>
          <w:bCs/>
          <w:color w:val="000000" w:themeColor="text1"/>
          <w:lang w:val="en-US"/>
        </w:rPr>
        <w:t xml:space="preserve"> and </w:t>
      </w:r>
      <w:proofErr w:type="spellStart"/>
      <w:r w:rsidRPr="002E3FB0">
        <w:rPr>
          <w:rFonts w:eastAsiaTheme="majorEastAsia"/>
          <w:bCs/>
          <w:color w:val="000000" w:themeColor="text1"/>
          <w:lang w:val="en-US"/>
        </w:rPr>
        <w:t>MiSeq</w:t>
      </w:r>
      <w:proofErr w:type="spellEnd"/>
      <w:r w:rsidRPr="002E3FB0">
        <w:rPr>
          <w:rFonts w:eastAsiaTheme="majorEastAsia"/>
          <w:bCs/>
          <w:color w:val="000000" w:themeColor="text1"/>
          <w:lang w:val="en-US"/>
        </w:rPr>
        <w:t xml:space="preserve"> platforms. </w:t>
      </w:r>
      <w:r w:rsidRPr="002E3FB0">
        <w:rPr>
          <w:rFonts w:eastAsiaTheme="majorEastAsia"/>
          <w:bCs/>
          <w:i/>
          <w:color w:val="000000" w:themeColor="text1"/>
          <w:lang w:val="en-US"/>
        </w:rPr>
        <w:t>The ISME journal</w:t>
      </w:r>
      <w:r w:rsidRPr="002E3FB0">
        <w:rPr>
          <w:rFonts w:eastAsiaTheme="majorEastAsia"/>
          <w:bCs/>
          <w:color w:val="000000" w:themeColor="text1"/>
          <w:lang w:val="en-US"/>
        </w:rPr>
        <w:t xml:space="preserve"> 2012; 6(8): 1621-4.</w:t>
      </w:r>
    </w:p>
    <w:p w14:paraId="39F9BFC3" w14:textId="77777777" w:rsidR="002E3FB0" w:rsidRPr="002E3FB0" w:rsidRDefault="002E3FB0" w:rsidP="002E3FB0">
      <w:pPr>
        <w:numPr>
          <w:ilvl w:val="0"/>
          <w:numId w:val="2"/>
        </w:numPr>
        <w:rPr>
          <w:rFonts w:eastAsiaTheme="majorEastAsia"/>
          <w:bCs/>
          <w:color w:val="000000" w:themeColor="text1"/>
          <w:lang w:val="en-US"/>
        </w:rPr>
      </w:pPr>
      <w:r w:rsidRPr="002E3FB0">
        <w:rPr>
          <w:rFonts w:eastAsiaTheme="majorEastAsia"/>
          <w:bCs/>
          <w:color w:val="000000" w:themeColor="text1"/>
          <w:lang w:val="en-US"/>
        </w:rPr>
        <w:t xml:space="preserve">Edgar RC. Search and clustering orders of magnitude faster than BLAST. </w:t>
      </w:r>
      <w:r w:rsidRPr="002E3FB0">
        <w:rPr>
          <w:rFonts w:eastAsiaTheme="majorEastAsia"/>
          <w:bCs/>
          <w:i/>
          <w:color w:val="000000" w:themeColor="text1"/>
          <w:lang w:val="en-US"/>
        </w:rPr>
        <w:t>Bioinformatics</w:t>
      </w:r>
      <w:r w:rsidRPr="002E3FB0">
        <w:rPr>
          <w:rFonts w:eastAsiaTheme="majorEastAsia"/>
          <w:bCs/>
          <w:color w:val="000000" w:themeColor="text1"/>
          <w:lang w:val="en-US"/>
        </w:rPr>
        <w:t xml:space="preserve"> 2010; 26(19): 2460-1.</w:t>
      </w:r>
    </w:p>
    <w:p w14:paraId="3D3E71EF" w14:textId="77777777" w:rsidR="002E3FB0" w:rsidRPr="002E3FB0" w:rsidRDefault="002E3FB0" w:rsidP="002E3FB0">
      <w:pPr>
        <w:numPr>
          <w:ilvl w:val="0"/>
          <w:numId w:val="2"/>
        </w:numPr>
        <w:rPr>
          <w:rFonts w:eastAsiaTheme="majorEastAsia"/>
          <w:bCs/>
          <w:color w:val="000000" w:themeColor="text1"/>
          <w:lang w:val="en-US"/>
        </w:rPr>
      </w:pPr>
      <w:r w:rsidRPr="002E3FB0">
        <w:rPr>
          <w:rFonts w:eastAsiaTheme="majorEastAsia"/>
          <w:bCs/>
          <w:color w:val="000000" w:themeColor="text1"/>
          <w:lang w:val="en-US"/>
        </w:rPr>
        <w:t xml:space="preserve">Caporaso JG, Kuczynski J, Stombaugh J, et al. QIIME allows analysis of high-throughput community sequencing data. </w:t>
      </w:r>
      <w:r w:rsidRPr="002E3FB0">
        <w:rPr>
          <w:rFonts w:eastAsiaTheme="majorEastAsia"/>
          <w:bCs/>
          <w:i/>
          <w:color w:val="000000" w:themeColor="text1"/>
          <w:lang w:val="en-US"/>
        </w:rPr>
        <w:t>Nature methods</w:t>
      </w:r>
      <w:r w:rsidRPr="002E3FB0">
        <w:rPr>
          <w:rFonts w:eastAsiaTheme="majorEastAsia"/>
          <w:bCs/>
          <w:color w:val="000000" w:themeColor="text1"/>
          <w:lang w:val="en-US"/>
        </w:rPr>
        <w:t xml:space="preserve"> 2010; 7(5): 335-6.</w:t>
      </w:r>
    </w:p>
    <w:p w14:paraId="1FA5AC5A" w14:textId="77777777" w:rsidR="002E3FB0" w:rsidRPr="002E3FB0" w:rsidRDefault="002E3FB0" w:rsidP="002E3FB0">
      <w:pPr>
        <w:numPr>
          <w:ilvl w:val="0"/>
          <w:numId w:val="2"/>
        </w:numPr>
        <w:rPr>
          <w:rFonts w:eastAsiaTheme="majorEastAsia"/>
          <w:bCs/>
          <w:color w:val="000000" w:themeColor="text1"/>
          <w:lang w:val="en-US"/>
        </w:rPr>
      </w:pPr>
      <w:r w:rsidRPr="002E3FB0">
        <w:rPr>
          <w:rFonts w:eastAsiaTheme="majorEastAsia"/>
          <w:bCs/>
          <w:color w:val="000000" w:themeColor="text1"/>
          <w:lang w:val="en-US"/>
        </w:rPr>
        <w:t xml:space="preserve">Edgar. UPARSE: Highly accurate OTU sequences from microbial amplicon reads. </w:t>
      </w:r>
      <w:r w:rsidRPr="002E3FB0">
        <w:rPr>
          <w:rFonts w:eastAsiaTheme="majorEastAsia"/>
          <w:bCs/>
          <w:i/>
          <w:color w:val="000000" w:themeColor="text1"/>
          <w:lang w:val="en-US"/>
        </w:rPr>
        <w:t>Nature Methods</w:t>
      </w:r>
      <w:r w:rsidRPr="002E3FB0">
        <w:rPr>
          <w:rFonts w:eastAsiaTheme="majorEastAsia"/>
          <w:bCs/>
          <w:color w:val="000000" w:themeColor="text1"/>
          <w:lang w:val="en-US"/>
        </w:rPr>
        <w:t xml:space="preserve"> 2013; 10 (10): 996-8.</w:t>
      </w:r>
    </w:p>
    <w:p w14:paraId="31D1B9F6" w14:textId="77777777" w:rsidR="002E3FB0" w:rsidRPr="002E3FB0" w:rsidRDefault="002E3FB0" w:rsidP="002E3FB0">
      <w:pPr>
        <w:numPr>
          <w:ilvl w:val="0"/>
          <w:numId w:val="2"/>
        </w:numPr>
        <w:rPr>
          <w:rFonts w:eastAsiaTheme="majorEastAsia"/>
          <w:bCs/>
          <w:color w:val="000000" w:themeColor="text1"/>
          <w:lang w:val="en-US"/>
        </w:rPr>
      </w:pPr>
      <w:r w:rsidRPr="002E3FB0">
        <w:rPr>
          <w:rFonts w:eastAsiaTheme="majorEastAsia"/>
          <w:bCs/>
          <w:color w:val="000000" w:themeColor="text1"/>
          <w:lang w:val="en-US"/>
        </w:rPr>
        <w:t xml:space="preserve">Quast, C., E. </w:t>
      </w:r>
      <w:proofErr w:type="spellStart"/>
      <w:r w:rsidRPr="002E3FB0">
        <w:rPr>
          <w:rFonts w:eastAsiaTheme="majorEastAsia"/>
          <w:bCs/>
          <w:color w:val="000000" w:themeColor="text1"/>
          <w:lang w:val="en-US"/>
        </w:rPr>
        <w:t>Pruesse</w:t>
      </w:r>
      <w:proofErr w:type="spellEnd"/>
      <w:r w:rsidRPr="002E3FB0">
        <w:rPr>
          <w:rFonts w:eastAsiaTheme="majorEastAsia"/>
          <w:bCs/>
          <w:color w:val="000000" w:themeColor="text1"/>
          <w:lang w:val="en-US"/>
        </w:rPr>
        <w:t xml:space="preserve">, P. Yilmaz, J. Gerken, T. Schweer, P. Yarza, J. </w:t>
      </w:r>
      <w:proofErr w:type="spellStart"/>
      <w:r w:rsidRPr="002E3FB0">
        <w:rPr>
          <w:rFonts w:eastAsiaTheme="majorEastAsia"/>
          <w:bCs/>
          <w:color w:val="000000" w:themeColor="text1"/>
          <w:lang w:val="en-US"/>
        </w:rPr>
        <w:t>Peplies</w:t>
      </w:r>
      <w:proofErr w:type="spellEnd"/>
      <w:r w:rsidRPr="002E3FB0">
        <w:rPr>
          <w:rFonts w:eastAsiaTheme="majorEastAsia"/>
          <w:bCs/>
          <w:color w:val="000000" w:themeColor="text1"/>
          <w:lang w:val="en-US"/>
        </w:rPr>
        <w:t xml:space="preserve"> and F. O. Glockner. The SILVA ribosomal RNA gene database project: improved data processing and web-based tools. </w:t>
      </w:r>
      <w:r w:rsidRPr="002E3FB0">
        <w:rPr>
          <w:rFonts w:eastAsiaTheme="majorEastAsia"/>
          <w:bCs/>
          <w:i/>
          <w:color w:val="000000" w:themeColor="text1"/>
          <w:lang w:val="en-US"/>
        </w:rPr>
        <w:t>Nucleic Acids Res</w:t>
      </w:r>
      <w:r w:rsidRPr="002E3FB0">
        <w:rPr>
          <w:rFonts w:eastAsiaTheme="majorEastAsia"/>
          <w:bCs/>
          <w:color w:val="000000" w:themeColor="text1"/>
          <w:lang w:val="en-US"/>
        </w:rPr>
        <w:t xml:space="preserve"> 2013; 41(Database issue): D590-596.</w:t>
      </w:r>
    </w:p>
    <w:p w14:paraId="47C74ADB" w14:textId="62F7E2A3" w:rsidR="003D5E35" w:rsidRDefault="002E3FB0" w:rsidP="0014708F">
      <w:pPr>
        <w:numPr>
          <w:ilvl w:val="0"/>
          <w:numId w:val="2"/>
        </w:numPr>
        <w:rPr>
          <w:rFonts w:eastAsiaTheme="majorEastAsia"/>
          <w:b/>
          <w:bCs/>
          <w:color w:val="000000" w:themeColor="text1"/>
          <w:lang w:val="en-US"/>
        </w:rPr>
      </w:pPr>
      <w:proofErr w:type="spellStart"/>
      <w:r w:rsidRPr="002E3FB0">
        <w:rPr>
          <w:rFonts w:eastAsiaTheme="majorEastAsia"/>
          <w:bCs/>
          <w:color w:val="000000" w:themeColor="text1"/>
          <w:lang w:val="en-US"/>
        </w:rPr>
        <w:t>Lozupone</w:t>
      </w:r>
      <w:proofErr w:type="spellEnd"/>
      <w:r w:rsidRPr="002E3FB0">
        <w:rPr>
          <w:rFonts w:eastAsiaTheme="majorEastAsia"/>
          <w:bCs/>
          <w:color w:val="000000" w:themeColor="text1"/>
          <w:lang w:val="en-US"/>
        </w:rPr>
        <w:t xml:space="preserve">, C. and R. Knight. </w:t>
      </w:r>
      <w:proofErr w:type="spellStart"/>
      <w:r w:rsidRPr="002E3FB0">
        <w:rPr>
          <w:rFonts w:eastAsiaTheme="majorEastAsia"/>
          <w:bCs/>
          <w:color w:val="000000" w:themeColor="text1"/>
          <w:lang w:val="en-US"/>
        </w:rPr>
        <w:t>UniFrac</w:t>
      </w:r>
      <w:proofErr w:type="spellEnd"/>
      <w:r w:rsidRPr="002E3FB0">
        <w:rPr>
          <w:rFonts w:eastAsiaTheme="majorEastAsia"/>
          <w:bCs/>
          <w:color w:val="000000" w:themeColor="text1"/>
          <w:lang w:val="en-US"/>
        </w:rPr>
        <w:t xml:space="preserve">: a new phylogenetic method for comparing microbial communities. </w:t>
      </w:r>
      <w:r w:rsidRPr="002E3FB0">
        <w:rPr>
          <w:rFonts w:eastAsiaTheme="majorEastAsia"/>
          <w:bCs/>
          <w:i/>
          <w:color w:val="000000" w:themeColor="text1"/>
          <w:lang w:val="en-US"/>
        </w:rPr>
        <w:t>Appl Environ Microbiol</w:t>
      </w:r>
      <w:r w:rsidRPr="002E3FB0">
        <w:rPr>
          <w:rFonts w:eastAsiaTheme="majorEastAsia"/>
          <w:bCs/>
          <w:color w:val="000000" w:themeColor="text1"/>
          <w:lang w:val="en-US"/>
        </w:rPr>
        <w:t xml:space="preserve"> 2005; 71(12): 8228-</w:t>
      </w:r>
      <w:r w:rsidRPr="002E3FB0">
        <w:rPr>
          <w:rFonts w:eastAsiaTheme="majorEastAsia"/>
          <w:b/>
          <w:bCs/>
          <w:color w:val="000000" w:themeColor="text1"/>
          <w:lang w:val="en-US"/>
        </w:rPr>
        <w:t>8235.</w:t>
      </w:r>
    </w:p>
    <w:p w14:paraId="5ABE6D0B" w14:textId="77777777" w:rsidR="009C5FA1" w:rsidRDefault="009C5FA1" w:rsidP="009C5FA1">
      <w:pPr>
        <w:ind w:left="720"/>
        <w:rPr>
          <w:rFonts w:eastAsiaTheme="majorEastAsia"/>
          <w:b/>
          <w:bCs/>
          <w:color w:val="000000" w:themeColor="text1"/>
          <w:lang w:val="en-US"/>
        </w:rPr>
      </w:pPr>
    </w:p>
    <w:p w14:paraId="2F1E249E" w14:textId="7D4B0D4C" w:rsidR="0014708F" w:rsidRDefault="0014708F" w:rsidP="0014708F">
      <w:pPr>
        <w:rPr>
          <w:rFonts w:eastAsiaTheme="majorEastAsia"/>
          <w:color w:val="000000" w:themeColor="text1"/>
          <w:sz w:val="28"/>
          <w:szCs w:val="28"/>
          <w:u w:val="single"/>
        </w:rPr>
      </w:pPr>
      <w:r w:rsidRPr="004C3816">
        <w:rPr>
          <w:rFonts w:eastAsiaTheme="majorEastAsia"/>
          <w:color w:val="000000" w:themeColor="text1"/>
          <w:sz w:val="28"/>
          <w:szCs w:val="28"/>
          <w:u w:val="single"/>
        </w:rPr>
        <w:t xml:space="preserve">Behavioural </w:t>
      </w:r>
      <w:r w:rsidR="002D2535" w:rsidRPr="004C3816">
        <w:rPr>
          <w:rFonts w:eastAsiaTheme="majorEastAsia"/>
          <w:color w:val="000000" w:themeColor="text1"/>
          <w:sz w:val="28"/>
          <w:szCs w:val="28"/>
          <w:u w:val="single"/>
        </w:rPr>
        <w:t xml:space="preserve">and Mood </w:t>
      </w:r>
      <w:r w:rsidRPr="004C3816">
        <w:rPr>
          <w:rFonts w:eastAsiaTheme="majorEastAsia"/>
          <w:color w:val="000000" w:themeColor="text1"/>
          <w:sz w:val="28"/>
          <w:szCs w:val="28"/>
          <w:u w:val="single"/>
        </w:rPr>
        <w:t>Measures</w:t>
      </w:r>
      <w:r w:rsidR="00F93573" w:rsidRPr="004C3816">
        <w:rPr>
          <w:rFonts w:eastAsiaTheme="majorEastAsia"/>
          <w:color w:val="000000" w:themeColor="text1"/>
          <w:sz w:val="28"/>
          <w:szCs w:val="28"/>
          <w:u w:val="single"/>
        </w:rPr>
        <w:t>:</w:t>
      </w:r>
    </w:p>
    <w:p w14:paraId="690B6BBF" w14:textId="77777777" w:rsidR="0014708F" w:rsidRPr="00856E54" w:rsidRDefault="0014708F" w:rsidP="00F32859">
      <w:pPr>
        <w:rPr>
          <w:rFonts w:eastAsiaTheme="majorEastAsia"/>
          <w:b/>
          <w:bCs/>
          <w:color w:val="4472C4" w:themeColor="accent1"/>
          <w:sz w:val="28"/>
          <w:szCs w:val="28"/>
        </w:rPr>
      </w:pPr>
    </w:p>
    <w:p w14:paraId="6637EEEC" w14:textId="08BF2321" w:rsidR="004F0BA1" w:rsidRPr="007A5DE0" w:rsidRDefault="00087255" w:rsidP="00F33008">
      <w:pPr>
        <w:rPr>
          <w:rFonts w:eastAsiaTheme="majorEastAsia"/>
          <w:color w:val="000000" w:themeColor="text1"/>
          <w:lang w:val="en-US"/>
        </w:rPr>
      </w:pPr>
      <w:r w:rsidRPr="007A5DE0">
        <w:rPr>
          <w:rFonts w:eastAsiaTheme="majorEastAsia"/>
          <w:color w:val="000000" w:themeColor="text1"/>
        </w:rPr>
        <w:t>Unified Parkinson’s Disease Rating Scale</w:t>
      </w:r>
      <w:r w:rsidR="004F0BA1" w:rsidRPr="007A5DE0">
        <w:rPr>
          <w:rFonts w:eastAsiaTheme="majorEastAsia"/>
          <w:color w:val="000000" w:themeColor="text1"/>
        </w:rPr>
        <w:t xml:space="preserve"> (UPDRS</w:t>
      </w:r>
      <w:r w:rsidR="00F33008" w:rsidRPr="007A5DE0">
        <w:rPr>
          <w:rFonts w:eastAsiaTheme="majorEastAsia"/>
          <w:color w:val="000000" w:themeColor="text1"/>
        </w:rPr>
        <w:t xml:space="preserve"> - </w:t>
      </w:r>
      <w:r w:rsidR="00F33008" w:rsidRPr="007A5DE0">
        <w:rPr>
          <w:rFonts w:eastAsiaTheme="majorEastAsia"/>
          <w:color w:val="000000" w:themeColor="text1"/>
          <w:lang w:val="en-US"/>
        </w:rPr>
        <w:t>Fahn et al,1987</w:t>
      </w:r>
      <w:r w:rsidR="004F0BA1" w:rsidRPr="007A5DE0">
        <w:rPr>
          <w:rFonts w:eastAsiaTheme="majorEastAsia"/>
          <w:color w:val="000000" w:themeColor="text1"/>
        </w:rPr>
        <w:t>)</w:t>
      </w:r>
    </w:p>
    <w:p w14:paraId="069A409C" w14:textId="66AD4B9B" w:rsidR="004F0BA1" w:rsidRDefault="004F0BA1" w:rsidP="00F32859">
      <w:pPr>
        <w:rPr>
          <w:rFonts w:eastAsiaTheme="majorEastAsia"/>
          <w:bCs/>
          <w:color w:val="000000" w:themeColor="text1"/>
          <w:u w:val="single"/>
        </w:rPr>
      </w:pPr>
    </w:p>
    <w:p w14:paraId="213A5639" w14:textId="1DAACF8C" w:rsidR="004F0BA1" w:rsidRDefault="004F0BA1" w:rsidP="00922E82">
      <w:pPr>
        <w:jc w:val="both"/>
        <w:rPr>
          <w:rFonts w:eastAsiaTheme="majorEastAsia"/>
          <w:bCs/>
          <w:color w:val="000000" w:themeColor="text1"/>
        </w:rPr>
      </w:pPr>
      <w:r w:rsidRPr="004F0BA1">
        <w:rPr>
          <w:rFonts w:eastAsiaTheme="majorEastAsia"/>
          <w:bCs/>
          <w:color w:val="000000" w:themeColor="text1"/>
        </w:rPr>
        <w:t>The UPDRS remains the gold standard for assessment of motor and non-motor symptoms associated with Parkinson’s Disease.</w:t>
      </w:r>
      <w:r w:rsidR="009714DD">
        <w:rPr>
          <w:rFonts w:eastAsiaTheme="majorEastAsia"/>
          <w:bCs/>
          <w:color w:val="000000" w:themeColor="text1"/>
        </w:rPr>
        <w:t xml:space="preserve"> The UPDRS workbook included in the study includes rating of mentation</w:t>
      </w:r>
      <w:r w:rsidR="005D483E">
        <w:rPr>
          <w:rFonts w:eastAsiaTheme="majorEastAsia"/>
          <w:bCs/>
          <w:color w:val="000000" w:themeColor="text1"/>
        </w:rPr>
        <w:t xml:space="preserve"> and behaviour, thought disorder, motivation, activities of daily living, motor function and also provide an overall Hoehn and Jahr </w:t>
      </w:r>
      <w:r w:rsidR="00AD1D21" w:rsidRPr="00AD1D21">
        <w:rPr>
          <w:rFonts w:eastAsiaTheme="majorEastAsia"/>
          <w:bCs/>
          <w:color w:val="000000" w:themeColor="text1"/>
          <w:lang w:val="en-US"/>
        </w:rPr>
        <w:t>(Hoehn and Yahr, 1967)</w:t>
      </w:r>
      <w:r w:rsidR="00AD1D21">
        <w:rPr>
          <w:rFonts w:eastAsiaTheme="majorEastAsia"/>
          <w:bCs/>
          <w:color w:val="000000" w:themeColor="text1"/>
          <w:lang w:val="en-US"/>
        </w:rPr>
        <w:t xml:space="preserve"> </w:t>
      </w:r>
      <w:r w:rsidR="005D483E">
        <w:rPr>
          <w:rFonts w:eastAsiaTheme="majorEastAsia"/>
          <w:bCs/>
          <w:color w:val="000000" w:themeColor="text1"/>
        </w:rPr>
        <w:t>staging level</w:t>
      </w:r>
      <w:r w:rsidR="00922E82">
        <w:rPr>
          <w:rFonts w:eastAsiaTheme="majorEastAsia"/>
          <w:bCs/>
          <w:color w:val="000000" w:themeColor="text1"/>
        </w:rPr>
        <w:t xml:space="preserve"> of the disease. </w:t>
      </w:r>
      <w:r w:rsidR="00C23E6E">
        <w:rPr>
          <w:rFonts w:eastAsiaTheme="majorEastAsia"/>
          <w:bCs/>
          <w:color w:val="000000" w:themeColor="text1"/>
        </w:rPr>
        <w:t xml:space="preserve">Administration time: </w:t>
      </w:r>
      <w:r w:rsidR="00C23E6E" w:rsidRPr="007A03C4">
        <w:rPr>
          <w:rFonts w:eastAsiaTheme="majorEastAsia"/>
          <w:bCs/>
          <w:color w:val="000000" w:themeColor="text1"/>
        </w:rPr>
        <w:t>Approximately 30 minutes.</w:t>
      </w:r>
      <w:r w:rsidR="005D483E">
        <w:rPr>
          <w:rFonts w:eastAsiaTheme="majorEastAsia"/>
          <w:bCs/>
          <w:color w:val="000000" w:themeColor="text1"/>
        </w:rPr>
        <w:t xml:space="preserve"> </w:t>
      </w:r>
    </w:p>
    <w:p w14:paraId="42E49227" w14:textId="55C7C4B3" w:rsidR="005D483E" w:rsidRDefault="005D483E" w:rsidP="00F32859">
      <w:pPr>
        <w:rPr>
          <w:rFonts w:eastAsiaTheme="majorEastAsia"/>
          <w:bCs/>
          <w:color w:val="000000" w:themeColor="text1"/>
        </w:rPr>
      </w:pPr>
    </w:p>
    <w:p w14:paraId="04D7362D" w14:textId="77777777" w:rsidR="003A448B" w:rsidRDefault="003A448B" w:rsidP="00F32859">
      <w:pPr>
        <w:rPr>
          <w:rFonts w:eastAsiaTheme="majorEastAsia"/>
          <w:color w:val="000000" w:themeColor="text1"/>
        </w:rPr>
      </w:pPr>
    </w:p>
    <w:p w14:paraId="4B811E5A" w14:textId="77777777" w:rsidR="003A448B" w:rsidRDefault="003A448B" w:rsidP="00F32859">
      <w:pPr>
        <w:rPr>
          <w:rFonts w:eastAsiaTheme="majorEastAsia"/>
          <w:color w:val="000000" w:themeColor="text1"/>
        </w:rPr>
      </w:pPr>
    </w:p>
    <w:p w14:paraId="5C83E857" w14:textId="77777777" w:rsidR="003A448B" w:rsidRDefault="003A448B" w:rsidP="00F32859">
      <w:pPr>
        <w:rPr>
          <w:rFonts w:eastAsiaTheme="majorEastAsia"/>
          <w:color w:val="000000" w:themeColor="text1"/>
        </w:rPr>
      </w:pPr>
    </w:p>
    <w:p w14:paraId="6BD1DB65" w14:textId="33764D65" w:rsidR="005D483E" w:rsidRPr="00856E54" w:rsidRDefault="005D483E" w:rsidP="00F32859">
      <w:pPr>
        <w:rPr>
          <w:rFonts w:eastAsiaTheme="majorEastAsia"/>
          <w:color w:val="000000" w:themeColor="text1"/>
        </w:rPr>
      </w:pPr>
      <w:r w:rsidRPr="00856E54">
        <w:rPr>
          <w:rFonts w:eastAsiaTheme="majorEastAsia"/>
          <w:color w:val="000000" w:themeColor="text1"/>
        </w:rPr>
        <w:lastRenderedPageBreak/>
        <w:t>Quality of life</w:t>
      </w:r>
      <w:r w:rsidR="0065717B" w:rsidRPr="00856E54">
        <w:rPr>
          <w:rFonts w:eastAsiaTheme="majorEastAsia"/>
          <w:color w:val="000000" w:themeColor="text1"/>
        </w:rPr>
        <w:t xml:space="preserve"> (Jenkinson et al., 1997)</w:t>
      </w:r>
    </w:p>
    <w:p w14:paraId="45B24C92" w14:textId="77777777" w:rsidR="004F0BA1" w:rsidRPr="004F0BA1" w:rsidRDefault="004F0BA1" w:rsidP="00F32859">
      <w:pPr>
        <w:rPr>
          <w:rFonts w:eastAsiaTheme="majorEastAsia"/>
          <w:bCs/>
          <w:color w:val="000000" w:themeColor="text1"/>
        </w:rPr>
      </w:pPr>
    </w:p>
    <w:p w14:paraId="540CD29B" w14:textId="7CAB1102" w:rsidR="00A05E41" w:rsidRPr="00C23E6E" w:rsidRDefault="00517701" w:rsidP="00C23E6E">
      <w:pPr>
        <w:autoSpaceDE w:val="0"/>
        <w:autoSpaceDN w:val="0"/>
        <w:adjustRightInd w:val="0"/>
        <w:jc w:val="both"/>
        <w:rPr>
          <w:lang w:val="en-US"/>
        </w:rPr>
      </w:pPr>
      <w:r w:rsidRPr="00C23E6E">
        <w:rPr>
          <w:rFonts w:eastAsiaTheme="majorEastAsia"/>
          <w:bCs/>
          <w:color w:val="000000" w:themeColor="text1"/>
        </w:rPr>
        <w:t>T</w:t>
      </w:r>
      <w:r w:rsidRPr="00C23E6E">
        <w:rPr>
          <w:lang w:val="en-US"/>
        </w:rPr>
        <w:t>he PDQ-39 is designed to provide meaningful information yet place limited</w:t>
      </w:r>
      <w:r w:rsidR="00C23E6E">
        <w:rPr>
          <w:lang w:val="en-US"/>
        </w:rPr>
        <w:t xml:space="preserve"> </w:t>
      </w:r>
      <w:r w:rsidRPr="00C23E6E">
        <w:rPr>
          <w:lang w:val="en-US"/>
        </w:rPr>
        <w:t>burden upon respondents. The PD</w:t>
      </w:r>
      <w:r w:rsidR="00C23E6E" w:rsidRPr="00C23E6E">
        <w:rPr>
          <w:lang w:val="en-US"/>
        </w:rPr>
        <w:t xml:space="preserve">Q </w:t>
      </w:r>
      <w:r w:rsidRPr="00C23E6E">
        <w:rPr>
          <w:lang w:val="en-US"/>
        </w:rPr>
        <w:t xml:space="preserve">manual </w:t>
      </w:r>
      <w:r w:rsidR="000C7DE4">
        <w:rPr>
          <w:lang w:val="en-US"/>
        </w:rPr>
        <w:t>reports</w:t>
      </w:r>
      <w:r w:rsidRPr="00C23E6E">
        <w:rPr>
          <w:lang w:val="en-US"/>
        </w:rPr>
        <w:t xml:space="preserve"> the</w:t>
      </w:r>
      <w:r w:rsidR="00C23E6E" w:rsidRPr="00C23E6E">
        <w:rPr>
          <w:lang w:val="en-US"/>
        </w:rPr>
        <w:t xml:space="preserve"> </w:t>
      </w:r>
      <w:r w:rsidRPr="00C23E6E">
        <w:rPr>
          <w:lang w:val="en-US"/>
        </w:rPr>
        <w:t>acceptability, usability, validity and reli</w:t>
      </w:r>
      <w:r w:rsidR="00C23E6E" w:rsidRPr="00C23E6E">
        <w:rPr>
          <w:lang w:val="en-US"/>
        </w:rPr>
        <w:t>a</w:t>
      </w:r>
      <w:r w:rsidRPr="00C23E6E">
        <w:rPr>
          <w:lang w:val="en-US"/>
        </w:rPr>
        <w:t xml:space="preserve">bility </w:t>
      </w:r>
      <w:r w:rsidR="000C7DE4">
        <w:rPr>
          <w:lang w:val="en-US"/>
        </w:rPr>
        <w:t xml:space="preserve">of the measure </w:t>
      </w:r>
      <w:r w:rsidRPr="00C23E6E">
        <w:rPr>
          <w:lang w:val="en-US"/>
        </w:rPr>
        <w:t>in assessing the concerns of</w:t>
      </w:r>
      <w:r w:rsidR="00C23E6E" w:rsidRPr="00C23E6E">
        <w:rPr>
          <w:lang w:val="en-US"/>
        </w:rPr>
        <w:t xml:space="preserve"> </w:t>
      </w:r>
      <w:r w:rsidRPr="00C23E6E">
        <w:rPr>
          <w:lang w:val="en-US"/>
        </w:rPr>
        <w:t>individuals affected by Parkinson’s disease</w:t>
      </w:r>
      <w:r w:rsidR="00C23E6E" w:rsidRPr="00C23E6E">
        <w:rPr>
          <w:lang w:val="en-US"/>
        </w:rPr>
        <w:t>.</w:t>
      </w:r>
      <w:r w:rsidRPr="00C23E6E">
        <w:rPr>
          <w:lang w:val="en-US"/>
        </w:rPr>
        <w:t xml:space="preserve"> The </w:t>
      </w:r>
      <w:r w:rsidR="00C23E6E" w:rsidRPr="00C23E6E">
        <w:rPr>
          <w:lang w:val="en-US"/>
        </w:rPr>
        <w:t xml:space="preserve">user manual specifies that the </w:t>
      </w:r>
      <w:r w:rsidRPr="00C23E6E">
        <w:rPr>
          <w:lang w:val="en-US"/>
        </w:rPr>
        <w:t>questionnaire</w:t>
      </w:r>
      <w:r w:rsidR="00C23E6E" w:rsidRPr="00C23E6E">
        <w:rPr>
          <w:lang w:val="en-US"/>
        </w:rPr>
        <w:t xml:space="preserve"> is </w:t>
      </w:r>
      <w:r w:rsidRPr="00C23E6E">
        <w:rPr>
          <w:lang w:val="en-US"/>
        </w:rPr>
        <w:t>particularly appropriate for use in clinical trials to assess treatments and</w:t>
      </w:r>
      <w:r w:rsidR="00C23E6E" w:rsidRPr="00C23E6E">
        <w:rPr>
          <w:lang w:val="en-US"/>
        </w:rPr>
        <w:t xml:space="preserve"> </w:t>
      </w:r>
      <w:r w:rsidRPr="00C23E6E">
        <w:rPr>
          <w:lang w:val="en-US"/>
        </w:rPr>
        <w:t>interventions intended to benefit people with Parkinson’s disease</w:t>
      </w:r>
      <w:r w:rsidR="00C23E6E" w:rsidRPr="00C23E6E">
        <w:rPr>
          <w:lang w:val="en-US"/>
        </w:rPr>
        <w:t>.</w:t>
      </w:r>
      <w:r w:rsidRPr="00C23E6E">
        <w:rPr>
          <w:lang w:val="en-US"/>
        </w:rPr>
        <w:t xml:space="preserve"> </w:t>
      </w:r>
      <w:r w:rsidR="0065717B" w:rsidRPr="007A03C4">
        <w:rPr>
          <w:rFonts w:eastAsiaTheme="majorEastAsia"/>
          <w:bCs/>
          <w:color w:val="000000" w:themeColor="text1"/>
        </w:rPr>
        <w:t>Administration time: Approximately</w:t>
      </w:r>
      <w:r w:rsidR="00937CD3">
        <w:rPr>
          <w:rFonts w:eastAsiaTheme="majorEastAsia"/>
          <w:bCs/>
          <w:color w:val="000000" w:themeColor="text1"/>
        </w:rPr>
        <w:t xml:space="preserve"> ten minutes.</w:t>
      </w:r>
    </w:p>
    <w:p w14:paraId="6C212A15" w14:textId="77777777" w:rsidR="00A05E41" w:rsidRDefault="00A05E41" w:rsidP="00F32859">
      <w:pPr>
        <w:rPr>
          <w:lang w:val="en-US"/>
        </w:rPr>
      </w:pPr>
    </w:p>
    <w:p w14:paraId="698C705F" w14:textId="4E3FA0F0" w:rsidR="0065717B" w:rsidRPr="00856E54" w:rsidRDefault="00B2087C" w:rsidP="00F32859">
      <w:pPr>
        <w:rPr>
          <w:bCs/>
          <w:lang w:val="en-US"/>
        </w:rPr>
      </w:pPr>
      <w:r w:rsidRPr="00856E54">
        <w:rPr>
          <w:bCs/>
          <w:lang w:val="en-US"/>
        </w:rPr>
        <w:t>Mood state: Depression</w:t>
      </w:r>
      <w:r w:rsidR="00E17AFE" w:rsidRPr="00856E54">
        <w:rPr>
          <w:bCs/>
          <w:lang w:val="en-US"/>
        </w:rPr>
        <w:t>: Beck Depression Inventory-II (BDI-II) Beck, Steer &amp; Brown, 1996)</w:t>
      </w:r>
    </w:p>
    <w:p w14:paraId="329FED0B" w14:textId="3C559324" w:rsidR="00B2087C" w:rsidRPr="00856E54" w:rsidRDefault="00B2087C" w:rsidP="00F32859">
      <w:pPr>
        <w:rPr>
          <w:bCs/>
          <w:lang w:val="en-US"/>
        </w:rPr>
      </w:pPr>
    </w:p>
    <w:p w14:paraId="39FAA53E" w14:textId="1BDDBA66" w:rsidR="00B2087C" w:rsidRDefault="00C81B8A" w:rsidP="008654CE">
      <w:pPr>
        <w:jc w:val="both"/>
        <w:rPr>
          <w:lang w:val="en-US"/>
        </w:rPr>
      </w:pPr>
      <w:r>
        <w:rPr>
          <w:lang w:val="en-US"/>
        </w:rPr>
        <w:t xml:space="preserve">Depression is frequently seen in PD patients and contributes to poor quality of life and disability. </w:t>
      </w:r>
      <w:r w:rsidR="0022155F">
        <w:rPr>
          <w:lang w:val="en-US"/>
        </w:rPr>
        <w:t>The BDI-II is recommended for measuring severity of depression in PD patients</w:t>
      </w:r>
      <w:r w:rsidR="00C76836">
        <w:rPr>
          <w:lang w:val="en-US"/>
        </w:rPr>
        <w:t xml:space="preserve"> (</w:t>
      </w:r>
      <w:r w:rsidR="00C76836" w:rsidRPr="00C76836">
        <w:t>Schrag, Barone</w:t>
      </w:r>
      <w:r w:rsidR="00C76836">
        <w:t xml:space="preserve">, &amp; </w:t>
      </w:r>
      <w:r w:rsidR="00C76836" w:rsidRPr="00C76836">
        <w:t>Brown</w:t>
      </w:r>
      <w:r w:rsidR="00C76836">
        <w:t>, 2007).</w:t>
      </w:r>
      <w:r w:rsidR="0022155F">
        <w:rPr>
          <w:lang w:val="en-US"/>
        </w:rPr>
        <w:t xml:space="preserve"> </w:t>
      </w:r>
      <w:r w:rsidR="0084518F">
        <w:rPr>
          <w:lang w:val="en-US"/>
        </w:rPr>
        <w:t xml:space="preserve">The BDI-II </w:t>
      </w:r>
      <w:r w:rsidR="004A478C">
        <w:rPr>
          <w:lang w:val="en-US"/>
        </w:rPr>
        <w:t>is a 21-item self-report multiple choice inventory. It</w:t>
      </w:r>
      <w:r w:rsidR="009A7A1E">
        <w:rPr>
          <w:lang w:val="en-US"/>
        </w:rPr>
        <w:t xml:space="preserve"> is scored on a 4-point rating scale (0-3) depending upon severity of symptoms</w:t>
      </w:r>
      <w:r w:rsidR="003674E6">
        <w:rPr>
          <w:lang w:val="en-US"/>
        </w:rPr>
        <w:t xml:space="preserve"> (0-13 = minimal depression, 14-19 mild depression, 20-28 moderate depression, 29-63 = severe depression). </w:t>
      </w:r>
      <w:r w:rsidR="004A478C">
        <w:rPr>
          <w:lang w:val="en-US"/>
        </w:rPr>
        <w:t xml:space="preserve">It takes </w:t>
      </w:r>
      <w:r w:rsidR="004A478C" w:rsidRPr="00C02C29">
        <w:rPr>
          <w:lang w:val="en-US"/>
        </w:rPr>
        <w:t xml:space="preserve">around </w:t>
      </w:r>
      <w:r w:rsidR="00937CD3" w:rsidRPr="00C02C29">
        <w:rPr>
          <w:lang w:val="en-US"/>
        </w:rPr>
        <w:t>three</w:t>
      </w:r>
      <w:r w:rsidR="00F633E4" w:rsidRPr="00C02C29">
        <w:rPr>
          <w:lang w:val="en-US"/>
        </w:rPr>
        <w:t xml:space="preserve"> </w:t>
      </w:r>
      <w:r w:rsidR="004A478C" w:rsidRPr="00C02C29">
        <w:rPr>
          <w:lang w:val="en-US"/>
        </w:rPr>
        <w:t>minutes to complete</w:t>
      </w:r>
    </w:p>
    <w:p w14:paraId="4DEFBE3B" w14:textId="0161C98F" w:rsidR="00B2087C" w:rsidRDefault="00B2087C" w:rsidP="00F32859">
      <w:pPr>
        <w:rPr>
          <w:lang w:val="en-US"/>
        </w:rPr>
      </w:pPr>
    </w:p>
    <w:p w14:paraId="303546CF" w14:textId="15CB6330" w:rsidR="00F633E4" w:rsidRPr="00856E54" w:rsidRDefault="00B2087C" w:rsidP="00F32859">
      <w:pPr>
        <w:rPr>
          <w:bCs/>
          <w:lang w:val="en-US"/>
        </w:rPr>
      </w:pPr>
      <w:r w:rsidRPr="00856E54">
        <w:rPr>
          <w:bCs/>
          <w:lang w:val="en-US"/>
        </w:rPr>
        <w:t>Mood State: Anxiety</w:t>
      </w:r>
      <w:r w:rsidR="008654CE" w:rsidRPr="00856E54">
        <w:rPr>
          <w:bCs/>
          <w:lang w:val="en-US"/>
        </w:rPr>
        <w:t>: State-Trait Anxiety Inventory (Spielberger</w:t>
      </w:r>
      <w:r w:rsidR="00802D9A" w:rsidRPr="00856E54">
        <w:rPr>
          <w:bCs/>
          <w:lang w:val="en-US"/>
        </w:rPr>
        <w:t xml:space="preserve"> et al., 1983</w:t>
      </w:r>
      <w:r w:rsidR="008654CE" w:rsidRPr="00856E54">
        <w:rPr>
          <w:bCs/>
          <w:lang w:val="en-US"/>
        </w:rPr>
        <w:t>)</w:t>
      </w:r>
    </w:p>
    <w:p w14:paraId="05E6EFC1" w14:textId="07887810" w:rsidR="008654CE" w:rsidRDefault="008654CE" w:rsidP="00F32859">
      <w:pPr>
        <w:rPr>
          <w:u w:val="single"/>
          <w:lang w:val="en-US"/>
        </w:rPr>
      </w:pPr>
    </w:p>
    <w:p w14:paraId="1972B317" w14:textId="3E867BD0" w:rsidR="008654CE" w:rsidRPr="00802D9A" w:rsidRDefault="00802D9A" w:rsidP="001D79F4">
      <w:pPr>
        <w:jc w:val="both"/>
      </w:pPr>
      <w:r>
        <w:rPr>
          <w:lang w:val="en-US"/>
        </w:rPr>
        <w:t>A</w:t>
      </w:r>
      <w:r w:rsidRPr="00D93D55">
        <w:rPr>
          <w:lang w:val="en-US"/>
        </w:rPr>
        <w:t>nxiety often accompanies depression in PD</w:t>
      </w:r>
      <w:r>
        <w:rPr>
          <w:lang w:val="en-US"/>
        </w:rPr>
        <w:t xml:space="preserve">. </w:t>
      </w:r>
      <w:r w:rsidR="00B113F1" w:rsidRPr="00D93D55">
        <w:rPr>
          <w:lang w:val="en-US"/>
        </w:rPr>
        <w:t xml:space="preserve">The state-trait anxiety inventory </w:t>
      </w:r>
      <w:r>
        <w:rPr>
          <w:lang w:val="en-US"/>
        </w:rPr>
        <w:t xml:space="preserve">(STAI) </w:t>
      </w:r>
      <w:r w:rsidR="00B113F1" w:rsidRPr="00D93D55">
        <w:rPr>
          <w:lang w:val="en-US"/>
        </w:rPr>
        <w:t xml:space="preserve">has been used in </w:t>
      </w:r>
      <w:r>
        <w:rPr>
          <w:lang w:val="en-US"/>
        </w:rPr>
        <w:t xml:space="preserve">to measure anxiety in </w:t>
      </w:r>
      <w:r w:rsidR="00B113F1" w:rsidRPr="00D93D55">
        <w:rPr>
          <w:lang w:val="en-US"/>
        </w:rPr>
        <w:t>other PD studies</w:t>
      </w:r>
      <w:r>
        <w:rPr>
          <w:lang w:val="en-US"/>
        </w:rPr>
        <w:t xml:space="preserve">. </w:t>
      </w:r>
      <w:proofErr w:type="spellStart"/>
      <w:r w:rsidR="001D79F4">
        <w:rPr>
          <w:lang w:val="en-US"/>
        </w:rPr>
        <w:t>Romagnola</w:t>
      </w:r>
      <w:proofErr w:type="spellEnd"/>
      <w:r w:rsidR="001D79F4">
        <w:rPr>
          <w:lang w:val="en-US"/>
        </w:rPr>
        <w:t xml:space="preserve">, Fabbri and Merola et al., (2018) used this measure and found the presence of significant state/trait anxiety in PD patients. </w:t>
      </w:r>
      <w:r w:rsidR="00EC79DA" w:rsidRPr="00EC79DA">
        <w:t>The   Spielberger   State-Trait   Anxiety   Inventory</w:t>
      </w:r>
      <w:r w:rsidR="00EC79DA">
        <w:t xml:space="preserve"> </w:t>
      </w:r>
      <w:r w:rsidR="00EC79DA" w:rsidRPr="00EC79DA">
        <w:t>(Spielberger</w:t>
      </w:r>
      <w:r>
        <w:t xml:space="preserve"> </w:t>
      </w:r>
      <w:r w:rsidR="00EC79DA" w:rsidRPr="00EC79DA">
        <w:t xml:space="preserve">et al., </w:t>
      </w:r>
      <w:r>
        <w:t>1</w:t>
      </w:r>
      <w:r w:rsidR="00EC79DA" w:rsidRPr="00EC79DA">
        <w:t>983) is a well-known 40-item</w:t>
      </w:r>
      <w:r>
        <w:t xml:space="preserve"> </w:t>
      </w:r>
      <w:r w:rsidR="00EC79DA" w:rsidRPr="00EC79DA">
        <w:t>instrument, measuring   respectively   transient   and</w:t>
      </w:r>
      <w:r>
        <w:t xml:space="preserve"> </w:t>
      </w:r>
      <w:r w:rsidR="00EC79DA" w:rsidRPr="00EC79DA">
        <w:t xml:space="preserve">enduring levels of anxiety. </w:t>
      </w:r>
      <w:r>
        <w:t>D</w:t>
      </w:r>
      <w:r w:rsidR="00EC79DA" w:rsidRPr="00EC79DA">
        <w:t>ata from</w:t>
      </w:r>
      <w:r>
        <w:t xml:space="preserve"> </w:t>
      </w:r>
      <w:r w:rsidR="00EC79DA" w:rsidRPr="00EC79DA">
        <w:t>heterogeneous community and psychiatric samples of</w:t>
      </w:r>
      <w:r>
        <w:t xml:space="preserve"> </w:t>
      </w:r>
      <w:r w:rsidR="00EC79DA" w:rsidRPr="00EC79DA">
        <w:t>older adults suggest adequate internal consistency and</w:t>
      </w:r>
      <w:r>
        <w:t xml:space="preserve"> </w:t>
      </w:r>
      <w:r w:rsidR="00EC79DA" w:rsidRPr="00EC79DA">
        <w:t>convergent validity</w:t>
      </w:r>
      <w:r w:rsidR="009B55F4">
        <w:t xml:space="preserve"> (</w:t>
      </w:r>
      <w:r w:rsidR="009B55F4">
        <w:rPr>
          <w:lang w:val="en-US"/>
        </w:rPr>
        <w:t>Kvaal, Ulstein, Nordhus, &amp; Engedal, 2005).</w:t>
      </w:r>
      <w:r w:rsidR="00EC79DA" w:rsidRPr="00EC79DA">
        <w:t xml:space="preserve"> </w:t>
      </w:r>
      <w:r w:rsidR="00D93D55">
        <w:rPr>
          <w:lang w:val="en-US"/>
        </w:rPr>
        <w:t xml:space="preserve">It takes </w:t>
      </w:r>
      <w:r w:rsidR="00D93D55" w:rsidRPr="002D2535">
        <w:rPr>
          <w:lang w:val="en-US"/>
        </w:rPr>
        <w:t>around five minutes to complete</w:t>
      </w:r>
      <w:r w:rsidR="002D2535">
        <w:rPr>
          <w:lang w:val="en-US"/>
        </w:rPr>
        <w:t>.</w:t>
      </w:r>
    </w:p>
    <w:p w14:paraId="30535822" w14:textId="77777777" w:rsidR="00F633E4" w:rsidRDefault="00F633E4" w:rsidP="00F32859">
      <w:pPr>
        <w:rPr>
          <w:lang w:val="en-US"/>
        </w:rPr>
      </w:pPr>
    </w:p>
    <w:p w14:paraId="76B4055E" w14:textId="433C1848" w:rsidR="00EC1DFD" w:rsidRPr="00856E54" w:rsidRDefault="00EC1DFD" w:rsidP="00EC1DFD">
      <w:pPr>
        <w:jc w:val="both"/>
      </w:pPr>
      <w:r w:rsidRPr="00856E54">
        <w:t>Gastrointestinal Symptom Rating Scale (GSRS</w:t>
      </w:r>
      <w:r w:rsidR="000535B1" w:rsidRPr="00856E54">
        <w:t xml:space="preserve"> - </w:t>
      </w:r>
      <w:proofErr w:type="spellStart"/>
      <w:r w:rsidRPr="00856E54">
        <w:t>Svedlund</w:t>
      </w:r>
      <w:proofErr w:type="spellEnd"/>
      <w:r w:rsidR="000535B1" w:rsidRPr="00856E54">
        <w:t xml:space="preserve">, </w:t>
      </w:r>
      <w:r w:rsidRPr="00856E54">
        <w:t xml:space="preserve">Sjodin </w:t>
      </w:r>
      <w:r w:rsidR="000535B1" w:rsidRPr="00856E54">
        <w:t xml:space="preserve">&amp; </w:t>
      </w:r>
      <w:proofErr w:type="spellStart"/>
      <w:r w:rsidRPr="00856E54">
        <w:t>Dotevall</w:t>
      </w:r>
      <w:proofErr w:type="spellEnd"/>
      <w:r w:rsidRPr="00856E54">
        <w:t xml:space="preserve"> 1988</w:t>
      </w:r>
      <w:r w:rsidR="000535B1" w:rsidRPr="00856E54">
        <w:t>).</w:t>
      </w:r>
      <w:r w:rsidRPr="00856E54">
        <w:t xml:space="preserve"> </w:t>
      </w:r>
    </w:p>
    <w:p w14:paraId="52816399" w14:textId="77777777" w:rsidR="000535B1" w:rsidRPr="00EC1DFD" w:rsidRDefault="000535B1" w:rsidP="00EC1DFD">
      <w:pPr>
        <w:jc w:val="both"/>
      </w:pPr>
    </w:p>
    <w:p w14:paraId="309EF54A" w14:textId="6497A2B8" w:rsidR="00982BE3" w:rsidRPr="00F14E4B" w:rsidRDefault="002415F4" w:rsidP="00F14E4B">
      <w:pPr>
        <w:jc w:val="both"/>
      </w:pPr>
      <w:r>
        <w:t>This measure includes questions relating to</w:t>
      </w:r>
      <w:r w:rsidR="00F14E4B" w:rsidRPr="00F14E4B">
        <w:t xml:space="preserve"> 15 common gastrointestinal symptoms and requires patients to rate the severity of their symptoms over the past week or 2 weeks. </w:t>
      </w:r>
      <w:r w:rsidR="00F14E4B">
        <w:t>It was d</w:t>
      </w:r>
      <w:r w:rsidR="00F14E4B" w:rsidRPr="00F14E4B">
        <w:t>eveloped</w:t>
      </w:r>
      <w:r w:rsidR="00F14E4B">
        <w:t xml:space="preserve"> from </w:t>
      </w:r>
      <w:r w:rsidR="00F14E4B" w:rsidRPr="00F14E4B">
        <w:t>reviews of gastrointestinal symptoms and clinical experience, to evaluate common symptoms of gastrointestinal disorders. The GSRS contains 15 items, each rated on a seven-point Likert scale from no discomfort to very severe discomfort. Based on a factor analysis, the 15 GSRS items break down into the following five scales: abdominal pain (abdominal pain, hunger pains and nausea); reflux syndrome (heartburn and acid regurgitation), diarrhoea syndrome (diarrhoea, loose stools and urgent need for</w:t>
      </w:r>
      <w:r w:rsidR="00F14E4B">
        <w:t xml:space="preserve"> </w:t>
      </w:r>
      <w:r w:rsidR="00F14E4B" w:rsidRPr="00F14E4B">
        <w:t>defecation), indigestion syndrome (borborygmus, abdominal distension, eructation and increased flatus) and constipation syndrome (constipation, hard stools and feeling of incomplete evacuation).The scores are calculated by taking the mean of the items completed within an individual scale, with higher scores indicating greater severity of symptoms. The GSRS in European patient populations has a good internal consistency reliability and acceptable construct validity and responsiveness.</w:t>
      </w:r>
      <w:r w:rsidR="00F14E4B">
        <w:t xml:space="preserve"> </w:t>
      </w:r>
      <w:r w:rsidR="00F14E4B" w:rsidRPr="00F14E4B">
        <w:t>The GSRS can be administered in either self-report or interview format.</w:t>
      </w:r>
      <w:r w:rsidR="000535B1">
        <w:t xml:space="preserve"> </w:t>
      </w:r>
      <w:r w:rsidR="00982BE3">
        <w:t>The task takes around one minute to complete.</w:t>
      </w:r>
    </w:p>
    <w:p w14:paraId="5270FBE0" w14:textId="77777777" w:rsidR="00982BE3" w:rsidRDefault="00982BE3" w:rsidP="00F32859">
      <w:pPr>
        <w:rPr>
          <w:lang w:val="en-US"/>
        </w:rPr>
      </w:pPr>
    </w:p>
    <w:p w14:paraId="6DC4EFE5" w14:textId="77777777" w:rsidR="003A448B" w:rsidRDefault="003A448B" w:rsidP="00F32859">
      <w:pPr>
        <w:rPr>
          <w:bCs/>
          <w:lang w:val="en-US"/>
        </w:rPr>
      </w:pPr>
    </w:p>
    <w:p w14:paraId="664569C9" w14:textId="77777777" w:rsidR="003A448B" w:rsidRDefault="003A448B" w:rsidP="00F32859">
      <w:pPr>
        <w:rPr>
          <w:bCs/>
          <w:lang w:val="en-US"/>
        </w:rPr>
      </w:pPr>
    </w:p>
    <w:p w14:paraId="3D986758" w14:textId="77777777" w:rsidR="003A448B" w:rsidRDefault="003A448B" w:rsidP="00F32859">
      <w:pPr>
        <w:rPr>
          <w:bCs/>
          <w:lang w:val="en-US"/>
        </w:rPr>
      </w:pPr>
    </w:p>
    <w:p w14:paraId="75E2E79F" w14:textId="0FF82461" w:rsidR="00982BE3" w:rsidRPr="00856E54" w:rsidRDefault="00F633E4" w:rsidP="00F32859">
      <w:pPr>
        <w:rPr>
          <w:bCs/>
          <w:lang w:val="en-US"/>
        </w:rPr>
      </w:pPr>
      <w:r w:rsidRPr="00856E54">
        <w:rPr>
          <w:bCs/>
          <w:lang w:val="en-US"/>
        </w:rPr>
        <w:lastRenderedPageBreak/>
        <w:t xml:space="preserve">Cognitive </w:t>
      </w:r>
      <w:r w:rsidR="00982BE3" w:rsidRPr="00856E54">
        <w:rPr>
          <w:bCs/>
          <w:lang w:val="en-US"/>
        </w:rPr>
        <w:t>Measure: FAS Cognitive Initiation Task</w:t>
      </w:r>
      <w:r w:rsidR="003333BF" w:rsidRPr="00856E54">
        <w:rPr>
          <w:bCs/>
          <w:lang w:val="en-US"/>
        </w:rPr>
        <w:t xml:space="preserve"> (</w:t>
      </w:r>
      <w:r w:rsidR="003333BF" w:rsidRPr="00856E54">
        <w:rPr>
          <w:bCs/>
          <w:color w:val="000000"/>
          <w:shd w:val="clear" w:color="auto" w:fill="FFFFFF"/>
        </w:rPr>
        <w:t>Benton &amp; Hamsher 1976).</w:t>
      </w:r>
    </w:p>
    <w:p w14:paraId="5B0FC17B" w14:textId="2D5413D8" w:rsidR="00982BE3" w:rsidRPr="00856E54" w:rsidRDefault="00982BE3" w:rsidP="00F32859">
      <w:pPr>
        <w:rPr>
          <w:bCs/>
          <w:lang w:val="en-US"/>
        </w:rPr>
      </w:pPr>
    </w:p>
    <w:p w14:paraId="0D8A1426" w14:textId="4AD64691" w:rsidR="00982BE3" w:rsidRPr="00217219" w:rsidRDefault="00982BE3" w:rsidP="00982BE3">
      <w:pPr>
        <w:jc w:val="both"/>
      </w:pPr>
      <w:r>
        <w:rPr>
          <w:lang w:val="en-US"/>
        </w:rPr>
        <w:t xml:space="preserve">Non-motor cognitive dysfunction is commonly reported in PD and executive functions (higher-order cognitive processes) seem to be particularly vulnerable to disease processes in PD. The FAS is a speedy, easy to administer frequently used measure of cognitive </w:t>
      </w:r>
      <w:r w:rsidRPr="00982BE3">
        <w:rPr>
          <w:i/>
          <w:lang w:val="en-US"/>
        </w:rPr>
        <w:t>movement</w:t>
      </w:r>
      <w:r>
        <w:rPr>
          <w:lang w:val="en-US"/>
        </w:rPr>
        <w:t xml:space="preserve"> in the form of strategy initiation </w:t>
      </w:r>
      <w:r w:rsidR="00217219">
        <w:rPr>
          <w:lang w:val="en-US"/>
        </w:rPr>
        <w:t xml:space="preserve">(termed verbal fluency), </w:t>
      </w:r>
      <w:r>
        <w:rPr>
          <w:lang w:val="en-US"/>
        </w:rPr>
        <w:t xml:space="preserve">a key executive function. </w:t>
      </w:r>
      <w:r w:rsidR="00217219" w:rsidRPr="00217219">
        <w:rPr>
          <w:color w:val="222222"/>
          <w:shd w:val="clear" w:color="auto" w:fill="FFFFFF"/>
        </w:rPr>
        <w:t>The </w:t>
      </w:r>
      <w:r w:rsidR="00217219" w:rsidRPr="00217219">
        <w:rPr>
          <w:b/>
          <w:bCs/>
          <w:color w:val="222222"/>
          <w:shd w:val="clear" w:color="auto" w:fill="FFFFFF"/>
        </w:rPr>
        <w:t>F-A-S Test</w:t>
      </w:r>
      <w:r w:rsidR="00217219" w:rsidRPr="00217219">
        <w:rPr>
          <w:color w:val="222222"/>
          <w:shd w:val="clear" w:color="auto" w:fill="FFFFFF"/>
        </w:rPr>
        <w:t> assesses phonemic </w:t>
      </w:r>
      <w:r w:rsidR="00217219" w:rsidRPr="00217219">
        <w:rPr>
          <w:b/>
          <w:bCs/>
          <w:color w:val="222222"/>
          <w:shd w:val="clear" w:color="auto" w:fill="FFFFFF"/>
        </w:rPr>
        <w:t>verbal fluency</w:t>
      </w:r>
      <w:r w:rsidR="00217219" w:rsidRPr="00217219">
        <w:rPr>
          <w:color w:val="222222"/>
          <w:shd w:val="clear" w:color="auto" w:fill="FFFFFF"/>
        </w:rPr>
        <w:t> by requesting an individual to orally produce words that begin with the letters F, A and S. Individuals are typically given 1 min to name as many words as possible beginning with one of the letters. The procedure is then repeated for the remaining two letters.</w:t>
      </w:r>
      <w:r w:rsidR="00217219">
        <w:t xml:space="preserve"> The task takes </w:t>
      </w:r>
      <w:r w:rsidR="00217219">
        <w:rPr>
          <w:lang w:val="en-US"/>
        </w:rPr>
        <w:t>t</w:t>
      </w:r>
      <w:r>
        <w:rPr>
          <w:lang w:val="en-US"/>
        </w:rPr>
        <w:t>hree minutes to complete</w:t>
      </w:r>
      <w:r w:rsidR="00217219">
        <w:rPr>
          <w:lang w:val="en-US"/>
        </w:rPr>
        <w:t xml:space="preserve"> and provides a reliable index of executive dysfunction</w:t>
      </w:r>
      <w:r w:rsidR="005717DC">
        <w:rPr>
          <w:lang w:val="en-US"/>
        </w:rPr>
        <w:t xml:space="preserve">. </w:t>
      </w:r>
      <w:r>
        <w:rPr>
          <w:lang w:val="en-US"/>
        </w:rPr>
        <w:t xml:space="preserve"> </w:t>
      </w:r>
    </w:p>
    <w:p w14:paraId="3A4034E5" w14:textId="77777777" w:rsidR="00982BE3" w:rsidRPr="00856E54" w:rsidRDefault="00982BE3" w:rsidP="00F32859">
      <w:pPr>
        <w:rPr>
          <w:bCs/>
          <w:lang w:val="en-US"/>
        </w:rPr>
      </w:pPr>
    </w:p>
    <w:p w14:paraId="6DD6B3CA" w14:textId="1157258A" w:rsidR="007A540A" w:rsidRPr="00856E54" w:rsidRDefault="00F633E4" w:rsidP="00013896">
      <w:pPr>
        <w:jc w:val="both"/>
        <w:rPr>
          <w:bCs/>
        </w:rPr>
      </w:pPr>
      <w:r w:rsidRPr="00856E54">
        <w:rPr>
          <w:bCs/>
          <w:lang w:val="en-US"/>
        </w:rPr>
        <w:t>Sleep</w:t>
      </w:r>
      <w:r w:rsidR="005216F1" w:rsidRPr="00856E54">
        <w:rPr>
          <w:bCs/>
          <w:lang w:val="en-US"/>
        </w:rPr>
        <w:t xml:space="preserve">: </w:t>
      </w:r>
      <w:r w:rsidR="007A540A" w:rsidRPr="00856E54">
        <w:rPr>
          <w:bCs/>
          <w:lang w:val="en-US"/>
        </w:rPr>
        <w:t>The Parkinson’s disease Sleep Scale (</w:t>
      </w:r>
      <w:r w:rsidR="007A540A" w:rsidRPr="00856E54">
        <w:rPr>
          <w:bCs/>
        </w:rPr>
        <w:t>Chaudhuri, Pal, DiMarco, Whately-Smith et al., 2002).</w:t>
      </w:r>
    </w:p>
    <w:p w14:paraId="2E357D52" w14:textId="77777777" w:rsidR="007A540A" w:rsidRDefault="007A540A" w:rsidP="00013896">
      <w:pPr>
        <w:jc w:val="both"/>
      </w:pPr>
    </w:p>
    <w:p w14:paraId="0B849B46" w14:textId="594BEBE9" w:rsidR="00013896" w:rsidRPr="00013896" w:rsidRDefault="005216F1" w:rsidP="00013896">
      <w:pPr>
        <w:jc w:val="both"/>
      </w:pPr>
      <w:r>
        <w:rPr>
          <w:lang w:val="en-US"/>
        </w:rPr>
        <w:t xml:space="preserve">Sleep disturbances are almost universally experienced by patients with PD and can arise from discomfort due to symptoms, </w:t>
      </w:r>
      <w:r w:rsidR="006F579E">
        <w:rPr>
          <w:lang w:val="en-US"/>
        </w:rPr>
        <w:t xml:space="preserve">restlessness, disruption to sleep regulation systems, nightmares etc. </w:t>
      </w:r>
      <w:r w:rsidR="00AB40A6">
        <w:t>The PDSS is a validated, simple to use, bedside clinical instrument that provides a semiquantitative assessment of the multifactorial nature of sleep problems in Parkinson’s disease.</w:t>
      </w:r>
      <w:r w:rsidR="00013896">
        <w:t xml:space="preserve"> </w:t>
      </w:r>
      <w:r w:rsidR="00013896" w:rsidRPr="00013896">
        <w:t>The PDSS is a visual analogue scale addressing 15 commonly reported symptoms associated with sleep disturbance. The 15 items chosen are based on audit of factors causing sleep disturbances in over 800 patients with Parkinson’s disease attending outpatient hospital clinics (between 1996 and 2000)</w:t>
      </w:r>
      <w:r w:rsidR="007A540A">
        <w:t xml:space="preserve">. The scale takes around three minutes to complete. </w:t>
      </w:r>
    </w:p>
    <w:p w14:paraId="32AC125E" w14:textId="77777777" w:rsidR="00A968C1" w:rsidRDefault="00A968C1" w:rsidP="00E21FF4">
      <w:pPr>
        <w:jc w:val="both"/>
        <w:rPr>
          <w:rFonts w:eastAsiaTheme="majorEastAsia"/>
          <w:color w:val="1F3864" w:themeColor="accent1" w:themeShade="80"/>
          <w:sz w:val="28"/>
          <w:szCs w:val="28"/>
        </w:rPr>
      </w:pPr>
    </w:p>
    <w:p w14:paraId="468D50DB" w14:textId="63EA6831" w:rsidR="008C1239" w:rsidRPr="00606533" w:rsidRDefault="00833908" w:rsidP="00E21FF4">
      <w:pPr>
        <w:jc w:val="both"/>
        <w:rPr>
          <w:rFonts w:eastAsiaTheme="majorEastAsia"/>
          <w:color w:val="1F3864" w:themeColor="accent1" w:themeShade="80"/>
          <w:sz w:val="28"/>
          <w:szCs w:val="28"/>
        </w:rPr>
      </w:pPr>
      <w:r w:rsidRPr="00606533">
        <w:rPr>
          <w:rFonts w:eastAsiaTheme="majorEastAsia"/>
          <w:color w:val="1F3864" w:themeColor="accent1" w:themeShade="80"/>
          <w:sz w:val="28"/>
          <w:szCs w:val="28"/>
        </w:rPr>
        <w:t>Milestones:</w:t>
      </w:r>
    </w:p>
    <w:p w14:paraId="06727A64" w14:textId="2E5829E9" w:rsidR="00833908" w:rsidRDefault="00833908" w:rsidP="00E21FF4">
      <w:pPr>
        <w:jc w:val="both"/>
        <w:rPr>
          <w:rFonts w:eastAsiaTheme="majorEastAsia"/>
          <w:b/>
          <w:bCs/>
          <w:color w:val="4472C4" w:themeColor="accent1"/>
        </w:rPr>
      </w:pPr>
    </w:p>
    <w:tbl>
      <w:tblPr>
        <w:tblStyle w:val="GridTable1Light-Accent51"/>
        <w:tblW w:w="9450" w:type="dxa"/>
        <w:tblInd w:w="-10" w:type="dxa"/>
        <w:tblBorders>
          <w:top w:val="single" w:sz="24" w:space="0" w:color="2F5496" w:themeColor="accent1" w:themeShade="BF"/>
          <w:left w:val="single" w:sz="24" w:space="0" w:color="2F5496" w:themeColor="accent1" w:themeShade="BF"/>
          <w:bottom w:val="single" w:sz="24" w:space="0" w:color="2F5496" w:themeColor="accent1" w:themeShade="BF"/>
          <w:right w:val="single" w:sz="24" w:space="0" w:color="2F5496" w:themeColor="accent1" w:themeShade="BF"/>
          <w:insideH w:val="none" w:sz="0" w:space="0" w:color="auto"/>
          <w:insideV w:val="none" w:sz="0" w:space="0" w:color="auto"/>
        </w:tblBorders>
        <w:tblLook w:val="04A0" w:firstRow="1" w:lastRow="0" w:firstColumn="1" w:lastColumn="0" w:noHBand="0" w:noVBand="1"/>
      </w:tblPr>
      <w:tblGrid>
        <w:gridCol w:w="2364"/>
        <w:gridCol w:w="3708"/>
        <w:gridCol w:w="1981"/>
        <w:gridCol w:w="1397"/>
      </w:tblGrid>
      <w:tr w:rsidR="00996766" w14:paraId="2EB41145" w14:textId="77777777" w:rsidTr="00996766">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364" w:type="dxa"/>
            <w:shd w:val="clear" w:color="auto" w:fill="BDD6EE" w:themeFill="accent5" w:themeFillTint="66"/>
          </w:tcPr>
          <w:p w14:paraId="1D092410" w14:textId="77777777" w:rsidR="003672C6" w:rsidRPr="000E4CD7" w:rsidRDefault="003672C6" w:rsidP="00712BE4">
            <w:pPr>
              <w:rPr>
                <w:sz w:val="28"/>
                <w:szCs w:val="28"/>
              </w:rPr>
            </w:pPr>
            <w:r w:rsidRPr="000E4CD7">
              <w:rPr>
                <w:sz w:val="28"/>
                <w:szCs w:val="28"/>
              </w:rPr>
              <w:t xml:space="preserve">Date </w:t>
            </w:r>
          </w:p>
        </w:tc>
        <w:tc>
          <w:tcPr>
            <w:tcW w:w="3708" w:type="dxa"/>
            <w:shd w:val="clear" w:color="auto" w:fill="BDD6EE" w:themeFill="accent5" w:themeFillTint="66"/>
          </w:tcPr>
          <w:p w14:paraId="02B9438C" w14:textId="77777777" w:rsidR="003672C6" w:rsidRPr="000E4CD7" w:rsidRDefault="003672C6" w:rsidP="00712BE4">
            <w:pP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0E4CD7">
              <w:rPr>
                <w:rFonts w:ascii="Arial" w:hAnsi="Arial" w:cs="Arial"/>
                <w:sz w:val="28"/>
                <w:szCs w:val="28"/>
              </w:rPr>
              <w:t>Activity</w:t>
            </w:r>
          </w:p>
        </w:tc>
        <w:tc>
          <w:tcPr>
            <w:tcW w:w="1981" w:type="dxa"/>
            <w:shd w:val="clear" w:color="auto" w:fill="BDD6EE" w:themeFill="accent5" w:themeFillTint="66"/>
          </w:tcPr>
          <w:p w14:paraId="1860FB26" w14:textId="77777777" w:rsidR="003672C6" w:rsidRPr="000E4CD7" w:rsidRDefault="003672C6" w:rsidP="00712BE4">
            <w:pPr>
              <w:cnfStyle w:val="100000000000" w:firstRow="1" w:lastRow="0" w:firstColumn="0" w:lastColumn="0" w:oddVBand="0" w:evenVBand="0" w:oddHBand="0" w:evenHBand="0" w:firstRowFirstColumn="0" w:firstRowLastColumn="0" w:lastRowFirstColumn="0" w:lastRowLastColumn="0"/>
              <w:rPr>
                <w:sz w:val="28"/>
                <w:szCs w:val="28"/>
              </w:rPr>
            </w:pPr>
            <w:r w:rsidRPr="000E4CD7">
              <w:rPr>
                <w:sz w:val="28"/>
                <w:szCs w:val="28"/>
              </w:rPr>
              <w:t>Assigned to:</w:t>
            </w:r>
          </w:p>
        </w:tc>
        <w:tc>
          <w:tcPr>
            <w:tcW w:w="1397" w:type="dxa"/>
            <w:shd w:val="clear" w:color="auto" w:fill="BDD6EE" w:themeFill="accent5" w:themeFillTint="66"/>
          </w:tcPr>
          <w:p w14:paraId="5B8F9781" w14:textId="77777777" w:rsidR="003672C6" w:rsidRPr="000E4CD7" w:rsidRDefault="003672C6" w:rsidP="00712BE4">
            <w:pPr>
              <w:cnfStyle w:val="100000000000" w:firstRow="1" w:lastRow="0" w:firstColumn="0" w:lastColumn="0" w:oddVBand="0" w:evenVBand="0" w:oddHBand="0" w:evenHBand="0" w:firstRowFirstColumn="0" w:firstRowLastColumn="0" w:lastRowFirstColumn="0" w:lastRowLastColumn="0"/>
              <w:rPr>
                <w:sz w:val="28"/>
                <w:szCs w:val="28"/>
              </w:rPr>
            </w:pPr>
            <w:r w:rsidRPr="000E4CD7">
              <w:rPr>
                <w:sz w:val="28"/>
                <w:szCs w:val="28"/>
              </w:rPr>
              <w:t xml:space="preserve">Milestone </w:t>
            </w:r>
          </w:p>
        </w:tc>
      </w:tr>
      <w:tr w:rsidR="003672C6" w14:paraId="76328B47" w14:textId="77777777" w:rsidTr="00996766">
        <w:trPr>
          <w:trHeight w:val="209"/>
        </w:trPr>
        <w:tc>
          <w:tcPr>
            <w:cnfStyle w:val="001000000000" w:firstRow="0" w:lastRow="0" w:firstColumn="1" w:lastColumn="0" w:oddVBand="0" w:evenVBand="0" w:oddHBand="0" w:evenHBand="0" w:firstRowFirstColumn="0" w:firstRowLastColumn="0" w:lastRowFirstColumn="0" w:lastRowLastColumn="0"/>
            <w:tcW w:w="2364" w:type="dxa"/>
          </w:tcPr>
          <w:p w14:paraId="4D076300" w14:textId="77777777" w:rsidR="003672C6" w:rsidRDefault="003672C6" w:rsidP="00712BE4">
            <w:pPr>
              <w:rPr>
                <w:color w:val="2F5496" w:themeColor="accent1" w:themeShade="BF"/>
              </w:rPr>
            </w:pPr>
          </w:p>
          <w:p w14:paraId="2F6DD629" w14:textId="77777777" w:rsidR="003672C6" w:rsidRPr="00AF1627" w:rsidRDefault="003672C6" w:rsidP="00712BE4">
            <w:pPr>
              <w:rPr>
                <w:color w:val="2F5496" w:themeColor="accent1" w:themeShade="BF"/>
              </w:rPr>
            </w:pPr>
            <w:r>
              <w:rPr>
                <w:color w:val="2F5496" w:themeColor="accent1" w:themeShade="BF"/>
              </w:rPr>
              <w:t>January-March 2019</w:t>
            </w:r>
          </w:p>
          <w:p w14:paraId="23BDB099" w14:textId="77777777" w:rsidR="003672C6" w:rsidRDefault="003672C6" w:rsidP="00712BE4"/>
        </w:tc>
        <w:tc>
          <w:tcPr>
            <w:tcW w:w="3708" w:type="dxa"/>
          </w:tcPr>
          <w:p w14:paraId="3F2C9EEB"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DD98632" w14:textId="77777777" w:rsidR="003672C6" w:rsidRPr="00AF1627"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1627">
              <w:rPr>
                <w:rFonts w:ascii="Arial" w:hAnsi="Arial" w:cs="Arial"/>
                <w:sz w:val="18"/>
                <w:szCs w:val="18"/>
              </w:rPr>
              <w:t>Pr</w:t>
            </w:r>
            <w:r>
              <w:rPr>
                <w:rFonts w:ascii="Arial" w:hAnsi="Arial" w:cs="Arial"/>
                <w:sz w:val="18"/>
                <w:szCs w:val="18"/>
              </w:rPr>
              <w:t xml:space="preserve">eparation of detailed protocol and </w:t>
            </w:r>
            <w:r w:rsidRPr="00AF1627">
              <w:rPr>
                <w:rFonts w:ascii="Arial" w:hAnsi="Arial" w:cs="Arial"/>
                <w:sz w:val="18"/>
                <w:szCs w:val="18"/>
              </w:rPr>
              <w:t>HRA documentation for IRAS NHS ethics</w:t>
            </w:r>
          </w:p>
        </w:tc>
        <w:tc>
          <w:tcPr>
            <w:tcW w:w="1981" w:type="dxa"/>
          </w:tcPr>
          <w:p w14:paraId="0CFE0A6D"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9095DF2"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1627">
              <w:rPr>
                <w:rFonts w:ascii="Arial" w:hAnsi="Arial" w:cs="Arial"/>
                <w:sz w:val="18"/>
                <w:szCs w:val="18"/>
              </w:rPr>
              <w:t>Barker and Jordan, contributions from team</w:t>
            </w:r>
          </w:p>
          <w:p w14:paraId="08E2BE69" w14:textId="620D7333" w:rsidR="003672C6" w:rsidRPr="00AF1627"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397" w:type="dxa"/>
          </w:tcPr>
          <w:p w14:paraId="7DAF6834"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D3D9D95" w14:textId="77777777" w:rsidR="003672C6" w:rsidRPr="00AF1627"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F1627">
              <w:rPr>
                <w:rFonts w:ascii="Arial" w:hAnsi="Arial" w:cs="Arial"/>
                <w:sz w:val="18"/>
                <w:szCs w:val="18"/>
              </w:rPr>
              <w:t>Milestone # 1</w:t>
            </w:r>
          </w:p>
          <w:p w14:paraId="6971F548"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FD33F5C" w14:textId="107EBEFF" w:rsidR="003672C6" w:rsidRPr="0023576F" w:rsidRDefault="003672C6" w:rsidP="00712BE4">
            <w:pPr>
              <w:cnfStyle w:val="000000000000" w:firstRow="0" w:lastRow="0" w:firstColumn="0" w:lastColumn="0" w:oddVBand="0" w:evenVBand="0" w:oddHBand="0" w:evenHBand="0" w:firstRowFirstColumn="0" w:firstRowLastColumn="0" w:lastRowFirstColumn="0" w:lastRowLastColumn="0"/>
              <w:rPr>
                <w:sz w:val="18"/>
                <w:szCs w:val="18"/>
              </w:rPr>
            </w:pPr>
            <w:r w:rsidRPr="00AF1627">
              <w:rPr>
                <w:rFonts w:ascii="Arial" w:hAnsi="Arial" w:cs="Arial"/>
                <w:sz w:val="18"/>
                <w:szCs w:val="18"/>
              </w:rPr>
              <w:t>Ethics documentation</w:t>
            </w:r>
          </w:p>
        </w:tc>
      </w:tr>
      <w:tr w:rsidR="003672C6" w14:paraId="0AC9A12C" w14:textId="77777777" w:rsidTr="00996766">
        <w:trPr>
          <w:trHeight w:val="200"/>
        </w:trPr>
        <w:tc>
          <w:tcPr>
            <w:cnfStyle w:val="001000000000" w:firstRow="0" w:lastRow="0" w:firstColumn="1" w:lastColumn="0" w:oddVBand="0" w:evenVBand="0" w:oddHBand="0" w:evenHBand="0" w:firstRowFirstColumn="0" w:firstRowLastColumn="0" w:lastRowFirstColumn="0" w:lastRowLastColumn="0"/>
            <w:tcW w:w="2364" w:type="dxa"/>
          </w:tcPr>
          <w:p w14:paraId="0C16215A" w14:textId="77777777" w:rsidR="003672C6" w:rsidRDefault="003672C6" w:rsidP="00712BE4">
            <w:pPr>
              <w:rPr>
                <w:color w:val="2F5496" w:themeColor="accent1" w:themeShade="BF"/>
              </w:rPr>
            </w:pPr>
          </w:p>
          <w:p w14:paraId="480A253A" w14:textId="77777777" w:rsidR="003672C6" w:rsidRDefault="003672C6" w:rsidP="00712BE4">
            <w:r>
              <w:rPr>
                <w:color w:val="2F5496" w:themeColor="accent1" w:themeShade="BF"/>
              </w:rPr>
              <w:t>February-April 2019</w:t>
            </w:r>
          </w:p>
        </w:tc>
        <w:tc>
          <w:tcPr>
            <w:tcW w:w="3708" w:type="dxa"/>
          </w:tcPr>
          <w:p w14:paraId="6A8640F5"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843105D" w14:textId="40CBEE6A" w:rsidR="003672C6" w:rsidRPr="00AF1627"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RA appointment and training</w:t>
            </w:r>
          </w:p>
        </w:tc>
        <w:tc>
          <w:tcPr>
            <w:tcW w:w="1981" w:type="dxa"/>
          </w:tcPr>
          <w:p w14:paraId="0E53D888" w14:textId="77777777" w:rsidR="008E54AA" w:rsidRDefault="008E54AA"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5BEAE611" w14:textId="2CBA9E33" w:rsidR="008E54AA"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72C6">
              <w:rPr>
                <w:rFonts w:ascii="Arial" w:hAnsi="Arial" w:cs="Arial"/>
                <w:sz w:val="18"/>
                <w:szCs w:val="18"/>
              </w:rPr>
              <w:t xml:space="preserve">Barker, </w:t>
            </w:r>
          </w:p>
          <w:p w14:paraId="705FB5C8" w14:textId="77777777" w:rsidR="008E54AA" w:rsidRDefault="008E54AA"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FD7A803" w14:textId="3ED0CC07" w:rsidR="003672C6" w:rsidRP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72C6">
              <w:rPr>
                <w:rFonts w:ascii="Arial" w:hAnsi="Arial" w:cs="Arial"/>
                <w:sz w:val="18"/>
                <w:szCs w:val="18"/>
              </w:rPr>
              <w:t xml:space="preserve">Holly Ashton </w:t>
            </w:r>
            <w:r w:rsidR="00856E54">
              <w:rPr>
                <w:rFonts w:ascii="Arial" w:hAnsi="Arial" w:cs="Arial"/>
                <w:sz w:val="18"/>
                <w:szCs w:val="18"/>
              </w:rPr>
              <w:t xml:space="preserve">(later Wilkinson) </w:t>
            </w:r>
            <w:r w:rsidRPr="003672C6">
              <w:rPr>
                <w:rFonts w:ascii="Arial" w:hAnsi="Arial" w:cs="Arial"/>
                <w:sz w:val="18"/>
                <w:szCs w:val="18"/>
              </w:rPr>
              <w:t>appointed</w:t>
            </w:r>
          </w:p>
        </w:tc>
        <w:tc>
          <w:tcPr>
            <w:tcW w:w="1397" w:type="dxa"/>
          </w:tcPr>
          <w:p w14:paraId="51981D05" w14:textId="77777777" w:rsidR="008E54AA" w:rsidRDefault="008E54AA"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F5547F8" w14:textId="23821CD0" w:rsidR="003672C6" w:rsidRP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672C6">
              <w:rPr>
                <w:rFonts w:ascii="Arial" w:hAnsi="Arial" w:cs="Arial"/>
                <w:sz w:val="18"/>
                <w:szCs w:val="18"/>
              </w:rPr>
              <w:t>Milestone # 2</w:t>
            </w:r>
          </w:p>
          <w:p w14:paraId="25B6B682"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D8462A7" w14:textId="5B9745E9" w:rsidR="003672C6" w:rsidRPr="003672C6" w:rsidRDefault="008E54AA"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RA </w:t>
            </w:r>
            <w:r w:rsidR="003672C6">
              <w:rPr>
                <w:rFonts w:ascii="Arial" w:hAnsi="Arial" w:cs="Arial"/>
                <w:sz w:val="18"/>
                <w:szCs w:val="18"/>
              </w:rPr>
              <w:t>A</w:t>
            </w:r>
            <w:r w:rsidR="003672C6" w:rsidRPr="003672C6">
              <w:rPr>
                <w:rFonts w:ascii="Arial" w:hAnsi="Arial" w:cs="Arial"/>
                <w:sz w:val="18"/>
                <w:szCs w:val="18"/>
              </w:rPr>
              <w:t>ppointment</w:t>
            </w:r>
          </w:p>
        </w:tc>
      </w:tr>
      <w:tr w:rsidR="003672C6" w14:paraId="67825E3A" w14:textId="77777777" w:rsidTr="00996766">
        <w:trPr>
          <w:trHeight w:val="1025"/>
        </w:trPr>
        <w:tc>
          <w:tcPr>
            <w:cnfStyle w:val="001000000000" w:firstRow="0" w:lastRow="0" w:firstColumn="1" w:lastColumn="0" w:oddVBand="0" w:evenVBand="0" w:oddHBand="0" w:evenHBand="0" w:firstRowFirstColumn="0" w:firstRowLastColumn="0" w:lastRowFirstColumn="0" w:lastRowLastColumn="0"/>
            <w:tcW w:w="2364" w:type="dxa"/>
          </w:tcPr>
          <w:p w14:paraId="13BB0578" w14:textId="77777777" w:rsidR="008E54AA" w:rsidRDefault="008E54AA" w:rsidP="00712BE4">
            <w:pPr>
              <w:rPr>
                <w:b w:val="0"/>
                <w:bCs w:val="0"/>
                <w:color w:val="2F5496" w:themeColor="accent1" w:themeShade="BF"/>
              </w:rPr>
            </w:pPr>
          </w:p>
          <w:p w14:paraId="7438DC3D" w14:textId="0398B095" w:rsidR="003672C6" w:rsidRDefault="003672C6" w:rsidP="00712BE4">
            <w:pPr>
              <w:rPr>
                <w:color w:val="2F5496" w:themeColor="accent1" w:themeShade="BF"/>
              </w:rPr>
            </w:pPr>
            <w:r>
              <w:rPr>
                <w:color w:val="2F5496" w:themeColor="accent1" w:themeShade="BF"/>
              </w:rPr>
              <w:t>13</w:t>
            </w:r>
            <w:r w:rsidRPr="00367673">
              <w:rPr>
                <w:color w:val="2F5496" w:themeColor="accent1" w:themeShade="BF"/>
                <w:vertAlign w:val="superscript"/>
              </w:rPr>
              <w:t>th</w:t>
            </w:r>
            <w:r>
              <w:rPr>
                <w:color w:val="2F5496" w:themeColor="accent1" w:themeShade="BF"/>
              </w:rPr>
              <w:t xml:space="preserve"> May 2019</w:t>
            </w:r>
          </w:p>
        </w:tc>
        <w:tc>
          <w:tcPr>
            <w:tcW w:w="3708" w:type="dxa"/>
          </w:tcPr>
          <w:p w14:paraId="1BC902F6" w14:textId="77777777" w:rsidR="008E54AA" w:rsidRDefault="008E54AA"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4660666" w14:textId="67895D31"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Ethical Review Panel Meeting</w:t>
            </w:r>
          </w:p>
        </w:tc>
        <w:tc>
          <w:tcPr>
            <w:tcW w:w="1981" w:type="dxa"/>
          </w:tcPr>
          <w:p w14:paraId="734C1367" w14:textId="77777777" w:rsidR="008E54AA" w:rsidRDefault="008E54AA"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de-DE"/>
              </w:rPr>
            </w:pPr>
          </w:p>
          <w:p w14:paraId="191042CF" w14:textId="124B7173" w:rsidR="003672C6" w:rsidRPr="00270002"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de-DE"/>
              </w:rPr>
            </w:pPr>
            <w:r>
              <w:rPr>
                <w:rFonts w:ascii="Arial" w:hAnsi="Arial" w:cs="Arial"/>
                <w:sz w:val="18"/>
                <w:szCs w:val="18"/>
                <w:lang w:val="de-DE"/>
              </w:rPr>
              <w:t>Barker and Ashton</w:t>
            </w:r>
          </w:p>
        </w:tc>
        <w:tc>
          <w:tcPr>
            <w:tcW w:w="1397" w:type="dxa"/>
          </w:tcPr>
          <w:p w14:paraId="1FDFCB2E"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pPr>
          </w:p>
        </w:tc>
      </w:tr>
      <w:tr w:rsidR="003672C6" w14:paraId="713A7DA6" w14:textId="77777777" w:rsidTr="00996766">
        <w:trPr>
          <w:trHeight w:val="1025"/>
        </w:trPr>
        <w:tc>
          <w:tcPr>
            <w:cnfStyle w:val="001000000000" w:firstRow="0" w:lastRow="0" w:firstColumn="1" w:lastColumn="0" w:oddVBand="0" w:evenVBand="0" w:oddHBand="0" w:evenHBand="0" w:firstRowFirstColumn="0" w:firstRowLastColumn="0" w:lastRowFirstColumn="0" w:lastRowLastColumn="0"/>
            <w:tcW w:w="2364" w:type="dxa"/>
          </w:tcPr>
          <w:p w14:paraId="5BB14D3A" w14:textId="77777777" w:rsidR="008E54AA" w:rsidRDefault="008E54AA" w:rsidP="00712BE4">
            <w:pPr>
              <w:rPr>
                <w:b w:val="0"/>
                <w:bCs w:val="0"/>
                <w:color w:val="2F5496" w:themeColor="accent1" w:themeShade="BF"/>
              </w:rPr>
            </w:pPr>
          </w:p>
          <w:p w14:paraId="0F65D1F5" w14:textId="6F990066" w:rsidR="003672C6" w:rsidRDefault="008E54AA" w:rsidP="00712BE4">
            <w:pPr>
              <w:rPr>
                <w:color w:val="2F5496" w:themeColor="accent1" w:themeShade="BF"/>
              </w:rPr>
            </w:pPr>
            <w:r>
              <w:rPr>
                <w:color w:val="2F5496" w:themeColor="accent1" w:themeShade="BF"/>
              </w:rPr>
              <w:t>May-June 2019</w:t>
            </w:r>
          </w:p>
        </w:tc>
        <w:tc>
          <w:tcPr>
            <w:tcW w:w="3708" w:type="dxa"/>
          </w:tcPr>
          <w:p w14:paraId="1B69CA00"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50345348" w14:textId="5D4E3EA3" w:rsidR="008E54AA" w:rsidRDefault="008E54AA"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MHRA and ethics approvals</w:t>
            </w:r>
          </w:p>
        </w:tc>
        <w:tc>
          <w:tcPr>
            <w:tcW w:w="1981" w:type="dxa"/>
          </w:tcPr>
          <w:p w14:paraId="69FF7EAD" w14:textId="77777777" w:rsidR="008E54AA" w:rsidRDefault="008E54AA"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p w14:paraId="026BE29A" w14:textId="50E872B6" w:rsidR="003672C6" w:rsidRPr="00367673" w:rsidRDefault="008E54AA"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Pr>
                <w:rFonts w:ascii="Arial" w:hAnsi="Arial" w:cs="Arial"/>
                <w:sz w:val="18"/>
                <w:szCs w:val="18"/>
                <w:lang w:val="en-GB"/>
              </w:rPr>
              <w:t xml:space="preserve">Barker, </w:t>
            </w:r>
            <w:r w:rsidR="003672C6">
              <w:rPr>
                <w:rFonts w:ascii="Arial" w:hAnsi="Arial" w:cs="Arial"/>
                <w:sz w:val="18"/>
                <w:szCs w:val="18"/>
                <w:lang w:val="en-GB"/>
              </w:rPr>
              <w:t>Ashton</w:t>
            </w:r>
            <w:r>
              <w:rPr>
                <w:rFonts w:ascii="Arial" w:hAnsi="Arial" w:cs="Arial"/>
                <w:sz w:val="18"/>
                <w:szCs w:val="18"/>
                <w:lang w:val="en-GB"/>
              </w:rPr>
              <w:t>, Dalton, Jordan</w:t>
            </w:r>
          </w:p>
        </w:tc>
        <w:tc>
          <w:tcPr>
            <w:tcW w:w="1397" w:type="dxa"/>
          </w:tcPr>
          <w:p w14:paraId="444A6171" w14:textId="77777777" w:rsidR="008E54AA" w:rsidRDefault="008E54AA" w:rsidP="008E54A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86A3D37" w14:textId="79E43ECE" w:rsidR="008E54AA" w:rsidRPr="008E54AA" w:rsidRDefault="008E54AA" w:rsidP="008E54AA">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54AA">
              <w:rPr>
                <w:rFonts w:ascii="Arial" w:hAnsi="Arial" w:cs="Arial"/>
                <w:sz w:val="18"/>
                <w:szCs w:val="18"/>
              </w:rPr>
              <w:t>Milestone # 3</w:t>
            </w:r>
          </w:p>
          <w:p w14:paraId="7A7BE21E"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pPr>
          </w:p>
          <w:p w14:paraId="7FE0E191" w14:textId="0C587E38" w:rsidR="008E54AA" w:rsidRPr="008E54AA" w:rsidRDefault="008E54AA"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54AA">
              <w:rPr>
                <w:rFonts w:ascii="Arial" w:hAnsi="Arial" w:cs="Arial"/>
                <w:sz w:val="18"/>
                <w:szCs w:val="18"/>
              </w:rPr>
              <w:t>Approvals</w:t>
            </w:r>
          </w:p>
        </w:tc>
      </w:tr>
      <w:tr w:rsidR="003672C6" w14:paraId="24CF205F" w14:textId="77777777" w:rsidTr="00996766">
        <w:trPr>
          <w:trHeight w:val="1025"/>
        </w:trPr>
        <w:tc>
          <w:tcPr>
            <w:cnfStyle w:val="001000000000" w:firstRow="0" w:lastRow="0" w:firstColumn="1" w:lastColumn="0" w:oddVBand="0" w:evenVBand="0" w:oddHBand="0" w:evenHBand="0" w:firstRowFirstColumn="0" w:firstRowLastColumn="0" w:lastRowFirstColumn="0" w:lastRowLastColumn="0"/>
            <w:tcW w:w="2364" w:type="dxa"/>
          </w:tcPr>
          <w:p w14:paraId="684E69C2" w14:textId="77777777" w:rsidR="003672C6" w:rsidRDefault="003672C6" w:rsidP="00712BE4">
            <w:pPr>
              <w:rPr>
                <w:color w:val="2F5496" w:themeColor="accent1" w:themeShade="BF"/>
              </w:rPr>
            </w:pPr>
          </w:p>
          <w:p w14:paraId="233C1D75" w14:textId="77777777" w:rsidR="003672C6" w:rsidRDefault="003672C6" w:rsidP="00712BE4">
            <w:r>
              <w:rPr>
                <w:color w:val="2F5496" w:themeColor="accent1" w:themeShade="BF"/>
              </w:rPr>
              <w:t>July-August 2019</w:t>
            </w:r>
          </w:p>
        </w:tc>
        <w:tc>
          <w:tcPr>
            <w:tcW w:w="3708" w:type="dxa"/>
          </w:tcPr>
          <w:p w14:paraId="67C4B4DE" w14:textId="77777777" w:rsidR="008E54AA" w:rsidRDefault="008E54AA"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5442CD25" w14:textId="710F01CB"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Commence recruitment process: </w:t>
            </w:r>
          </w:p>
          <w:p w14:paraId="21C4F4C3"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BEE9B08"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roofErr w:type="spellStart"/>
            <w:r>
              <w:rPr>
                <w:rFonts w:ascii="Arial" w:hAnsi="Arial" w:cs="Arial"/>
                <w:sz w:val="18"/>
                <w:szCs w:val="18"/>
              </w:rPr>
              <w:t>i</w:t>
            </w:r>
            <w:proofErr w:type="spellEnd"/>
            <w:r>
              <w:rPr>
                <w:rFonts w:ascii="Arial" w:hAnsi="Arial" w:cs="Arial"/>
                <w:sz w:val="18"/>
                <w:szCs w:val="18"/>
              </w:rPr>
              <w:t>) random blind allocation of patients to control (</w:t>
            </w:r>
            <w:r w:rsidRPr="00700BCA">
              <w:rPr>
                <w:rFonts w:ascii="Arial" w:hAnsi="Arial" w:cs="Arial"/>
                <w:i/>
                <w:sz w:val="18"/>
                <w:szCs w:val="18"/>
              </w:rPr>
              <w:t>n</w:t>
            </w:r>
            <w:r>
              <w:rPr>
                <w:rFonts w:ascii="Arial" w:hAnsi="Arial" w:cs="Arial"/>
                <w:sz w:val="18"/>
                <w:szCs w:val="18"/>
              </w:rPr>
              <w:t xml:space="preserve"> = 35</w:t>
            </w:r>
            <w:r w:rsidRPr="006E2CE9">
              <w:rPr>
                <w:rFonts w:ascii="Arial" w:hAnsi="Arial" w:cs="Arial"/>
                <w:sz w:val="18"/>
                <w:szCs w:val="18"/>
              </w:rPr>
              <w:t>)</w:t>
            </w:r>
            <w:r>
              <w:rPr>
                <w:rFonts w:ascii="Arial" w:hAnsi="Arial" w:cs="Arial"/>
                <w:sz w:val="18"/>
                <w:szCs w:val="18"/>
              </w:rPr>
              <w:t xml:space="preserve"> or experimental group (</w:t>
            </w:r>
            <w:r w:rsidRPr="00700BCA">
              <w:rPr>
                <w:rFonts w:ascii="Arial" w:hAnsi="Arial" w:cs="Arial"/>
                <w:i/>
                <w:sz w:val="18"/>
                <w:szCs w:val="18"/>
              </w:rPr>
              <w:t>n</w:t>
            </w:r>
            <w:r>
              <w:rPr>
                <w:rFonts w:ascii="Arial" w:hAnsi="Arial" w:cs="Arial"/>
                <w:sz w:val="18"/>
                <w:szCs w:val="18"/>
              </w:rPr>
              <w:t xml:space="preserve"> = 35</w:t>
            </w:r>
            <w:r w:rsidRPr="006E2CE9">
              <w:rPr>
                <w:rFonts w:ascii="Arial" w:hAnsi="Arial" w:cs="Arial"/>
                <w:sz w:val="18"/>
                <w:szCs w:val="18"/>
              </w:rPr>
              <w:t>)</w:t>
            </w:r>
            <w:r>
              <w:rPr>
                <w:rFonts w:ascii="Arial" w:hAnsi="Arial" w:cs="Arial"/>
                <w:sz w:val="18"/>
                <w:szCs w:val="18"/>
              </w:rPr>
              <w:t xml:space="preserve">. </w:t>
            </w:r>
          </w:p>
          <w:p w14:paraId="2BBE529B"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F73CFD6"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 xml:space="preserve">(ii) Baseline symptom evaluation to </w:t>
            </w:r>
            <w:proofErr w:type="spellStart"/>
            <w:r>
              <w:rPr>
                <w:rFonts w:ascii="Arial" w:hAnsi="Arial" w:cs="Arial"/>
                <w:sz w:val="18"/>
                <w:szCs w:val="18"/>
              </w:rPr>
              <w:t>categorise</w:t>
            </w:r>
            <w:proofErr w:type="spellEnd"/>
            <w:r>
              <w:rPr>
                <w:rFonts w:ascii="Arial" w:hAnsi="Arial" w:cs="Arial"/>
                <w:sz w:val="18"/>
                <w:szCs w:val="18"/>
              </w:rPr>
              <w:t xml:space="preserve"> patient’s symptom severity and gastrointestinal rating scale. </w:t>
            </w:r>
          </w:p>
          <w:p w14:paraId="58F9222D"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8A10597"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(iii) Baseline behavioural measures.</w:t>
            </w:r>
          </w:p>
          <w:p w14:paraId="04606B9E"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020D463F"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(iv) Baseline fecal sample followed by extraction.</w:t>
            </w:r>
          </w:p>
          <w:p w14:paraId="524C9B0E" w14:textId="77777777" w:rsidR="003672C6" w:rsidRPr="00AF1627"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981" w:type="dxa"/>
          </w:tcPr>
          <w:p w14:paraId="5F0B9C92" w14:textId="77777777" w:rsidR="008E54AA" w:rsidRDefault="008E54AA"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de-DE"/>
              </w:rPr>
            </w:pPr>
          </w:p>
          <w:p w14:paraId="5FE53C75" w14:textId="43EDDE65" w:rsidR="003672C6" w:rsidRPr="00270002" w:rsidRDefault="003672C6" w:rsidP="00712BE4">
            <w:pPr>
              <w:cnfStyle w:val="000000000000" w:firstRow="0" w:lastRow="0" w:firstColumn="0" w:lastColumn="0" w:oddVBand="0" w:evenVBand="0" w:oddHBand="0" w:evenHBand="0" w:firstRowFirstColumn="0" w:firstRowLastColumn="0" w:lastRowFirstColumn="0" w:lastRowLastColumn="0"/>
              <w:rPr>
                <w:lang w:val="de-DE"/>
              </w:rPr>
            </w:pPr>
            <w:r w:rsidRPr="00270002">
              <w:rPr>
                <w:rFonts w:ascii="Arial" w:hAnsi="Arial" w:cs="Arial"/>
                <w:sz w:val="18"/>
                <w:szCs w:val="18"/>
                <w:lang w:val="de-DE"/>
              </w:rPr>
              <w:t xml:space="preserve"> Barker, </w:t>
            </w:r>
            <w:proofErr w:type="spellStart"/>
            <w:r w:rsidRPr="00270002">
              <w:rPr>
                <w:rFonts w:ascii="Arial" w:hAnsi="Arial" w:cs="Arial"/>
                <w:sz w:val="18"/>
                <w:szCs w:val="18"/>
                <w:lang w:val="de-DE"/>
              </w:rPr>
              <w:t>Corfe</w:t>
            </w:r>
            <w:proofErr w:type="spellEnd"/>
            <w:r w:rsidRPr="00270002">
              <w:rPr>
                <w:rFonts w:ascii="Arial" w:hAnsi="Arial" w:cs="Arial"/>
                <w:sz w:val="18"/>
                <w:szCs w:val="18"/>
                <w:lang w:val="de-DE"/>
              </w:rPr>
              <w:t>, Ashton</w:t>
            </w:r>
            <w:r>
              <w:rPr>
                <w:rFonts w:ascii="Arial" w:hAnsi="Arial" w:cs="Arial"/>
                <w:sz w:val="18"/>
                <w:szCs w:val="18"/>
                <w:lang w:val="de-DE"/>
              </w:rPr>
              <w:t>, Jordan</w:t>
            </w:r>
          </w:p>
        </w:tc>
        <w:tc>
          <w:tcPr>
            <w:tcW w:w="1397" w:type="dxa"/>
          </w:tcPr>
          <w:p w14:paraId="45FF3B9B" w14:textId="77777777" w:rsidR="008E54AA" w:rsidRDefault="008E54AA"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784D3336" w14:textId="397E869E" w:rsidR="003672C6" w:rsidRPr="008E54AA"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54AA">
              <w:rPr>
                <w:rFonts w:ascii="Arial" w:hAnsi="Arial" w:cs="Arial"/>
                <w:sz w:val="18"/>
                <w:szCs w:val="18"/>
              </w:rPr>
              <w:t xml:space="preserve">Milestone # </w:t>
            </w:r>
            <w:r w:rsidR="008E54AA" w:rsidRPr="008E54AA">
              <w:rPr>
                <w:rFonts w:ascii="Arial" w:hAnsi="Arial" w:cs="Arial"/>
                <w:sz w:val="18"/>
                <w:szCs w:val="18"/>
              </w:rPr>
              <w:t>4</w:t>
            </w:r>
          </w:p>
          <w:p w14:paraId="44B28F3C" w14:textId="77777777" w:rsidR="003672C6" w:rsidRPr="008E54AA"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12DCAF0"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pPr>
            <w:r w:rsidRPr="008E54AA">
              <w:rPr>
                <w:rFonts w:ascii="Arial" w:hAnsi="Arial" w:cs="Arial"/>
                <w:sz w:val="18"/>
                <w:szCs w:val="18"/>
              </w:rPr>
              <w:t>Baseline data collection</w:t>
            </w:r>
          </w:p>
        </w:tc>
      </w:tr>
      <w:tr w:rsidR="003672C6" w14:paraId="423C1A3A" w14:textId="77777777" w:rsidTr="00996766">
        <w:trPr>
          <w:trHeight w:val="1025"/>
        </w:trPr>
        <w:tc>
          <w:tcPr>
            <w:cnfStyle w:val="001000000000" w:firstRow="0" w:lastRow="0" w:firstColumn="1" w:lastColumn="0" w:oddVBand="0" w:evenVBand="0" w:oddHBand="0" w:evenHBand="0" w:firstRowFirstColumn="0" w:firstRowLastColumn="0" w:lastRowFirstColumn="0" w:lastRowLastColumn="0"/>
            <w:tcW w:w="2364" w:type="dxa"/>
          </w:tcPr>
          <w:p w14:paraId="3919A56B" w14:textId="77777777" w:rsidR="003672C6" w:rsidRDefault="003672C6" w:rsidP="00712BE4">
            <w:pPr>
              <w:rPr>
                <w:color w:val="2F5496" w:themeColor="accent1" w:themeShade="BF"/>
              </w:rPr>
            </w:pPr>
          </w:p>
          <w:p w14:paraId="27EBC999" w14:textId="77777777" w:rsidR="003672C6" w:rsidRPr="000434D6" w:rsidRDefault="003672C6" w:rsidP="00712BE4">
            <w:pPr>
              <w:rPr>
                <w:color w:val="2F5496" w:themeColor="accent1" w:themeShade="BF"/>
              </w:rPr>
            </w:pPr>
            <w:r>
              <w:rPr>
                <w:color w:val="2F5496" w:themeColor="accent1" w:themeShade="BF"/>
              </w:rPr>
              <w:t>August-October 2019</w:t>
            </w:r>
          </w:p>
        </w:tc>
        <w:tc>
          <w:tcPr>
            <w:tcW w:w="3708" w:type="dxa"/>
          </w:tcPr>
          <w:p w14:paraId="0633F87B" w14:textId="77777777" w:rsidR="008E54AA" w:rsidRDefault="008E54AA"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BA1B040" w14:textId="28B01575"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roofErr w:type="spellStart"/>
            <w:r>
              <w:rPr>
                <w:rFonts w:ascii="Arial" w:hAnsi="Arial" w:cs="Arial"/>
                <w:sz w:val="18"/>
                <w:szCs w:val="18"/>
              </w:rPr>
              <w:t>i</w:t>
            </w:r>
            <w:proofErr w:type="spellEnd"/>
            <w:r>
              <w:rPr>
                <w:rFonts w:ascii="Arial" w:hAnsi="Arial" w:cs="Arial"/>
                <w:sz w:val="18"/>
                <w:szCs w:val="18"/>
              </w:rPr>
              <w:t xml:space="preserve">) Complete 12-week </w:t>
            </w:r>
            <w:proofErr w:type="spellStart"/>
            <w:r>
              <w:rPr>
                <w:rFonts w:ascii="Arial" w:hAnsi="Arial" w:cs="Arial"/>
                <w:sz w:val="18"/>
                <w:szCs w:val="18"/>
              </w:rPr>
              <w:t>programme</w:t>
            </w:r>
            <w:proofErr w:type="spellEnd"/>
            <w:r>
              <w:rPr>
                <w:rFonts w:ascii="Arial" w:hAnsi="Arial" w:cs="Arial"/>
                <w:sz w:val="18"/>
                <w:szCs w:val="18"/>
              </w:rPr>
              <w:t xml:space="preserve"> of probiotic or placebo</w:t>
            </w:r>
          </w:p>
          <w:p w14:paraId="24F34D89"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4F242C9"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7CF8CD77"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981" w:type="dxa"/>
          </w:tcPr>
          <w:p w14:paraId="2F960572" w14:textId="77777777" w:rsidR="008E54AA" w:rsidRDefault="008E54AA"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FEF5420" w14:textId="05FC3AD8" w:rsidR="003672C6" w:rsidRPr="001750F1"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Ashton, Jordan, Barker</w:t>
            </w:r>
            <w:r w:rsidR="008E54AA">
              <w:rPr>
                <w:rFonts w:ascii="Arial" w:hAnsi="Arial" w:cs="Arial"/>
                <w:sz w:val="18"/>
                <w:szCs w:val="18"/>
              </w:rPr>
              <w:t>, Corfe</w:t>
            </w:r>
          </w:p>
        </w:tc>
        <w:tc>
          <w:tcPr>
            <w:tcW w:w="1397" w:type="dxa"/>
          </w:tcPr>
          <w:p w14:paraId="45E10A31" w14:textId="77777777" w:rsidR="008E54AA" w:rsidRDefault="008E54AA"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B7B403E" w14:textId="49CFD9BD" w:rsidR="003672C6" w:rsidRPr="008E54AA"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54AA">
              <w:rPr>
                <w:rFonts w:ascii="Arial" w:hAnsi="Arial" w:cs="Arial"/>
                <w:sz w:val="18"/>
                <w:szCs w:val="18"/>
              </w:rPr>
              <w:t xml:space="preserve">Milestone # </w:t>
            </w:r>
            <w:r w:rsidR="008E54AA" w:rsidRPr="008E54AA">
              <w:rPr>
                <w:rFonts w:ascii="Arial" w:hAnsi="Arial" w:cs="Arial"/>
                <w:sz w:val="18"/>
                <w:szCs w:val="18"/>
              </w:rPr>
              <w:t>5</w:t>
            </w:r>
          </w:p>
          <w:p w14:paraId="525C64A9" w14:textId="77777777" w:rsidR="003672C6" w:rsidRPr="008E54AA"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D8E94F1" w14:textId="77777777" w:rsidR="003672C6" w:rsidRPr="008E54AA"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54AA">
              <w:rPr>
                <w:rFonts w:ascii="Arial" w:hAnsi="Arial" w:cs="Arial"/>
                <w:sz w:val="18"/>
                <w:szCs w:val="18"/>
              </w:rPr>
              <w:t>Experimental stage</w:t>
            </w:r>
          </w:p>
          <w:p w14:paraId="21F4AA75"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pPr>
          </w:p>
        </w:tc>
      </w:tr>
      <w:tr w:rsidR="003672C6" w14:paraId="5B7B7B5F" w14:textId="77777777" w:rsidTr="00996766">
        <w:trPr>
          <w:trHeight w:val="1025"/>
        </w:trPr>
        <w:tc>
          <w:tcPr>
            <w:cnfStyle w:val="001000000000" w:firstRow="0" w:lastRow="0" w:firstColumn="1" w:lastColumn="0" w:oddVBand="0" w:evenVBand="0" w:oddHBand="0" w:evenHBand="0" w:firstRowFirstColumn="0" w:firstRowLastColumn="0" w:lastRowFirstColumn="0" w:lastRowLastColumn="0"/>
            <w:tcW w:w="2364" w:type="dxa"/>
          </w:tcPr>
          <w:p w14:paraId="16C7071A" w14:textId="77777777" w:rsidR="003672C6" w:rsidRDefault="003672C6" w:rsidP="00712BE4">
            <w:pPr>
              <w:rPr>
                <w:color w:val="2F5496" w:themeColor="accent1" w:themeShade="BF"/>
              </w:rPr>
            </w:pPr>
          </w:p>
          <w:p w14:paraId="6C6836BA" w14:textId="77777777" w:rsidR="003672C6" w:rsidRPr="000434D6" w:rsidRDefault="003672C6" w:rsidP="00712BE4">
            <w:pPr>
              <w:rPr>
                <w:color w:val="2F5496" w:themeColor="accent1" w:themeShade="BF"/>
              </w:rPr>
            </w:pPr>
            <w:r>
              <w:rPr>
                <w:color w:val="2F5496" w:themeColor="accent1" w:themeShade="BF"/>
              </w:rPr>
              <w:t>October - November 2019</w:t>
            </w:r>
          </w:p>
        </w:tc>
        <w:tc>
          <w:tcPr>
            <w:tcW w:w="3708" w:type="dxa"/>
          </w:tcPr>
          <w:p w14:paraId="5CEB3FA9" w14:textId="77777777" w:rsidR="008E54AA" w:rsidRDefault="008E54AA"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750865F1" w14:textId="1F1AA9A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roofErr w:type="spellStart"/>
            <w:r>
              <w:rPr>
                <w:rFonts w:ascii="Arial" w:hAnsi="Arial" w:cs="Arial"/>
                <w:sz w:val="18"/>
                <w:szCs w:val="18"/>
              </w:rPr>
              <w:t>i</w:t>
            </w:r>
            <w:proofErr w:type="spellEnd"/>
            <w:r>
              <w:rPr>
                <w:rFonts w:ascii="Arial" w:hAnsi="Arial" w:cs="Arial"/>
                <w:sz w:val="18"/>
                <w:szCs w:val="18"/>
              </w:rPr>
              <w:t>) End of probiotic/placebo stage</w:t>
            </w:r>
          </w:p>
          <w:p w14:paraId="5E3BCFCD"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79FD20D"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(ii) Final testing: symptoms, behavior, fecal sample</w:t>
            </w:r>
          </w:p>
          <w:p w14:paraId="094A09C1"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7864DA19"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(iii) </w:t>
            </w:r>
            <w:proofErr w:type="spellStart"/>
            <w:r>
              <w:rPr>
                <w:rFonts w:ascii="Arial" w:hAnsi="Arial" w:cs="Arial"/>
                <w:sz w:val="18"/>
                <w:szCs w:val="18"/>
              </w:rPr>
              <w:t>Organisation</w:t>
            </w:r>
            <w:proofErr w:type="spellEnd"/>
            <w:r>
              <w:rPr>
                <w:rFonts w:ascii="Arial" w:hAnsi="Arial" w:cs="Arial"/>
                <w:sz w:val="18"/>
                <w:szCs w:val="18"/>
              </w:rPr>
              <w:t xml:space="preserve"> of data files for analysis</w:t>
            </w:r>
          </w:p>
          <w:p w14:paraId="500FD8A2"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0AF699E5"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1981" w:type="dxa"/>
          </w:tcPr>
          <w:p w14:paraId="1B7DE5E5" w14:textId="77777777" w:rsidR="008E54AA" w:rsidRDefault="008E54AA"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17A8DE8" w14:textId="5B6A63A7" w:rsidR="003672C6" w:rsidRPr="001750F1"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Ashton, Jordan, Barker, Corfe, Sanders, Dalton</w:t>
            </w:r>
          </w:p>
        </w:tc>
        <w:tc>
          <w:tcPr>
            <w:tcW w:w="1397" w:type="dxa"/>
          </w:tcPr>
          <w:p w14:paraId="0F511DA6" w14:textId="77777777" w:rsidR="008E54AA" w:rsidRDefault="008E54AA"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45A2BB19" w14:textId="76A411F0" w:rsidR="003672C6" w:rsidRPr="008E54AA"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54AA">
              <w:rPr>
                <w:rFonts w:ascii="Arial" w:hAnsi="Arial" w:cs="Arial"/>
                <w:sz w:val="18"/>
                <w:szCs w:val="18"/>
              </w:rPr>
              <w:t>Milestone # 5</w:t>
            </w:r>
          </w:p>
          <w:p w14:paraId="0EF0824E" w14:textId="77777777" w:rsidR="003672C6" w:rsidRPr="008E54AA"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BC3A41B"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pPr>
            <w:r w:rsidRPr="008E54AA">
              <w:rPr>
                <w:rFonts w:ascii="Arial" w:hAnsi="Arial" w:cs="Arial"/>
                <w:sz w:val="18"/>
                <w:szCs w:val="18"/>
              </w:rPr>
              <w:t>Data collection complete</w:t>
            </w:r>
          </w:p>
        </w:tc>
      </w:tr>
      <w:tr w:rsidR="003672C6" w14:paraId="5994B932" w14:textId="77777777" w:rsidTr="00996766">
        <w:trPr>
          <w:trHeight w:val="1025"/>
        </w:trPr>
        <w:tc>
          <w:tcPr>
            <w:cnfStyle w:val="001000000000" w:firstRow="0" w:lastRow="0" w:firstColumn="1" w:lastColumn="0" w:oddVBand="0" w:evenVBand="0" w:oddHBand="0" w:evenHBand="0" w:firstRowFirstColumn="0" w:firstRowLastColumn="0" w:lastRowFirstColumn="0" w:lastRowLastColumn="0"/>
            <w:tcW w:w="2364" w:type="dxa"/>
          </w:tcPr>
          <w:p w14:paraId="583601BE" w14:textId="77777777" w:rsidR="008E54AA" w:rsidRDefault="008E54AA" w:rsidP="00712BE4">
            <w:pPr>
              <w:rPr>
                <w:b w:val="0"/>
                <w:bCs w:val="0"/>
                <w:color w:val="2F5496" w:themeColor="accent1" w:themeShade="BF"/>
              </w:rPr>
            </w:pPr>
          </w:p>
          <w:p w14:paraId="2B38C401" w14:textId="2C767A13" w:rsidR="003672C6" w:rsidRDefault="003672C6" w:rsidP="00712BE4">
            <w:pPr>
              <w:rPr>
                <w:color w:val="2F5496" w:themeColor="accent1" w:themeShade="BF"/>
              </w:rPr>
            </w:pPr>
            <w:r>
              <w:rPr>
                <w:color w:val="2F5496" w:themeColor="accent1" w:themeShade="BF"/>
              </w:rPr>
              <w:t xml:space="preserve">December 2019 - January 2020 </w:t>
            </w:r>
          </w:p>
        </w:tc>
        <w:tc>
          <w:tcPr>
            <w:tcW w:w="3708" w:type="dxa"/>
          </w:tcPr>
          <w:p w14:paraId="506BD89F" w14:textId="77777777" w:rsidR="008E54AA" w:rsidRDefault="008E54AA"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3BC421B2" w14:textId="5A036CA5"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t>
            </w:r>
            <w:proofErr w:type="spellStart"/>
            <w:r>
              <w:rPr>
                <w:rFonts w:ascii="Arial" w:hAnsi="Arial" w:cs="Arial"/>
                <w:sz w:val="18"/>
                <w:szCs w:val="18"/>
              </w:rPr>
              <w:t>i</w:t>
            </w:r>
            <w:proofErr w:type="spellEnd"/>
            <w:r>
              <w:rPr>
                <w:rFonts w:ascii="Arial" w:hAnsi="Arial" w:cs="Arial"/>
                <w:sz w:val="18"/>
                <w:szCs w:val="18"/>
              </w:rPr>
              <w:t>) Data analyses</w:t>
            </w:r>
          </w:p>
          <w:p w14:paraId="6E4D8081"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E47C2B6"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(ii) Manuscript preparation</w:t>
            </w:r>
          </w:p>
          <w:p w14:paraId="12057EAF"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77D9CCBF"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(iii) Preparation of follow-on grant submission (s) </w:t>
            </w:r>
          </w:p>
        </w:tc>
        <w:tc>
          <w:tcPr>
            <w:tcW w:w="1981" w:type="dxa"/>
          </w:tcPr>
          <w:p w14:paraId="33654AC2" w14:textId="77777777" w:rsidR="008E54AA" w:rsidRDefault="008E54AA"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de-DE"/>
              </w:rPr>
            </w:pPr>
          </w:p>
          <w:p w14:paraId="40FD9BA7" w14:textId="227B5045" w:rsidR="003672C6" w:rsidRPr="00270002"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de-DE"/>
              </w:rPr>
            </w:pPr>
            <w:r w:rsidRPr="00115250">
              <w:rPr>
                <w:rFonts w:ascii="Arial" w:hAnsi="Arial" w:cs="Arial"/>
                <w:sz w:val="18"/>
                <w:szCs w:val="18"/>
                <w:lang w:val="de-DE"/>
              </w:rPr>
              <w:t xml:space="preserve">Barker, </w:t>
            </w:r>
            <w:proofErr w:type="spellStart"/>
            <w:r w:rsidRPr="00115250">
              <w:rPr>
                <w:rFonts w:ascii="Arial" w:hAnsi="Arial" w:cs="Arial"/>
                <w:sz w:val="18"/>
                <w:szCs w:val="18"/>
                <w:lang w:val="de-DE"/>
              </w:rPr>
              <w:t>Corfe</w:t>
            </w:r>
            <w:proofErr w:type="spellEnd"/>
            <w:r w:rsidRPr="00115250">
              <w:rPr>
                <w:rFonts w:ascii="Arial" w:hAnsi="Arial" w:cs="Arial"/>
                <w:sz w:val="18"/>
                <w:szCs w:val="18"/>
                <w:lang w:val="de-DE"/>
              </w:rPr>
              <w:t xml:space="preserve">, </w:t>
            </w:r>
            <w:proofErr w:type="gramStart"/>
            <w:r w:rsidRPr="00115250">
              <w:rPr>
                <w:rFonts w:ascii="Arial" w:hAnsi="Arial" w:cs="Arial"/>
                <w:sz w:val="18"/>
                <w:szCs w:val="18"/>
                <w:lang w:val="de-DE"/>
              </w:rPr>
              <w:t xml:space="preserve">Sanders, </w:t>
            </w:r>
            <w:r w:rsidRPr="00270002">
              <w:rPr>
                <w:rFonts w:ascii="Arial" w:hAnsi="Arial" w:cs="Arial"/>
                <w:sz w:val="18"/>
                <w:szCs w:val="18"/>
                <w:lang w:val="de-DE"/>
              </w:rPr>
              <w:t xml:space="preserve"> Jordan</w:t>
            </w:r>
            <w:proofErr w:type="gramEnd"/>
            <w:r w:rsidR="00856E54">
              <w:rPr>
                <w:rFonts w:ascii="Arial" w:hAnsi="Arial" w:cs="Arial"/>
                <w:sz w:val="18"/>
                <w:szCs w:val="18"/>
                <w:lang w:val="de-DE"/>
              </w:rPr>
              <w:t xml:space="preserve">, Dalton, Carter, </w:t>
            </w:r>
            <w:proofErr w:type="spellStart"/>
            <w:r w:rsidR="00856E54">
              <w:rPr>
                <w:rFonts w:ascii="Arial" w:hAnsi="Arial" w:cs="Arial"/>
                <w:sz w:val="18"/>
                <w:szCs w:val="18"/>
                <w:lang w:val="de-DE"/>
              </w:rPr>
              <w:t>Kudiersky</w:t>
            </w:r>
            <w:proofErr w:type="spellEnd"/>
          </w:p>
        </w:tc>
        <w:tc>
          <w:tcPr>
            <w:tcW w:w="1397" w:type="dxa"/>
          </w:tcPr>
          <w:p w14:paraId="68D69F5D" w14:textId="77777777" w:rsidR="008E54AA" w:rsidRDefault="008E54AA"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5C493859" w14:textId="73002D4C" w:rsidR="003672C6" w:rsidRPr="008E54AA"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54AA">
              <w:rPr>
                <w:rFonts w:ascii="Arial" w:hAnsi="Arial" w:cs="Arial"/>
                <w:sz w:val="18"/>
                <w:szCs w:val="18"/>
              </w:rPr>
              <w:t>Milestone # 6</w:t>
            </w:r>
          </w:p>
          <w:p w14:paraId="000390A4" w14:textId="77777777" w:rsidR="003672C6" w:rsidRPr="008E54AA"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23D0A30B" w14:textId="77777777" w:rsidR="003672C6" w:rsidRPr="008E54AA" w:rsidRDefault="003672C6" w:rsidP="00712BE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8E54AA">
              <w:rPr>
                <w:rFonts w:ascii="Arial" w:hAnsi="Arial" w:cs="Arial"/>
                <w:sz w:val="18"/>
                <w:szCs w:val="18"/>
              </w:rPr>
              <w:t>Data Analyses</w:t>
            </w:r>
          </w:p>
          <w:p w14:paraId="160BB112" w14:textId="77777777" w:rsidR="003672C6" w:rsidRDefault="003672C6" w:rsidP="00712BE4">
            <w:pPr>
              <w:cnfStyle w:val="000000000000" w:firstRow="0" w:lastRow="0" w:firstColumn="0" w:lastColumn="0" w:oddVBand="0" w:evenVBand="0" w:oddHBand="0" w:evenHBand="0" w:firstRowFirstColumn="0" w:firstRowLastColumn="0" w:lastRowFirstColumn="0" w:lastRowLastColumn="0"/>
            </w:pPr>
            <w:r w:rsidRPr="008E54AA">
              <w:rPr>
                <w:rFonts w:ascii="Arial" w:hAnsi="Arial" w:cs="Arial"/>
                <w:sz w:val="18"/>
                <w:szCs w:val="18"/>
              </w:rPr>
              <w:t>Study end</w:t>
            </w:r>
          </w:p>
        </w:tc>
      </w:tr>
    </w:tbl>
    <w:p w14:paraId="630801CB" w14:textId="77777777" w:rsidR="008B6C81" w:rsidRDefault="008B6C81" w:rsidP="00F32859">
      <w:pPr>
        <w:rPr>
          <w:rFonts w:eastAsiaTheme="majorEastAsia"/>
          <w:b/>
          <w:bCs/>
          <w:color w:val="4472C4" w:themeColor="accent1"/>
          <w:sz w:val="32"/>
          <w:szCs w:val="32"/>
        </w:rPr>
      </w:pPr>
    </w:p>
    <w:p w14:paraId="084D9F85" w14:textId="35154050" w:rsidR="00903766" w:rsidRPr="00856E54" w:rsidRDefault="00903766" w:rsidP="00996766">
      <w:pPr>
        <w:jc w:val="both"/>
        <w:rPr>
          <w:color w:val="000000" w:themeColor="text1"/>
          <w:sz w:val="28"/>
          <w:szCs w:val="28"/>
          <w:u w:val="single"/>
        </w:rPr>
      </w:pPr>
      <w:r w:rsidRPr="00856E54">
        <w:rPr>
          <w:color w:val="000000" w:themeColor="text1"/>
          <w:sz w:val="28"/>
          <w:szCs w:val="28"/>
          <w:u w:val="single"/>
        </w:rPr>
        <w:t>Blinding:</w:t>
      </w:r>
    </w:p>
    <w:p w14:paraId="0828D208" w14:textId="77777777" w:rsidR="00A347D0" w:rsidRDefault="00A347D0" w:rsidP="00996766">
      <w:pPr>
        <w:jc w:val="both"/>
        <w:rPr>
          <w:color w:val="1F3864" w:themeColor="accent1" w:themeShade="80"/>
          <w:sz w:val="28"/>
          <w:szCs w:val="28"/>
        </w:rPr>
      </w:pPr>
    </w:p>
    <w:p w14:paraId="35EA8DBA" w14:textId="5FB01330" w:rsidR="00A347D0" w:rsidRPr="00A347D0" w:rsidRDefault="00A347D0" w:rsidP="00996766">
      <w:pPr>
        <w:jc w:val="both"/>
        <w:rPr>
          <w:color w:val="000000" w:themeColor="text1"/>
        </w:rPr>
      </w:pPr>
      <w:r w:rsidRPr="00A347D0">
        <w:rPr>
          <w:color w:val="000000" w:themeColor="text1"/>
        </w:rPr>
        <w:t>Research personnel recruiting participants to the study and assigning them to study arm were blind to the group assignation - probiotic or placebo. Only the CI – who generated randomisation</w:t>
      </w:r>
      <w:r w:rsidR="009D6F1F">
        <w:rPr>
          <w:color w:val="000000" w:themeColor="text1"/>
        </w:rPr>
        <w:t xml:space="preserve"> codes</w:t>
      </w:r>
      <w:r w:rsidRPr="00A347D0">
        <w:rPr>
          <w:color w:val="000000" w:themeColor="text1"/>
        </w:rPr>
        <w:t xml:space="preserve"> using an internet based random generator codes was unblinded. </w:t>
      </w:r>
      <w:r w:rsidR="009D6F1F">
        <w:rPr>
          <w:color w:val="000000" w:themeColor="text1"/>
        </w:rPr>
        <w:t>Research s</w:t>
      </w:r>
      <w:r w:rsidRPr="00A347D0">
        <w:rPr>
          <w:color w:val="000000" w:themeColor="text1"/>
        </w:rPr>
        <w:t xml:space="preserve">taff remained blind after data collection and </w:t>
      </w:r>
      <w:r w:rsidR="00240FFE">
        <w:rPr>
          <w:color w:val="000000" w:themeColor="text1"/>
        </w:rPr>
        <w:t xml:space="preserve">preliminary analyses </w:t>
      </w:r>
      <w:r w:rsidRPr="00A347D0">
        <w:rPr>
          <w:color w:val="000000" w:themeColor="text1"/>
        </w:rPr>
        <w:t xml:space="preserve">until the point of statistical analyses of groups. </w:t>
      </w:r>
      <w:proofErr w:type="spellStart"/>
      <w:r w:rsidR="00864D97">
        <w:rPr>
          <w:color w:val="000000" w:themeColor="text1"/>
        </w:rPr>
        <w:t>PwP</w:t>
      </w:r>
      <w:proofErr w:type="spellEnd"/>
      <w:r w:rsidR="00864D97">
        <w:rPr>
          <w:color w:val="000000" w:themeColor="text1"/>
        </w:rPr>
        <w:t xml:space="preserve"> did not know whether they were in the probiotic or placebo group until the end of data collection. The protocol for participants was identical, they all completed the same measures and were required to ingest the product daily (probiotic or placebo). The only difference across groups was the product. </w:t>
      </w:r>
    </w:p>
    <w:p w14:paraId="5F976046" w14:textId="77777777" w:rsidR="00996766" w:rsidRPr="00A347D0" w:rsidRDefault="00996766" w:rsidP="00996766">
      <w:pPr>
        <w:jc w:val="both"/>
      </w:pPr>
    </w:p>
    <w:p w14:paraId="2E88C024" w14:textId="7CB94366" w:rsidR="00B8420E" w:rsidRPr="00856E54" w:rsidRDefault="00B8420E" w:rsidP="00996766">
      <w:pPr>
        <w:rPr>
          <w:color w:val="000000" w:themeColor="text1"/>
          <w:sz w:val="28"/>
          <w:szCs w:val="28"/>
          <w:u w:val="single"/>
        </w:rPr>
      </w:pPr>
      <w:r w:rsidRPr="00856E54">
        <w:rPr>
          <w:color w:val="000000" w:themeColor="text1"/>
          <w:sz w:val="28"/>
          <w:szCs w:val="28"/>
          <w:u w:val="single"/>
        </w:rPr>
        <w:t xml:space="preserve">Expertise of </w:t>
      </w:r>
      <w:r w:rsidR="00A347D0" w:rsidRPr="00856E54">
        <w:rPr>
          <w:color w:val="000000" w:themeColor="text1"/>
          <w:sz w:val="28"/>
          <w:szCs w:val="28"/>
          <w:u w:val="single"/>
        </w:rPr>
        <w:t>Chief</w:t>
      </w:r>
      <w:r w:rsidR="00903766" w:rsidRPr="00856E54">
        <w:rPr>
          <w:color w:val="000000" w:themeColor="text1"/>
          <w:sz w:val="28"/>
          <w:szCs w:val="28"/>
          <w:u w:val="single"/>
        </w:rPr>
        <w:t xml:space="preserve"> Investigator</w:t>
      </w:r>
      <w:r w:rsidRPr="00856E54">
        <w:rPr>
          <w:color w:val="000000" w:themeColor="text1"/>
          <w:sz w:val="28"/>
          <w:szCs w:val="28"/>
          <w:u w:val="single"/>
        </w:rPr>
        <w:t xml:space="preserve"> and team:</w:t>
      </w:r>
      <w:r w:rsidR="0003586A" w:rsidRPr="00856E54">
        <w:rPr>
          <w:color w:val="000000" w:themeColor="text1"/>
          <w:sz w:val="28"/>
          <w:szCs w:val="28"/>
          <w:u w:val="single"/>
        </w:rPr>
        <w:t xml:space="preserve"> </w:t>
      </w:r>
    </w:p>
    <w:p w14:paraId="3F30940F" w14:textId="77777777" w:rsidR="00E133C9" w:rsidRPr="00A347D0" w:rsidRDefault="00E133C9" w:rsidP="00996766">
      <w:pPr>
        <w:rPr>
          <w:b/>
          <w:bCs/>
          <w:color w:val="000000" w:themeColor="text1"/>
          <w:sz w:val="32"/>
          <w:szCs w:val="32"/>
        </w:rPr>
      </w:pPr>
    </w:p>
    <w:p w14:paraId="208630B7" w14:textId="7D2B3B65" w:rsidR="000D5EB4" w:rsidRPr="00FD43F6" w:rsidRDefault="000D5EB4" w:rsidP="000D5EB4">
      <w:pPr>
        <w:jc w:val="both"/>
      </w:pPr>
      <w:r w:rsidRPr="00FD43F6">
        <w:t>The proposed project is a collaborative partnership between SHU, The University of Sheffield, Sheffield Teaching Hospitals</w:t>
      </w:r>
      <w:r w:rsidR="00CA271B">
        <w:t xml:space="preserve"> and </w:t>
      </w:r>
      <w:proofErr w:type="spellStart"/>
      <w:r w:rsidR="00CA271B" w:rsidRPr="00593E4D">
        <w:rPr>
          <w:lang w:val="en-US"/>
        </w:rPr>
        <w:t>Symprove</w:t>
      </w:r>
      <w:proofErr w:type="spellEnd"/>
      <w:r w:rsidR="00CA271B" w:rsidRPr="00593E4D">
        <w:rPr>
          <w:lang w:val="en-US"/>
        </w:rPr>
        <w:t>™</w:t>
      </w:r>
      <w:r w:rsidR="00996766">
        <w:t xml:space="preserve"> </w:t>
      </w:r>
      <w:r w:rsidRPr="00FD43F6">
        <w:t xml:space="preserve"> </w:t>
      </w:r>
      <w:hyperlink r:id="rId12" w:history="1">
        <w:r w:rsidRPr="00FD43F6">
          <w:rPr>
            <w:rStyle w:val="Hyperlink"/>
          </w:rPr>
          <w:t>https://www.symprove.com</w:t>
        </w:r>
      </w:hyperlink>
      <w:r w:rsidRPr="00FD43F6">
        <w:t xml:space="preserve"> </w:t>
      </w:r>
      <w:r w:rsidR="00CA271B">
        <w:t xml:space="preserve">is providing the placebo and probiotic. </w:t>
      </w:r>
      <w:proofErr w:type="spellStart"/>
      <w:r w:rsidR="009D4C42" w:rsidRPr="00593E4D">
        <w:rPr>
          <w:lang w:val="en-US"/>
        </w:rPr>
        <w:t>Symprove</w:t>
      </w:r>
      <w:proofErr w:type="spellEnd"/>
      <w:r w:rsidR="009D4C42" w:rsidRPr="00593E4D">
        <w:rPr>
          <w:lang w:val="en-US"/>
        </w:rPr>
        <w:t>™</w:t>
      </w:r>
      <w:r w:rsidR="009D4C42">
        <w:rPr>
          <w:lang w:val="en-US"/>
        </w:rPr>
        <w:t xml:space="preserve"> </w:t>
      </w:r>
      <w:r w:rsidRPr="00FD43F6">
        <w:t xml:space="preserve">is widely available at pharmacies and online for anyone to purchase. </w:t>
      </w:r>
    </w:p>
    <w:p w14:paraId="570790EE" w14:textId="77777777" w:rsidR="000D5EB4" w:rsidRPr="00FD43F6" w:rsidRDefault="000D5EB4" w:rsidP="000D5EB4">
      <w:pPr>
        <w:jc w:val="both"/>
      </w:pPr>
    </w:p>
    <w:p w14:paraId="584FD9FE" w14:textId="441897E9" w:rsidR="000D5EB4" w:rsidRDefault="000D5EB4" w:rsidP="000D5EB4">
      <w:pPr>
        <w:jc w:val="both"/>
      </w:pPr>
      <w:r w:rsidRPr="00FD43F6">
        <w:t>Dr Lynne Barker is a</w:t>
      </w:r>
      <w:r w:rsidR="003B5135">
        <w:t xml:space="preserve">n Associate Professor in </w:t>
      </w:r>
      <w:r w:rsidRPr="00FD43F6">
        <w:t>Cognitive Neuroscience</w:t>
      </w:r>
      <w:r w:rsidR="00CD4AC5" w:rsidRPr="00FD43F6">
        <w:t>, Centre for Behavioural Science and Applied Psychology (</w:t>
      </w:r>
      <w:proofErr w:type="spellStart"/>
      <w:r w:rsidR="00CD4AC5" w:rsidRPr="00FD43F6">
        <w:t>CeBSAP</w:t>
      </w:r>
      <w:proofErr w:type="spellEnd"/>
      <w:r w:rsidR="00CD4AC5" w:rsidRPr="00FD43F6">
        <w:t>), Dept., of Psychology, Sheffield Hallam University, and has</w:t>
      </w:r>
      <w:r w:rsidRPr="00FD43F6">
        <w:t xml:space="preserve"> a track record of delivering high quality and rigorous work with diverse neuropathological groups, including new assessment techniques and treatment initiatives, </w:t>
      </w:r>
      <w:proofErr w:type="spellStart"/>
      <w:r w:rsidRPr="00FD43F6">
        <w:t>Medipex</w:t>
      </w:r>
      <w:proofErr w:type="spellEnd"/>
      <w:r w:rsidRPr="00FD43F6">
        <w:t xml:space="preserve"> Award winner </w:t>
      </w:r>
      <w:r w:rsidR="0083459B" w:rsidRPr="00FD43F6">
        <w:t xml:space="preserve">for innovative technology in the NHS </w:t>
      </w:r>
      <w:r w:rsidRPr="00FD43F6">
        <w:t xml:space="preserve">2015. </w:t>
      </w:r>
      <w:r w:rsidR="0083459B" w:rsidRPr="00FD43F6">
        <w:t xml:space="preserve">See </w:t>
      </w:r>
      <w:hyperlink r:id="rId13" w:history="1">
        <w:r w:rsidR="00FC4535" w:rsidRPr="00FD43F6">
          <w:rPr>
            <w:rStyle w:val="Hyperlink"/>
          </w:rPr>
          <w:t>https://cdn2.researchoutreach.org/wp-content/uploads/2019/02/Lynne-Barker.pdf</w:t>
        </w:r>
      </w:hyperlink>
    </w:p>
    <w:p w14:paraId="0D429C2C" w14:textId="77777777" w:rsidR="000A21C2" w:rsidRDefault="00240FFE" w:rsidP="00240FFE">
      <w:r>
        <w:lastRenderedPageBreak/>
        <w:t xml:space="preserve">Barker is an expert on brain anatomy, function and dysfunction and a pioneer </w:t>
      </w:r>
      <w:r w:rsidR="007F3292">
        <w:t>investigating the</w:t>
      </w:r>
      <w:r>
        <w:t xml:space="preserve"> microbiome in </w:t>
      </w:r>
      <w:proofErr w:type="spellStart"/>
      <w:r>
        <w:t>PwP</w:t>
      </w:r>
      <w:proofErr w:type="spellEnd"/>
      <w:r>
        <w:t xml:space="preserve">. </w:t>
      </w:r>
    </w:p>
    <w:p w14:paraId="497EB2BF" w14:textId="77777777" w:rsidR="000A21C2" w:rsidRDefault="000A21C2" w:rsidP="00240FFE"/>
    <w:p w14:paraId="11496128" w14:textId="4C93A357" w:rsidR="00240FFE" w:rsidRDefault="000A21C2" w:rsidP="00240FFE">
      <w:hyperlink r:id="rId14" w:history="1">
        <w:r w:rsidRPr="00CC0528">
          <w:rPr>
            <w:rStyle w:val="Hyperlink"/>
          </w:rPr>
          <w:t>https://www.google.co.uk/books/edition/How_to_Build_a_Human_Brain/LzwPEQAAQBAJ?hl=en&amp;gbpv=1&amp;printsec=frontcover</w:t>
        </w:r>
      </w:hyperlink>
    </w:p>
    <w:p w14:paraId="65F264BA" w14:textId="77777777" w:rsidR="00240FFE" w:rsidRDefault="00240FFE" w:rsidP="000D5EB4">
      <w:pPr>
        <w:jc w:val="both"/>
      </w:pPr>
    </w:p>
    <w:p w14:paraId="7FB75883" w14:textId="606AC96F" w:rsidR="000D5EB4" w:rsidRPr="00FD43F6" w:rsidRDefault="000D5EB4" w:rsidP="000D5EB4">
      <w:pPr>
        <w:jc w:val="both"/>
      </w:pPr>
      <w:r w:rsidRPr="00FD43F6">
        <w:t>Professor David. S. Sanders, MD, FRCP, FACG</w:t>
      </w:r>
      <w:r w:rsidR="00FC4535" w:rsidRPr="00FD43F6">
        <w:t xml:space="preserve">: </w:t>
      </w:r>
      <w:r w:rsidRPr="00FD43F6">
        <w:t>Consultant &amp; Professor of Gastroenterology at the Royal Hallamshire Hospital, Sheffield Teaching Hospitals NHS Trust &amp; the University of Sheffield, published &gt;400 peer reviewed papers (H-score &gt; 50) and internationally recognised for work in coeliac disease, gastrostomy feeding and small bowel endoscopy. Received a European Rising Star Award and in 2011 the Cuthbertson Medal and finally the Silver Medal in 2017.</w:t>
      </w:r>
    </w:p>
    <w:p w14:paraId="5A4A3F60" w14:textId="77777777" w:rsidR="000D5EB4" w:rsidRPr="00FD43F6" w:rsidRDefault="000D5EB4" w:rsidP="000D5EB4">
      <w:pPr>
        <w:jc w:val="both"/>
      </w:pPr>
    </w:p>
    <w:p w14:paraId="6D6E1AC4" w14:textId="7BBE989D" w:rsidR="000D5EB4" w:rsidRPr="00FD43F6" w:rsidRDefault="000D5EB4" w:rsidP="000D5EB4">
      <w:pPr>
        <w:jc w:val="both"/>
      </w:pPr>
      <w:r w:rsidRPr="00FD43F6">
        <w:t>Dr Bernard Corfe</w:t>
      </w:r>
      <w:r w:rsidR="00FC4535" w:rsidRPr="00FD43F6">
        <w:t>:</w:t>
      </w:r>
      <w:r w:rsidRPr="00FD43F6">
        <w:t xml:space="preserve"> Senior Lecturer in Oncology, Principal Investigator in Molecular Gastroenterology, Department of Oncology &amp; Metabolism, University of Sheffield. Expertise in diet, nutrition, irritable bowel, appetite, and microbiome studies.</w:t>
      </w:r>
    </w:p>
    <w:p w14:paraId="604324CA" w14:textId="59F1B173" w:rsidR="000D5EB4" w:rsidRPr="00FD43F6" w:rsidRDefault="000D5EB4" w:rsidP="000D5EB4">
      <w:pPr>
        <w:jc w:val="both"/>
      </w:pPr>
    </w:p>
    <w:p w14:paraId="23BF7C7A" w14:textId="02309E39" w:rsidR="00EE5615" w:rsidRPr="00FD43F6" w:rsidRDefault="00FC4535" w:rsidP="004C1A93">
      <w:pPr>
        <w:jc w:val="both"/>
        <w:rPr>
          <w:i/>
        </w:rPr>
      </w:pPr>
      <w:r w:rsidRPr="00FD43F6">
        <w:t xml:space="preserve">Dr Caroline Dalton: Reader in </w:t>
      </w:r>
      <w:r w:rsidR="004C1A93" w:rsidRPr="00763707">
        <w:rPr>
          <w:color w:val="000000" w:themeColor="text1"/>
        </w:rPr>
        <w:t>Neuroscience and Genetics</w:t>
      </w:r>
      <w:r w:rsidRPr="00763707">
        <w:rPr>
          <w:color w:val="000000" w:themeColor="text1"/>
        </w:rPr>
        <w:t xml:space="preserve">, </w:t>
      </w:r>
      <w:r w:rsidR="004C1A93" w:rsidRPr="00763707">
        <w:rPr>
          <w:color w:val="000000" w:themeColor="text1"/>
        </w:rPr>
        <w:t>Department of Biosciences and Chemistry</w:t>
      </w:r>
      <w:r w:rsidRPr="00FD43F6">
        <w:t>,</w:t>
      </w:r>
      <w:r w:rsidR="00EE5615" w:rsidRPr="00FD43F6">
        <w:t xml:space="preserve"> Sheffield Hallam University, Sheffield.  Dr Dalton is a </w:t>
      </w:r>
      <w:r w:rsidR="00EE5615" w:rsidRPr="00FD43F6">
        <w:rPr>
          <w:bCs/>
        </w:rPr>
        <w:t xml:space="preserve">neuroscientist and geneticist with expertise in neurodegeneration, pharmacogenetics, epigenetics, obesity and diabetes.  </w:t>
      </w:r>
    </w:p>
    <w:p w14:paraId="58541072" w14:textId="77777777" w:rsidR="00EE5615" w:rsidRPr="00FD43F6" w:rsidRDefault="00EE5615" w:rsidP="00FD43F6">
      <w:pPr>
        <w:jc w:val="both"/>
      </w:pPr>
    </w:p>
    <w:p w14:paraId="0AE74DC0" w14:textId="0B66D706" w:rsidR="000D5EB4" w:rsidRPr="00FD43F6" w:rsidRDefault="00D46447" w:rsidP="00FD43F6">
      <w:pPr>
        <w:jc w:val="both"/>
      </w:pPr>
      <w:r>
        <w:t>Dr Caroline</w:t>
      </w:r>
      <w:r w:rsidR="000D5EB4" w:rsidRPr="00FD43F6">
        <w:t xml:space="preserve"> Jordan: ECR in </w:t>
      </w:r>
      <w:r w:rsidR="00BA3899">
        <w:t xml:space="preserve">health </w:t>
      </w:r>
      <w:r w:rsidR="000D5EB4" w:rsidRPr="00FD43F6">
        <w:t xml:space="preserve">behaviour. </w:t>
      </w:r>
      <w:r w:rsidR="00BA3899">
        <w:t>R</w:t>
      </w:r>
      <w:r w:rsidR="000D5EB4" w:rsidRPr="00FD43F6">
        <w:t>esearch</w:t>
      </w:r>
      <w:r w:rsidR="003B5135">
        <w:t xml:space="preserve"> fellow</w:t>
      </w:r>
      <w:r w:rsidR="000D5EB4" w:rsidRPr="00FD43F6">
        <w:t xml:space="preserve"> in </w:t>
      </w:r>
      <w:proofErr w:type="spellStart"/>
      <w:r w:rsidR="000D5EB4" w:rsidRPr="00FD43F6">
        <w:t>CeBSAP</w:t>
      </w:r>
      <w:proofErr w:type="spellEnd"/>
      <w:r w:rsidR="00020D18">
        <w:t xml:space="preserve"> (Centre for Behavioural Science and Applied Psychology).</w:t>
      </w:r>
    </w:p>
    <w:p w14:paraId="4DC4AA51" w14:textId="0CC6D60C" w:rsidR="00FB1A9A" w:rsidRPr="00FD43F6" w:rsidRDefault="00FB1A9A" w:rsidP="00FD43F6">
      <w:pPr>
        <w:jc w:val="both"/>
      </w:pPr>
    </w:p>
    <w:p w14:paraId="6CA5BEAE" w14:textId="78AB361D" w:rsidR="007B4482" w:rsidRDefault="00FB1A9A" w:rsidP="00763707">
      <w:pPr>
        <w:jc w:val="both"/>
      </w:pPr>
      <w:r w:rsidRPr="00FD43F6">
        <w:t xml:space="preserve">Holly Ashton </w:t>
      </w:r>
      <w:r w:rsidR="003B5135">
        <w:t xml:space="preserve">(now Wilcockson) </w:t>
      </w:r>
      <w:r w:rsidRPr="00FD43F6">
        <w:t>Research Associate</w:t>
      </w:r>
      <w:r w:rsidR="00CD4AC5" w:rsidRPr="00FD43F6">
        <w:t xml:space="preserve"> on the project (RA), </w:t>
      </w:r>
      <w:proofErr w:type="spellStart"/>
      <w:r w:rsidR="00CD4AC5" w:rsidRPr="00FD43F6">
        <w:t>CeBSAP</w:t>
      </w:r>
      <w:proofErr w:type="spellEnd"/>
      <w:r w:rsidR="00E84756" w:rsidRPr="00FD43F6">
        <w:t xml:space="preserve">. </w:t>
      </w:r>
      <w:r w:rsidR="00CD4AC5" w:rsidRPr="00FD43F6">
        <w:t xml:space="preserve">Holly has just completed an RA post on an MRC funded project investigating a new interactive computerised task </w:t>
      </w:r>
      <w:r w:rsidR="00020D18">
        <w:t xml:space="preserve">created by </w:t>
      </w:r>
      <w:r w:rsidR="00CD4AC5" w:rsidRPr="00FD43F6">
        <w:t>Dr Lynne Barker</w:t>
      </w:r>
      <w:r w:rsidR="00020D18">
        <w:t xml:space="preserve"> and her team.</w:t>
      </w:r>
      <w:r w:rsidR="00CD4AC5" w:rsidRPr="00FD43F6">
        <w:t xml:space="preserve"> She has been working with traumatic brain injury and stroke patients at Rotherham Doncaster and South Humber NHS Trust and working with mild cognitive impaired (MCI) patients at Sheffield Teaching Hospitals. She has extensive experience of working with neurological groups in a research capacity. </w:t>
      </w:r>
    </w:p>
    <w:p w14:paraId="7243DF1F" w14:textId="77777777" w:rsidR="003B5135" w:rsidRDefault="003B5135" w:rsidP="00763707">
      <w:pPr>
        <w:jc w:val="both"/>
      </w:pPr>
    </w:p>
    <w:p w14:paraId="3FC253B5" w14:textId="2AACE5E0" w:rsidR="003B5135" w:rsidRPr="007C6F97" w:rsidRDefault="003B5135" w:rsidP="00763707">
      <w:pPr>
        <w:jc w:val="both"/>
      </w:pPr>
      <w:r w:rsidRPr="007C6F97">
        <w:t xml:space="preserve">Dr Anouska Carter: </w:t>
      </w:r>
      <w:r w:rsidR="002264E8">
        <w:t>Research fellow and Lead Physical activity, Wellbeing and Public health Research. Collaborator and PI on our microbiome/probiotic study with people with MS.</w:t>
      </w:r>
    </w:p>
    <w:p w14:paraId="77B0C30D" w14:textId="77777777" w:rsidR="00A61417" w:rsidRPr="007C6F97" w:rsidRDefault="00A61417" w:rsidP="00763707">
      <w:pPr>
        <w:jc w:val="both"/>
      </w:pPr>
    </w:p>
    <w:p w14:paraId="5A250D89" w14:textId="574FD553" w:rsidR="00763707" w:rsidRPr="00763707" w:rsidRDefault="00A61417" w:rsidP="00763707">
      <w:pPr>
        <w:jc w:val="both"/>
        <w:rPr>
          <w:lang w:val="en-US"/>
        </w:rPr>
      </w:pPr>
      <w:r w:rsidRPr="007C6F97">
        <w:t>Dr Nicholas Kudiersky:</w:t>
      </w:r>
      <w:r>
        <w:t xml:space="preserve"> </w:t>
      </w:r>
      <w:r w:rsidR="00BD68A0">
        <w:t xml:space="preserve">Research Fellow, Clinical Exercise Physiologist, experience of working on our other collaborative study investigating probiotic use and microbiome composition in people with MS. </w:t>
      </w:r>
    </w:p>
    <w:p w14:paraId="62986172" w14:textId="77777777" w:rsidR="00756878" w:rsidRDefault="00756878" w:rsidP="00763707">
      <w:pPr>
        <w:rPr>
          <w:b/>
          <w:bCs/>
          <w:color w:val="4472C4" w:themeColor="accent1"/>
          <w:sz w:val="32"/>
          <w:szCs w:val="32"/>
        </w:rPr>
      </w:pPr>
    </w:p>
    <w:p w14:paraId="613DB8CE" w14:textId="4FEA9AE1" w:rsidR="00165BEF" w:rsidRPr="00856E54" w:rsidRDefault="00C5078F" w:rsidP="00763707">
      <w:pPr>
        <w:rPr>
          <w:color w:val="000000" w:themeColor="text1"/>
          <w:sz w:val="28"/>
          <w:szCs w:val="28"/>
          <w:u w:val="single"/>
        </w:rPr>
      </w:pPr>
      <w:r w:rsidRPr="00856E54">
        <w:rPr>
          <w:color w:val="000000" w:themeColor="text1"/>
          <w:sz w:val="28"/>
          <w:szCs w:val="28"/>
          <w:u w:val="single"/>
        </w:rPr>
        <w:t xml:space="preserve">Ethical </w:t>
      </w:r>
      <w:r w:rsidR="008D6DEB" w:rsidRPr="00856E54">
        <w:rPr>
          <w:color w:val="000000" w:themeColor="text1"/>
          <w:sz w:val="28"/>
          <w:szCs w:val="28"/>
          <w:u w:val="single"/>
        </w:rPr>
        <w:t>c</w:t>
      </w:r>
      <w:r w:rsidRPr="00856E54">
        <w:rPr>
          <w:color w:val="000000" w:themeColor="text1"/>
          <w:sz w:val="28"/>
          <w:szCs w:val="28"/>
          <w:u w:val="single"/>
        </w:rPr>
        <w:t>onsiderations</w:t>
      </w:r>
      <w:r w:rsidR="0003586A" w:rsidRPr="00856E54">
        <w:rPr>
          <w:color w:val="000000" w:themeColor="text1"/>
          <w:sz w:val="28"/>
          <w:szCs w:val="28"/>
          <w:u w:val="single"/>
        </w:rPr>
        <w:t>:</w:t>
      </w:r>
    </w:p>
    <w:p w14:paraId="40071C96" w14:textId="77777777" w:rsidR="00763707" w:rsidRDefault="00763707" w:rsidP="005B598C">
      <w:pPr>
        <w:jc w:val="both"/>
        <w:rPr>
          <w:color w:val="4472C4" w:themeColor="accent1"/>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D1D5723" w14:textId="32583259" w:rsidR="0003586A" w:rsidRDefault="002705A9" w:rsidP="005B598C">
      <w:pPr>
        <w:jc w:val="both"/>
        <w:rPr>
          <w:lang w:val="en-US"/>
        </w:rPr>
      </w:pPr>
      <w:r w:rsidRPr="005B598C">
        <w:rPr>
          <w:lang w:val="en-US"/>
        </w:rPr>
        <w:t>Gastrointestinal</w:t>
      </w:r>
      <w:r w:rsidR="005B598C" w:rsidRPr="005B598C">
        <w:rPr>
          <w:lang w:val="en-US"/>
        </w:rPr>
        <w:t xml:space="preserve"> problems are a defining feature of PD so we would expect patients to present with problematic bowel function at </w:t>
      </w:r>
      <w:r w:rsidR="007B4482">
        <w:rPr>
          <w:lang w:val="en-US"/>
        </w:rPr>
        <w:t xml:space="preserve">the start of the pilot study </w:t>
      </w:r>
      <w:r w:rsidR="005B598C" w:rsidRPr="005B598C">
        <w:rPr>
          <w:lang w:val="en-US"/>
        </w:rPr>
        <w:t xml:space="preserve">prior to assignation to study </w:t>
      </w:r>
      <w:r w:rsidR="007B4482">
        <w:rPr>
          <w:lang w:val="en-US"/>
        </w:rPr>
        <w:t xml:space="preserve">group. </w:t>
      </w:r>
      <w:r w:rsidR="005B598C" w:rsidRPr="005B598C">
        <w:rPr>
          <w:lang w:val="en-US"/>
        </w:rPr>
        <w:t xml:space="preserve">It is possible that there may be adverse effects caused by the probiotic, but these may be because the probiotic is </w:t>
      </w:r>
      <w:r w:rsidR="005B598C" w:rsidRPr="004C3816">
        <w:rPr>
          <w:lang w:val="en-US"/>
        </w:rPr>
        <w:t>‘working’</w:t>
      </w:r>
      <w:r w:rsidR="005B598C" w:rsidRPr="005B598C">
        <w:rPr>
          <w:lang w:val="en-US"/>
        </w:rPr>
        <w:t xml:space="preserve"> and these changes may only be temporary. Transient bowel changes may cause discomfort or concern for the participant so the PiS details what the participant should do if this occurs. We have </w:t>
      </w:r>
      <w:r w:rsidR="00162DA0">
        <w:rPr>
          <w:lang w:val="en-US"/>
        </w:rPr>
        <w:t>restricted</w:t>
      </w:r>
      <w:r w:rsidR="005B598C" w:rsidRPr="005B598C">
        <w:rPr>
          <w:lang w:val="en-US"/>
        </w:rPr>
        <w:t xml:space="preserve"> symptom and quality of life measurements to</w:t>
      </w:r>
      <w:r w:rsidR="00D27059">
        <w:rPr>
          <w:lang w:val="en-US"/>
        </w:rPr>
        <w:t xml:space="preserve"> before and after 12 weeks of taking of the probiotic/placebo </w:t>
      </w:r>
      <w:r w:rsidR="005B598C" w:rsidRPr="005B598C">
        <w:rPr>
          <w:lang w:val="en-US"/>
        </w:rPr>
        <w:t xml:space="preserve">to </w:t>
      </w:r>
      <w:r w:rsidR="002264E8" w:rsidRPr="005B598C">
        <w:rPr>
          <w:lang w:val="en-US"/>
        </w:rPr>
        <w:t>minimize</w:t>
      </w:r>
      <w:r w:rsidR="005B598C" w:rsidRPr="005B598C">
        <w:rPr>
          <w:lang w:val="en-US"/>
        </w:rPr>
        <w:t xml:space="preserve"> patient burden. We do not anticipate that </w:t>
      </w:r>
      <w:r w:rsidR="00162DA0">
        <w:rPr>
          <w:lang w:val="en-US"/>
        </w:rPr>
        <w:t>drinking</w:t>
      </w:r>
      <w:r w:rsidR="005B598C" w:rsidRPr="005B598C">
        <w:rPr>
          <w:lang w:val="en-US"/>
        </w:rPr>
        <w:t xml:space="preserve"> the probiotic or placebo each morning would </w:t>
      </w:r>
      <w:r w:rsidR="005B598C" w:rsidRPr="005B598C">
        <w:rPr>
          <w:lang w:val="en-US"/>
        </w:rPr>
        <w:lastRenderedPageBreak/>
        <w:t>cause any lifestyle change</w:t>
      </w:r>
      <w:r w:rsidR="00CA2D4D">
        <w:rPr>
          <w:lang w:val="en-US"/>
        </w:rPr>
        <w:t xml:space="preserve">, but we will be measuring patient experience with the </w:t>
      </w:r>
      <w:r w:rsidR="00763707">
        <w:rPr>
          <w:lang w:val="en-US"/>
        </w:rPr>
        <w:t xml:space="preserve">Patient </w:t>
      </w:r>
      <w:r w:rsidR="00CA2D4D">
        <w:rPr>
          <w:lang w:val="en-US"/>
        </w:rPr>
        <w:t>Questionnaires.</w:t>
      </w:r>
    </w:p>
    <w:p w14:paraId="752CC72D" w14:textId="51E20760" w:rsidR="00593E4D" w:rsidRDefault="00593E4D" w:rsidP="005B598C">
      <w:pPr>
        <w:jc w:val="both"/>
        <w:rPr>
          <w:lang w:val="en-US"/>
        </w:rPr>
      </w:pPr>
    </w:p>
    <w:p w14:paraId="0DF863DB" w14:textId="717723D1" w:rsidR="00593E4D" w:rsidRDefault="00593E4D" w:rsidP="00593E4D">
      <w:pPr>
        <w:jc w:val="both"/>
        <w:rPr>
          <w:lang w:val="en-US"/>
        </w:rPr>
      </w:pPr>
      <w:r w:rsidRPr="00593E4D">
        <w:rPr>
          <w:lang w:val="en-US"/>
        </w:rPr>
        <w:t>This study is a</w:t>
      </w:r>
      <w:r w:rsidR="007F3292">
        <w:rPr>
          <w:lang w:val="en-US"/>
        </w:rPr>
        <w:t>n exploratory</w:t>
      </w:r>
      <w:r w:rsidRPr="00593E4D">
        <w:rPr>
          <w:lang w:val="en-US"/>
        </w:rPr>
        <w:t xml:space="preserve"> pilot designed to </w:t>
      </w:r>
      <w:r w:rsidR="00AC0363">
        <w:t xml:space="preserve">determine the feasibility of conducting research with </w:t>
      </w:r>
      <w:proofErr w:type="spellStart"/>
      <w:r w:rsidR="00AC0363">
        <w:t>P</w:t>
      </w:r>
      <w:r w:rsidR="007F3292">
        <w:t>wP</w:t>
      </w:r>
      <w:proofErr w:type="spellEnd"/>
      <w:r w:rsidR="007F3292">
        <w:t xml:space="preserve"> </w:t>
      </w:r>
      <w:r w:rsidR="00CA2D4D">
        <w:t xml:space="preserve">and to </w:t>
      </w:r>
      <w:r w:rsidR="00AC0363">
        <w:t>evaluate</w:t>
      </w:r>
      <w:r w:rsidR="00AC0363" w:rsidRPr="006A7B79">
        <w:t xml:space="preserve"> </w:t>
      </w:r>
      <w:r w:rsidR="00CA2D4D">
        <w:t xml:space="preserve">study design, specifically, patient selection, </w:t>
      </w:r>
      <w:r w:rsidR="00AC0363">
        <w:t xml:space="preserve">recruitment, adherence, acceptability and attrition, to inform a </w:t>
      </w:r>
      <w:r w:rsidR="00CA2D4D">
        <w:t>full-</w:t>
      </w:r>
      <w:r w:rsidR="00AC0363">
        <w:t>scale study.</w:t>
      </w:r>
      <w:r w:rsidR="00CA2D4D">
        <w:t xml:space="preserve"> D</w:t>
      </w:r>
      <w:r w:rsidR="00AC0363" w:rsidRPr="00E94355">
        <w:rPr>
          <w:color w:val="000000" w:themeColor="text1"/>
        </w:rPr>
        <w:t xml:space="preserve">ata </w:t>
      </w:r>
      <w:r w:rsidR="00CA2D4D">
        <w:rPr>
          <w:color w:val="000000" w:themeColor="text1"/>
        </w:rPr>
        <w:t xml:space="preserve">collected in this pilot study will facilitate prediction of </w:t>
      </w:r>
      <w:r w:rsidR="00AC0363" w:rsidRPr="00E94355">
        <w:rPr>
          <w:color w:val="000000" w:themeColor="text1"/>
        </w:rPr>
        <w:t xml:space="preserve">sample size </w:t>
      </w:r>
      <w:r w:rsidR="00CA2D4D">
        <w:rPr>
          <w:color w:val="000000" w:themeColor="text1"/>
        </w:rPr>
        <w:t xml:space="preserve">and Power </w:t>
      </w:r>
      <w:r w:rsidR="00AC0363" w:rsidRPr="00E94355">
        <w:rPr>
          <w:color w:val="000000" w:themeColor="text1"/>
        </w:rPr>
        <w:t>needed for a full</w:t>
      </w:r>
      <w:r w:rsidR="00CA2D4D">
        <w:rPr>
          <w:color w:val="000000" w:themeColor="text1"/>
        </w:rPr>
        <w:t xml:space="preserve">-scale study. </w:t>
      </w:r>
      <w:r w:rsidRPr="00593E4D">
        <w:rPr>
          <w:lang w:val="en-US"/>
        </w:rPr>
        <w:t xml:space="preserve">We will test patients at the same time of day on both testing sessions to try to </w:t>
      </w:r>
      <w:r w:rsidR="002264E8" w:rsidRPr="00593E4D">
        <w:rPr>
          <w:lang w:val="en-US"/>
        </w:rPr>
        <w:t>minimize</w:t>
      </w:r>
      <w:r w:rsidRPr="00593E4D">
        <w:rPr>
          <w:lang w:val="en-US"/>
        </w:rPr>
        <w:t xml:space="preserve"> fluctuations due to on/off periods. Patients will not be required to change their medication regime or alter their activities of daily living in any way. Patients on certain kinds of medication will be excluded (</w:t>
      </w:r>
      <w:proofErr w:type="spellStart"/>
      <w:r w:rsidR="00CA2D4D">
        <w:rPr>
          <w:lang w:val="en-US"/>
        </w:rPr>
        <w:t>S</w:t>
      </w:r>
      <w:r w:rsidRPr="00593E4D">
        <w:rPr>
          <w:lang w:val="en-US"/>
        </w:rPr>
        <w:t>talevo</w:t>
      </w:r>
      <w:proofErr w:type="spellEnd"/>
      <w:r w:rsidRPr="00593E4D">
        <w:rPr>
          <w:lang w:val="en-US"/>
        </w:rPr>
        <w:t xml:space="preserve"> or </w:t>
      </w:r>
      <w:r w:rsidR="00CA2D4D">
        <w:rPr>
          <w:lang w:val="en-US"/>
        </w:rPr>
        <w:t>E</w:t>
      </w:r>
      <w:r w:rsidRPr="00593E4D">
        <w:rPr>
          <w:lang w:val="en-US"/>
        </w:rPr>
        <w:t xml:space="preserve">ntacapone) because they can cause </w:t>
      </w:r>
      <w:r w:rsidR="00CA2D4D" w:rsidRPr="00593E4D">
        <w:rPr>
          <w:lang w:val="en-US"/>
        </w:rPr>
        <w:t>diarrhea</w:t>
      </w:r>
      <w:r w:rsidR="00CA2D4D">
        <w:rPr>
          <w:lang w:val="en-US"/>
        </w:rPr>
        <w:t xml:space="preserve"> which will interfere with stool sample provision</w:t>
      </w:r>
      <w:r w:rsidRPr="00593E4D">
        <w:rPr>
          <w:lang w:val="en-US"/>
        </w:rPr>
        <w:t xml:space="preserve">. </w:t>
      </w:r>
      <w:r w:rsidR="002F0218">
        <w:rPr>
          <w:lang w:val="en-US"/>
        </w:rPr>
        <w:t xml:space="preserve">Patients will </w:t>
      </w:r>
      <w:r w:rsidR="00CA2D4D">
        <w:rPr>
          <w:lang w:val="en-US"/>
        </w:rPr>
        <w:t xml:space="preserve">be instructed to </w:t>
      </w:r>
      <w:r w:rsidR="002F0218">
        <w:rPr>
          <w:lang w:val="en-US"/>
        </w:rPr>
        <w:t xml:space="preserve">consume the probiotic and placebo exactly in line with manufacturers ‘over-the counter’ recommendations. </w:t>
      </w:r>
      <w:r w:rsidRPr="00593E4D">
        <w:rPr>
          <w:lang w:val="en-US"/>
        </w:rPr>
        <w:t xml:space="preserve">We have considered our exclusion criteria carefully through joint discussion and shared expertise among the research team and by reviewing other probiotic studies and have selected exclusion criteria that relate to gut abnormalities, probiotic use, or coincidental neurological problems that would indicate multiple neurological conditions beyond Parkinson’s Disease (PD). </w:t>
      </w:r>
    </w:p>
    <w:p w14:paraId="347A229A" w14:textId="77777777" w:rsidR="007F3292" w:rsidRDefault="007F3292" w:rsidP="00593E4D">
      <w:pPr>
        <w:jc w:val="both"/>
        <w:rPr>
          <w:lang w:val="en-US"/>
        </w:rPr>
      </w:pPr>
    </w:p>
    <w:p w14:paraId="70D169B1" w14:textId="02A5FA26" w:rsidR="00593E4D" w:rsidRPr="00593E4D" w:rsidRDefault="00593E4D" w:rsidP="00593E4D">
      <w:pPr>
        <w:jc w:val="both"/>
        <w:rPr>
          <w:lang w:val="en-US"/>
        </w:rPr>
      </w:pPr>
      <w:r w:rsidRPr="00593E4D">
        <w:rPr>
          <w:lang w:val="en-US"/>
        </w:rPr>
        <w:t>We have selected measures in the study that have been validated for use with PD patients. We will be measuring symptoms of PD using the UPDRS (which remains the gold standard for assessing PD symptoms) at baseline and outcome to see whether there is any change in symptom profile for patients</w:t>
      </w:r>
      <w:r w:rsidR="002F0218">
        <w:rPr>
          <w:lang w:val="en-US"/>
        </w:rPr>
        <w:t xml:space="preserve"> and placebo group. </w:t>
      </w:r>
      <w:r w:rsidRPr="00593E4D">
        <w:rPr>
          <w:lang w:val="en-US"/>
        </w:rPr>
        <w:t xml:space="preserve">We felt that wellbeing could not be evaluated without measuring mood state and any potential changes to mood state over the 12-week period, as low mood is frequent in PD patients. The team have drawn on their combined clinical and research experience for the best measures to use in the study, considering brevity, ease of administration, reliability and sensitivity for use with PD patients. </w:t>
      </w:r>
      <w:r w:rsidR="00CA2D4D">
        <w:rPr>
          <w:lang w:val="en-US"/>
        </w:rPr>
        <w:t>Again</w:t>
      </w:r>
      <w:r w:rsidR="00456F92">
        <w:rPr>
          <w:lang w:val="en-US"/>
        </w:rPr>
        <w:t>,</w:t>
      </w:r>
      <w:r w:rsidR="00CA2D4D">
        <w:rPr>
          <w:lang w:val="en-US"/>
        </w:rPr>
        <w:t xml:space="preserve"> we will evaluate the reliability, sensitivity and potential co-variance of these measures using statistical analyses to establish whether there is measure overlap (and therefore redundancy), </w:t>
      </w:r>
      <w:r w:rsidR="0088106E">
        <w:rPr>
          <w:lang w:val="en-US"/>
        </w:rPr>
        <w:t xml:space="preserve">whether the measures are sensitive to the different stages of the condition, and whether they should be retained for a full-scale study. </w:t>
      </w:r>
    </w:p>
    <w:p w14:paraId="2CD09ACC" w14:textId="77777777" w:rsidR="00593E4D" w:rsidRPr="00593E4D" w:rsidRDefault="00593E4D" w:rsidP="00593E4D">
      <w:pPr>
        <w:jc w:val="both"/>
        <w:rPr>
          <w:lang w:val="en-US"/>
        </w:rPr>
      </w:pPr>
    </w:p>
    <w:p w14:paraId="59CF4260" w14:textId="77777777" w:rsidR="00593E4D" w:rsidRPr="00593E4D" w:rsidRDefault="00593E4D" w:rsidP="00593E4D">
      <w:pPr>
        <w:jc w:val="both"/>
        <w:rPr>
          <w:lang w:val="en-US"/>
        </w:rPr>
      </w:pPr>
      <w:r w:rsidRPr="00593E4D">
        <w:rPr>
          <w:lang w:val="en-US"/>
        </w:rPr>
        <w:t>Over the past decade research findings have identified a complex bidirectional interaction between the gastrointestinal tract (GI) and the central nervous system (CNS) the Gut- Brain axis (Braak et al., 2006). It is now known that different levels of the Gut-Brain axis including the autonomic nervous system (ANS) and the enteric nervous system (ENS) are affected by PD. Also research now suggests that gut-brain interactions are influenced by the gut microbiota (see review in protocol).</w:t>
      </w:r>
    </w:p>
    <w:p w14:paraId="7F32348A" w14:textId="77777777" w:rsidR="00593E4D" w:rsidRPr="00593E4D" w:rsidRDefault="00593E4D" w:rsidP="00593E4D">
      <w:pPr>
        <w:jc w:val="both"/>
        <w:rPr>
          <w:lang w:val="en-US"/>
        </w:rPr>
      </w:pPr>
    </w:p>
    <w:p w14:paraId="44167FE7" w14:textId="3BE7E1FB" w:rsidR="00593E4D" w:rsidRPr="00593E4D" w:rsidRDefault="00593E4D" w:rsidP="00593E4D">
      <w:pPr>
        <w:jc w:val="both"/>
        <w:rPr>
          <w:lang w:val="en-US"/>
        </w:rPr>
      </w:pPr>
      <w:r w:rsidRPr="00593E4D">
        <w:rPr>
          <w:lang w:val="en-US"/>
        </w:rPr>
        <w:t xml:space="preserve">We will objectively measure gut microbe composition through </w:t>
      </w:r>
      <w:r w:rsidR="00536505">
        <w:rPr>
          <w:lang w:val="en-US"/>
        </w:rPr>
        <w:t>r</w:t>
      </w:r>
      <w:r w:rsidRPr="00593E4D">
        <w:rPr>
          <w:lang w:val="en-US"/>
        </w:rPr>
        <w:t xml:space="preserve">DNA </w:t>
      </w:r>
      <w:r w:rsidR="00536505">
        <w:rPr>
          <w:lang w:val="en-US"/>
        </w:rPr>
        <w:t xml:space="preserve">extraction and </w:t>
      </w:r>
      <w:r w:rsidRPr="00593E4D">
        <w:rPr>
          <w:lang w:val="en-US"/>
        </w:rPr>
        <w:t xml:space="preserve">analyses of </w:t>
      </w:r>
      <w:r w:rsidR="002F0218">
        <w:rPr>
          <w:lang w:val="en-US"/>
        </w:rPr>
        <w:t xml:space="preserve">bacteria within </w:t>
      </w:r>
      <w:r w:rsidRPr="00593E4D">
        <w:rPr>
          <w:lang w:val="en-US"/>
        </w:rPr>
        <w:t xml:space="preserve">fecal samples. This information will provide us with an overview of the gut microbiome in </w:t>
      </w:r>
      <w:proofErr w:type="spellStart"/>
      <w:r w:rsidRPr="00593E4D">
        <w:rPr>
          <w:lang w:val="en-US"/>
        </w:rPr>
        <w:t>P</w:t>
      </w:r>
      <w:r w:rsidR="00044B69">
        <w:rPr>
          <w:lang w:val="en-US"/>
        </w:rPr>
        <w:t>wP</w:t>
      </w:r>
      <w:proofErr w:type="spellEnd"/>
      <w:r w:rsidRPr="00593E4D">
        <w:rPr>
          <w:lang w:val="en-US"/>
        </w:rPr>
        <w:t xml:space="preserve"> before probiotic use and whether this changes</w:t>
      </w:r>
      <w:r w:rsidR="002F0218">
        <w:rPr>
          <w:lang w:val="en-US"/>
        </w:rPr>
        <w:t xml:space="preserve"> </w:t>
      </w:r>
      <w:r w:rsidRPr="00593E4D">
        <w:rPr>
          <w:lang w:val="en-US"/>
        </w:rPr>
        <w:t xml:space="preserve">in the probiotic group compared to baseline and compared to the placebo group. Presently, companies in Europe and the US seem to be leading in techniques that require extraction of bacterial DNA from human stools and DNA sequencing to identify microbiome species. In this study participants will be required to provide two stool samples, one at baseline and one at the end of the study. We will use </w:t>
      </w:r>
      <w:proofErr w:type="spellStart"/>
      <w:r w:rsidRPr="00593E4D">
        <w:rPr>
          <w:lang w:val="en-US"/>
        </w:rPr>
        <w:t>Norgen’s</w:t>
      </w:r>
      <w:proofErr w:type="spellEnd"/>
      <w:r w:rsidRPr="00593E4D">
        <w:rPr>
          <w:lang w:val="en-US"/>
        </w:rPr>
        <w:t xml:space="preserve"> </w:t>
      </w:r>
      <w:proofErr w:type="spellStart"/>
      <w:r w:rsidRPr="00593E4D">
        <w:rPr>
          <w:lang w:val="en-US"/>
        </w:rPr>
        <w:t>stabilisation</w:t>
      </w:r>
      <w:proofErr w:type="spellEnd"/>
      <w:r w:rsidRPr="00593E4D">
        <w:rPr>
          <w:lang w:val="en-US"/>
        </w:rPr>
        <w:t xml:space="preserve"> kit to collect the samples because the kit contains a solution that will destroy any viruses and </w:t>
      </w:r>
      <w:proofErr w:type="spellStart"/>
      <w:r w:rsidRPr="00593E4D">
        <w:rPr>
          <w:lang w:val="en-US"/>
        </w:rPr>
        <w:t>stabilises</w:t>
      </w:r>
      <w:proofErr w:type="spellEnd"/>
      <w:r w:rsidRPr="00593E4D">
        <w:rPr>
          <w:lang w:val="en-US"/>
        </w:rPr>
        <w:t xml:space="preserve"> the sample so that it does not need to be stored at -80 degrees. This </w:t>
      </w:r>
      <w:proofErr w:type="spellStart"/>
      <w:r w:rsidRPr="00593E4D">
        <w:rPr>
          <w:lang w:val="en-US"/>
        </w:rPr>
        <w:t>maximises</w:t>
      </w:r>
      <w:proofErr w:type="spellEnd"/>
      <w:r w:rsidRPr="00593E4D">
        <w:rPr>
          <w:lang w:val="en-US"/>
        </w:rPr>
        <w:t xml:space="preserve"> safety of transit and handling of samples. We will store collected samples in refrigerators at the University of Sheffield Medical School before transit in batches through shipping courier to </w:t>
      </w:r>
      <w:proofErr w:type="spellStart"/>
      <w:r w:rsidRPr="00593E4D">
        <w:rPr>
          <w:lang w:val="en-US"/>
        </w:rPr>
        <w:t>Diversigen</w:t>
      </w:r>
      <w:proofErr w:type="spellEnd"/>
      <w:r w:rsidRPr="00593E4D">
        <w:rPr>
          <w:lang w:val="en-US"/>
        </w:rPr>
        <w:t xml:space="preserve"> in the US. All samples will be coded with a number identifier </w:t>
      </w:r>
      <w:r w:rsidRPr="00593E4D">
        <w:rPr>
          <w:lang w:val="en-US"/>
        </w:rPr>
        <w:lastRenderedPageBreak/>
        <w:t xml:space="preserve">following the companies detailed protocol for </w:t>
      </w:r>
      <w:proofErr w:type="spellStart"/>
      <w:r w:rsidRPr="00593E4D">
        <w:rPr>
          <w:lang w:val="en-US"/>
        </w:rPr>
        <w:t>anonymisation</w:t>
      </w:r>
      <w:proofErr w:type="spellEnd"/>
      <w:r w:rsidRPr="00593E4D">
        <w:rPr>
          <w:lang w:val="en-US"/>
        </w:rPr>
        <w:t>, coding and transport of samples (these are uploaded as attachments). Samples will have no information relating to participants. Dr Bernard Corfe and Dr Caroline Dalton have prior experience of DNA sequencing research and have advised on the best protocol.</w:t>
      </w:r>
      <w:r w:rsidR="0088106E">
        <w:rPr>
          <w:lang w:val="en-US"/>
        </w:rPr>
        <w:t xml:space="preserve"> The pilot and feasibility data collected here will ascertain how useful and informative the two reports (and two samples) are in relation to the cost of sequencing for microbes per patient. Questionnaire data will provide information about the provision of fecal material by patients and collection and storage protocols will be evaluated to determine best practice. </w:t>
      </w:r>
    </w:p>
    <w:p w14:paraId="2E359ECE" w14:textId="77777777" w:rsidR="00593E4D" w:rsidRPr="00593E4D" w:rsidRDefault="00593E4D" w:rsidP="00593E4D">
      <w:pPr>
        <w:jc w:val="both"/>
        <w:rPr>
          <w:lang w:val="en-US"/>
        </w:rPr>
      </w:pPr>
    </w:p>
    <w:p w14:paraId="1F4277C8" w14:textId="77777777" w:rsidR="00F87B32" w:rsidRPr="00F87B32" w:rsidRDefault="00F87B32" w:rsidP="00593E4D">
      <w:pPr>
        <w:jc w:val="both"/>
        <w:rPr>
          <w:sz w:val="28"/>
          <w:szCs w:val="28"/>
          <w:u w:val="single"/>
          <w:lang w:val="en-US"/>
        </w:rPr>
      </w:pPr>
      <w:r w:rsidRPr="00F87B32">
        <w:rPr>
          <w:sz w:val="28"/>
          <w:szCs w:val="28"/>
          <w:u w:val="single"/>
          <w:lang w:val="en-US"/>
        </w:rPr>
        <w:t>Funding:</w:t>
      </w:r>
    </w:p>
    <w:p w14:paraId="372FFD7D" w14:textId="77777777" w:rsidR="00F87B32" w:rsidRDefault="00F87B32" w:rsidP="00593E4D">
      <w:pPr>
        <w:jc w:val="both"/>
        <w:rPr>
          <w:lang w:val="en-US"/>
        </w:rPr>
      </w:pPr>
    </w:p>
    <w:p w14:paraId="5A1A0F2A" w14:textId="636BB70A" w:rsidR="00593E4D" w:rsidRDefault="00593E4D" w:rsidP="00593E4D">
      <w:pPr>
        <w:jc w:val="both"/>
        <w:rPr>
          <w:lang w:val="en-US"/>
        </w:rPr>
      </w:pPr>
      <w:r w:rsidRPr="00593E4D">
        <w:rPr>
          <w:lang w:val="en-US"/>
        </w:rPr>
        <w:t xml:space="preserve">This proposal </w:t>
      </w:r>
      <w:r w:rsidR="00F87B32">
        <w:rPr>
          <w:lang w:val="en-US"/>
        </w:rPr>
        <w:t>was reviewed by</w:t>
      </w:r>
      <w:r w:rsidRPr="00593E4D">
        <w:rPr>
          <w:lang w:val="en-US"/>
        </w:rPr>
        <w:t xml:space="preserve"> Sheffield Hallam University (SHU</w:t>
      </w:r>
      <w:r w:rsidR="004D0178">
        <w:rPr>
          <w:lang w:val="en-US"/>
        </w:rPr>
        <w:t>-REC</w:t>
      </w:r>
      <w:r w:rsidRPr="00593E4D">
        <w:rPr>
          <w:lang w:val="en-US"/>
        </w:rPr>
        <w:t xml:space="preserve">) and </w:t>
      </w:r>
      <w:r w:rsidR="00F87B32">
        <w:rPr>
          <w:lang w:val="en-US"/>
        </w:rPr>
        <w:t xml:space="preserve">successfully acquired funding through </w:t>
      </w:r>
      <w:r w:rsidRPr="00593E4D">
        <w:rPr>
          <w:lang w:val="en-US"/>
        </w:rPr>
        <w:t xml:space="preserve">competitive call, for the Creating Knowledge Implementation Platform (CKIP) funding. </w:t>
      </w:r>
      <w:proofErr w:type="spellStart"/>
      <w:r w:rsidR="00F87B32" w:rsidRPr="00593E4D">
        <w:rPr>
          <w:lang w:val="en-US"/>
        </w:rPr>
        <w:t>Symprove</w:t>
      </w:r>
      <w:proofErr w:type="spellEnd"/>
      <w:r w:rsidR="00F87B32" w:rsidRPr="00593E4D">
        <w:rPr>
          <w:lang w:val="en-US"/>
        </w:rPr>
        <w:t>™</w:t>
      </w:r>
      <w:r w:rsidR="00F87B32">
        <w:rPr>
          <w:lang w:val="en-US"/>
        </w:rPr>
        <w:t xml:space="preserve"> probiotic manufacturer provided the probiotic and placebo for free. </w:t>
      </w:r>
      <w:proofErr w:type="spellStart"/>
      <w:r w:rsidR="00F87B32" w:rsidRPr="00593E4D">
        <w:rPr>
          <w:lang w:val="en-US"/>
        </w:rPr>
        <w:t>Symprove</w:t>
      </w:r>
      <w:proofErr w:type="spellEnd"/>
      <w:r w:rsidR="00F87B32" w:rsidRPr="00593E4D">
        <w:rPr>
          <w:lang w:val="en-US"/>
        </w:rPr>
        <w:t>™</w:t>
      </w:r>
      <w:r w:rsidR="00F87B32">
        <w:rPr>
          <w:lang w:val="en-US"/>
        </w:rPr>
        <w:t xml:space="preserve"> had no input in study design, data collection or analyses and had no IP ownership of any component of the study.</w:t>
      </w:r>
    </w:p>
    <w:p w14:paraId="11A39D61" w14:textId="77777777" w:rsidR="004D0178" w:rsidRDefault="004D0178" w:rsidP="00593E4D">
      <w:pPr>
        <w:jc w:val="both"/>
        <w:rPr>
          <w:lang w:val="en-US"/>
        </w:rPr>
      </w:pPr>
    </w:p>
    <w:p w14:paraId="761FBC56" w14:textId="3368AAF7" w:rsidR="00593E4D" w:rsidRPr="00593E4D" w:rsidRDefault="00593E4D" w:rsidP="00593E4D">
      <w:pPr>
        <w:jc w:val="both"/>
        <w:rPr>
          <w:lang w:val="en-US"/>
        </w:rPr>
      </w:pPr>
      <w:r w:rsidRPr="00593E4D">
        <w:rPr>
          <w:lang w:val="en-US"/>
        </w:rPr>
        <w:t xml:space="preserve">We have set the sample size to 70 because this number is reported as being adequate for pilot studies and because of the study </w:t>
      </w:r>
      <w:proofErr w:type="gramStart"/>
      <w:r w:rsidRPr="00593E4D">
        <w:rPr>
          <w:lang w:val="en-US"/>
        </w:rPr>
        <w:t>time-frame</w:t>
      </w:r>
      <w:proofErr w:type="gramEnd"/>
      <w:r w:rsidRPr="00593E4D">
        <w:rPr>
          <w:lang w:val="en-US"/>
        </w:rPr>
        <w:t xml:space="preserve"> (Teare, Dimario &amp; Shephard et al., 2014). Although, this is only a pilot we want the study to be as rigorous as possible </w:t>
      </w:r>
      <w:r w:rsidR="0088106E">
        <w:rPr>
          <w:lang w:val="en-US"/>
        </w:rPr>
        <w:t xml:space="preserve">so that we have rich and reliable data to inform the full-scale study. </w:t>
      </w:r>
      <w:r w:rsidR="00D27059">
        <w:rPr>
          <w:lang w:val="en-US"/>
        </w:rPr>
        <w:t>So, this pilot</w:t>
      </w:r>
      <w:r w:rsidRPr="00593E4D">
        <w:rPr>
          <w:lang w:val="en-US"/>
        </w:rPr>
        <w:t xml:space="preserve"> study is a double-blind </w:t>
      </w:r>
      <w:proofErr w:type="spellStart"/>
      <w:r w:rsidRPr="00593E4D">
        <w:rPr>
          <w:lang w:val="en-US"/>
        </w:rPr>
        <w:t>randomised</w:t>
      </w:r>
      <w:proofErr w:type="spellEnd"/>
      <w:r w:rsidRPr="00593E4D">
        <w:rPr>
          <w:lang w:val="en-US"/>
        </w:rPr>
        <w:t xml:space="preserve"> placebo-controlled study. We have chosen this design because it </w:t>
      </w:r>
      <w:proofErr w:type="spellStart"/>
      <w:r w:rsidRPr="00593E4D">
        <w:rPr>
          <w:lang w:val="en-US"/>
        </w:rPr>
        <w:t>minimises</w:t>
      </w:r>
      <w:proofErr w:type="spellEnd"/>
      <w:r w:rsidRPr="00593E4D">
        <w:rPr>
          <w:lang w:val="en-US"/>
        </w:rPr>
        <w:t xml:space="preserve"> bias in the selection process and enhances study </w:t>
      </w:r>
      <w:proofErr w:type="spellStart"/>
      <w:r w:rsidRPr="00593E4D">
        <w:rPr>
          <w:lang w:val="en-US"/>
        </w:rPr>
        <w:t>rigour</w:t>
      </w:r>
      <w:proofErr w:type="spellEnd"/>
      <w:r w:rsidRPr="00593E4D">
        <w:rPr>
          <w:lang w:val="en-US"/>
        </w:rPr>
        <w:t xml:space="preserve">. </w:t>
      </w:r>
    </w:p>
    <w:p w14:paraId="3A892302" w14:textId="77777777" w:rsidR="00593E4D" w:rsidRPr="00593E4D" w:rsidRDefault="00593E4D" w:rsidP="00593E4D">
      <w:pPr>
        <w:jc w:val="both"/>
        <w:rPr>
          <w:lang w:val="en-US"/>
        </w:rPr>
      </w:pPr>
    </w:p>
    <w:p w14:paraId="3A10CFA1" w14:textId="77777777" w:rsidR="00593E4D" w:rsidRPr="00593E4D" w:rsidRDefault="00593E4D" w:rsidP="00593E4D">
      <w:pPr>
        <w:jc w:val="both"/>
        <w:rPr>
          <w:lang w:val="en-US"/>
        </w:rPr>
      </w:pPr>
      <w:r w:rsidRPr="00593E4D">
        <w:rPr>
          <w:lang w:val="en-US"/>
        </w:rPr>
        <w:t xml:space="preserve">The CI will know which groups participants are assigned too, </w:t>
      </w:r>
      <w:proofErr w:type="spellStart"/>
      <w:r w:rsidRPr="00593E4D">
        <w:rPr>
          <w:lang w:val="en-US"/>
        </w:rPr>
        <w:t>randomisation</w:t>
      </w:r>
      <w:proofErr w:type="spellEnd"/>
      <w:r w:rsidRPr="00593E4D">
        <w:rPr>
          <w:lang w:val="en-US"/>
        </w:rPr>
        <w:t xml:space="preserve"> will occur using an online </w:t>
      </w:r>
      <w:proofErr w:type="spellStart"/>
      <w:r w:rsidRPr="00593E4D">
        <w:rPr>
          <w:lang w:val="en-US"/>
        </w:rPr>
        <w:t>randomisation</w:t>
      </w:r>
      <w:proofErr w:type="spellEnd"/>
      <w:r w:rsidRPr="00593E4D">
        <w:rPr>
          <w:lang w:val="en-US"/>
        </w:rPr>
        <w:t xml:space="preserve"> tool, but the RA collecting the data will not know whether participants are assigned to probiotic or placebo and neither will participants. </w:t>
      </w:r>
    </w:p>
    <w:p w14:paraId="31FA2D67" w14:textId="77777777" w:rsidR="00593E4D" w:rsidRPr="00593E4D" w:rsidRDefault="00593E4D" w:rsidP="00593E4D">
      <w:pPr>
        <w:jc w:val="both"/>
        <w:rPr>
          <w:lang w:val="en-US"/>
        </w:rPr>
      </w:pPr>
    </w:p>
    <w:p w14:paraId="65ACA10E" w14:textId="02F5D2E7" w:rsidR="00593E4D" w:rsidRPr="00593E4D" w:rsidRDefault="00593E4D" w:rsidP="00593E4D">
      <w:pPr>
        <w:jc w:val="both"/>
        <w:rPr>
          <w:lang w:val="en-US"/>
        </w:rPr>
      </w:pPr>
      <w:r w:rsidRPr="00593E4D">
        <w:rPr>
          <w:lang w:val="en-US"/>
        </w:rPr>
        <w:t xml:space="preserve">We have reviewed the literature on gut function in Parkinson’s disease, the gut microbiome, and data showing which probiotics are most effective at delivering live microorganisms to the gut. Three members of the research team (Barker, Sanders &amp; Corfe) have attended research seminars hosted by </w:t>
      </w:r>
      <w:proofErr w:type="spellStart"/>
      <w:r w:rsidRPr="00593E4D">
        <w:rPr>
          <w:lang w:val="en-US"/>
        </w:rPr>
        <w:t>Symprove</w:t>
      </w:r>
      <w:proofErr w:type="spellEnd"/>
      <w:r w:rsidRPr="00593E4D">
        <w:rPr>
          <w:lang w:val="en-US"/>
        </w:rPr>
        <w:t xml:space="preserve">™ at the Royal Hallamshire Hospital that made us consider use of this product in our study. We have reviewed all the independent research trials using </w:t>
      </w:r>
      <w:proofErr w:type="spellStart"/>
      <w:r w:rsidRPr="00593E4D">
        <w:rPr>
          <w:lang w:val="en-US"/>
        </w:rPr>
        <w:t>Symprove</w:t>
      </w:r>
      <w:proofErr w:type="spellEnd"/>
      <w:r w:rsidRPr="00593E4D">
        <w:rPr>
          <w:lang w:val="en-US"/>
        </w:rPr>
        <w:t xml:space="preserve">™ and some data under NDA not yet published and had ongoing discussion with the company owner Barry Smith. </w:t>
      </w:r>
      <w:proofErr w:type="spellStart"/>
      <w:r w:rsidRPr="00593E4D">
        <w:rPr>
          <w:lang w:val="en-US"/>
        </w:rPr>
        <w:t>Symprove</w:t>
      </w:r>
      <w:proofErr w:type="spellEnd"/>
      <w:r w:rsidRPr="00593E4D">
        <w:rPr>
          <w:lang w:val="en-US"/>
        </w:rPr>
        <w:t xml:space="preserve">™ provide both probiotic and placebo for free for all research studies using their product, and we plan to follow this protocol but make no claim on study method, design or findings. The </w:t>
      </w:r>
      <w:proofErr w:type="spellStart"/>
      <w:r w:rsidRPr="00593E4D">
        <w:rPr>
          <w:lang w:val="en-US"/>
        </w:rPr>
        <w:t>Symprove</w:t>
      </w:r>
      <w:proofErr w:type="spellEnd"/>
      <w:r w:rsidRPr="00593E4D">
        <w:rPr>
          <w:lang w:val="en-US"/>
        </w:rPr>
        <w:t xml:space="preserve">™ placebo has been used in all other clinical trials using the probiotic so we decided that the safest option for participants is to use this (already well studied) placebo rather than devising our own. The placebo is sterile water, mango and passion fruit </w:t>
      </w:r>
      <w:proofErr w:type="spellStart"/>
      <w:r w:rsidRPr="00593E4D">
        <w:rPr>
          <w:lang w:val="en-US"/>
        </w:rPr>
        <w:t>flavouring</w:t>
      </w:r>
      <w:proofErr w:type="spellEnd"/>
      <w:r w:rsidRPr="00593E4D">
        <w:rPr>
          <w:lang w:val="en-US"/>
        </w:rPr>
        <w:t xml:space="preserve"> and carotene. It tastes smells and looks the same as </w:t>
      </w:r>
      <w:proofErr w:type="spellStart"/>
      <w:r w:rsidRPr="00593E4D">
        <w:rPr>
          <w:lang w:val="en-US"/>
        </w:rPr>
        <w:t>Symprove</w:t>
      </w:r>
      <w:proofErr w:type="spellEnd"/>
      <w:r w:rsidRPr="00593E4D">
        <w:rPr>
          <w:lang w:val="en-US"/>
        </w:rPr>
        <w:t xml:space="preserve">™ and the QA is to the same standard as the product according to manufacturers. </w:t>
      </w:r>
      <w:r w:rsidR="002F0218">
        <w:rPr>
          <w:lang w:val="en-US"/>
        </w:rPr>
        <w:t xml:space="preserve">Participants will follow manufacturers recommendations regarding daily </w:t>
      </w:r>
      <w:r w:rsidR="002264E8">
        <w:rPr>
          <w:lang w:val="en-US"/>
        </w:rPr>
        <w:t>dosage</w:t>
      </w:r>
      <w:r w:rsidR="002F0218">
        <w:rPr>
          <w:lang w:val="en-US"/>
        </w:rPr>
        <w:t>.</w:t>
      </w:r>
    </w:p>
    <w:p w14:paraId="2AAB91B8" w14:textId="77777777" w:rsidR="00593E4D" w:rsidRPr="00593E4D" w:rsidRDefault="00593E4D" w:rsidP="00593E4D">
      <w:pPr>
        <w:jc w:val="both"/>
        <w:rPr>
          <w:lang w:val="en-US"/>
        </w:rPr>
      </w:pPr>
    </w:p>
    <w:p w14:paraId="13020E72" w14:textId="6E7F8863" w:rsidR="00593E4D" w:rsidRPr="00593E4D" w:rsidRDefault="00593E4D" w:rsidP="00593E4D">
      <w:pPr>
        <w:jc w:val="both"/>
        <w:rPr>
          <w:lang w:val="en-US"/>
        </w:rPr>
      </w:pPr>
      <w:r w:rsidRPr="00593E4D">
        <w:rPr>
          <w:lang w:val="en-US"/>
        </w:rPr>
        <w:t xml:space="preserve">We have reviewed the trials registered on ClinicalTrials.Gov using the search terms probiotics, gut, Parkinson’s disease. There are several studies investigating various elements of </w:t>
      </w:r>
      <w:r w:rsidR="002F0218">
        <w:rPr>
          <w:lang w:val="en-US"/>
        </w:rPr>
        <w:t xml:space="preserve">gut </w:t>
      </w:r>
      <w:r w:rsidRPr="00593E4D">
        <w:rPr>
          <w:lang w:val="en-US"/>
        </w:rPr>
        <w:t xml:space="preserve">function and probiotics but generally they are not with PD patients, most studies with PD patients are concerned with medication absorption across various drugs so our study will be unique in this respect. The study will be the first to combine probiotic/placebo with PD patients </w:t>
      </w:r>
      <w:r w:rsidR="002F0218">
        <w:rPr>
          <w:lang w:val="en-US"/>
        </w:rPr>
        <w:t xml:space="preserve">and investigate </w:t>
      </w:r>
      <w:r w:rsidRPr="00593E4D">
        <w:rPr>
          <w:lang w:val="en-US"/>
        </w:rPr>
        <w:t xml:space="preserve">the microbiome. </w:t>
      </w:r>
    </w:p>
    <w:p w14:paraId="50F0F3A5" w14:textId="77777777" w:rsidR="00593E4D" w:rsidRPr="00593E4D" w:rsidRDefault="00593E4D" w:rsidP="00593E4D">
      <w:pPr>
        <w:jc w:val="both"/>
        <w:rPr>
          <w:lang w:val="en-US"/>
        </w:rPr>
      </w:pPr>
    </w:p>
    <w:p w14:paraId="46BFDEAD" w14:textId="5A50B760" w:rsidR="00593E4D" w:rsidRPr="00593E4D" w:rsidRDefault="00593E4D" w:rsidP="00593E4D">
      <w:pPr>
        <w:jc w:val="both"/>
        <w:rPr>
          <w:lang w:val="en-US"/>
        </w:rPr>
      </w:pPr>
      <w:r w:rsidRPr="00593E4D">
        <w:rPr>
          <w:lang w:val="en-US"/>
        </w:rPr>
        <w:t xml:space="preserve">Professor Sanders </w:t>
      </w:r>
      <w:r w:rsidR="002264E8">
        <w:rPr>
          <w:lang w:val="en-US"/>
        </w:rPr>
        <w:t xml:space="preserve">and Corfe </w:t>
      </w:r>
      <w:r w:rsidRPr="00593E4D">
        <w:rPr>
          <w:lang w:val="en-US"/>
        </w:rPr>
        <w:t>have extensive experience of clinical work with patients with PD and patients with gut problems and they have informed the study design and the choice of exclusion criteria. Patients often complain most about gut problems and recent research indicates the gut problems may precede other symptoms of this condition by several years (</w:t>
      </w:r>
      <w:proofErr w:type="spellStart"/>
      <w:r w:rsidRPr="00593E4D">
        <w:rPr>
          <w:lang w:val="en-US"/>
        </w:rPr>
        <w:t>Lebouvier</w:t>
      </w:r>
      <w:proofErr w:type="spellEnd"/>
      <w:r w:rsidRPr="00593E4D">
        <w:rPr>
          <w:lang w:val="en-US"/>
        </w:rPr>
        <w:t xml:space="preserve"> et al., 2010) so any improvement to gut function should be a positive outcome for PD patients. </w:t>
      </w:r>
    </w:p>
    <w:p w14:paraId="49CE759A" w14:textId="77777777" w:rsidR="00593E4D" w:rsidRPr="00593E4D" w:rsidRDefault="00593E4D" w:rsidP="00593E4D">
      <w:pPr>
        <w:jc w:val="both"/>
        <w:rPr>
          <w:lang w:val="en-US"/>
        </w:rPr>
      </w:pPr>
    </w:p>
    <w:p w14:paraId="10827E39" w14:textId="11F3F9B5" w:rsidR="00593E4D" w:rsidRDefault="00593E4D" w:rsidP="00593E4D">
      <w:pPr>
        <w:jc w:val="both"/>
        <w:rPr>
          <w:lang w:val="en-US"/>
        </w:rPr>
      </w:pPr>
      <w:r w:rsidRPr="00593E4D">
        <w:rPr>
          <w:lang w:val="en-US"/>
        </w:rPr>
        <w:t xml:space="preserve">We have selected measures in the study that have been validated for use with </w:t>
      </w:r>
      <w:proofErr w:type="spellStart"/>
      <w:r w:rsidRPr="00593E4D">
        <w:rPr>
          <w:lang w:val="en-US"/>
        </w:rPr>
        <w:t>P</w:t>
      </w:r>
      <w:r w:rsidR="007F3292">
        <w:rPr>
          <w:lang w:val="en-US"/>
        </w:rPr>
        <w:t>wP</w:t>
      </w:r>
      <w:proofErr w:type="spellEnd"/>
      <w:r w:rsidRPr="00593E4D">
        <w:rPr>
          <w:lang w:val="en-US"/>
        </w:rPr>
        <w:t>. We will be measuring symptoms of PD using the UPDRS (which remains the gold standard for assessing PD symptoms) at baseline and outcome</w:t>
      </w:r>
      <w:r w:rsidR="0088106E">
        <w:rPr>
          <w:lang w:val="en-US"/>
        </w:rPr>
        <w:t>.</w:t>
      </w:r>
      <w:r w:rsidRPr="00593E4D">
        <w:rPr>
          <w:lang w:val="en-US"/>
        </w:rPr>
        <w:t xml:space="preserve"> We will only use one cognitive task to </w:t>
      </w:r>
      <w:proofErr w:type="spellStart"/>
      <w:r w:rsidRPr="00593E4D">
        <w:rPr>
          <w:lang w:val="en-US"/>
        </w:rPr>
        <w:t>minimise</w:t>
      </w:r>
      <w:proofErr w:type="spellEnd"/>
      <w:r w:rsidRPr="00593E4D">
        <w:rPr>
          <w:lang w:val="en-US"/>
        </w:rPr>
        <w:t xml:space="preserve"> patient burden. Participants will complete the FAS (Benton, Hamsher &amp; Sivan, 1978) verbal fluency/cognitive initiation task that measures ability to initiate cognitive strategic processes rather than ability to initiate motor function (indexed by the UPDRS). The test has dual-versions so we can counterbalance across the two assessment points.  Participants are allotted one minute per letter to generate as many words (according to some prior rules) beginning with the target letter in one minute. The total task three minutes to administer and is supported by extensive research indicting sensitivity to neuropathology. </w:t>
      </w:r>
    </w:p>
    <w:p w14:paraId="5EE9E09F" w14:textId="77777777" w:rsidR="007F3292" w:rsidRPr="00593E4D" w:rsidRDefault="007F3292" w:rsidP="00593E4D">
      <w:pPr>
        <w:jc w:val="both"/>
        <w:rPr>
          <w:lang w:val="en-US"/>
        </w:rPr>
      </w:pPr>
    </w:p>
    <w:p w14:paraId="69A8232A" w14:textId="0CC27DB9" w:rsidR="00593E4D" w:rsidRPr="00593E4D" w:rsidRDefault="00593E4D" w:rsidP="00593E4D">
      <w:pPr>
        <w:jc w:val="both"/>
        <w:rPr>
          <w:lang w:val="en-US"/>
        </w:rPr>
      </w:pPr>
      <w:r w:rsidRPr="004C3816">
        <w:rPr>
          <w:lang w:val="en-US"/>
        </w:rPr>
        <w:t>The team</w:t>
      </w:r>
      <w:r w:rsidRPr="00593E4D">
        <w:rPr>
          <w:lang w:val="en-US"/>
        </w:rPr>
        <w:t xml:space="preserve"> have drawn on their combined clinical and research experience for the best measures to use in the study, considering brevity and ease of administration and reliability and sensitivity for use with PD patients. </w:t>
      </w:r>
      <w:r w:rsidR="0088106E">
        <w:rPr>
          <w:lang w:val="en-US"/>
        </w:rPr>
        <w:t xml:space="preserve">Data obtained in this pilot will evaluate the measures used including time to complete tasks and reliability and sensitivity of tasks. </w:t>
      </w:r>
    </w:p>
    <w:p w14:paraId="7259F75E" w14:textId="77777777" w:rsidR="00593E4D" w:rsidRPr="00593E4D" w:rsidRDefault="00593E4D" w:rsidP="00593E4D">
      <w:pPr>
        <w:jc w:val="both"/>
        <w:rPr>
          <w:lang w:val="en-US"/>
        </w:rPr>
      </w:pPr>
    </w:p>
    <w:p w14:paraId="0073CDAF" w14:textId="77777777" w:rsidR="00593E4D" w:rsidRPr="00593E4D" w:rsidRDefault="00593E4D" w:rsidP="00593E4D">
      <w:pPr>
        <w:jc w:val="both"/>
        <w:rPr>
          <w:lang w:val="en-US"/>
        </w:rPr>
      </w:pPr>
      <w:r w:rsidRPr="00593E4D">
        <w:rPr>
          <w:lang w:val="en-US"/>
        </w:rPr>
        <w:t xml:space="preserve">Recruitment: PD patients are highly motivated to engage in research so we anticipate no problems with our recruitment targets – we will draw on NHS patients from the Thursday PD clinic at the RHH who will be informed of the study by their consultants during their appointments which is the standard approach that the clinic uses a standard recruitment procedure. Consultants will only discuss the study with patients whom they consider have capacity and the ability to grasp the study process and any potential risks/benefits. </w:t>
      </w:r>
    </w:p>
    <w:p w14:paraId="75A661DA" w14:textId="77777777" w:rsidR="00593E4D" w:rsidRPr="00593E4D" w:rsidRDefault="00593E4D" w:rsidP="00593E4D">
      <w:pPr>
        <w:jc w:val="both"/>
        <w:rPr>
          <w:lang w:val="en-US"/>
        </w:rPr>
      </w:pPr>
    </w:p>
    <w:p w14:paraId="0B04D9A4" w14:textId="7980E401" w:rsidR="00593E4D" w:rsidRPr="00593E4D" w:rsidRDefault="00593E4D" w:rsidP="00593E4D">
      <w:pPr>
        <w:jc w:val="both"/>
        <w:rPr>
          <w:lang w:val="en-US"/>
        </w:rPr>
      </w:pPr>
      <w:r w:rsidRPr="00593E4D">
        <w:rPr>
          <w:lang w:val="en-US"/>
        </w:rPr>
        <w:t xml:space="preserve">The research associate will attend the weekly PD clinics and meet with any of the patients who express an interest in the study and run through the PiS with them and answer any questions. They will have 24 hours to decide whether they want to consent to the study. </w:t>
      </w:r>
    </w:p>
    <w:p w14:paraId="541E27BE" w14:textId="77777777" w:rsidR="00593E4D" w:rsidRPr="00593E4D" w:rsidRDefault="00593E4D" w:rsidP="00593E4D">
      <w:pPr>
        <w:jc w:val="both"/>
        <w:rPr>
          <w:lang w:val="en-US"/>
        </w:rPr>
      </w:pPr>
    </w:p>
    <w:p w14:paraId="23E78296" w14:textId="12A3DD11" w:rsidR="00593E4D" w:rsidRPr="00593E4D" w:rsidRDefault="00593E4D" w:rsidP="00593E4D">
      <w:pPr>
        <w:jc w:val="both"/>
        <w:rPr>
          <w:lang w:val="en-US"/>
        </w:rPr>
      </w:pPr>
      <w:r w:rsidRPr="00593E4D">
        <w:rPr>
          <w:lang w:val="en-US"/>
        </w:rPr>
        <w:t xml:space="preserve">Patients can come into hospital for their </w:t>
      </w:r>
      <w:r w:rsidR="00D27059">
        <w:rPr>
          <w:lang w:val="en-US"/>
        </w:rPr>
        <w:t xml:space="preserve">initial testing </w:t>
      </w:r>
      <w:r w:rsidRPr="00593E4D">
        <w:rPr>
          <w:lang w:val="en-US"/>
        </w:rPr>
        <w:t>or can complete this at home whichever they prefer. Stool samples</w:t>
      </w:r>
      <w:r w:rsidR="00D27059">
        <w:rPr>
          <w:lang w:val="en-US"/>
        </w:rPr>
        <w:t xml:space="preserve"> will be collected and coded in week 1 of the study </w:t>
      </w:r>
      <w:r w:rsidRPr="00593E4D">
        <w:rPr>
          <w:lang w:val="en-US"/>
        </w:rPr>
        <w:t xml:space="preserve">and the probiotic or placebo distributed. Follow-up testing at 12-weeks will be similarly conducted. </w:t>
      </w:r>
    </w:p>
    <w:p w14:paraId="038970D0" w14:textId="77777777" w:rsidR="00593E4D" w:rsidRPr="00593E4D" w:rsidRDefault="00593E4D" w:rsidP="00593E4D">
      <w:pPr>
        <w:jc w:val="both"/>
        <w:rPr>
          <w:lang w:val="en-US"/>
        </w:rPr>
      </w:pPr>
    </w:p>
    <w:p w14:paraId="33D06A1D" w14:textId="77777777" w:rsidR="00A347D0" w:rsidRPr="00020D18" w:rsidRDefault="00593E4D" w:rsidP="00593E4D">
      <w:pPr>
        <w:jc w:val="both"/>
        <w:rPr>
          <w:sz w:val="28"/>
          <w:szCs w:val="28"/>
          <w:u w:val="single"/>
          <w:lang w:val="en-US"/>
        </w:rPr>
      </w:pPr>
      <w:r w:rsidRPr="00020D18">
        <w:rPr>
          <w:sz w:val="28"/>
          <w:szCs w:val="28"/>
          <w:u w:val="single"/>
          <w:lang w:val="en-US"/>
        </w:rPr>
        <w:t xml:space="preserve">Evidence of Equipoise: </w:t>
      </w:r>
    </w:p>
    <w:p w14:paraId="1D7E1D26" w14:textId="77777777" w:rsidR="00A347D0" w:rsidRDefault="00A347D0" w:rsidP="00593E4D">
      <w:pPr>
        <w:jc w:val="both"/>
        <w:rPr>
          <w:lang w:val="en-US"/>
        </w:rPr>
      </w:pPr>
    </w:p>
    <w:p w14:paraId="6741DBCB" w14:textId="5D839F2B" w:rsidR="00593E4D" w:rsidRDefault="00593E4D" w:rsidP="00593E4D">
      <w:pPr>
        <w:jc w:val="both"/>
        <w:rPr>
          <w:lang w:val="en-US"/>
        </w:rPr>
      </w:pPr>
      <w:r w:rsidRPr="00593E4D">
        <w:rPr>
          <w:lang w:val="en-US"/>
        </w:rPr>
        <w:t xml:space="preserve">All participants allocated to placebo group will have the option of provision of </w:t>
      </w:r>
      <w:proofErr w:type="spellStart"/>
      <w:r w:rsidRPr="00593E4D">
        <w:rPr>
          <w:lang w:val="en-US"/>
        </w:rPr>
        <w:t>Symprove</w:t>
      </w:r>
      <w:proofErr w:type="spellEnd"/>
      <w:r w:rsidRPr="00593E4D">
        <w:rPr>
          <w:lang w:val="en-US"/>
        </w:rPr>
        <w:t>™ for free for the 12-week period the same as the probiotic group.</w:t>
      </w:r>
    </w:p>
    <w:p w14:paraId="2EC4D38C" w14:textId="77777777" w:rsidR="00165BEF" w:rsidRPr="00020D18" w:rsidRDefault="00165BEF" w:rsidP="00F32859">
      <w:pPr>
        <w:rPr>
          <w:sz w:val="28"/>
          <w:szCs w:val="28"/>
          <w:lang w:val="en-US"/>
        </w:rPr>
      </w:pPr>
    </w:p>
    <w:p w14:paraId="7ACB1105" w14:textId="0B8EA750" w:rsidR="0006790D" w:rsidRPr="00020D18" w:rsidRDefault="00593E4D" w:rsidP="00593E4D">
      <w:pPr>
        <w:rPr>
          <w:rFonts w:eastAsiaTheme="majorEastAsia"/>
          <w:color w:val="000000" w:themeColor="text1"/>
          <w:sz w:val="28"/>
          <w:szCs w:val="28"/>
          <w:u w:val="single"/>
        </w:rPr>
      </w:pPr>
      <w:r w:rsidRPr="00020D18">
        <w:rPr>
          <w:rFonts w:eastAsiaTheme="majorEastAsia"/>
          <w:color w:val="000000" w:themeColor="text1"/>
          <w:sz w:val="28"/>
          <w:szCs w:val="28"/>
          <w:u w:val="single"/>
        </w:rPr>
        <w:t xml:space="preserve">Service </w:t>
      </w:r>
      <w:r w:rsidR="00A62B78" w:rsidRPr="00020D18">
        <w:rPr>
          <w:rFonts w:eastAsiaTheme="majorEastAsia"/>
          <w:color w:val="000000" w:themeColor="text1"/>
          <w:sz w:val="28"/>
          <w:szCs w:val="28"/>
          <w:u w:val="single"/>
        </w:rPr>
        <w:t>u</w:t>
      </w:r>
      <w:r w:rsidRPr="00020D18">
        <w:rPr>
          <w:rFonts w:eastAsiaTheme="majorEastAsia"/>
          <w:color w:val="000000" w:themeColor="text1"/>
          <w:sz w:val="28"/>
          <w:szCs w:val="28"/>
          <w:u w:val="single"/>
        </w:rPr>
        <w:t xml:space="preserve">ser </w:t>
      </w:r>
      <w:r w:rsidR="00A62B78" w:rsidRPr="00020D18">
        <w:rPr>
          <w:rFonts w:eastAsiaTheme="majorEastAsia"/>
          <w:color w:val="000000" w:themeColor="text1"/>
          <w:sz w:val="28"/>
          <w:szCs w:val="28"/>
          <w:u w:val="single"/>
        </w:rPr>
        <w:t>i</w:t>
      </w:r>
      <w:r w:rsidRPr="00020D18">
        <w:rPr>
          <w:rFonts w:eastAsiaTheme="majorEastAsia"/>
          <w:color w:val="000000" w:themeColor="text1"/>
          <w:sz w:val="28"/>
          <w:szCs w:val="28"/>
          <w:u w:val="single"/>
        </w:rPr>
        <w:t>nvolvement</w:t>
      </w:r>
      <w:r w:rsidR="0006790D" w:rsidRPr="00020D18">
        <w:rPr>
          <w:rFonts w:eastAsiaTheme="majorEastAsia"/>
          <w:color w:val="000000" w:themeColor="text1"/>
          <w:sz w:val="28"/>
          <w:szCs w:val="28"/>
          <w:u w:val="single"/>
        </w:rPr>
        <w:t xml:space="preserve">: </w:t>
      </w:r>
    </w:p>
    <w:p w14:paraId="7ADD8957" w14:textId="10D53289" w:rsidR="0006790D" w:rsidRPr="00A62B78" w:rsidRDefault="0006790D" w:rsidP="00593E4D">
      <w:pPr>
        <w:rPr>
          <w:rFonts w:asciiTheme="minorHAnsi" w:eastAsiaTheme="majorEastAsia" w:hAnsiTheme="minorHAnsi" w:cstheme="minorHAnsi"/>
          <w:color w:val="000000" w:themeColor="text1"/>
          <w:sz w:val="32"/>
          <w:szCs w:val="32"/>
        </w:rPr>
      </w:pPr>
    </w:p>
    <w:p w14:paraId="228682CD" w14:textId="6E0C8E4E" w:rsidR="00EA52B9" w:rsidRDefault="00E133C9" w:rsidP="009A6EE6">
      <w:pPr>
        <w:jc w:val="both"/>
        <w:rPr>
          <w:rFonts w:eastAsiaTheme="majorEastAsia"/>
          <w:bCs/>
          <w:color w:val="000000" w:themeColor="text1"/>
        </w:rPr>
      </w:pPr>
      <w:r w:rsidRPr="00E133C9">
        <w:rPr>
          <w:rFonts w:eastAsiaTheme="majorEastAsia"/>
          <w:bCs/>
          <w:color w:val="000000" w:themeColor="text1"/>
        </w:rPr>
        <w:t xml:space="preserve">We did not conduct </w:t>
      </w:r>
      <w:r w:rsidR="00E339E1">
        <w:rPr>
          <w:rFonts w:eastAsiaTheme="majorEastAsia"/>
          <w:bCs/>
          <w:color w:val="000000" w:themeColor="text1"/>
        </w:rPr>
        <w:t>extensive</w:t>
      </w:r>
      <w:r w:rsidRPr="00E133C9">
        <w:rPr>
          <w:rFonts w:eastAsiaTheme="majorEastAsia"/>
          <w:bCs/>
          <w:color w:val="000000" w:themeColor="text1"/>
        </w:rPr>
        <w:t xml:space="preserve"> PPI for the current study because it is well established through decades of patient </w:t>
      </w:r>
      <w:r w:rsidR="00E339E1">
        <w:rPr>
          <w:rFonts w:eastAsiaTheme="majorEastAsia"/>
          <w:bCs/>
          <w:color w:val="000000" w:themeColor="text1"/>
        </w:rPr>
        <w:t xml:space="preserve">and clinical </w:t>
      </w:r>
      <w:r w:rsidRPr="00E133C9">
        <w:rPr>
          <w:rFonts w:eastAsiaTheme="majorEastAsia"/>
          <w:bCs/>
          <w:color w:val="000000" w:themeColor="text1"/>
        </w:rPr>
        <w:t xml:space="preserve">reports that gastrointestinal problems are a key </w:t>
      </w:r>
      <w:r w:rsidR="00D27059">
        <w:rPr>
          <w:rFonts w:eastAsiaTheme="majorEastAsia"/>
          <w:bCs/>
          <w:color w:val="000000" w:themeColor="text1"/>
        </w:rPr>
        <w:t xml:space="preserve">and debilitating </w:t>
      </w:r>
      <w:r w:rsidR="00D27059">
        <w:rPr>
          <w:rFonts w:eastAsiaTheme="majorEastAsia"/>
          <w:bCs/>
          <w:color w:val="000000" w:themeColor="text1"/>
        </w:rPr>
        <w:lastRenderedPageBreak/>
        <w:t xml:space="preserve">symptom in </w:t>
      </w:r>
      <w:proofErr w:type="spellStart"/>
      <w:r w:rsidR="00D27059">
        <w:rPr>
          <w:rFonts w:eastAsiaTheme="majorEastAsia"/>
          <w:bCs/>
          <w:color w:val="000000" w:themeColor="text1"/>
        </w:rPr>
        <w:t>P</w:t>
      </w:r>
      <w:r w:rsidR="00E339E1">
        <w:rPr>
          <w:rFonts w:eastAsiaTheme="majorEastAsia"/>
          <w:bCs/>
          <w:color w:val="000000" w:themeColor="text1"/>
        </w:rPr>
        <w:t>wP</w:t>
      </w:r>
      <w:proofErr w:type="spellEnd"/>
      <w:r w:rsidR="00D27059">
        <w:rPr>
          <w:rFonts w:eastAsiaTheme="majorEastAsia"/>
          <w:bCs/>
          <w:color w:val="000000" w:themeColor="text1"/>
        </w:rPr>
        <w:t>.</w:t>
      </w:r>
      <w:r w:rsidR="006276FD">
        <w:rPr>
          <w:rFonts w:eastAsiaTheme="majorEastAsia"/>
          <w:bCs/>
          <w:color w:val="000000" w:themeColor="text1"/>
        </w:rPr>
        <w:t xml:space="preserve"> </w:t>
      </w:r>
      <w:r w:rsidR="00E339E1">
        <w:rPr>
          <w:rFonts w:eastAsiaTheme="majorEastAsia"/>
          <w:bCs/>
          <w:color w:val="000000" w:themeColor="text1"/>
        </w:rPr>
        <w:t xml:space="preserve">However, we discussed potential study design with three </w:t>
      </w:r>
      <w:proofErr w:type="spellStart"/>
      <w:r w:rsidR="00E339E1">
        <w:rPr>
          <w:rFonts w:eastAsiaTheme="majorEastAsia"/>
          <w:bCs/>
          <w:color w:val="000000" w:themeColor="text1"/>
        </w:rPr>
        <w:t>PwP</w:t>
      </w:r>
      <w:proofErr w:type="spellEnd"/>
      <w:r w:rsidR="00E339E1">
        <w:rPr>
          <w:rFonts w:eastAsiaTheme="majorEastAsia"/>
          <w:bCs/>
          <w:color w:val="000000" w:themeColor="text1"/>
        </w:rPr>
        <w:t xml:space="preserve"> who acted as Lived Experience Reviewers (</w:t>
      </w:r>
      <w:r w:rsidR="00293394">
        <w:rPr>
          <w:rFonts w:eastAsiaTheme="majorEastAsia"/>
          <w:bCs/>
          <w:color w:val="000000" w:themeColor="text1"/>
        </w:rPr>
        <w:t xml:space="preserve">Protocol </w:t>
      </w:r>
      <w:r w:rsidR="009A6EE6" w:rsidRPr="00293394">
        <w:rPr>
          <w:rFonts w:eastAsiaTheme="majorEastAsia"/>
          <w:bCs/>
          <w:color w:val="000000" w:themeColor="text1"/>
        </w:rPr>
        <w:t xml:space="preserve">see section 2 – </w:t>
      </w:r>
      <w:r w:rsidR="00293394" w:rsidRPr="00293394">
        <w:rPr>
          <w:rFonts w:eastAsiaTheme="majorEastAsia"/>
          <w:bCs/>
          <w:color w:val="000000" w:themeColor="text1"/>
        </w:rPr>
        <w:t>page 10)</w:t>
      </w:r>
    </w:p>
    <w:p w14:paraId="72D79A4C" w14:textId="77777777" w:rsidR="00450AE8" w:rsidRDefault="00450AE8" w:rsidP="00921D45">
      <w:pPr>
        <w:autoSpaceDE w:val="0"/>
        <w:autoSpaceDN w:val="0"/>
        <w:adjustRightInd w:val="0"/>
        <w:jc w:val="both"/>
        <w:rPr>
          <w:color w:val="000000"/>
        </w:rPr>
      </w:pPr>
    </w:p>
    <w:p w14:paraId="040E3C4C" w14:textId="5CCD9C45" w:rsidR="00165BEF" w:rsidRPr="00020D18" w:rsidRDefault="00C53DF9" w:rsidP="00F32859">
      <w:pPr>
        <w:rPr>
          <w:color w:val="000000" w:themeColor="text1"/>
          <w:sz w:val="28"/>
          <w:szCs w:val="28"/>
          <w:u w:val="single"/>
          <w:lang w:val="en-US"/>
        </w:rPr>
      </w:pPr>
      <w:r w:rsidRPr="00020D18">
        <w:rPr>
          <w:rFonts w:eastAsiaTheme="majorEastAsia"/>
          <w:color w:val="000000" w:themeColor="text1"/>
          <w:sz w:val="28"/>
          <w:szCs w:val="28"/>
          <w:u w:val="single"/>
        </w:rPr>
        <w:t>References:</w:t>
      </w:r>
    </w:p>
    <w:p w14:paraId="7A57C44F" w14:textId="77777777" w:rsidR="00165BEF" w:rsidRDefault="00165BEF" w:rsidP="00F32859">
      <w:pPr>
        <w:rPr>
          <w:lang w:val="en-US"/>
        </w:rPr>
      </w:pPr>
    </w:p>
    <w:p w14:paraId="2D46EAF9" w14:textId="14130A61" w:rsidR="00F32859" w:rsidRPr="005153A8" w:rsidRDefault="00F32859" w:rsidP="00F32859">
      <w:pPr>
        <w:rPr>
          <w:lang w:val="en-US"/>
        </w:rPr>
      </w:pPr>
      <w:r w:rsidRPr="005153A8">
        <w:rPr>
          <w:lang w:val="en-US"/>
        </w:rPr>
        <w:t>Aarsland, D., Andersen, K., Larsen, J.P., Perry, R. &amp; Wentzel-Larsen T, et al. (2004)</w:t>
      </w:r>
    </w:p>
    <w:p w14:paraId="14B10ABB" w14:textId="5EEBE852" w:rsidR="00F32859" w:rsidRDefault="00F32859" w:rsidP="00F32859">
      <w:pPr>
        <w:rPr>
          <w:lang w:val="en-US"/>
        </w:rPr>
      </w:pPr>
      <w:r w:rsidRPr="005153A8">
        <w:rPr>
          <w:lang w:val="en-US"/>
        </w:rPr>
        <w:t xml:space="preserve">The rate of cognitive decline in Parkinson disease. </w:t>
      </w:r>
      <w:r w:rsidRPr="00E0059D">
        <w:rPr>
          <w:i/>
          <w:lang w:val="en-US"/>
        </w:rPr>
        <w:t>Arch</w:t>
      </w:r>
      <w:r w:rsidR="00E0059D" w:rsidRPr="00E0059D">
        <w:rPr>
          <w:i/>
          <w:lang w:val="en-US"/>
        </w:rPr>
        <w:t>ives of</w:t>
      </w:r>
      <w:r w:rsidRPr="00E0059D">
        <w:rPr>
          <w:i/>
          <w:lang w:val="en-US"/>
        </w:rPr>
        <w:t xml:space="preserve"> Neurol</w:t>
      </w:r>
      <w:r w:rsidR="00E0059D" w:rsidRPr="00E0059D">
        <w:rPr>
          <w:i/>
          <w:lang w:val="en-US"/>
        </w:rPr>
        <w:t>ogy</w:t>
      </w:r>
      <w:r w:rsidR="00E0059D">
        <w:rPr>
          <w:lang w:val="en-US"/>
        </w:rPr>
        <w:t>,</w:t>
      </w:r>
      <w:r w:rsidRPr="005153A8">
        <w:rPr>
          <w:lang w:val="en-US"/>
        </w:rPr>
        <w:t xml:space="preserve"> 61: 1906–1911.</w:t>
      </w:r>
    </w:p>
    <w:p w14:paraId="7086B761" w14:textId="7B360231" w:rsidR="002D2535" w:rsidRDefault="002D2535" w:rsidP="00F32859">
      <w:pPr>
        <w:rPr>
          <w:lang w:val="en-US"/>
        </w:rPr>
      </w:pPr>
    </w:p>
    <w:p w14:paraId="6698F959" w14:textId="77777777" w:rsidR="002D2535" w:rsidRPr="002D2535" w:rsidRDefault="002D2535" w:rsidP="002D2535">
      <w:r w:rsidRPr="002D2535">
        <w:t>Beck, A.T., Steer, R.A., &amp; Brown, G.K. (1996). Manual for the Beck Depression Inventory-II. San Antonio, TX: Psychological Corporation.</w:t>
      </w:r>
    </w:p>
    <w:p w14:paraId="61FEF8AD" w14:textId="77777777" w:rsidR="002D2535" w:rsidRDefault="002D2535" w:rsidP="00F32859">
      <w:pPr>
        <w:rPr>
          <w:lang w:val="en-US"/>
        </w:rPr>
      </w:pPr>
    </w:p>
    <w:p w14:paraId="5511D216" w14:textId="3941903F" w:rsidR="00867CE6" w:rsidRDefault="00867CE6" w:rsidP="00867CE6">
      <w:r>
        <w:rPr>
          <w:color w:val="000000"/>
          <w:shd w:val="clear" w:color="auto" w:fill="FFFFFF"/>
        </w:rPr>
        <w:t xml:space="preserve">Benton, A.L, &amp; Hamsher, K. (1976). </w:t>
      </w:r>
      <w:r>
        <w:rPr>
          <w:rStyle w:val="ref-journal"/>
          <w:color w:val="000000"/>
          <w:shd w:val="clear" w:color="auto" w:fill="FFFFFF"/>
        </w:rPr>
        <w:t xml:space="preserve">Multilingual Aphasia Examination manual. </w:t>
      </w:r>
      <w:r>
        <w:rPr>
          <w:color w:val="000000"/>
          <w:shd w:val="clear" w:color="auto" w:fill="FFFFFF"/>
        </w:rPr>
        <w:t>University of Iowa; Iowa City.</w:t>
      </w:r>
    </w:p>
    <w:p w14:paraId="63346787" w14:textId="77777777" w:rsidR="00867CE6" w:rsidRPr="005153A8" w:rsidRDefault="00867CE6" w:rsidP="00F32859">
      <w:pPr>
        <w:rPr>
          <w:lang w:val="en-US"/>
        </w:rPr>
      </w:pPr>
    </w:p>
    <w:p w14:paraId="701F2187" w14:textId="48292266" w:rsidR="00F32859" w:rsidRPr="005153A8" w:rsidRDefault="00F32859" w:rsidP="00F32859">
      <w:pPr>
        <w:rPr>
          <w:lang w:val="en-US"/>
        </w:rPr>
      </w:pPr>
      <w:r w:rsidRPr="005153A8">
        <w:rPr>
          <w:lang w:val="en-US"/>
        </w:rPr>
        <w:t>Berg, D., Postuma, R.B., Bloem, B. et al</w:t>
      </w:r>
      <w:r w:rsidR="00E0059D">
        <w:rPr>
          <w:lang w:val="en-US"/>
        </w:rPr>
        <w:t>.,</w:t>
      </w:r>
      <w:r w:rsidRPr="005153A8">
        <w:rPr>
          <w:lang w:val="en-US"/>
        </w:rPr>
        <w:t xml:space="preserve"> (2014)</w:t>
      </w:r>
      <w:r w:rsidR="00E0059D">
        <w:rPr>
          <w:lang w:val="en-US"/>
        </w:rPr>
        <w:t>.</w:t>
      </w:r>
      <w:r w:rsidRPr="005153A8">
        <w:rPr>
          <w:lang w:val="en-US"/>
        </w:rPr>
        <w:t xml:space="preserve"> Time to redefine PD? Introductory statement of the MDS Task Force on the definition of Parkinson’s disease. </w:t>
      </w:r>
      <w:r w:rsidRPr="00E0059D">
        <w:rPr>
          <w:i/>
          <w:lang w:val="en-US"/>
        </w:rPr>
        <w:t>Mov</w:t>
      </w:r>
      <w:r w:rsidR="00E0059D" w:rsidRPr="00E0059D">
        <w:rPr>
          <w:i/>
          <w:lang w:val="en-US"/>
        </w:rPr>
        <w:t>ement</w:t>
      </w:r>
      <w:r w:rsidRPr="00E0059D">
        <w:rPr>
          <w:i/>
          <w:lang w:val="en-US"/>
        </w:rPr>
        <w:t xml:space="preserve"> Disord</w:t>
      </w:r>
      <w:r w:rsidR="00E0059D" w:rsidRPr="00E0059D">
        <w:rPr>
          <w:i/>
          <w:lang w:val="en-US"/>
        </w:rPr>
        <w:t>ers</w:t>
      </w:r>
      <w:r w:rsidR="00E0059D">
        <w:rPr>
          <w:lang w:val="en-US"/>
        </w:rPr>
        <w:t xml:space="preserve">, </w:t>
      </w:r>
      <w:r w:rsidRPr="005153A8">
        <w:rPr>
          <w:lang w:val="en-US"/>
        </w:rPr>
        <w:t>29:454–462.</w:t>
      </w:r>
    </w:p>
    <w:p w14:paraId="75561E3E" w14:textId="77777777" w:rsidR="00F32859" w:rsidRPr="005153A8" w:rsidRDefault="00F32859" w:rsidP="00F32859">
      <w:pPr>
        <w:rPr>
          <w:lang w:val="en-US"/>
        </w:rPr>
      </w:pPr>
    </w:p>
    <w:p w14:paraId="03D32770" w14:textId="0F1BA808" w:rsidR="00F32859" w:rsidRPr="005153A8" w:rsidRDefault="00F32859" w:rsidP="00F32859">
      <w:pPr>
        <w:rPr>
          <w:lang w:val="en-US"/>
        </w:rPr>
      </w:pPr>
      <w:r w:rsidRPr="005153A8">
        <w:rPr>
          <w:lang w:val="en-US"/>
        </w:rPr>
        <w:t>Braak</w:t>
      </w:r>
      <w:r w:rsidR="00221293">
        <w:rPr>
          <w:lang w:val="en-US"/>
        </w:rPr>
        <w:t>,</w:t>
      </w:r>
      <w:r w:rsidRPr="005153A8">
        <w:rPr>
          <w:lang w:val="en-US"/>
        </w:rPr>
        <w:t xml:space="preserve"> H</w:t>
      </w:r>
      <w:r w:rsidR="00221293">
        <w:rPr>
          <w:lang w:val="en-US"/>
        </w:rPr>
        <w:t>.</w:t>
      </w:r>
      <w:r w:rsidRPr="005153A8">
        <w:rPr>
          <w:lang w:val="en-US"/>
        </w:rPr>
        <w:t>, de Vos</w:t>
      </w:r>
      <w:r w:rsidR="00221293">
        <w:rPr>
          <w:lang w:val="en-US"/>
        </w:rPr>
        <w:t>,</w:t>
      </w:r>
      <w:r w:rsidRPr="005153A8">
        <w:rPr>
          <w:lang w:val="en-US"/>
        </w:rPr>
        <w:t xml:space="preserve"> R</w:t>
      </w:r>
      <w:r w:rsidR="00221293">
        <w:rPr>
          <w:lang w:val="en-US"/>
        </w:rPr>
        <w:t>.</w:t>
      </w:r>
      <w:r w:rsidRPr="005153A8">
        <w:rPr>
          <w:lang w:val="en-US"/>
        </w:rPr>
        <w:t>A</w:t>
      </w:r>
      <w:r w:rsidR="00221293">
        <w:rPr>
          <w:lang w:val="en-US"/>
        </w:rPr>
        <w:t>.</w:t>
      </w:r>
      <w:r w:rsidRPr="005153A8">
        <w:rPr>
          <w:lang w:val="en-US"/>
        </w:rPr>
        <w:t>, Bohl</w:t>
      </w:r>
      <w:r w:rsidR="00221293">
        <w:rPr>
          <w:lang w:val="en-US"/>
        </w:rPr>
        <w:t>,</w:t>
      </w:r>
      <w:r w:rsidRPr="005153A8">
        <w:rPr>
          <w:lang w:val="en-US"/>
        </w:rPr>
        <w:t xml:space="preserve"> J</w:t>
      </w:r>
      <w:r w:rsidR="00221293">
        <w:rPr>
          <w:lang w:val="en-US"/>
        </w:rPr>
        <w:t>.</w:t>
      </w:r>
      <w:r w:rsidRPr="005153A8">
        <w:rPr>
          <w:lang w:val="en-US"/>
        </w:rPr>
        <w:t xml:space="preserve">, Del </w:t>
      </w:r>
      <w:proofErr w:type="spellStart"/>
      <w:r w:rsidRPr="005153A8">
        <w:rPr>
          <w:lang w:val="en-US"/>
        </w:rPr>
        <w:t>Tredici</w:t>
      </w:r>
      <w:proofErr w:type="spellEnd"/>
      <w:r w:rsidR="00221293">
        <w:rPr>
          <w:lang w:val="en-US"/>
        </w:rPr>
        <w:t>,</w:t>
      </w:r>
      <w:r w:rsidRPr="005153A8">
        <w:rPr>
          <w:lang w:val="en-US"/>
        </w:rPr>
        <w:t xml:space="preserve"> K</w:t>
      </w:r>
      <w:r w:rsidR="00221293">
        <w:rPr>
          <w:lang w:val="en-US"/>
        </w:rPr>
        <w:t>.</w:t>
      </w:r>
      <w:r w:rsidRPr="005153A8">
        <w:rPr>
          <w:lang w:val="en-US"/>
        </w:rPr>
        <w:t xml:space="preserve"> (2006) Gastric alpha-synuclein</w:t>
      </w:r>
    </w:p>
    <w:p w14:paraId="569CB15A" w14:textId="77777777" w:rsidR="00F32859" w:rsidRPr="005153A8" w:rsidRDefault="00F32859" w:rsidP="00F32859">
      <w:pPr>
        <w:rPr>
          <w:lang w:val="en-US"/>
        </w:rPr>
      </w:pPr>
      <w:r w:rsidRPr="005153A8">
        <w:rPr>
          <w:lang w:val="en-US"/>
        </w:rPr>
        <w:t>immunoreactive inclusions in Meissner’s and Auerbach’s plexuses in cases staged</w:t>
      </w:r>
    </w:p>
    <w:p w14:paraId="544CB657" w14:textId="183D7E7D" w:rsidR="00F32859" w:rsidRPr="005153A8" w:rsidRDefault="00F32859" w:rsidP="00F32859">
      <w:pPr>
        <w:rPr>
          <w:lang w:val="en-US"/>
        </w:rPr>
      </w:pPr>
      <w:r w:rsidRPr="005153A8">
        <w:rPr>
          <w:lang w:val="en-US"/>
        </w:rPr>
        <w:t xml:space="preserve">for Parkinson’s disease-related brain pathology. </w:t>
      </w:r>
      <w:r w:rsidRPr="003A1D59">
        <w:rPr>
          <w:i/>
          <w:lang w:val="en-US"/>
        </w:rPr>
        <w:t>Neurosci</w:t>
      </w:r>
      <w:r w:rsidR="003A1D59" w:rsidRPr="003A1D59">
        <w:rPr>
          <w:i/>
          <w:lang w:val="en-US"/>
        </w:rPr>
        <w:t>ence</w:t>
      </w:r>
      <w:r w:rsidRPr="003A1D59">
        <w:rPr>
          <w:i/>
          <w:lang w:val="en-US"/>
        </w:rPr>
        <w:t xml:space="preserve"> Lett</w:t>
      </w:r>
      <w:r w:rsidR="003A1D59" w:rsidRPr="003A1D59">
        <w:rPr>
          <w:i/>
          <w:lang w:val="en-US"/>
        </w:rPr>
        <w:t>ers</w:t>
      </w:r>
      <w:r w:rsidR="003A1D59">
        <w:rPr>
          <w:i/>
          <w:lang w:val="en-US"/>
        </w:rPr>
        <w:t>,</w:t>
      </w:r>
      <w:r w:rsidRPr="005153A8">
        <w:rPr>
          <w:lang w:val="en-US"/>
        </w:rPr>
        <w:t xml:space="preserve"> 396: 67–72.</w:t>
      </w:r>
    </w:p>
    <w:p w14:paraId="1DFC0FFC" w14:textId="77777777" w:rsidR="00F32859" w:rsidRPr="005153A8" w:rsidRDefault="00F32859" w:rsidP="00F32859">
      <w:pPr>
        <w:rPr>
          <w:lang w:val="en-US"/>
        </w:rPr>
      </w:pPr>
    </w:p>
    <w:p w14:paraId="69FDEAFF" w14:textId="12E7DB5C" w:rsidR="00F32859" w:rsidRPr="005153A8" w:rsidRDefault="00F32859" w:rsidP="00F32859">
      <w:pPr>
        <w:rPr>
          <w:lang w:val="en-US"/>
        </w:rPr>
      </w:pPr>
      <w:r w:rsidRPr="005153A8">
        <w:rPr>
          <w:lang w:val="en-US"/>
        </w:rPr>
        <w:t xml:space="preserve">Borre, Y.E., Moloney, R.D., Clarke, G., Dinan, T.G., Cryan, J.F., </w:t>
      </w:r>
      <w:r w:rsidR="003A1D59">
        <w:rPr>
          <w:lang w:val="en-US"/>
        </w:rPr>
        <w:t>(</w:t>
      </w:r>
      <w:r w:rsidRPr="005153A8">
        <w:rPr>
          <w:lang w:val="en-US"/>
        </w:rPr>
        <w:t>2014</w:t>
      </w:r>
      <w:r w:rsidR="003A1D59">
        <w:rPr>
          <w:lang w:val="en-US"/>
        </w:rPr>
        <w:t>)</w:t>
      </w:r>
      <w:r w:rsidRPr="005153A8">
        <w:rPr>
          <w:lang w:val="en-US"/>
        </w:rPr>
        <w:t>. The impact of</w:t>
      </w:r>
    </w:p>
    <w:p w14:paraId="4D2D182B" w14:textId="77777777" w:rsidR="00F32859" w:rsidRPr="005153A8" w:rsidRDefault="00F32859" w:rsidP="00F32859">
      <w:pPr>
        <w:rPr>
          <w:lang w:val="en-US"/>
        </w:rPr>
      </w:pPr>
      <w:r w:rsidRPr="005153A8">
        <w:rPr>
          <w:lang w:val="en-US"/>
        </w:rPr>
        <w:t>microbiota on brain and behavior: mechanisms &amp; therapeutic potential. Adv. Exp.</w:t>
      </w:r>
    </w:p>
    <w:p w14:paraId="56051A2A" w14:textId="13C8E883" w:rsidR="00F32859" w:rsidRPr="005153A8" w:rsidRDefault="00F32859" w:rsidP="00F32859">
      <w:pPr>
        <w:rPr>
          <w:lang w:val="en-US"/>
        </w:rPr>
      </w:pPr>
      <w:r w:rsidRPr="005153A8">
        <w:rPr>
          <w:lang w:val="en-US"/>
        </w:rPr>
        <w:t>Med. Biol. 817, 373–403</w:t>
      </w:r>
      <w:r w:rsidR="003A1D59">
        <w:rPr>
          <w:lang w:val="en-US"/>
        </w:rPr>
        <w:t>.</w:t>
      </w:r>
    </w:p>
    <w:p w14:paraId="1CC9905B" w14:textId="77777777" w:rsidR="00F32859" w:rsidRPr="005153A8" w:rsidRDefault="00F32859" w:rsidP="00F32859">
      <w:pPr>
        <w:rPr>
          <w:lang w:val="en-US"/>
        </w:rPr>
      </w:pPr>
    </w:p>
    <w:p w14:paraId="7BB3B764" w14:textId="2E81E0F2" w:rsidR="00F32859" w:rsidRDefault="00F32859" w:rsidP="00F32859">
      <w:r w:rsidRPr="005153A8">
        <w:t xml:space="preserve">Bull, M.J. &amp; Plummer, N.T. (2014). Part 1: The human gut microbiome in health and disease. </w:t>
      </w:r>
      <w:r w:rsidRPr="003A1D59">
        <w:rPr>
          <w:i/>
        </w:rPr>
        <w:t>Integr</w:t>
      </w:r>
      <w:r w:rsidR="003A1D59" w:rsidRPr="003A1D59">
        <w:rPr>
          <w:i/>
        </w:rPr>
        <w:t>ative</w:t>
      </w:r>
      <w:r w:rsidRPr="003A1D59">
        <w:rPr>
          <w:i/>
        </w:rPr>
        <w:t xml:space="preserve"> Med</w:t>
      </w:r>
      <w:r w:rsidR="003A1D59" w:rsidRPr="003A1D59">
        <w:rPr>
          <w:i/>
        </w:rPr>
        <w:t>icine</w:t>
      </w:r>
      <w:r w:rsidR="003A1D59">
        <w:t>,</w:t>
      </w:r>
      <w:r w:rsidRPr="005153A8">
        <w:t xml:space="preserve"> (Encinitas), 13:17-22</w:t>
      </w:r>
      <w:r w:rsidR="003A1D59">
        <w:t>.</w:t>
      </w:r>
    </w:p>
    <w:p w14:paraId="3785975C" w14:textId="1B0C68D6" w:rsidR="00B3691A" w:rsidRDefault="00B3691A" w:rsidP="00F32859"/>
    <w:p w14:paraId="461E8700" w14:textId="3219EA1A" w:rsidR="00B3691A" w:rsidRPr="005153A8" w:rsidRDefault="00B3691A" w:rsidP="00F32859">
      <w:r>
        <w:t xml:space="preserve">Chaudhuri, K. R., Pal, S., DiMarco, A., Whately-Smith, C et al., (2002). The Parkinson’s Disease sleep scale: A new instrument for assessing sleep and nocturnal disability in Parkinson’s disease. </w:t>
      </w:r>
      <w:r w:rsidRPr="003A1D59">
        <w:rPr>
          <w:i/>
        </w:rPr>
        <w:t>Journal of Neurology, Neurosurgery and Psychiatry</w:t>
      </w:r>
      <w:r>
        <w:t xml:space="preserve">, 73, 629-635. </w:t>
      </w:r>
    </w:p>
    <w:p w14:paraId="388F6A58" w14:textId="77777777" w:rsidR="00F32859" w:rsidRPr="005153A8" w:rsidRDefault="00F32859" w:rsidP="00F32859">
      <w:pPr>
        <w:rPr>
          <w:lang w:val="en-US"/>
        </w:rPr>
      </w:pPr>
    </w:p>
    <w:p w14:paraId="70EF84E9" w14:textId="77777777" w:rsidR="00F32859" w:rsidRPr="005153A8" w:rsidRDefault="00F32859" w:rsidP="00F32859">
      <w:pPr>
        <w:rPr>
          <w:lang w:val="en-US"/>
        </w:rPr>
      </w:pPr>
      <w:r w:rsidRPr="005153A8">
        <w:rPr>
          <w:lang w:val="en-US"/>
        </w:rPr>
        <w:t>Chaudhuri, K.R., Healy, D.G. &amp; Schapira, A.H. (2006) Non-motor symptoms of</w:t>
      </w:r>
    </w:p>
    <w:p w14:paraId="2FCAE1C5" w14:textId="0D7FA9B8" w:rsidR="00F32859" w:rsidRDefault="00F32859" w:rsidP="00F32859">
      <w:pPr>
        <w:rPr>
          <w:lang w:val="en-US"/>
        </w:rPr>
      </w:pPr>
      <w:r w:rsidRPr="005153A8">
        <w:rPr>
          <w:lang w:val="en-US"/>
        </w:rPr>
        <w:t xml:space="preserve">Parkinson’s disease: diagnosis and management. </w:t>
      </w:r>
      <w:r w:rsidRPr="003A1D59">
        <w:rPr>
          <w:i/>
          <w:lang w:val="en-US"/>
        </w:rPr>
        <w:t>Lancet Neurol</w:t>
      </w:r>
      <w:r w:rsidR="003A1D59" w:rsidRPr="003A1D59">
        <w:rPr>
          <w:i/>
          <w:lang w:val="en-US"/>
        </w:rPr>
        <w:t>ogy</w:t>
      </w:r>
      <w:r w:rsidR="003A1D59">
        <w:rPr>
          <w:lang w:val="en-US"/>
        </w:rPr>
        <w:t>,</w:t>
      </w:r>
      <w:r w:rsidRPr="005153A8">
        <w:rPr>
          <w:lang w:val="en-US"/>
        </w:rPr>
        <w:t xml:space="preserve"> 5: 235–245.</w:t>
      </w:r>
    </w:p>
    <w:p w14:paraId="7C101239" w14:textId="0F97FCC9" w:rsidR="00F20943" w:rsidRDefault="00F20943" w:rsidP="00F32859">
      <w:pPr>
        <w:rPr>
          <w:lang w:val="en-US"/>
        </w:rPr>
      </w:pPr>
    </w:p>
    <w:p w14:paraId="54C96A09" w14:textId="21EA583A" w:rsidR="00F20943" w:rsidRPr="005153A8" w:rsidRDefault="00F20943" w:rsidP="00F20943">
      <w:pPr>
        <w:rPr>
          <w:lang w:val="en-US"/>
        </w:rPr>
      </w:pPr>
      <w:r w:rsidRPr="00F20943">
        <w:rPr>
          <w:lang w:val="en-US"/>
        </w:rPr>
        <w:t>Fahn S., Elton R.L., and Members of the U.P.R.D.S. Development Committee.</w:t>
      </w:r>
      <w:r>
        <w:rPr>
          <w:lang w:val="en-US"/>
        </w:rPr>
        <w:t xml:space="preserve"> </w:t>
      </w:r>
      <w:r w:rsidRPr="00F20943">
        <w:rPr>
          <w:lang w:val="en-US"/>
        </w:rPr>
        <w:t>(1987) Unified Disease Rating Scale. In Fahn S., Marsden C., Calne D. and</w:t>
      </w:r>
      <w:r>
        <w:rPr>
          <w:lang w:val="en-US"/>
        </w:rPr>
        <w:t xml:space="preserve"> </w:t>
      </w:r>
      <w:r w:rsidRPr="00F20943">
        <w:rPr>
          <w:lang w:val="en-US"/>
        </w:rPr>
        <w:t>Goldstein M. (eds) Recent Developments in Parkinson's Disease, Volume 2.</w:t>
      </w:r>
      <w:r>
        <w:rPr>
          <w:lang w:val="en-US"/>
        </w:rPr>
        <w:t xml:space="preserve"> </w:t>
      </w:r>
      <w:r w:rsidRPr="00F20943">
        <w:rPr>
          <w:lang w:val="en-US"/>
        </w:rPr>
        <w:t>Florham Park, New Jersey: Macmillan Health Care Information.</w:t>
      </w:r>
    </w:p>
    <w:p w14:paraId="1544179D" w14:textId="77777777" w:rsidR="00F32859" w:rsidRPr="005153A8" w:rsidRDefault="00F32859" w:rsidP="00F32859">
      <w:pPr>
        <w:autoSpaceDE w:val="0"/>
        <w:autoSpaceDN w:val="0"/>
        <w:adjustRightInd w:val="0"/>
        <w:rPr>
          <w:lang w:val="en-US"/>
        </w:rPr>
      </w:pPr>
    </w:p>
    <w:p w14:paraId="704A9BBA" w14:textId="53E4AD62" w:rsidR="00F32859" w:rsidRPr="005153A8" w:rsidRDefault="00F32859" w:rsidP="00F32859">
      <w:pPr>
        <w:autoSpaceDE w:val="0"/>
        <w:autoSpaceDN w:val="0"/>
        <w:adjustRightInd w:val="0"/>
        <w:rPr>
          <w:lang w:val="en-US"/>
        </w:rPr>
      </w:pPr>
      <w:r w:rsidRPr="005153A8">
        <w:rPr>
          <w:lang w:val="en-US"/>
        </w:rPr>
        <w:t xml:space="preserve">Gibb, W.R.G., &amp; Lees, A.J. (1988) The relevance of the Lewy body to the pathogenesis of idiopathic Parkinson’s disease. </w:t>
      </w:r>
      <w:r w:rsidRPr="008F6FCD">
        <w:rPr>
          <w:i/>
          <w:lang w:val="en-US"/>
        </w:rPr>
        <w:t>Journal of Neurology</w:t>
      </w:r>
      <w:r w:rsidR="008F6FCD" w:rsidRPr="008F6FCD">
        <w:rPr>
          <w:i/>
          <w:lang w:val="en-US"/>
        </w:rPr>
        <w:t>,</w:t>
      </w:r>
      <w:r w:rsidRPr="008F6FCD">
        <w:rPr>
          <w:i/>
          <w:lang w:val="en-US"/>
        </w:rPr>
        <w:t xml:space="preserve"> Neurosurgery &amp; Psychiatry</w:t>
      </w:r>
      <w:r w:rsidR="008F6FCD">
        <w:rPr>
          <w:i/>
          <w:lang w:val="en-US"/>
        </w:rPr>
        <w:t>,</w:t>
      </w:r>
      <w:r w:rsidRPr="005153A8">
        <w:rPr>
          <w:lang w:val="en-US"/>
        </w:rPr>
        <w:t xml:space="preserve"> 51:745–752</w:t>
      </w:r>
      <w:r w:rsidR="008F6FCD">
        <w:rPr>
          <w:lang w:val="en-US"/>
        </w:rPr>
        <w:t>.</w:t>
      </w:r>
    </w:p>
    <w:p w14:paraId="79452986" w14:textId="77777777" w:rsidR="00F32859" w:rsidRPr="005153A8" w:rsidRDefault="00F32859" w:rsidP="00F32859">
      <w:pPr>
        <w:rPr>
          <w:lang w:val="en-US"/>
        </w:rPr>
      </w:pPr>
    </w:p>
    <w:p w14:paraId="6D56FCBA" w14:textId="77777777" w:rsidR="00F32859" w:rsidRPr="005153A8" w:rsidRDefault="00F32859" w:rsidP="00F32859">
      <w:pPr>
        <w:rPr>
          <w:lang w:val="en-US"/>
        </w:rPr>
      </w:pPr>
      <w:r w:rsidRPr="005153A8">
        <w:rPr>
          <w:lang w:val="en-US"/>
        </w:rPr>
        <w:t>Goetz, C.G., Emre, M., Dubois, B. (2008). Parkinson's disease dementia: definitions,</w:t>
      </w:r>
    </w:p>
    <w:p w14:paraId="3D2A5FEF" w14:textId="265BC6BE" w:rsidR="00F32859" w:rsidRPr="00270002" w:rsidRDefault="00F32859" w:rsidP="00F32859">
      <w:pPr>
        <w:rPr>
          <w:lang w:val="it-IT"/>
        </w:rPr>
      </w:pPr>
      <w:r w:rsidRPr="005153A8">
        <w:rPr>
          <w:lang w:val="en-US"/>
        </w:rPr>
        <w:t xml:space="preserve">guidelines, and research perspectives in diagnosis. </w:t>
      </w:r>
      <w:proofErr w:type="spellStart"/>
      <w:r w:rsidRPr="00270002">
        <w:rPr>
          <w:i/>
          <w:lang w:val="it-IT"/>
        </w:rPr>
        <w:t>Ann</w:t>
      </w:r>
      <w:r w:rsidR="007A5818" w:rsidRPr="00270002">
        <w:rPr>
          <w:i/>
          <w:lang w:val="it-IT"/>
        </w:rPr>
        <w:t>als</w:t>
      </w:r>
      <w:proofErr w:type="spellEnd"/>
      <w:r w:rsidR="007A5818" w:rsidRPr="00270002">
        <w:rPr>
          <w:i/>
          <w:lang w:val="it-IT"/>
        </w:rPr>
        <w:t xml:space="preserve"> of</w:t>
      </w:r>
      <w:r w:rsidRPr="00270002">
        <w:rPr>
          <w:i/>
          <w:lang w:val="it-IT"/>
        </w:rPr>
        <w:t xml:space="preserve"> </w:t>
      </w:r>
      <w:proofErr w:type="spellStart"/>
      <w:r w:rsidRPr="00270002">
        <w:rPr>
          <w:i/>
          <w:lang w:val="it-IT"/>
        </w:rPr>
        <w:t>Neurol</w:t>
      </w:r>
      <w:r w:rsidR="007A5818" w:rsidRPr="00270002">
        <w:rPr>
          <w:i/>
          <w:lang w:val="it-IT"/>
        </w:rPr>
        <w:t>ogy</w:t>
      </w:r>
      <w:proofErr w:type="spellEnd"/>
      <w:r w:rsidR="007A5818" w:rsidRPr="00270002">
        <w:rPr>
          <w:lang w:val="it-IT"/>
        </w:rPr>
        <w:t>,</w:t>
      </w:r>
      <w:r w:rsidRPr="00270002">
        <w:rPr>
          <w:lang w:val="it-IT"/>
        </w:rPr>
        <w:t xml:space="preserve"> 64.</w:t>
      </w:r>
    </w:p>
    <w:p w14:paraId="1DAF311D" w14:textId="77777777" w:rsidR="00F32859" w:rsidRPr="00270002" w:rsidRDefault="00F32859" w:rsidP="00F32859">
      <w:pPr>
        <w:rPr>
          <w:lang w:val="it-IT"/>
        </w:rPr>
      </w:pPr>
    </w:p>
    <w:p w14:paraId="64FBDE7B" w14:textId="204EFBFB" w:rsidR="00F32859" w:rsidRDefault="00F32859" w:rsidP="00F32859">
      <w:pPr>
        <w:rPr>
          <w:lang w:val="en-US"/>
        </w:rPr>
      </w:pPr>
      <w:r w:rsidRPr="00270002">
        <w:rPr>
          <w:lang w:val="it-IT"/>
        </w:rPr>
        <w:lastRenderedPageBreak/>
        <w:t xml:space="preserve">Guzzetti, S., Mancini, F., Caporali, A. &amp; Manfredi, L. (2019). </w:t>
      </w:r>
      <w:r w:rsidRPr="005153A8">
        <w:rPr>
          <w:lang w:val="en-US"/>
        </w:rPr>
        <w:t xml:space="preserve">The association of cognitive reserve with motor and cognitive functions for different stages of Parkinson’s disease. </w:t>
      </w:r>
      <w:r w:rsidRPr="008A5559">
        <w:rPr>
          <w:i/>
          <w:lang w:val="en-US"/>
        </w:rPr>
        <w:t>Experimental Gerontology</w:t>
      </w:r>
      <w:r w:rsidRPr="005153A8">
        <w:rPr>
          <w:lang w:val="en-US"/>
        </w:rPr>
        <w:t>, 115, 79-87.</w:t>
      </w:r>
    </w:p>
    <w:p w14:paraId="11259624" w14:textId="69FDA144" w:rsidR="00DE2787" w:rsidRDefault="00DE2787" w:rsidP="00F32859">
      <w:pPr>
        <w:rPr>
          <w:lang w:val="en-US"/>
        </w:rPr>
      </w:pPr>
    </w:p>
    <w:p w14:paraId="4C87A878" w14:textId="3775192B" w:rsidR="00DE2787" w:rsidRPr="0043227C" w:rsidRDefault="00DE2787" w:rsidP="00DE2787">
      <w:pPr>
        <w:autoSpaceDE w:val="0"/>
        <w:autoSpaceDN w:val="0"/>
        <w:adjustRightInd w:val="0"/>
        <w:rPr>
          <w:lang w:val="en-US"/>
        </w:rPr>
      </w:pPr>
      <w:r w:rsidRPr="0043227C">
        <w:rPr>
          <w:lang w:val="en-US"/>
        </w:rPr>
        <w:t>Hoehn M.M. &amp; Yahr M.D. (1967) Parkinsonism: onset, progression and mortality.</w:t>
      </w:r>
    </w:p>
    <w:p w14:paraId="4220A4C4" w14:textId="6DFD4A83" w:rsidR="00DE2787" w:rsidRPr="0043227C" w:rsidRDefault="00DE2787" w:rsidP="00DE2787">
      <w:pPr>
        <w:rPr>
          <w:lang w:val="en-US"/>
        </w:rPr>
      </w:pPr>
      <w:r w:rsidRPr="008A5559">
        <w:rPr>
          <w:i/>
          <w:lang w:val="en-US"/>
        </w:rPr>
        <w:t>Neurology</w:t>
      </w:r>
      <w:r w:rsidR="008A5559">
        <w:rPr>
          <w:lang w:val="en-US"/>
        </w:rPr>
        <w:t>,</w:t>
      </w:r>
      <w:r w:rsidRPr="0043227C">
        <w:rPr>
          <w:lang w:val="en-US"/>
        </w:rPr>
        <w:t xml:space="preserve"> 17: 427-442.</w:t>
      </w:r>
    </w:p>
    <w:p w14:paraId="0A9E6482" w14:textId="77777777" w:rsidR="00827E08" w:rsidRDefault="00827E08" w:rsidP="00827E08">
      <w:pPr>
        <w:rPr>
          <w:sz w:val="23"/>
          <w:szCs w:val="23"/>
          <w:lang w:val="en-US"/>
        </w:rPr>
      </w:pPr>
    </w:p>
    <w:p w14:paraId="73F6134F" w14:textId="214CC900" w:rsidR="00827E08" w:rsidRDefault="00827E08" w:rsidP="00827E08">
      <w:pPr>
        <w:rPr>
          <w:rFonts w:ascii="Times" w:hAnsi="Times"/>
        </w:rPr>
      </w:pPr>
      <w:r>
        <w:rPr>
          <w:rFonts w:ascii="Times" w:hAnsi="Times"/>
        </w:rPr>
        <w:t xml:space="preserve">Hurwitz, B. (2014). Urban observation and sentiment in James Parkinson’s essay on the shaking palsy (1817). </w:t>
      </w:r>
      <w:r w:rsidRPr="008A5559">
        <w:rPr>
          <w:rFonts w:ascii="Times" w:hAnsi="Times"/>
          <w:i/>
        </w:rPr>
        <w:t>Literature and Medicine</w:t>
      </w:r>
      <w:r>
        <w:rPr>
          <w:rFonts w:ascii="Times" w:hAnsi="Times"/>
        </w:rPr>
        <w:t xml:space="preserve">, 32, 74-104. </w:t>
      </w:r>
    </w:p>
    <w:p w14:paraId="1B890E4B" w14:textId="77777777" w:rsidR="00827E08" w:rsidRPr="005153A8" w:rsidRDefault="00827E08" w:rsidP="00DE2787">
      <w:pPr>
        <w:rPr>
          <w:lang w:val="en-US"/>
        </w:rPr>
      </w:pPr>
    </w:p>
    <w:p w14:paraId="791A593F" w14:textId="77777777" w:rsidR="00F32859" w:rsidRPr="005153A8" w:rsidRDefault="00F32859" w:rsidP="00F32859">
      <w:pPr>
        <w:rPr>
          <w:lang w:val="en-US"/>
        </w:rPr>
      </w:pPr>
      <w:r w:rsidRPr="005153A8">
        <w:rPr>
          <w:lang w:val="en-US"/>
        </w:rPr>
        <w:t xml:space="preserve">Kaye, J., Gage, H., Kimber, A., </w:t>
      </w:r>
      <w:proofErr w:type="spellStart"/>
      <w:r w:rsidRPr="005153A8">
        <w:rPr>
          <w:lang w:val="en-US"/>
        </w:rPr>
        <w:t>Storey</w:t>
      </w:r>
      <w:proofErr w:type="spellEnd"/>
      <w:r w:rsidRPr="005153A8">
        <w:rPr>
          <w:lang w:val="en-US"/>
        </w:rPr>
        <w:t>, L., &amp; Trend, P. (2006) Excess burden of</w:t>
      </w:r>
    </w:p>
    <w:p w14:paraId="02DEAF77" w14:textId="7F875274" w:rsidR="00F32859" w:rsidRDefault="00F32859" w:rsidP="00F32859">
      <w:pPr>
        <w:rPr>
          <w:lang w:val="en-US"/>
        </w:rPr>
      </w:pPr>
      <w:r w:rsidRPr="005153A8">
        <w:rPr>
          <w:lang w:val="en-US"/>
        </w:rPr>
        <w:t xml:space="preserve">constipation in Parkinson’s disease: a pilot study. </w:t>
      </w:r>
      <w:r w:rsidRPr="008A5559">
        <w:rPr>
          <w:i/>
          <w:lang w:val="en-US"/>
        </w:rPr>
        <w:t>Mov</w:t>
      </w:r>
      <w:r w:rsidR="008A5559" w:rsidRPr="008A5559">
        <w:rPr>
          <w:i/>
          <w:lang w:val="en-US"/>
        </w:rPr>
        <w:t>ement</w:t>
      </w:r>
      <w:r w:rsidRPr="008A5559">
        <w:rPr>
          <w:i/>
          <w:lang w:val="en-US"/>
        </w:rPr>
        <w:t xml:space="preserve"> Disord</w:t>
      </w:r>
      <w:r w:rsidR="008A5559" w:rsidRPr="008A5559">
        <w:rPr>
          <w:i/>
          <w:lang w:val="en-US"/>
        </w:rPr>
        <w:t>ers</w:t>
      </w:r>
      <w:r w:rsidR="008A5559">
        <w:rPr>
          <w:lang w:val="en-US"/>
        </w:rPr>
        <w:t>,</w:t>
      </w:r>
      <w:r w:rsidRPr="005153A8">
        <w:rPr>
          <w:lang w:val="en-US"/>
        </w:rPr>
        <w:t xml:space="preserve"> 21: 1270–1273.</w:t>
      </w:r>
    </w:p>
    <w:p w14:paraId="7AE2CAD2" w14:textId="698BD7B8" w:rsidR="00030240" w:rsidRDefault="00030240" w:rsidP="00F32859">
      <w:pPr>
        <w:rPr>
          <w:lang w:val="en-US"/>
        </w:rPr>
      </w:pPr>
    </w:p>
    <w:p w14:paraId="7ECC9196" w14:textId="36A8284B" w:rsidR="00030240" w:rsidRDefault="00030240" w:rsidP="00030240">
      <w:pPr>
        <w:rPr>
          <w:lang w:val="en-US"/>
        </w:rPr>
      </w:pPr>
      <w:proofErr w:type="spellStart"/>
      <w:r w:rsidRPr="005153A8">
        <w:rPr>
          <w:lang w:val="en-US"/>
        </w:rPr>
        <w:t>Keshavarziana</w:t>
      </w:r>
      <w:proofErr w:type="spellEnd"/>
      <w:r w:rsidRPr="005153A8">
        <w:rPr>
          <w:lang w:val="en-US"/>
        </w:rPr>
        <w:t xml:space="preserve">, A., &amp; </w:t>
      </w:r>
      <w:proofErr w:type="spellStart"/>
      <w:r w:rsidRPr="005153A8">
        <w:rPr>
          <w:lang w:val="en-US"/>
        </w:rPr>
        <w:t>Kranevelda</w:t>
      </w:r>
      <w:proofErr w:type="spellEnd"/>
      <w:r w:rsidRPr="005153A8">
        <w:rPr>
          <w:lang w:val="en-US"/>
        </w:rPr>
        <w:t xml:space="preserve">, A. D. (2017). The gut-brain axis in Parkinson’s disease: Possibilities for food-based therapies. </w:t>
      </w:r>
      <w:r w:rsidRPr="008A5559">
        <w:rPr>
          <w:i/>
          <w:lang w:val="en-US"/>
        </w:rPr>
        <w:t>European Journal of Pharmacology</w:t>
      </w:r>
      <w:r w:rsidRPr="005153A8">
        <w:rPr>
          <w:lang w:val="en-US"/>
        </w:rPr>
        <w:t>, 817, 86-95.</w:t>
      </w:r>
    </w:p>
    <w:p w14:paraId="6C1E8C5A" w14:textId="6AFB40FE" w:rsidR="00373036" w:rsidRDefault="00373036" w:rsidP="00030240">
      <w:pPr>
        <w:rPr>
          <w:lang w:val="en-US"/>
        </w:rPr>
      </w:pPr>
    </w:p>
    <w:p w14:paraId="43F94A7B" w14:textId="086200A3" w:rsidR="00373036" w:rsidRPr="005153A8" w:rsidRDefault="00373036" w:rsidP="00030240">
      <w:pPr>
        <w:rPr>
          <w:lang w:val="en-US"/>
        </w:rPr>
      </w:pPr>
      <w:r w:rsidRPr="001F4F13">
        <w:t xml:space="preserve">Kvaal, K., Ulstein, I., </w:t>
      </w:r>
      <w:r w:rsidR="009B55F4" w:rsidRPr="001F4F13">
        <w:t xml:space="preserve">Nordhus, I. H., &amp; Engedal, K. (2005). </w:t>
      </w:r>
      <w:r w:rsidR="009B55F4">
        <w:rPr>
          <w:lang w:val="en-US"/>
        </w:rPr>
        <w:t xml:space="preserve">The Spielberger State-Trait Anxiety Inventory (STAI): The state scale in detecting mental disorders in geriatric patients. </w:t>
      </w:r>
      <w:r w:rsidR="009B55F4" w:rsidRPr="00237E63">
        <w:rPr>
          <w:i/>
          <w:lang w:val="en-US"/>
        </w:rPr>
        <w:t>International Journal of Geriatric Psychiatry</w:t>
      </w:r>
      <w:r w:rsidR="009B55F4">
        <w:rPr>
          <w:lang w:val="en-US"/>
        </w:rPr>
        <w:t>, 20, 629-634.</w:t>
      </w:r>
    </w:p>
    <w:p w14:paraId="34DF8A62" w14:textId="77777777" w:rsidR="00030240" w:rsidRDefault="00030240" w:rsidP="00F32859">
      <w:pPr>
        <w:rPr>
          <w:lang w:val="en-US"/>
        </w:rPr>
      </w:pPr>
    </w:p>
    <w:p w14:paraId="4A033A19" w14:textId="77777777" w:rsidR="0065717B" w:rsidRPr="0065717B" w:rsidRDefault="0065717B" w:rsidP="0065717B">
      <w:pPr>
        <w:rPr>
          <w:lang w:val="en-US"/>
        </w:rPr>
      </w:pPr>
      <w:r w:rsidRPr="0065717B">
        <w:rPr>
          <w:lang w:val="en-US"/>
        </w:rPr>
        <w:t>Jenkinson C., Fitzpatrick R., Peto V., Greenhall R., Hyman N. (1997) The</w:t>
      </w:r>
    </w:p>
    <w:p w14:paraId="78D8ADB1" w14:textId="77777777" w:rsidR="0065717B" w:rsidRPr="0065717B" w:rsidRDefault="0065717B" w:rsidP="0065717B">
      <w:pPr>
        <w:rPr>
          <w:lang w:val="en-US"/>
        </w:rPr>
      </w:pPr>
      <w:r w:rsidRPr="0065717B">
        <w:rPr>
          <w:lang w:val="en-US"/>
        </w:rPr>
        <w:t>Parkinson’s Disease Questionnaire (PDQ-39): Development and validation of a</w:t>
      </w:r>
    </w:p>
    <w:p w14:paraId="42F71B2A" w14:textId="39C2245A" w:rsidR="0065717B" w:rsidRPr="005153A8" w:rsidRDefault="0065717B" w:rsidP="0065717B">
      <w:pPr>
        <w:rPr>
          <w:lang w:val="en-US"/>
        </w:rPr>
      </w:pPr>
      <w:r w:rsidRPr="0065717B">
        <w:rPr>
          <w:lang w:val="en-US"/>
        </w:rPr>
        <w:t xml:space="preserve">Parkinson’s disease summary index score. </w:t>
      </w:r>
      <w:r w:rsidRPr="00237E63">
        <w:rPr>
          <w:i/>
          <w:lang w:val="en-US"/>
        </w:rPr>
        <w:t xml:space="preserve">Age </w:t>
      </w:r>
      <w:r w:rsidR="00237E63" w:rsidRPr="00237E63">
        <w:rPr>
          <w:i/>
          <w:lang w:val="en-US"/>
        </w:rPr>
        <w:t xml:space="preserve">and </w:t>
      </w:r>
      <w:r w:rsidRPr="00237E63">
        <w:rPr>
          <w:i/>
          <w:lang w:val="en-US"/>
        </w:rPr>
        <w:t>Ageing</w:t>
      </w:r>
      <w:r w:rsidRPr="0065717B">
        <w:rPr>
          <w:lang w:val="en-US"/>
        </w:rPr>
        <w:t>; 26: 353-357.</w:t>
      </w:r>
    </w:p>
    <w:p w14:paraId="33FE1929" w14:textId="77777777" w:rsidR="00F32859" w:rsidRPr="005153A8" w:rsidRDefault="00F32859" w:rsidP="00F32859">
      <w:pPr>
        <w:rPr>
          <w:lang w:val="en-US"/>
        </w:rPr>
      </w:pPr>
    </w:p>
    <w:p w14:paraId="361804D3" w14:textId="77777777" w:rsidR="00F32859" w:rsidRPr="005153A8" w:rsidRDefault="00F32859" w:rsidP="00F32859">
      <w:pPr>
        <w:rPr>
          <w:lang w:val="en-US"/>
        </w:rPr>
      </w:pPr>
      <w:proofErr w:type="spellStart"/>
      <w:r w:rsidRPr="005153A8">
        <w:rPr>
          <w:lang w:val="en-US"/>
        </w:rPr>
        <w:t>Kudlicka</w:t>
      </w:r>
      <w:proofErr w:type="spellEnd"/>
      <w:r w:rsidRPr="005153A8">
        <w:rPr>
          <w:lang w:val="en-US"/>
        </w:rPr>
        <w:t>, A., Clare, L., Hindle, J.V. (2011). Executive functions in Parkinson's disease:</w:t>
      </w:r>
    </w:p>
    <w:p w14:paraId="527DF5B5" w14:textId="39ABC232" w:rsidR="00F32859" w:rsidRPr="005153A8" w:rsidRDefault="00F32859" w:rsidP="00F32859">
      <w:pPr>
        <w:rPr>
          <w:lang w:val="en-US"/>
        </w:rPr>
      </w:pPr>
      <w:r w:rsidRPr="005153A8">
        <w:rPr>
          <w:lang w:val="en-US"/>
        </w:rPr>
        <w:t xml:space="preserve">systematic review and meta-analysis. </w:t>
      </w:r>
      <w:r w:rsidRPr="00C26F3D">
        <w:rPr>
          <w:i/>
          <w:lang w:val="en-US"/>
        </w:rPr>
        <w:t>Mov</w:t>
      </w:r>
      <w:r w:rsidR="00C26F3D" w:rsidRPr="00C26F3D">
        <w:rPr>
          <w:i/>
          <w:lang w:val="en-US"/>
        </w:rPr>
        <w:t>ement</w:t>
      </w:r>
      <w:r w:rsidRPr="00C26F3D">
        <w:rPr>
          <w:i/>
          <w:lang w:val="en-US"/>
        </w:rPr>
        <w:t xml:space="preserve"> Disord</w:t>
      </w:r>
      <w:r w:rsidR="00C26F3D" w:rsidRPr="00C26F3D">
        <w:rPr>
          <w:i/>
          <w:lang w:val="en-US"/>
        </w:rPr>
        <w:t>ers</w:t>
      </w:r>
      <w:r w:rsidR="00C26F3D">
        <w:rPr>
          <w:lang w:val="en-US"/>
        </w:rPr>
        <w:t>,</w:t>
      </w:r>
      <w:r w:rsidRPr="005153A8">
        <w:rPr>
          <w:lang w:val="en-US"/>
        </w:rPr>
        <w:t xml:space="preserve"> 26, 2305–2315.</w:t>
      </w:r>
    </w:p>
    <w:p w14:paraId="4547FF8A" w14:textId="77777777" w:rsidR="00F32859" w:rsidRPr="005153A8" w:rsidRDefault="00F32859" w:rsidP="00F32859">
      <w:pPr>
        <w:rPr>
          <w:lang w:val="en-US"/>
        </w:rPr>
      </w:pPr>
    </w:p>
    <w:p w14:paraId="7623225A" w14:textId="04E4B605" w:rsidR="00F32859" w:rsidRPr="005153A8" w:rsidRDefault="00F32859" w:rsidP="00F32859">
      <w:pPr>
        <w:rPr>
          <w:lang w:val="en-US"/>
        </w:rPr>
      </w:pPr>
      <w:proofErr w:type="spellStart"/>
      <w:r w:rsidRPr="005153A8">
        <w:rPr>
          <w:lang w:val="en-US"/>
        </w:rPr>
        <w:t>Lebouvier</w:t>
      </w:r>
      <w:proofErr w:type="spellEnd"/>
      <w:r w:rsidR="00396A7B">
        <w:rPr>
          <w:lang w:val="en-US"/>
        </w:rPr>
        <w:t>,</w:t>
      </w:r>
      <w:r w:rsidRPr="005153A8">
        <w:rPr>
          <w:lang w:val="en-US"/>
        </w:rPr>
        <w:t xml:space="preserve"> T</w:t>
      </w:r>
      <w:r w:rsidR="00396A7B">
        <w:rPr>
          <w:lang w:val="en-US"/>
        </w:rPr>
        <w:t>.</w:t>
      </w:r>
      <w:r w:rsidRPr="005153A8">
        <w:rPr>
          <w:lang w:val="en-US"/>
        </w:rPr>
        <w:t xml:space="preserve">, </w:t>
      </w:r>
      <w:proofErr w:type="spellStart"/>
      <w:r w:rsidRPr="005153A8">
        <w:rPr>
          <w:lang w:val="en-US"/>
        </w:rPr>
        <w:t>Neunlist</w:t>
      </w:r>
      <w:proofErr w:type="spellEnd"/>
      <w:r w:rsidR="00396A7B">
        <w:rPr>
          <w:lang w:val="en-US"/>
        </w:rPr>
        <w:t>,</w:t>
      </w:r>
      <w:r w:rsidRPr="005153A8">
        <w:rPr>
          <w:lang w:val="en-US"/>
        </w:rPr>
        <w:t xml:space="preserve"> M</w:t>
      </w:r>
      <w:r w:rsidR="00396A7B">
        <w:rPr>
          <w:lang w:val="en-US"/>
        </w:rPr>
        <w:t>.</w:t>
      </w:r>
      <w:r w:rsidRPr="005153A8">
        <w:rPr>
          <w:lang w:val="en-US"/>
        </w:rPr>
        <w:t xml:space="preserve">, Bruley des </w:t>
      </w:r>
      <w:proofErr w:type="spellStart"/>
      <w:r w:rsidRPr="005153A8">
        <w:rPr>
          <w:lang w:val="en-US"/>
        </w:rPr>
        <w:t>Varannes</w:t>
      </w:r>
      <w:proofErr w:type="spellEnd"/>
      <w:r w:rsidR="00396A7B">
        <w:rPr>
          <w:lang w:val="en-US"/>
        </w:rPr>
        <w:t>,</w:t>
      </w:r>
      <w:r w:rsidRPr="005153A8">
        <w:rPr>
          <w:lang w:val="en-US"/>
        </w:rPr>
        <w:t xml:space="preserve"> S</w:t>
      </w:r>
      <w:r w:rsidR="00396A7B">
        <w:rPr>
          <w:lang w:val="en-US"/>
        </w:rPr>
        <w:t>.</w:t>
      </w:r>
      <w:r w:rsidRPr="005153A8">
        <w:rPr>
          <w:lang w:val="en-US"/>
        </w:rPr>
        <w:t>, Coron</w:t>
      </w:r>
      <w:r w:rsidR="00396A7B">
        <w:rPr>
          <w:lang w:val="en-US"/>
        </w:rPr>
        <w:t>,</w:t>
      </w:r>
      <w:r w:rsidRPr="005153A8">
        <w:rPr>
          <w:lang w:val="en-US"/>
        </w:rPr>
        <w:t xml:space="preserve"> E</w:t>
      </w:r>
      <w:r w:rsidR="00396A7B">
        <w:rPr>
          <w:lang w:val="en-US"/>
        </w:rPr>
        <w:t>.</w:t>
      </w:r>
      <w:r w:rsidRPr="005153A8">
        <w:rPr>
          <w:lang w:val="en-US"/>
        </w:rPr>
        <w:t xml:space="preserve">, </w:t>
      </w:r>
      <w:proofErr w:type="spellStart"/>
      <w:r w:rsidRPr="005153A8">
        <w:rPr>
          <w:lang w:val="en-US"/>
        </w:rPr>
        <w:t>Drouard</w:t>
      </w:r>
      <w:proofErr w:type="spellEnd"/>
      <w:r w:rsidR="00396A7B">
        <w:rPr>
          <w:lang w:val="en-US"/>
        </w:rPr>
        <w:t>,</w:t>
      </w:r>
      <w:r w:rsidRPr="005153A8">
        <w:rPr>
          <w:lang w:val="en-US"/>
        </w:rPr>
        <w:t xml:space="preserve"> A</w:t>
      </w:r>
      <w:r w:rsidR="00396A7B">
        <w:rPr>
          <w:lang w:val="en-US"/>
        </w:rPr>
        <w:t>.</w:t>
      </w:r>
      <w:r w:rsidRPr="005153A8">
        <w:rPr>
          <w:lang w:val="en-US"/>
        </w:rPr>
        <w:t>, et al. (2010) Colonic Biopsies to Assess the Neuropathology of Parkinson’s Disease</w:t>
      </w:r>
    </w:p>
    <w:p w14:paraId="3CE9D300" w14:textId="3EA86D02" w:rsidR="00F32859" w:rsidRDefault="00F32859" w:rsidP="00F32859">
      <w:pPr>
        <w:rPr>
          <w:lang w:val="en-US"/>
        </w:rPr>
      </w:pPr>
      <w:r w:rsidRPr="005153A8">
        <w:rPr>
          <w:lang w:val="en-US"/>
        </w:rPr>
        <w:t xml:space="preserve">and Its Relationship with Symptoms. </w:t>
      </w:r>
      <w:proofErr w:type="spellStart"/>
      <w:r w:rsidRPr="00396A7B">
        <w:rPr>
          <w:i/>
          <w:lang w:val="en-US"/>
        </w:rPr>
        <w:t>PLoS</w:t>
      </w:r>
      <w:proofErr w:type="spellEnd"/>
      <w:r w:rsidRPr="00396A7B">
        <w:rPr>
          <w:i/>
          <w:lang w:val="en-US"/>
        </w:rPr>
        <w:t xml:space="preserve"> ONE</w:t>
      </w:r>
      <w:r w:rsidR="00396A7B">
        <w:rPr>
          <w:lang w:val="en-US"/>
        </w:rPr>
        <w:t>,</w:t>
      </w:r>
      <w:r w:rsidRPr="005153A8">
        <w:rPr>
          <w:lang w:val="en-US"/>
        </w:rPr>
        <w:t xml:space="preserve"> 5(9)</w:t>
      </w:r>
      <w:r w:rsidR="00396A7B">
        <w:rPr>
          <w:lang w:val="en-US"/>
        </w:rPr>
        <w:t>.</w:t>
      </w:r>
    </w:p>
    <w:p w14:paraId="5E6ABDEA" w14:textId="77A20A60" w:rsidR="00947557" w:rsidRDefault="00947557" w:rsidP="00F32859">
      <w:pPr>
        <w:rPr>
          <w:lang w:val="en-US"/>
        </w:rPr>
      </w:pPr>
    </w:p>
    <w:p w14:paraId="1508EB78" w14:textId="3CAE5717" w:rsidR="00947557" w:rsidRPr="00947557" w:rsidRDefault="00947557" w:rsidP="00947557">
      <w:pPr>
        <w:rPr>
          <w:lang w:val="en-US"/>
        </w:rPr>
      </w:pPr>
      <w:r w:rsidRPr="00947557">
        <w:rPr>
          <w:lang w:val="en-US"/>
        </w:rPr>
        <w:t>Moher</w:t>
      </w:r>
      <w:r>
        <w:rPr>
          <w:lang w:val="en-US"/>
        </w:rPr>
        <w:t xml:space="preserve">, </w:t>
      </w:r>
      <w:r w:rsidRPr="00947557">
        <w:rPr>
          <w:lang w:val="en-US"/>
        </w:rPr>
        <w:t>D</w:t>
      </w:r>
      <w:r>
        <w:rPr>
          <w:lang w:val="en-US"/>
        </w:rPr>
        <w:t>.</w:t>
      </w:r>
      <w:r w:rsidRPr="00947557">
        <w:rPr>
          <w:lang w:val="en-US"/>
        </w:rPr>
        <w:t xml:space="preserve">, </w:t>
      </w:r>
      <w:proofErr w:type="spellStart"/>
      <w:r w:rsidRPr="00947557">
        <w:rPr>
          <w:lang w:val="en-US"/>
        </w:rPr>
        <w:t>Glasziou</w:t>
      </w:r>
      <w:proofErr w:type="spellEnd"/>
      <w:r>
        <w:rPr>
          <w:lang w:val="en-US"/>
        </w:rPr>
        <w:t>,</w:t>
      </w:r>
      <w:r w:rsidRPr="00947557">
        <w:rPr>
          <w:lang w:val="en-US"/>
        </w:rPr>
        <w:t xml:space="preserve"> P</w:t>
      </w:r>
      <w:r>
        <w:rPr>
          <w:lang w:val="en-US"/>
        </w:rPr>
        <w:t>.</w:t>
      </w:r>
      <w:r w:rsidRPr="00947557">
        <w:rPr>
          <w:lang w:val="en-US"/>
        </w:rPr>
        <w:t>, Chalmers I</w:t>
      </w:r>
      <w:r>
        <w:rPr>
          <w:lang w:val="en-US"/>
        </w:rPr>
        <w:t>.</w:t>
      </w:r>
      <w:r w:rsidRPr="00947557">
        <w:rPr>
          <w:lang w:val="en-US"/>
        </w:rPr>
        <w:t xml:space="preserve">, et al. </w:t>
      </w:r>
      <w:r>
        <w:rPr>
          <w:lang w:val="en-US"/>
        </w:rPr>
        <w:t xml:space="preserve">(2016). </w:t>
      </w:r>
      <w:r w:rsidRPr="00947557">
        <w:rPr>
          <w:lang w:val="en-US"/>
        </w:rPr>
        <w:t>Increasing value and</w:t>
      </w:r>
      <w:r>
        <w:rPr>
          <w:lang w:val="en-US"/>
        </w:rPr>
        <w:t xml:space="preserve"> </w:t>
      </w:r>
      <w:r w:rsidRPr="00947557">
        <w:rPr>
          <w:lang w:val="en-US"/>
        </w:rPr>
        <w:t xml:space="preserve">reducing waste in biomedical research: who's listening? </w:t>
      </w:r>
      <w:r w:rsidRPr="00947557">
        <w:rPr>
          <w:i/>
          <w:iCs/>
          <w:lang w:val="en-US"/>
        </w:rPr>
        <w:t>Lancet</w:t>
      </w:r>
      <w:r>
        <w:rPr>
          <w:lang w:val="en-US"/>
        </w:rPr>
        <w:t xml:space="preserve">, </w:t>
      </w:r>
      <w:r w:rsidRPr="00947557">
        <w:rPr>
          <w:lang w:val="en-US"/>
        </w:rPr>
        <w:t>387:1573–86.</w:t>
      </w:r>
    </w:p>
    <w:p w14:paraId="71508E06" w14:textId="77777777" w:rsidR="00F32859" w:rsidRPr="005153A8" w:rsidRDefault="00F32859" w:rsidP="00F32859">
      <w:pPr>
        <w:rPr>
          <w:lang w:val="en-US"/>
        </w:rPr>
      </w:pPr>
    </w:p>
    <w:p w14:paraId="3A657304" w14:textId="77777777" w:rsidR="00F32859" w:rsidRPr="005153A8" w:rsidRDefault="00F32859" w:rsidP="00F32859">
      <w:pPr>
        <w:rPr>
          <w:lang w:val="en-US"/>
        </w:rPr>
      </w:pPr>
      <w:r w:rsidRPr="005153A8">
        <w:rPr>
          <w:lang w:val="en-US"/>
        </w:rPr>
        <w:t>Nussbaum, R.L., Ellis, C.E., 2003. Alzheimer's disease and Parkinson's disease. N. Engl.</w:t>
      </w:r>
    </w:p>
    <w:p w14:paraId="60FA3D96" w14:textId="5527806F" w:rsidR="00F32859" w:rsidRPr="005153A8" w:rsidRDefault="00F32859" w:rsidP="00F32859">
      <w:pPr>
        <w:rPr>
          <w:lang w:val="en-US"/>
        </w:rPr>
      </w:pPr>
      <w:r w:rsidRPr="005153A8">
        <w:rPr>
          <w:lang w:val="en-US"/>
        </w:rPr>
        <w:t>J. Med. 348, 1356–1364.</w:t>
      </w:r>
    </w:p>
    <w:p w14:paraId="7B199B39" w14:textId="77777777" w:rsidR="00F32859" w:rsidRPr="005153A8" w:rsidRDefault="00F32859" w:rsidP="00F32859">
      <w:pPr>
        <w:rPr>
          <w:lang w:val="en-US"/>
        </w:rPr>
      </w:pPr>
    </w:p>
    <w:p w14:paraId="2064E3F4" w14:textId="2BCD1F18" w:rsidR="00F32859" w:rsidRPr="005153A8" w:rsidRDefault="00F32859" w:rsidP="000363EB">
      <w:pPr>
        <w:rPr>
          <w:lang w:val="en-US"/>
        </w:rPr>
      </w:pPr>
      <w:r w:rsidRPr="005153A8">
        <w:rPr>
          <w:lang w:val="en-US"/>
        </w:rPr>
        <w:t>Perez-</w:t>
      </w:r>
      <w:proofErr w:type="spellStart"/>
      <w:r w:rsidRPr="005153A8">
        <w:rPr>
          <w:lang w:val="en-US"/>
        </w:rPr>
        <w:t>Pardoa</w:t>
      </w:r>
      <w:proofErr w:type="spellEnd"/>
      <w:r w:rsidRPr="005153A8">
        <w:rPr>
          <w:lang w:val="en-US"/>
        </w:rPr>
        <w:t xml:space="preserve">, P., </w:t>
      </w:r>
      <w:proofErr w:type="spellStart"/>
      <w:r w:rsidRPr="005153A8">
        <w:rPr>
          <w:lang w:val="en-US"/>
        </w:rPr>
        <w:t>Kliest</w:t>
      </w:r>
      <w:proofErr w:type="spellEnd"/>
      <w:r w:rsidRPr="005153A8">
        <w:rPr>
          <w:lang w:val="en-US"/>
        </w:rPr>
        <w:t xml:space="preserve">, T., Dodiya, H. B., </w:t>
      </w:r>
      <w:proofErr w:type="spellStart"/>
      <w:r w:rsidRPr="005153A8">
        <w:rPr>
          <w:lang w:val="en-US"/>
        </w:rPr>
        <w:t>Broersen</w:t>
      </w:r>
      <w:proofErr w:type="spellEnd"/>
      <w:r w:rsidRPr="005153A8">
        <w:rPr>
          <w:lang w:val="en-US"/>
        </w:rPr>
        <w:t xml:space="preserve">, L. M., Garssen, J., </w:t>
      </w:r>
      <w:proofErr w:type="spellStart"/>
      <w:r w:rsidR="000363EB">
        <w:rPr>
          <w:lang w:val="en-US"/>
        </w:rPr>
        <w:t>Keshavarsian</w:t>
      </w:r>
      <w:proofErr w:type="spellEnd"/>
      <w:r w:rsidR="000363EB">
        <w:rPr>
          <w:lang w:val="en-US"/>
        </w:rPr>
        <w:t xml:space="preserve">, A., &amp; </w:t>
      </w:r>
      <w:proofErr w:type="spellStart"/>
      <w:r w:rsidR="000363EB">
        <w:rPr>
          <w:lang w:val="en-US"/>
        </w:rPr>
        <w:t>Kraneveld</w:t>
      </w:r>
      <w:proofErr w:type="spellEnd"/>
      <w:r w:rsidR="000363EB">
        <w:rPr>
          <w:lang w:val="en-US"/>
        </w:rPr>
        <w:t xml:space="preserve">, A. D. (2017). </w:t>
      </w:r>
      <w:r w:rsidR="000363EB" w:rsidRPr="000363EB">
        <w:rPr>
          <w:lang w:val="en-US"/>
        </w:rPr>
        <w:t>The gut-brain axis in Parkinson's disease: Possibilities for food-based</w:t>
      </w:r>
      <w:r w:rsidR="000363EB">
        <w:rPr>
          <w:lang w:val="en-US"/>
        </w:rPr>
        <w:t xml:space="preserve"> </w:t>
      </w:r>
      <w:r w:rsidR="000363EB" w:rsidRPr="000363EB">
        <w:rPr>
          <w:lang w:val="en-US"/>
        </w:rPr>
        <w:t>therapies</w:t>
      </w:r>
      <w:r w:rsidR="000363EB">
        <w:rPr>
          <w:lang w:val="en-US"/>
        </w:rPr>
        <w:t xml:space="preserve">. </w:t>
      </w:r>
      <w:r w:rsidR="000363EB" w:rsidRPr="000363EB">
        <w:rPr>
          <w:i/>
          <w:lang w:val="en-US"/>
        </w:rPr>
        <w:t>The European Journal of Pharmacology</w:t>
      </w:r>
      <w:r w:rsidR="000363EB">
        <w:rPr>
          <w:lang w:val="en-US"/>
        </w:rPr>
        <w:t>, 817, 86-95.</w:t>
      </w:r>
    </w:p>
    <w:p w14:paraId="1499F70A" w14:textId="77777777" w:rsidR="00F32859" w:rsidRPr="005153A8" w:rsidRDefault="00F32859" w:rsidP="00F32859">
      <w:pPr>
        <w:rPr>
          <w:lang w:val="en-US"/>
        </w:rPr>
      </w:pPr>
    </w:p>
    <w:p w14:paraId="71A6EA36" w14:textId="77777777" w:rsidR="00F32859" w:rsidRPr="000363EB" w:rsidRDefault="00F32859" w:rsidP="00F32859">
      <w:pPr>
        <w:rPr>
          <w:i/>
          <w:lang w:val="en-US"/>
        </w:rPr>
      </w:pPr>
      <w:r w:rsidRPr="005153A8">
        <w:rPr>
          <w:lang w:val="en-US"/>
        </w:rPr>
        <w:t xml:space="preserve">Pfeiffer RF (2003) Gastrointestinal dysfunction in Parkinson’s disease. </w:t>
      </w:r>
      <w:r w:rsidRPr="000363EB">
        <w:rPr>
          <w:i/>
          <w:lang w:val="en-US"/>
        </w:rPr>
        <w:t>Lancet</w:t>
      </w:r>
    </w:p>
    <w:p w14:paraId="2B740092" w14:textId="22268AFA" w:rsidR="00F32859" w:rsidRPr="005153A8" w:rsidRDefault="00F32859" w:rsidP="00F32859">
      <w:pPr>
        <w:rPr>
          <w:lang w:val="en-US"/>
        </w:rPr>
      </w:pPr>
      <w:r w:rsidRPr="000363EB">
        <w:rPr>
          <w:i/>
          <w:lang w:val="en-US"/>
        </w:rPr>
        <w:t>Neurol</w:t>
      </w:r>
      <w:r w:rsidR="000363EB" w:rsidRPr="000363EB">
        <w:rPr>
          <w:i/>
          <w:lang w:val="en-US"/>
        </w:rPr>
        <w:t>ogy</w:t>
      </w:r>
      <w:r w:rsidR="000363EB">
        <w:rPr>
          <w:lang w:val="en-US"/>
        </w:rPr>
        <w:t>,</w:t>
      </w:r>
      <w:r w:rsidRPr="005153A8">
        <w:rPr>
          <w:lang w:val="en-US"/>
        </w:rPr>
        <w:t xml:space="preserve"> 2: 107–116.</w:t>
      </w:r>
    </w:p>
    <w:p w14:paraId="1C46AAB2" w14:textId="77777777" w:rsidR="00F32859" w:rsidRPr="005153A8" w:rsidRDefault="00F32859" w:rsidP="00F32859">
      <w:pPr>
        <w:rPr>
          <w:lang w:val="en-US"/>
        </w:rPr>
      </w:pPr>
    </w:p>
    <w:p w14:paraId="5E0F3758" w14:textId="77777777" w:rsidR="00F32859" w:rsidRPr="005153A8" w:rsidRDefault="00F32859" w:rsidP="00F32859">
      <w:pPr>
        <w:rPr>
          <w:lang w:val="en-US"/>
        </w:rPr>
      </w:pPr>
      <w:r w:rsidRPr="005153A8">
        <w:rPr>
          <w:lang w:val="en-US"/>
        </w:rPr>
        <w:t>Qualman, S.J., Haupt, H.M., Yang, P. &amp; Hamilton, S.R. (1984) Esophageal Lewy bodies</w:t>
      </w:r>
    </w:p>
    <w:p w14:paraId="08CB0C28" w14:textId="77777777" w:rsidR="00F32859" w:rsidRPr="005153A8" w:rsidRDefault="00F32859" w:rsidP="00F32859">
      <w:pPr>
        <w:rPr>
          <w:lang w:val="en-US"/>
        </w:rPr>
      </w:pPr>
      <w:r w:rsidRPr="005153A8">
        <w:rPr>
          <w:lang w:val="en-US"/>
        </w:rPr>
        <w:t>associated with ganglion cell loss in achalasia. Similarity to Parkinson’s disease.</w:t>
      </w:r>
    </w:p>
    <w:p w14:paraId="709DFE32" w14:textId="3BAE5224" w:rsidR="00F32859" w:rsidRDefault="00F32859" w:rsidP="00F32859">
      <w:pPr>
        <w:rPr>
          <w:lang w:val="en-US"/>
        </w:rPr>
      </w:pPr>
      <w:r w:rsidRPr="000363EB">
        <w:rPr>
          <w:i/>
          <w:lang w:val="en-US"/>
        </w:rPr>
        <w:t>Gastroenterology</w:t>
      </w:r>
      <w:r w:rsidR="000363EB">
        <w:rPr>
          <w:lang w:val="en-US"/>
        </w:rPr>
        <w:t>,</w:t>
      </w:r>
      <w:r w:rsidRPr="005153A8">
        <w:rPr>
          <w:lang w:val="en-US"/>
        </w:rPr>
        <w:t xml:space="preserve"> 87: 848–856</w:t>
      </w:r>
      <w:r w:rsidR="00565AFB">
        <w:rPr>
          <w:lang w:val="en-US"/>
        </w:rPr>
        <w:t>.</w:t>
      </w:r>
    </w:p>
    <w:p w14:paraId="177D5AC3" w14:textId="3F0FB5FE" w:rsidR="00565AFB" w:rsidRDefault="00565AFB" w:rsidP="00F32859">
      <w:pPr>
        <w:rPr>
          <w:lang w:val="en-US"/>
        </w:rPr>
      </w:pPr>
    </w:p>
    <w:p w14:paraId="58C5B23B" w14:textId="257351FD" w:rsidR="00565AFB" w:rsidRPr="005153A8" w:rsidRDefault="00565AFB" w:rsidP="00F32859">
      <w:r w:rsidRPr="00270002">
        <w:rPr>
          <w:lang w:val="it-IT"/>
        </w:rPr>
        <w:t xml:space="preserve">Romagnola, A., Fabbri, M., &amp; </w:t>
      </w:r>
      <w:proofErr w:type="spellStart"/>
      <w:r w:rsidRPr="00270002">
        <w:rPr>
          <w:lang w:val="it-IT"/>
        </w:rPr>
        <w:t>Merolka</w:t>
      </w:r>
      <w:proofErr w:type="spellEnd"/>
      <w:r w:rsidRPr="00270002">
        <w:rPr>
          <w:lang w:val="it-IT"/>
        </w:rPr>
        <w:t xml:space="preserve">, A. (2018). </w:t>
      </w:r>
      <w:r>
        <w:rPr>
          <w:lang w:val="en-US"/>
        </w:rPr>
        <w:t xml:space="preserve">Beyond 35 years of Parkinson’s disease: A comprehensive clinical instrument. </w:t>
      </w:r>
      <w:r w:rsidRPr="00396EAE">
        <w:rPr>
          <w:i/>
          <w:lang w:val="en-US"/>
        </w:rPr>
        <w:t>Journal of Neurology</w:t>
      </w:r>
      <w:r>
        <w:rPr>
          <w:lang w:val="en-US"/>
        </w:rPr>
        <w:t xml:space="preserve">, 265, 1989-1997. </w:t>
      </w:r>
    </w:p>
    <w:p w14:paraId="782DAFAF" w14:textId="77777777" w:rsidR="00F32859" w:rsidRPr="005153A8" w:rsidRDefault="00F32859" w:rsidP="00F32859"/>
    <w:p w14:paraId="0BB9BF98" w14:textId="77777777" w:rsidR="00F32859" w:rsidRPr="005153A8" w:rsidRDefault="00F32859" w:rsidP="00F32859">
      <w:pPr>
        <w:rPr>
          <w:lang w:val="en-US"/>
        </w:rPr>
      </w:pPr>
      <w:proofErr w:type="spellStart"/>
      <w:r w:rsidRPr="001F4F13">
        <w:t>Roheger</w:t>
      </w:r>
      <w:proofErr w:type="spellEnd"/>
      <w:r w:rsidRPr="001F4F13">
        <w:t xml:space="preserve">, M., Kalbe, E., </w:t>
      </w:r>
      <w:proofErr w:type="spellStart"/>
      <w:r w:rsidRPr="001F4F13">
        <w:t>Liepelt</w:t>
      </w:r>
      <w:proofErr w:type="spellEnd"/>
      <w:r w:rsidRPr="001F4F13">
        <w:t xml:space="preserve">-Scarfone, I. (2018). </w:t>
      </w:r>
      <w:r w:rsidRPr="005153A8">
        <w:rPr>
          <w:lang w:val="en-US"/>
        </w:rPr>
        <w:t>Progression of cognitive decline in</w:t>
      </w:r>
    </w:p>
    <w:p w14:paraId="6FF7D6CC" w14:textId="1E73215E" w:rsidR="00F32859" w:rsidRDefault="00F32859" w:rsidP="00F32859">
      <w:pPr>
        <w:rPr>
          <w:lang w:val="en-US"/>
        </w:rPr>
      </w:pPr>
      <w:r w:rsidRPr="005153A8">
        <w:rPr>
          <w:lang w:val="en-US"/>
        </w:rPr>
        <w:t xml:space="preserve">Parkinson's disease. J. </w:t>
      </w:r>
      <w:proofErr w:type="spellStart"/>
      <w:r w:rsidRPr="005153A8">
        <w:rPr>
          <w:lang w:val="en-US"/>
        </w:rPr>
        <w:t>Parasit</w:t>
      </w:r>
      <w:proofErr w:type="spellEnd"/>
      <w:r w:rsidRPr="005153A8">
        <w:rPr>
          <w:lang w:val="en-US"/>
        </w:rPr>
        <w:t xml:space="preserve">. Dis. 8, 183–193. </w:t>
      </w:r>
      <w:hyperlink r:id="rId15" w:history="1">
        <w:r w:rsidR="00C76836" w:rsidRPr="00986D1E">
          <w:rPr>
            <w:rStyle w:val="Hyperlink"/>
            <w:lang w:val="en-US"/>
          </w:rPr>
          <w:t>https://doi.org/10.3233/JPDS</w:t>
        </w:r>
      </w:hyperlink>
    </w:p>
    <w:p w14:paraId="03F62E4C" w14:textId="41D3CCC5" w:rsidR="00C76836" w:rsidRDefault="00C76836" w:rsidP="00F32859">
      <w:pPr>
        <w:rPr>
          <w:lang w:val="en-US"/>
        </w:rPr>
      </w:pPr>
    </w:p>
    <w:p w14:paraId="3B6964B9" w14:textId="58AA2E05" w:rsidR="00C76836" w:rsidRDefault="00C76836" w:rsidP="00C76836">
      <w:r w:rsidRPr="00C76836">
        <w:t>Schrag A, Barone P, Brown RG, et al.</w:t>
      </w:r>
      <w:r w:rsidR="00396EAE">
        <w:t xml:space="preserve">, (2007). </w:t>
      </w:r>
      <w:r w:rsidRPr="00C76836">
        <w:t>Depression rating scales in Parkinson's disease: critique and recommendations. </w:t>
      </w:r>
      <w:r w:rsidRPr="00C76836">
        <w:rPr>
          <w:i/>
          <w:iCs/>
        </w:rPr>
        <w:t>Mov</w:t>
      </w:r>
      <w:r w:rsidR="00396EAE">
        <w:rPr>
          <w:i/>
          <w:iCs/>
        </w:rPr>
        <w:t>ement</w:t>
      </w:r>
      <w:r w:rsidRPr="00C76836">
        <w:rPr>
          <w:i/>
          <w:iCs/>
        </w:rPr>
        <w:t xml:space="preserve"> Disord</w:t>
      </w:r>
      <w:r w:rsidR="00396EAE">
        <w:t>ers,</w:t>
      </w:r>
      <w:r w:rsidRPr="00C76836">
        <w:t xml:space="preserve"> 22(8):1077–1092. doi:10.1002/mds.21333</w:t>
      </w:r>
    </w:p>
    <w:p w14:paraId="2D78A11D" w14:textId="07C9A3D7" w:rsidR="00C8525F" w:rsidRDefault="00C8525F" w:rsidP="00C76836"/>
    <w:p w14:paraId="06905F38" w14:textId="20BC24C7" w:rsidR="00C8525F" w:rsidRPr="00C8525F" w:rsidRDefault="00C8525F" w:rsidP="00C8525F">
      <w:r w:rsidRPr="00C8525F">
        <w:t>Spielberger C</w:t>
      </w:r>
      <w:r>
        <w:t>.</w:t>
      </w:r>
      <w:r w:rsidRPr="00C8525F">
        <w:t>D</w:t>
      </w:r>
      <w:r>
        <w:t>.</w:t>
      </w:r>
      <w:r w:rsidRPr="00C8525F">
        <w:t>, Gorsuch</w:t>
      </w:r>
      <w:r>
        <w:t>,</w:t>
      </w:r>
      <w:r w:rsidRPr="00C8525F">
        <w:t xml:space="preserve"> R</w:t>
      </w:r>
      <w:r>
        <w:t>.</w:t>
      </w:r>
      <w:r w:rsidRPr="00C8525F">
        <w:t>L</w:t>
      </w:r>
      <w:r>
        <w:t>.</w:t>
      </w:r>
      <w:r w:rsidRPr="00C8525F">
        <w:t xml:space="preserve">, </w:t>
      </w:r>
      <w:proofErr w:type="spellStart"/>
      <w:r w:rsidRPr="00C8525F">
        <w:t>Lushene</w:t>
      </w:r>
      <w:proofErr w:type="spellEnd"/>
      <w:r>
        <w:t>,</w:t>
      </w:r>
      <w:r w:rsidRPr="00C8525F">
        <w:t xml:space="preserve"> P</w:t>
      </w:r>
      <w:r>
        <w:t>.</w:t>
      </w:r>
      <w:r w:rsidRPr="00C8525F">
        <w:t>R</w:t>
      </w:r>
      <w:r>
        <w:t>.</w:t>
      </w:r>
      <w:r w:rsidRPr="00C8525F">
        <w:t xml:space="preserve">, </w:t>
      </w:r>
      <w:proofErr w:type="spellStart"/>
      <w:r w:rsidRPr="00C8525F">
        <w:t>Vagg</w:t>
      </w:r>
      <w:proofErr w:type="spellEnd"/>
      <w:r>
        <w:t>,</w:t>
      </w:r>
      <w:r w:rsidRPr="00C8525F">
        <w:t xml:space="preserve"> P</w:t>
      </w:r>
      <w:r>
        <w:t>.</w:t>
      </w:r>
      <w:r w:rsidRPr="00C8525F">
        <w:t>R</w:t>
      </w:r>
      <w:r>
        <w:t>.</w:t>
      </w:r>
      <w:r w:rsidRPr="00C8525F">
        <w:t xml:space="preserve">, </w:t>
      </w:r>
      <w:r>
        <w:t xml:space="preserve">&amp; </w:t>
      </w:r>
      <w:r w:rsidRPr="00C8525F">
        <w:t>Jacobs</w:t>
      </w:r>
      <w:r>
        <w:t>,</w:t>
      </w:r>
      <w:r w:rsidRPr="00C8525F">
        <w:t xml:space="preserve"> A</w:t>
      </w:r>
      <w:r>
        <w:t>.</w:t>
      </w:r>
      <w:r w:rsidRPr="00C8525F">
        <w:t>G.</w:t>
      </w:r>
      <w:r>
        <w:t xml:space="preserve"> (</w:t>
      </w:r>
      <w:r w:rsidRPr="00C8525F">
        <w:t>1983</w:t>
      </w:r>
      <w:r>
        <w:t>)</w:t>
      </w:r>
      <w:r w:rsidRPr="00C8525F">
        <w:t>.</w:t>
      </w:r>
    </w:p>
    <w:p w14:paraId="3335CB05" w14:textId="6434D379" w:rsidR="00C8525F" w:rsidRDefault="00C8525F" w:rsidP="00C8525F">
      <w:r w:rsidRPr="00C8525F">
        <w:t>Manual for the State-Trait Anxiety Inventory</w:t>
      </w:r>
      <w:r>
        <w:t xml:space="preserve">. </w:t>
      </w:r>
      <w:r w:rsidRPr="00C8525F">
        <w:t>Consulting Psychologists Press, Inc.: Palo Alto.</w:t>
      </w:r>
    </w:p>
    <w:p w14:paraId="59A1C6E9" w14:textId="2E58BF73" w:rsidR="001F5533" w:rsidRDefault="001F5533" w:rsidP="00C8525F"/>
    <w:p w14:paraId="1A09C3A7" w14:textId="69660947" w:rsidR="001F5533" w:rsidRPr="001F5533" w:rsidRDefault="001F5533" w:rsidP="001F5533">
      <w:proofErr w:type="spellStart"/>
      <w:r w:rsidRPr="00270002">
        <w:rPr>
          <w:lang w:val="it-IT"/>
        </w:rPr>
        <w:t>Svedlund</w:t>
      </w:r>
      <w:proofErr w:type="spellEnd"/>
      <w:r w:rsidRPr="00270002">
        <w:rPr>
          <w:lang w:val="it-IT"/>
        </w:rPr>
        <w:t xml:space="preserve">, J., </w:t>
      </w:r>
      <w:proofErr w:type="spellStart"/>
      <w:r w:rsidRPr="00270002">
        <w:rPr>
          <w:lang w:val="it-IT"/>
        </w:rPr>
        <w:t>Sjodin</w:t>
      </w:r>
      <w:proofErr w:type="spellEnd"/>
      <w:r w:rsidRPr="00270002">
        <w:rPr>
          <w:lang w:val="it-IT"/>
        </w:rPr>
        <w:t xml:space="preserve">, I., &amp; </w:t>
      </w:r>
      <w:proofErr w:type="spellStart"/>
      <w:r w:rsidRPr="00270002">
        <w:rPr>
          <w:lang w:val="it-IT"/>
        </w:rPr>
        <w:t>Dotevall</w:t>
      </w:r>
      <w:proofErr w:type="spellEnd"/>
      <w:r w:rsidRPr="00270002">
        <w:rPr>
          <w:lang w:val="it-IT"/>
        </w:rPr>
        <w:t xml:space="preserve">, G. (1988). </w:t>
      </w:r>
      <w:r w:rsidRPr="001F5533">
        <w:t>GSRS–</w:t>
      </w:r>
      <w:r>
        <w:t>A</w:t>
      </w:r>
      <w:r w:rsidRPr="001F5533">
        <w:t xml:space="preserve"> clinical rating</w:t>
      </w:r>
      <w:r>
        <w:t xml:space="preserve"> </w:t>
      </w:r>
      <w:r w:rsidRPr="001F5533">
        <w:t>scale for gastrointestinal symptoms in patients with irritable bowel syndrome and peptic ulcer disease. Dig Dis Sci</w:t>
      </w:r>
      <w:r>
        <w:t xml:space="preserve">, </w:t>
      </w:r>
      <w:r w:rsidRPr="001F5533">
        <w:t>33: 129–134).</w:t>
      </w:r>
    </w:p>
    <w:p w14:paraId="1DB55A59" w14:textId="77777777" w:rsidR="001F5533" w:rsidRPr="00C8525F" w:rsidRDefault="001F5533" w:rsidP="00C8525F"/>
    <w:p w14:paraId="7E9DF9D6" w14:textId="659B628B" w:rsidR="00F32859" w:rsidRPr="005153A8" w:rsidRDefault="00F32859" w:rsidP="00F32859">
      <w:pPr>
        <w:jc w:val="both"/>
        <w:rPr>
          <w:rFonts w:eastAsia="SimSun"/>
          <w:bCs/>
          <w:lang w:eastAsia="zh-CN"/>
        </w:rPr>
      </w:pPr>
      <w:r w:rsidRPr="005153A8">
        <w:rPr>
          <w:rFonts w:eastAsia="SimSun"/>
          <w:bCs/>
          <w:lang w:eastAsia="zh-CN"/>
        </w:rPr>
        <w:t>Teare, D.M., Dimario, M., Shephard, N., et al</w:t>
      </w:r>
      <w:r w:rsidR="005153A8">
        <w:rPr>
          <w:rFonts w:eastAsia="SimSun"/>
          <w:bCs/>
          <w:lang w:eastAsia="zh-CN"/>
        </w:rPr>
        <w:t xml:space="preserve">. (2014). </w:t>
      </w:r>
      <w:r w:rsidRPr="005153A8">
        <w:rPr>
          <w:rFonts w:eastAsia="SimSun"/>
          <w:bCs/>
          <w:lang w:eastAsia="zh-CN"/>
        </w:rPr>
        <w:t xml:space="preserve">Sample size requirements to estimate key design parameters from external pilot randomised controlled trials: a simulation study. </w:t>
      </w:r>
      <w:r w:rsidRPr="00250F86">
        <w:rPr>
          <w:rFonts w:eastAsia="SimSun"/>
          <w:bCs/>
          <w:i/>
          <w:lang w:eastAsia="zh-CN"/>
        </w:rPr>
        <w:t>Trials</w:t>
      </w:r>
      <w:r w:rsidRPr="005153A8">
        <w:rPr>
          <w:rFonts w:eastAsia="SimSun"/>
          <w:bCs/>
          <w:lang w:eastAsia="zh-CN"/>
        </w:rPr>
        <w:t>, 2014: 15:264</w:t>
      </w:r>
    </w:p>
    <w:p w14:paraId="0D868D2B" w14:textId="77777777" w:rsidR="00F32859" w:rsidRPr="005153A8" w:rsidRDefault="00F32859" w:rsidP="00F32859">
      <w:pPr>
        <w:jc w:val="both"/>
        <w:rPr>
          <w:rFonts w:eastAsia="SimSun"/>
          <w:bCs/>
          <w:lang w:eastAsia="zh-CN"/>
        </w:rPr>
      </w:pPr>
    </w:p>
    <w:p w14:paraId="7DE25900" w14:textId="77777777" w:rsidR="00F32859" w:rsidRPr="005153A8" w:rsidRDefault="00F32859" w:rsidP="00F32859">
      <w:pPr>
        <w:jc w:val="both"/>
        <w:rPr>
          <w:rFonts w:eastAsia="SimSun"/>
          <w:bCs/>
          <w:lang w:eastAsia="zh-CN"/>
        </w:rPr>
      </w:pPr>
      <w:r w:rsidRPr="005153A8">
        <w:rPr>
          <w:rFonts w:eastAsia="SimSun"/>
          <w:bCs/>
          <w:lang w:eastAsia="zh-CN"/>
        </w:rPr>
        <w:t xml:space="preserve">Valdes, A. M., Walter, J., Segal, E. &amp; Spector, T. D. (2018). Role of the gut microbiota in nutrition and health. </w:t>
      </w:r>
      <w:r w:rsidRPr="00250F86">
        <w:rPr>
          <w:rFonts w:eastAsia="SimSun"/>
          <w:bCs/>
          <w:i/>
          <w:lang w:eastAsia="zh-CN"/>
        </w:rPr>
        <w:t>BMJ</w:t>
      </w:r>
      <w:r w:rsidRPr="005153A8">
        <w:rPr>
          <w:rFonts w:eastAsia="SimSun"/>
          <w:bCs/>
          <w:lang w:eastAsia="zh-CN"/>
        </w:rPr>
        <w:t>, 361, 36-44.</w:t>
      </w:r>
    </w:p>
    <w:p w14:paraId="3E33246C" w14:textId="77777777" w:rsidR="007F3292" w:rsidRDefault="007F3292" w:rsidP="00F32859">
      <w:pPr>
        <w:rPr>
          <w:sz w:val="36"/>
          <w:szCs w:val="36"/>
        </w:rPr>
      </w:pPr>
    </w:p>
    <w:p w14:paraId="35A7CADB" w14:textId="77777777" w:rsidR="007F3292" w:rsidRDefault="007F3292" w:rsidP="00F32859">
      <w:pPr>
        <w:rPr>
          <w:sz w:val="36"/>
          <w:szCs w:val="36"/>
        </w:rPr>
      </w:pPr>
    </w:p>
    <w:p w14:paraId="75124078" w14:textId="77777777" w:rsidR="007F3292" w:rsidRDefault="007F3292" w:rsidP="00F32859">
      <w:pPr>
        <w:rPr>
          <w:sz w:val="36"/>
          <w:szCs w:val="36"/>
        </w:rPr>
      </w:pPr>
    </w:p>
    <w:p w14:paraId="3428D3E6" w14:textId="77777777" w:rsidR="007F3292" w:rsidRDefault="007F3292" w:rsidP="00F32859">
      <w:pPr>
        <w:rPr>
          <w:sz w:val="36"/>
          <w:szCs w:val="36"/>
        </w:rPr>
      </w:pPr>
    </w:p>
    <w:p w14:paraId="07382015" w14:textId="77777777" w:rsidR="007F3292" w:rsidRDefault="007F3292" w:rsidP="00F32859">
      <w:pPr>
        <w:rPr>
          <w:sz w:val="36"/>
          <w:szCs w:val="36"/>
        </w:rPr>
      </w:pPr>
    </w:p>
    <w:p w14:paraId="437AC0D6" w14:textId="77777777" w:rsidR="007F3292" w:rsidRDefault="007F3292" w:rsidP="00F32859">
      <w:pPr>
        <w:rPr>
          <w:sz w:val="36"/>
          <w:szCs w:val="36"/>
        </w:rPr>
      </w:pPr>
    </w:p>
    <w:p w14:paraId="7FF5EA9E" w14:textId="77777777" w:rsidR="007F3292" w:rsidRDefault="007F3292" w:rsidP="00F32859">
      <w:pPr>
        <w:rPr>
          <w:sz w:val="36"/>
          <w:szCs w:val="36"/>
        </w:rPr>
      </w:pPr>
    </w:p>
    <w:p w14:paraId="03F5E464" w14:textId="77777777" w:rsidR="007F3292" w:rsidRDefault="007F3292" w:rsidP="00F32859">
      <w:pPr>
        <w:rPr>
          <w:sz w:val="36"/>
          <w:szCs w:val="36"/>
        </w:rPr>
      </w:pPr>
    </w:p>
    <w:p w14:paraId="503C7728" w14:textId="77777777" w:rsidR="007F3292" w:rsidRDefault="007F3292" w:rsidP="00F32859">
      <w:pPr>
        <w:rPr>
          <w:sz w:val="36"/>
          <w:szCs w:val="36"/>
        </w:rPr>
      </w:pPr>
    </w:p>
    <w:p w14:paraId="2943D617" w14:textId="77777777" w:rsidR="007F3292" w:rsidRDefault="007F3292" w:rsidP="00F32859">
      <w:pPr>
        <w:rPr>
          <w:sz w:val="36"/>
          <w:szCs w:val="36"/>
        </w:rPr>
      </w:pPr>
    </w:p>
    <w:p w14:paraId="7F0AA308" w14:textId="77777777" w:rsidR="007F3292" w:rsidRDefault="007F3292" w:rsidP="00F32859">
      <w:pPr>
        <w:rPr>
          <w:sz w:val="36"/>
          <w:szCs w:val="36"/>
        </w:rPr>
      </w:pPr>
    </w:p>
    <w:p w14:paraId="4311D39C" w14:textId="77777777" w:rsidR="007F3292" w:rsidRDefault="007F3292" w:rsidP="00F32859">
      <w:pPr>
        <w:rPr>
          <w:sz w:val="36"/>
          <w:szCs w:val="36"/>
        </w:rPr>
      </w:pPr>
    </w:p>
    <w:p w14:paraId="15C25ABD" w14:textId="77777777" w:rsidR="007F3292" w:rsidRDefault="007F3292" w:rsidP="00F32859">
      <w:pPr>
        <w:rPr>
          <w:sz w:val="36"/>
          <w:szCs w:val="36"/>
        </w:rPr>
      </w:pPr>
    </w:p>
    <w:p w14:paraId="4BDE9ABC" w14:textId="77777777" w:rsidR="007F3292" w:rsidRDefault="007F3292" w:rsidP="00F32859">
      <w:pPr>
        <w:rPr>
          <w:sz w:val="36"/>
          <w:szCs w:val="36"/>
        </w:rPr>
      </w:pPr>
    </w:p>
    <w:p w14:paraId="5FBAC3DC" w14:textId="77777777" w:rsidR="007F3292" w:rsidRDefault="007F3292" w:rsidP="00F32859">
      <w:pPr>
        <w:rPr>
          <w:sz w:val="36"/>
          <w:szCs w:val="36"/>
        </w:rPr>
      </w:pPr>
    </w:p>
    <w:p w14:paraId="51BF6361" w14:textId="77777777" w:rsidR="007F3292" w:rsidRDefault="007F3292" w:rsidP="00F32859">
      <w:pPr>
        <w:rPr>
          <w:sz w:val="36"/>
          <w:szCs w:val="36"/>
        </w:rPr>
      </w:pPr>
    </w:p>
    <w:p w14:paraId="5F7A8721" w14:textId="77777777" w:rsidR="007F3292" w:rsidRDefault="007F3292" w:rsidP="00F32859">
      <w:pPr>
        <w:rPr>
          <w:sz w:val="36"/>
          <w:szCs w:val="36"/>
        </w:rPr>
      </w:pPr>
    </w:p>
    <w:p w14:paraId="3FC5F996" w14:textId="77777777" w:rsidR="007F3292" w:rsidRDefault="007F3292" w:rsidP="00F32859">
      <w:pPr>
        <w:rPr>
          <w:sz w:val="36"/>
          <w:szCs w:val="36"/>
        </w:rPr>
      </w:pPr>
    </w:p>
    <w:p w14:paraId="5031A588" w14:textId="5422744A" w:rsidR="00D757D7" w:rsidRDefault="00D757D7" w:rsidP="00F32859">
      <w:r w:rsidRPr="00250F86">
        <w:rPr>
          <w:sz w:val="36"/>
          <w:szCs w:val="36"/>
        </w:rPr>
        <w:lastRenderedPageBreak/>
        <w:t>Appendix 1</w:t>
      </w:r>
      <w:r>
        <w:t xml:space="preserve"> </w:t>
      </w:r>
    </w:p>
    <w:p w14:paraId="7A16A233" w14:textId="515966FA" w:rsidR="001258D2" w:rsidRDefault="001258D2" w:rsidP="00F32859"/>
    <w:p w14:paraId="6DD066C0" w14:textId="6F02BD19" w:rsidR="001258D2" w:rsidRDefault="001258D2" w:rsidP="00F32859"/>
    <w:p w14:paraId="571D50E8" w14:textId="1AB5B29E" w:rsidR="001258D2" w:rsidRDefault="001258D2" w:rsidP="00F32859"/>
    <w:p w14:paraId="4CA8F7A7" w14:textId="77777777" w:rsidR="001258D2" w:rsidRDefault="001258D2" w:rsidP="001258D2">
      <w:pPr>
        <w:widowControl w:val="0"/>
        <w:autoSpaceDE w:val="0"/>
        <w:autoSpaceDN w:val="0"/>
        <w:adjustRightInd w:val="0"/>
        <w:rPr>
          <w:rFonts w:ascii="AdvOT987ad488" w:hAnsi="AdvOT987ad488" w:cs="AdvOT987ad488"/>
          <w:sz w:val="21"/>
          <w:szCs w:val="21"/>
        </w:rPr>
      </w:pPr>
      <w:r w:rsidRPr="00FD1220">
        <w:rPr>
          <w:rFonts w:ascii="AdvOT987ad488" w:hAnsi="AdvOT987ad488" w:cs="AdvOT987ad488"/>
          <w:b/>
          <w:sz w:val="21"/>
          <w:szCs w:val="21"/>
        </w:rPr>
        <w:t>Figure 1 and 2</w:t>
      </w:r>
      <w:r>
        <w:rPr>
          <w:rFonts w:ascii="AdvOT987ad488" w:hAnsi="AdvOT987ad488" w:cs="AdvOT987ad488"/>
          <w:sz w:val="21"/>
          <w:szCs w:val="21"/>
        </w:rPr>
        <w:t>: from Perez-Pardo et al., 2017, illustration of potential mechanism of GI contribution to neurological conditions and possible route of efficacy of probiotic.</w:t>
      </w:r>
    </w:p>
    <w:p w14:paraId="0931A660" w14:textId="3323BFB2" w:rsidR="001258D2" w:rsidRDefault="001258D2" w:rsidP="001258D2">
      <w:pPr>
        <w:widowControl w:val="0"/>
        <w:autoSpaceDE w:val="0"/>
        <w:autoSpaceDN w:val="0"/>
        <w:adjustRightInd w:val="0"/>
        <w:rPr>
          <w:rFonts w:ascii="AdvOT987ad488" w:hAnsi="AdvOT987ad488" w:cs="AdvOT987ad488"/>
          <w:sz w:val="21"/>
          <w:szCs w:val="21"/>
        </w:rPr>
      </w:pPr>
    </w:p>
    <w:p w14:paraId="50C86925" w14:textId="594A8441" w:rsidR="001258D2" w:rsidRDefault="001258D2" w:rsidP="001258D2">
      <w:pPr>
        <w:rPr>
          <w:rFonts w:ascii="Arial" w:hAnsi="Arial" w:cs="Arial"/>
          <w:sz w:val="32"/>
          <w:szCs w:val="32"/>
        </w:rPr>
      </w:pPr>
    </w:p>
    <w:p w14:paraId="33769A17" w14:textId="361DAC19" w:rsidR="001258D2" w:rsidRDefault="001258D2" w:rsidP="001258D2">
      <w:pPr>
        <w:rPr>
          <w:rFonts w:ascii="Arial" w:hAnsi="Arial" w:cs="Arial"/>
          <w:sz w:val="32"/>
          <w:szCs w:val="32"/>
        </w:rPr>
      </w:pPr>
    </w:p>
    <w:p w14:paraId="6802428A" w14:textId="7D7DDA10" w:rsidR="001258D2" w:rsidRDefault="001258D2" w:rsidP="001258D2">
      <w:pPr>
        <w:rPr>
          <w:rFonts w:ascii="Arial" w:hAnsi="Arial" w:cs="Arial"/>
          <w:sz w:val="32"/>
          <w:szCs w:val="32"/>
        </w:rPr>
      </w:pPr>
      <w:r w:rsidRPr="00EC32EB">
        <w:rPr>
          <w:rFonts w:ascii="AdvOT987ad488" w:hAnsi="AdvOT987ad488" w:cs="AdvOT987ad488"/>
          <w:noProof/>
          <w:sz w:val="21"/>
          <w:szCs w:val="21"/>
          <w:lang w:eastAsia="ja-JP"/>
        </w:rPr>
        <w:drawing>
          <wp:anchor distT="0" distB="0" distL="114300" distR="114300" simplePos="0" relativeHeight="251660288" behindDoc="0" locked="0" layoutInCell="1" allowOverlap="1" wp14:anchorId="2C4369F2" wp14:editId="052F95B2">
            <wp:simplePos x="0" y="0"/>
            <wp:positionH relativeFrom="column">
              <wp:posOffset>3534047</wp:posOffset>
            </wp:positionH>
            <wp:positionV relativeFrom="paragraph">
              <wp:posOffset>196396</wp:posOffset>
            </wp:positionV>
            <wp:extent cx="2455978" cy="2281446"/>
            <wp:effectExtent l="0" t="0" r="8255"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55978" cy="2281446"/>
                    </a:xfrm>
                    <a:prstGeom prst="rect">
                      <a:avLst/>
                    </a:prstGeom>
                  </pic:spPr>
                </pic:pic>
              </a:graphicData>
            </a:graphic>
            <wp14:sizeRelH relativeFrom="page">
              <wp14:pctWidth>0</wp14:pctWidth>
            </wp14:sizeRelH>
            <wp14:sizeRelV relativeFrom="page">
              <wp14:pctHeight>0</wp14:pctHeight>
            </wp14:sizeRelV>
          </wp:anchor>
        </w:drawing>
      </w:r>
      <w:r w:rsidRPr="00EC32EB">
        <w:rPr>
          <w:rFonts w:ascii="AdvOT987ad488" w:hAnsi="AdvOT987ad488" w:cs="AdvOT987ad488"/>
          <w:noProof/>
          <w:sz w:val="21"/>
          <w:szCs w:val="21"/>
          <w:lang w:eastAsia="ja-JP"/>
        </w:rPr>
        <w:drawing>
          <wp:anchor distT="0" distB="0" distL="114300" distR="114300" simplePos="0" relativeHeight="251659264" behindDoc="0" locked="0" layoutInCell="1" allowOverlap="1" wp14:anchorId="1E245871" wp14:editId="48787782">
            <wp:simplePos x="0" y="0"/>
            <wp:positionH relativeFrom="column">
              <wp:posOffset>-137341</wp:posOffset>
            </wp:positionH>
            <wp:positionV relativeFrom="paragraph">
              <wp:posOffset>274683</wp:posOffset>
            </wp:positionV>
            <wp:extent cx="2838988" cy="2283022"/>
            <wp:effectExtent l="0" t="0" r="635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8988" cy="2283022"/>
                    </a:xfrm>
                    <a:prstGeom prst="rect">
                      <a:avLst/>
                    </a:prstGeom>
                  </pic:spPr>
                </pic:pic>
              </a:graphicData>
            </a:graphic>
            <wp14:sizeRelH relativeFrom="page">
              <wp14:pctWidth>0</wp14:pctWidth>
            </wp14:sizeRelH>
            <wp14:sizeRelV relativeFrom="page">
              <wp14:pctHeight>0</wp14:pctHeight>
            </wp14:sizeRelV>
          </wp:anchor>
        </w:drawing>
      </w:r>
    </w:p>
    <w:p w14:paraId="39BF8E56" w14:textId="4209539F" w:rsidR="001258D2" w:rsidRPr="00B96FA4" w:rsidRDefault="001258D2" w:rsidP="001258D2">
      <w:pPr>
        <w:rPr>
          <w:rFonts w:ascii="Arial" w:hAnsi="Arial" w:cs="Arial"/>
          <w:sz w:val="32"/>
          <w:szCs w:val="32"/>
        </w:rPr>
      </w:pPr>
    </w:p>
    <w:p w14:paraId="04C449CB" w14:textId="02EE530F" w:rsidR="001258D2" w:rsidRDefault="001258D2" w:rsidP="001258D2"/>
    <w:p w14:paraId="794FAE55" w14:textId="5E03FEBD" w:rsidR="001258D2" w:rsidRDefault="001258D2" w:rsidP="001258D2"/>
    <w:p w14:paraId="00DFFEED" w14:textId="77777777" w:rsidR="001258D2" w:rsidRDefault="001258D2" w:rsidP="001258D2"/>
    <w:p w14:paraId="4792252D" w14:textId="77777777" w:rsidR="001258D2" w:rsidRDefault="001258D2" w:rsidP="00F32859"/>
    <w:p w14:paraId="03A549E9" w14:textId="77111242" w:rsidR="00D757D7" w:rsidRDefault="00D757D7" w:rsidP="00F32859"/>
    <w:p w14:paraId="64F66B08" w14:textId="5C74F1E3" w:rsidR="00D757D7" w:rsidRDefault="00D757D7" w:rsidP="00F32859"/>
    <w:p w14:paraId="0D708575" w14:textId="30BC93E0" w:rsidR="00D757D7" w:rsidRDefault="00D757D7" w:rsidP="00F32859"/>
    <w:p w14:paraId="4D81BEF5" w14:textId="05879AE5" w:rsidR="00D757D7" w:rsidRDefault="00D757D7" w:rsidP="00F32859"/>
    <w:p w14:paraId="3E4DE728" w14:textId="4DA9CA90" w:rsidR="00D757D7" w:rsidRDefault="00D757D7" w:rsidP="00F32859"/>
    <w:p w14:paraId="05CCD8C6" w14:textId="1EA4CAF8" w:rsidR="00D757D7" w:rsidRDefault="00D757D7" w:rsidP="00F32859"/>
    <w:p w14:paraId="330B57EC" w14:textId="5538CBAE" w:rsidR="00D757D7" w:rsidRDefault="00D757D7" w:rsidP="00F32859"/>
    <w:p w14:paraId="7EEAAEF8" w14:textId="0C475B5B" w:rsidR="00D757D7" w:rsidRDefault="00D757D7" w:rsidP="00F32859"/>
    <w:p w14:paraId="28885DE5" w14:textId="1286D7A3" w:rsidR="00D757D7" w:rsidRDefault="00D757D7" w:rsidP="00F32859"/>
    <w:p w14:paraId="5A0B3997" w14:textId="7BAD4A97" w:rsidR="00D757D7" w:rsidRDefault="00D757D7" w:rsidP="00F32859"/>
    <w:p w14:paraId="421382E8" w14:textId="0191E875" w:rsidR="00D757D7" w:rsidRDefault="00D757D7" w:rsidP="00F32859"/>
    <w:p w14:paraId="558F92BD" w14:textId="7FFD4C60" w:rsidR="00D757D7" w:rsidRDefault="00D757D7" w:rsidP="00F32859"/>
    <w:p w14:paraId="336803E0" w14:textId="38696BBC" w:rsidR="00D757D7" w:rsidRDefault="00D757D7" w:rsidP="00F32859"/>
    <w:p w14:paraId="3F56F073" w14:textId="05534DDD" w:rsidR="00D757D7" w:rsidRDefault="00D757D7" w:rsidP="00F32859"/>
    <w:p w14:paraId="67DEC1D8" w14:textId="67BF5BE6" w:rsidR="00D757D7" w:rsidRDefault="00D757D7" w:rsidP="00F32859"/>
    <w:p w14:paraId="33357DFE" w14:textId="262F4148" w:rsidR="00D757D7" w:rsidRDefault="00D757D7" w:rsidP="00F32859"/>
    <w:p w14:paraId="7DE82FFC" w14:textId="4F85C5AA" w:rsidR="00D757D7" w:rsidRDefault="00D757D7" w:rsidP="00F32859"/>
    <w:p w14:paraId="59FCF2FB" w14:textId="58027A6C" w:rsidR="00D757D7" w:rsidRDefault="00D757D7" w:rsidP="00F32859"/>
    <w:p w14:paraId="721F6902" w14:textId="3A0C6185" w:rsidR="00D757D7" w:rsidRDefault="00D757D7" w:rsidP="00F32859"/>
    <w:p w14:paraId="08060575" w14:textId="6A0C20AF" w:rsidR="00D757D7" w:rsidRDefault="00D757D7" w:rsidP="00F32859"/>
    <w:p w14:paraId="6E4EC8D7" w14:textId="5F7BD631" w:rsidR="00D757D7" w:rsidRDefault="00D757D7" w:rsidP="00F32859"/>
    <w:p w14:paraId="2CD4F9D5" w14:textId="018126AA" w:rsidR="00D757D7" w:rsidRDefault="00D757D7" w:rsidP="00F32859"/>
    <w:p w14:paraId="52B509C5" w14:textId="0644A562" w:rsidR="00D757D7" w:rsidRDefault="00D757D7" w:rsidP="00F32859"/>
    <w:p w14:paraId="1289653D" w14:textId="3BFD9753" w:rsidR="00D757D7" w:rsidRDefault="00D757D7" w:rsidP="00F32859"/>
    <w:p w14:paraId="0AA30D8B" w14:textId="2C4B3E6D" w:rsidR="00D757D7" w:rsidRDefault="00D757D7" w:rsidP="00F32859"/>
    <w:p w14:paraId="5DA6A686" w14:textId="5D4F5518" w:rsidR="00D757D7" w:rsidRDefault="00D757D7" w:rsidP="00F32859"/>
    <w:p w14:paraId="47806192" w14:textId="232BEE70" w:rsidR="00D757D7" w:rsidRDefault="00D757D7" w:rsidP="00F32859"/>
    <w:p w14:paraId="676714B4" w14:textId="78922B4F" w:rsidR="00D757D7" w:rsidRDefault="00D757D7" w:rsidP="00F32859"/>
    <w:p w14:paraId="1A946173" w14:textId="496B340C" w:rsidR="00D757D7" w:rsidRDefault="00D757D7" w:rsidP="00F32859"/>
    <w:p w14:paraId="30B87DD6" w14:textId="30C04D8A" w:rsidR="00D757D7" w:rsidRDefault="00D757D7" w:rsidP="00F32859"/>
    <w:p w14:paraId="5C6B75F5" w14:textId="21991524" w:rsidR="00D757D7" w:rsidRDefault="00D757D7" w:rsidP="00F32859"/>
    <w:p w14:paraId="31971586" w14:textId="77777777" w:rsidR="00395390" w:rsidRDefault="00395390" w:rsidP="00F32859">
      <w:pPr>
        <w:rPr>
          <w:sz w:val="36"/>
          <w:szCs w:val="36"/>
        </w:rPr>
      </w:pPr>
    </w:p>
    <w:p w14:paraId="30F86EA2" w14:textId="1434330C" w:rsidR="00D757D7" w:rsidRPr="001258D2" w:rsidRDefault="001258D2" w:rsidP="00F32859">
      <w:pPr>
        <w:rPr>
          <w:sz w:val="36"/>
          <w:szCs w:val="36"/>
        </w:rPr>
      </w:pPr>
      <w:r w:rsidRPr="001258D2">
        <w:rPr>
          <w:sz w:val="36"/>
          <w:szCs w:val="36"/>
        </w:rPr>
        <w:lastRenderedPageBreak/>
        <w:t>Appendix II</w:t>
      </w:r>
    </w:p>
    <w:p w14:paraId="6724476E" w14:textId="3168F964" w:rsidR="00D757D7" w:rsidRDefault="00395390" w:rsidP="00F32859">
      <w:r w:rsidRPr="00041EC3">
        <w:rPr>
          <w:noProof/>
          <w:lang w:eastAsia="ja-JP"/>
        </w:rPr>
        <w:drawing>
          <wp:anchor distT="0" distB="0" distL="114300" distR="114300" simplePos="0" relativeHeight="251664384" behindDoc="0" locked="0" layoutInCell="1" allowOverlap="1" wp14:anchorId="233432BE" wp14:editId="2DD15ACE">
            <wp:simplePos x="0" y="0"/>
            <wp:positionH relativeFrom="column">
              <wp:posOffset>0</wp:posOffset>
            </wp:positionH>
            <wp:positionV relativeFrom="paragraph">
              <wp:posOffset>0</wp:posOffset>
            </wp:positionV>
            <wp:extent cx="5674579" cy="8383814"/>
            <wp:effectExtent l="0" t="0" r="2540" b="0"/>
            <wp:wrapNone/>
            <wp:docPr id="4" name="Picture 4"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oster with text and images&#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674579" cy="8383814"/>
                    </a:xfrm>
                    <a:prstGeom prst="rect">
                      <a:avLst/>
                    </a:prstGeom>
                  </pic:spPr>
                </pic:pic>
              </a:graphicData>
            </a:graphic>
            <wp14:sizeRelH relativeFrom="page">
              <wp14:pctWidth>0</wp14:pctWidth>
            </wp14:sizeRelH>
            <wp14:sizeRelV relativeFrom="page">
              <wp14:pctHeight>0</wp14:pctHeight>
            </wp14:sizeRelV>
          </wp:anchor>
        </w:drawing>
      </w:r>
    </w:p>
    <w:p w14:paraId="5F4331D3" w14:textId="376CC3F0" w:rsidR="00C05A17" w:rsidRDefault="00C05A17" w:rsidP="00F32859"/>
    <w:p w14:paraId="097BCAA8" w14:textId="769C9C7B" w:rsidR="00C05A17" w:rsidRPr="00C05A17" w:rsidRDefault="00C05A17" w:rsidP="00F32859">
      <w:pPr>
        <w:rPr>
          <w:sz w:val="36"/>
          <w:szCs w:val="36"/>
        </w:rPr>
      </w:pPr>
      <w:r w:rsidRPr="00C05A17">
        <w:rPr>
          <w:sz w:val="36"/>
          <w:szCs w:val="36"/>
        </w:rPr>
        <w:t>Appendix III</w:t>
      </w:r>
    </w:p>
    <w:p w14:paraId="244AFD55" w14:textId="77777777" w:rsidR="00C05A17" w:rsidRPr="00C05A17" w:rsidRDefault="00C05A17" w:rsidP="00F32859">
      <w:pPr>
        <w:rPr>
          <w:sz w:val="36"/>
          <w:szCs w:val="36"/>
        </w:rPr>
      </w:pPr>
    </w:p>
    <w:p w14:paraId="58DB4725" w14:textId="77777777" w:rsidR="00C05A17" w:rsidRDefault="00C05A17" w:rsidP="00F32859"/>
    <w:p w14:paraId="5E177994" w14:textId="77777777" w:rsidR="00C05A17" w:rsidRPr="00226A23" w:rsidRDefault="00C05A17" w:rsidP="00D37DF7">
      <w:pPr>
        <w:jc w:val="center"/>
        <w:rPr>
          <w:sz w:val="20"/>
          <w:szCs w:val="20"/>
        </w:rPr>
      </w:pPr>
      <w:r w:rsidRPr="00226A23">
        <w:rPr>
          <w:noProof/>
          <w:sz w:val="20"/>
          <w:szCs w:val="20"/>
          <w:lang w:eastAsia="ja-JP"/>
        </w:rPr>
        <mc:AlternateContent>
          <mc:Choice Requires="wps">
            <w:drawing>
              <wp:anchor distT="0" distB="0" distL="114300" distR="114300" simplePos="0" relativeHeight="251662336" behindDoc="0" locked="0" layoutInCell="1" allowOverlap="1" wp14:anchorId="482F83AE" wp14:editId="61DB767C">
                <wp:simplePos x="0" y="0"/>
                <wp:positionH relativeFrom="column">
                  <wp:posOffset>179978</wp:posOffset>
                </wp:positionH>
                <wp:positionV relativeFrom="paragraph">
                  <wp:posOffset>459921</wp:posOffset>
                </wp:positionV>
                <wp:extent cx="6086764" cy="0"/>
                <wp:effectExtent l="0" t="12700" r="22225" b="12700"/>
                <wp:wrapNone/>
                <wp:docPr id="6" name="Straight Connector 6"/>
                <wp:cNvGraphicFramePr/>
                <a:graphic xmlns:a="http://schemas.openxmlformats.org/drawingml/2006/main">
                  <a:graphicData uri="http://schemas.microsoft.com/office/word/2010/wordprocessingShape">
                    <wps:wsp>
                      <wps:cNvCnPr/>
                      <wps:spPr>
                        <a:xfrm>
                          <a:off x="0" y="0"/>
                          <a:ext cx="6086764" cy="0"/>
                        </a:xfrm>
                        <a:prstGeom prst="line">
                          <a:avLst/>
                        </a:prstGeom>
                        <a:ln w="19050">
                          <a:solidFill>
                            <a:schemeClr val="tx1">
                              <a:alpha val="39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A0278D"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4.15pt,36.2pt" to="493.4pt,36.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" strokecolor="black [3213]" strokeweight="1.5pt">
                <v:stroke opacity="25443f" joinstyle="miter"/>
              </v:line>
            </w:pict>
          </mc:Fallback>
        </mc:AlternateContent>
      </w:r>
      <w:r w:rsidRPr="00226A23">
        <w:rPr>
          <w:sz w:val="20"/>
          <w:szCs w:val="20"/>
        </w:rPr>
        <w:fldChar w:fldCharType="begin"/>
      </w:r>
      <w:r w:rsidRPr="00226A23">
        <w:rPr>
          <w:sz w:val="20"/>
          <w:szCs w:val="20"/>
        </w:rPr>
        <w:instrText xml:space="preserve"> INCLUDEPICTURE "https://photos.prnewswire.com/prnfull/20150422/200996LOGO?max=950" \* MERGEFORMATINET </w:instrText>
      </w:r>
      <w:r w:rsidRPr="00226A23">
        <w:rPr>
          <w:sz w:val="20"/>
          <w:szCs w:val="20"/>
        </w:rPr>
        <w:fldChar w:fldCharType="separate"/>
      </w:r>
      <w:r w:rsidRPr="00226A23">
        <w:rPr>
          <w:noProof/>
          <w:sz w:val="20"/>
          <w:szCs w:val="20"/>
          <w:lang w:eastAsia="ja-JP"/>
        </w:rPr>
        <w:drawing>
          <wp:inline distT="0" distB="0" distL="0" distR="0" wp14:anchorId="3B5D6FCE" wp14:editId="0A96F5E0">
            <wp:extent cx="1767840" cy="458770"/>
            <wp:effectExtent l="0" t="0" r="0" b="0"/>
            <wp:docPr id="3" name="Picture 3" descr="Image result for divers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iversi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27997" cy="500332"/>
                    </a:xfrm>
                    <a:prstGeom prst="rect">
                      <a:avLst/>
                    </a:prstGeom>
                    <a:noFill/>
                    <a:ln>
                      <a:noFill/>
                    </a:ln>
                  </pic:spPr>
                </pic:pic>
              </a:graphicData>
            </a:graphic>
          </wp:inline>
        </w:drawing>
      </w:r>
      <w:r w:rsidRPr="00226A23">
        <w:rPr>
          <w:sz w:val="20"/>
          <w:szCs w:val="20"/>
        </w:rPr>
        <w:fldChar w:fldCharType="end"/>
      </w:r>
    </w:p>
    <w:p w14:paraId="45A0017A" w14:textId="77777777" w:rsidR="00C05A17" w:rsidRDefault="00C05A17" w:rsidP="00D37DF7">
      <w:pPr>
        <w:rPr>
          <w:sz w:val="20"/>
          <w:szCs w:val="20"/>
        </w:rPr>
      </w:pPr>
    </w:p>
    <w:p w14:paraId="26656F93" w14:textId="77777777" w:rsidR="00C05A17" w:rsidRPr="00226A23" w:rsidRDefault="00C05A17" w:rsidP="00D37DF7">
      <w:pPr>
        <w:jc w:val="center"/>
        <w:rPr>
          <w:b/>
          <w:color w:val="0070C0"/>
          <w:sz w:val="20"/>
          <w:szCs w:val="20"/>
        </w:rPr>
      </w:pPr>
      <w:r w:rsidRPr="00226A23">
        <w:rPr>
          <w:b/>
          <w:color w:val="0070C0"/>
          <w:sz w:val="20"/>
          <w:szCs w:val="20"/>
        </w:rPr>
        <w:t>INSTRUCTIONS FOR SHIPPING SAMPLES TO OUR LABORATORY</w:t>
      </w:r>
    </w:p>
    <w:p w14:paraId="1C763478" w14:textId="77777777" w:rsidR="00C05A17" w:rsidRDefault="00C05A17" w:rsidP="00D37DF7">
      <w:pPr>
        <w:rPr>
          <w:sz w:val="20"/>
          <w:szCs w:val="20"/>
        </w:rPr>
      </w:pPr>
    </w:p>
    <w:p w14:paraId="7DC79FCE" w14:textId="77777777" w:rsidR="00C05A17" w:rsidRPr="00226A23" w:rsidRDefault="00C05A17" w:rsidP="00D37DF7">
      <w:pPr>
        <w:rPr>
          <w:sz w:val="20"/>
          <w:szCs w:val="20"/>
        </w:rPr>
      </w:pPr>
      <w:r w:rsidRPr="00226A23">
        <w:rPr>
          <w:sz w:val="20"/>
          <w:szCs w:val="20"/>
        </w:rPr>
        <w:t xml:space="preserve">Thank you for choosing </w:t>
      </w:r>
      <w:proofErr w:type="spellStart"/>
      <w:r w:rsidRPr="00226A23">
        <w:rPr>
          <w:sz w:val="20"/>
          <w:szCs w:val="20"/>
        </w:rPr>
        <w:t>Diversigen</w:t>
      </w:r>
      <w:proofErr w:type="spellEnd"/>
      <w:r w:rsidRPr="00226A23">
        <w:rPr>
          <w:sz w:val="20"/>
          <w:szCs w:val="20"/>
        </w:rPr>
        <w:t>. To ensure the integrity of samples as well as the efficiency of sample intake and processing, we recommend that you follow the instructions below when shipping samples to our lab.</w:t>
      </w:r>
    </w:p>
    <w:p w14:paraId="6E4A9539" w14:textId="77777777" w:rsidR="00C05A17" w:rsidRPr="00226A23" w:rsidRDefault="00C05A17" w:rsidP="00D37DF7">
      <w:pPr>
        <w:rPr>
          <w:sz w:val="20"/>
          <w:szCs w:val="20"/>
        </w:rPr>
      </w:pPr>
    </w:p>
    <w:p w14:paraId="3E4BA16B" w14:textId="77777777" w:rsidR="00C05A17" w:rsidRPr="00226A23" w:rsidRDefault="00C05A17" w:rsidP="00C05A17">
      <w:pPr>
        <w:pStyle w:val="ListParagraph"/>
        <w:numPr>
          <w:ilvl w:val="0"/>
          <w:numId w:val="7"/>
        </w:numPr>
        <w:rPr>
          <w:sz w:val="20"/>
          <w:szCs w:val="20"/>
        </w:rPr>
      </w:pPr>
      <w:r w:rsidRPr="00226A23">
        <w:rPr>
          <w:sz w:val="20"/>
          <w:szCs w:val="20"/>
        </w:rPr>
        <w:t xml:space="preserve">Complete two forms; the Metadata Capture Form (MCF) used to identify your samples and the Chain of Custody form used to document and track the shipment of your samples. Email the completed documents to Alice Hill at </w:t>
      </w:r>
      <w:hyperlink r:id="rId20" w:history="1">
        <w:r w:rsidRPr="00226A23">
          <w:rPr>
            <w:rStyle w:val="Hyperlink"/>
            <w:sz w:val="20"/>
            <w:szCs w:val="20"/>
          </w:rPr>
          <w:t>ahill@diversigen.com</w:t>
        </w:r>
      </w:hyperlink>
      <w:r w:rsidRPr="00226A23">
        <w:rPr>
          <w:sz w:val="20"/>
          <w:szCs w:val="20"/>
        </w:rPr>
        <w:t xml:space="preserve">. Please include hard copies of both forms along with the shipment. </w:t>
      </w:r>
    </w:p>
    <w:p w14:paraId="767C6D7E" w14:textId="77777777" w:rsidR="00C05A17" w:rsidRPr="00226A23" w:rsidRDefault="00C05A17" w:rsidP="00D37DF7">
      <w:pPr>
        <w:rPr>
          <w:rFonts w:cs="Tahoma"/>
          <w:sz w:val="20"/>
          <w:szCs w:val="20"/>
        </w:rPr>
      </w:pPr>
    </w:p>
    <w:p w14:paraId="1E8182FF" w14:textId="77777777" w:rsidR="00C05A17" w:rsidRPr="00226A23" w:rsidRDefault="00C05A17" w:rsidP="00C05A17">
      <w:pPr>
        <w:pStyle w:val="ListParagraph"/>
        <w:numPr>
          <w:ilvl w:val="0"/>
          <w:numId w:val="7"/>
        </w:numPr>
        <w:rPr>
          <w:rFonts w:cs="Tahoma"/>
          <w:b/>
          <w:sz w:val="20"/>
          <w:szCs w:val="20"/>
        </w:rPr>
      </w:pPr>
      <w:r w:rsidRPr="00226A23">
        <w:rPr>
          <w:rFonts w:cs="Tahoma"/>
          <w:sz w:val="20"/>
          <w:szCs w:val="20"/>
        </w:rPr>
        <w:t xml:space="preserve">Instruction </w:t>
      </w:r>
      <w:r>
        <w:rPr>
          <w:rFonts w:cs="Tahoma"/>
          <w:sz w:val="20"/>
          <w:szCs w:val="20"/>
        </w:rPr>
        <w:t>for completing</w:t>
      </w:r>
      <w:r w:rsidRPr="00226A23">
        <w:rPr>
          <w:rFonts w:cs="Tahoma"/>
          <w:sz w:val="20"/>
          <w:szCs w:val="20"/>
        </w:rPr>
        <w:t xml:space="preserve"> the </w:t>
      </w:r>
      <w:r>
        <w:rPr>
          <w:rFonts w:cs="Tahoma"/>
          <w:sz w:val="20"/>
          <w:szCs w:val="20"/>
        </w:rPr>
        <w:t>MCF</w:t>
      </w:r>
      <w:r w:rsidRPr="00226A23">
        <w:rPr>
          <w:rFonts w:cs="Tahoma"/>
          <w:sz w:val="20"/>
          <w:szCs w:val="20"/>
        </w:rPr>
        <w:t xml:space="preserve">: </w:t>
      </w:r>
    </w:p>
    <w:p w14:paraId="698B2CCD" w14:textId="77777777" w:rsidR="00C05A17" w:rsidRPr="00226A23" w:rsidRDefault="00C05A17" w:rsidP="00D37DF7">
      <w:pPr>
        <w:pStyle w:val="ListParagraph"/>
        <w:rPr>
          <w:rFonts w:cs="Tahoma"/>
          <w:sz w:val="20"/>
          <w:szCs w:val="20"/>
        </w:rPr>
      </w:pPr>
    </w:p>
    <w:p w14:paraId="1B42AF35" w14:textId="77777777" w:rsidR="00C05A17" w:rsidRDefault="00C05A17" w:rsidP="00D37DF7">
      <w:pPr>
        <w:pStyle w:val="ListParagraph"/>
        <w:rPr>
          <w:rFonts w:cs="Tahoma"/>
          <w:sz w:val="20"/>
          <w:szCs w:val="20"/>
        </w:rPr>
      </w:pPr>
      <w:r w:rsidRPr="00226A23">
        <w:rPr>
          <w:rFonts w:cs="Tahoma"/>
          <w:sz w:val="20"/>
          <w:szCs w:val="20"/>
        </w:rPr>
        <w:t xml:space="preserve">Samples should be arranged and </w:t>
      </w:r>
      <w:proofErr w:type="spellStart"/>
      <w:r w:rsidRPr="00226A23">
        <w:rPr>
          <w:rFonts w:cs="Tahoma"/>
          <w:sz w:val="20"/>
          <w:szCs w:val="20"/>
        </w:rPr>
        <w:t>labeled</w:t>
      </w:r>
      <w:proofErr w:type="spellEnd"/>
      <w:r w:rsidRPr="00226A23">
        <w:rPr>
          <w:rFonts w:cs="Tahoma"/>
          <w:sz w:val="20"/>
          <w:szCs w:val="20"/>
        </w:rPr>
        <w:t xml:space="preserve"> exactly as specified in the MCF. If samples are organized by column and row within a box or 96-well plate, provide sample positions in the MCF. When shipping samples in bags, make sure to label each bag and write sample IDs and total number samples of each bag in the MCF.</w:t>
      </w:r>
      <w:r>
        <w:rPr>
          <w:rFonts w:cs="Tahoma"/>
          <w:sz w:val="20"/>
          <w:szCs w:val="20"/>
        </w:rPr>
        <w:t xml:space="preserve"> </w:t>
      </w:r>
      <w:r w:rsidRPr="00226A23">
        <w:rPr>
          <w:rFonts w:cs="Tahoma"/>
          <w:sz w:val="20"/>
          <w:szCs w:val="20"/>
        </w:rPr>
        <w:t>Please provide the following information</w:t>
      </w:r>
      <w:r>
        <w:rPr>
          <w:rFonts w:cs="Tahoma"/>
          <w:sz w:val="20"/>
          <w:szCs w:val="20"/>
        </w:rPr>
        <w:t xml:space="preserve"> in the MCF</w:t>
      </w:r>
      <w:r w:rsidRPr="00226A23">
        <w:rPr>
          <w:rFonts w:cs="Tahoma"/>
          <w:sz w:val="20"/>
          <w:szCs w:val="20"/>
        </w:rPr>
        <w:t xml:space="preserve">: </w:t>
      </w:r>
    </w:p>
    <w:p w14:paraId="68484BF5" w14:textId="77777777" w:rsidR="00C05A17" w:rsidRPr="00705DBF" w:rsidRDefault="00C05A17" w:rsidP="00D37DF7">
      <w:pPr>
        <w:pStyle w:val="ListParagraph"/>
        <w:rPr>
          <w:rFonts w:cs="Tahoma"/>
          <w:sz w:val="20"/>
          <w:szCs w:val="20"/>
        </w:rPr>
      </w:pPr>
    </w:p>
    <w:p w14:paraId="3896EFB0" w14:textId="77777777" w:rsidR="00C05A17" w:rsidRPr="00D319BA" w:rsidRDefault="00C05A17" w:rsidP="00D37DF7">
      <w:pPr>
        <w:ind w:left="720"/>
        <w:rPr>
          <w:rFonts w:cs="Tahoma"/>
          <w:sz w:val="20"/>
          <w:szCs w:val="20"/>
        </w:rPr>
      </w:pPr>
      <w:proofErr w:type="spellStart"/>
      <w:r w:rsidRPr="00D319BA">
        <w:rPr>
          <w:rFonts w:cs="Tahoma"/>
          <w:sz w:val="20"/>
          <w:szCs w:val="20"/>
        </w:rPr>
        <w:t>SampleID</w:t>
      </w:r>
      <w:proofErr w:type="spellEnd"/>
      <w:r w:rsidRPr="00D319BA">
        <w:rPr>
          <w:rFonts w:cs="Tahoma"/>
          <w:sz w:val="20"/>
          <w:szCs w:val="20"/>
        </w:rPr>
        <w:t>: this in a unique ID of the sample</w:t>
      </w:r>
    </w:p>
    <w:p w14:paraId="11760C2E" w14:textId="77777777" w:rsidR="00C05A17" w:rsidRPr="00D319BA" w:rsidRDefault="00C05A17" w:rsidP="00D37DF7">
      <w:pPr>
        <w:ind w:left="720"/>
        <w:rPr>
          <w:rFonts w:cs="Tahoma"/>
          <w:sz w:val="20"/>
          <w:szCs w:val="20"/>
        </w:rPr>
      </w:pPr>
      <w:proofErr w:type="spellStart"/>
      <w:r w:rsidRPr="00D319BA">
        <w:rPr>
          <w:rFonts w:cs="Tahoma"/>
          <w:sz w:val="20"/>
          <w:szCs w:val="20"/>
        </w:rPr>
        <w:t>OtherID</w:t>
      </w:r>
      <w:proofErr w:type="spellEnd"/>
      <w:r w:rsidRPr="00D319BA">
        <w:rPr>
          <w:rFonts w:cs="Tahoma"/>
          <w:sz w:val="20"/>
          <w:szCs w:val="20"/>
        </w:rPr>
        <w:t>:</w:t>
      </w:r>
      <w:r w:rsidRPr="00D319BA">
        <w:rPr>
          <w:rFonts w:cs="Tahoma"/>
          <w:b/>
          <w:sz w:val="20"/>
          <w:szCs w:val="20"/>
        </w:rPr>
        <w:t xml:space="preserve"> </w:t>
      </w:r>
      <w:r>
        <w:rPr>
          <w:rFonts w:cs="Tahoma"/>
          <w:sz w:val="20"/>
          <w:szCs w:val="20"/>
        </w:rPr>
        <w:t>o</w:t>
      </w:r>
      <w:r w:rsidRPr="00D319BA">
        <w:rPr>
          <w:rFonts w:cs="Tahoma"/>
          <w:sz w:val="20"/>
          <w:szCs w:val="20"/>
        </w:rPr>
        <w:t>ptional secondary ID which may be relevant for analysis. It does not have to be unique.</w:t>
      </w:r>
    </w:p>
    <w:p w14:paraId="78BE00FF" w14:textId="77777777" w:rsidR="00C05A17" w:rsidRPr="00705DBF" w:rsidRDefault="00C05A17" w:rsidP="00D37DF7">
      <w:pPr>
        <w:ind w:left="720"/>
        <w:rPr>
          <w:rFonts w:cs="Tahoma"/>
          <w:sz w:val="20"/>
          <w:szCs w:val="20"/>
        </w:rPr>
      </w:pPr>
      <w:proofErr w:type="spellStart"/>
      <w:r w:rsidRPr="00705DBF">
        <w:rPr>
          <w:rFonts w:cs="Tahoma"/>
          <w:sz w:val="20"/>
          <w:szCs w:val="20"/>
        </w:rPr>
        <w:t>SampleSource</w:t>
      </w:r>
      <w:proofErr w:type="spellEnd"/>
      <w:r w:rsidRPr="00705DBF">
        <w:rPr>
          <w:rFonts w:cs="Tahoma"/>
          <w:sz w:val="20"/>
          <w:szCs w:val="20"/>
        </w:rPr>
        <w:t>: a brief description of the sample source, i.e., “human”, “murine”, “environmental”</w:t>
      </w:r>
    </w:p>
    <w:p w14:paraId="2C3930FF" w14:textId="77777777" w:rsidR="00C05A17" w:rsidRPr="00705DBF" w:rsidRDefault="00C05A17" w:rsidP="00D37DF7">
      <w:pPr>
        <w:ind w:left="720"/>
        <w:rPr>
          <w:rFonts w:cs="Tahoma"/>
          <w:sz w:val="20"/>
          <w:szCs w:val="20"/>
        </w:rPr>
      </w:pPr>
      <w:proofErr w:type="spellStart"/>
      <w:r w:rsidRPr="00705DBF">
        <w:rPr>
          <w:rFonts w:cs="Tahoma"/>
          <w:sz w:val="20"/>
          <w:szCs w:val="20"/>
        </w:rPr>
        <w:t>SampleType</w:t>
      </w:r>
      <w:proofErr w:type="spellEnd"/>
      <w:r w:rsidRPr="00705DBF">
        <w:rPr>
          <w:rFonts w:cs="Tahoma"/>
          <w:sz w:val="20"/>
          <w:szCs w:val="20"/>
        </w:rPr>
        <w:t>: description of the sample source for example “stool” or nasal swab”</w:t>
      </w:r>
    </w:p>
    <w:p w14:paraId="291971F1" w14:textId="77777777" w:rsidR="00C05A17" w:rsidRPr="00705DBF" w:rsidRDefault="00C05A17" w:rsidP="00D37DF7">
      <w:pPr>
        <w:ind w:left="720"/>
        <w:rPr>
          <w:rFonts w:cs="Tahoma"/>
          <w:sz w:val="20"/>
          <w:szCs w:val="20"/>
        </w:rPr>
      </w:pPr>
      <w:proofErr w:type="spellStart"/>
      <w:r w:rsidRPr="00705DBF">
        <w:rPr>
          <w:rFonts w:cs="Tahoma"/>
          <w:sz w:val="20"/>
          <w:szCs w:val="20"/>
        </w:rPr>
        <w:t>SamplePosition</w:t>
      </w:r>
      <w:proofErr w:type="spellEnd"/>
      <w:r w:rsidRPr="00705DBF">
        <w:rPr>
          <w:rFonts w:cs="Tahoma"/>
          <w:sz w:val="20"/>
          <w:szCs w:val="20"/>
        </w:rPr>
        <w:t xml:space="preserve">: the location of each sample within the shipment. </w:t>
      </w:r>
    </w:p>
    <w:p w14:paraId="5034F315" w14:textId="77777777" w:rsidR="00C05A17" w:rsidRPr="00705DBF" w:rsidRDefault="00C05A17" w:rsidP="00D37DF7">
      <w:pPr>
        <w:ind w:left="720"/>
        <w:rPr>
          <w:rFonts w:cs="Tahoma"/>
          <w:sz w:val="20"/>
          <w:szCs w:val="20"/>
        </w:rPr>
      </w:pPr>
      <w:r w:rsidRPr="00705DBF">
        <w:rPr>
          <w:rFonts w:cs="Tahoma"/>
          <w:sz w:val="20"/>
          <w:szCs w:val="20"/>
        </w:rPr>
        <w:t xml:space="preserve">Variable: </w:t>
      </w:r>
      <w:r>
        <w:rPr>
          <w:rFonts w:cs="Tahoma"/>
          <w:sz w:val="20"/>
          <w:szCs w:val="20"/>
        </w:rPr>
        <w:t>Please provide any</w:t>
      </w:r>
      <w:r w:rsidRPr="00705DBF">
        <w:rPr>
          <w:rFonts w:cs="Tahoma"/>
          <w:sz w:val="20"/>
          <w:szCs w:val="20"/>
        </w:rPr>
        <w:t xml:space="preserve"> additional information</w:t>
      </w:r>
      <w:r>
        <w:rPr>
          <w:rFonts w:cs="Tahoma"/>
          <w:sz w:val="20"/>
          <w:szCs w:val="20"/>
        </w:rPr>
        <w:t xml:space="preserve"> </w:t>
      </w:r>
      <w:r w:rsidRPr="00705DBF">
        <w:rPr>
          <w:rFonts w:cs="Tahoma"/>
          <w:sz w:val="20"/>
          <w:szCs w:val="20"/>
        </w:rPr>
        <w:t>that you think necessary</w:t>
      </w:r>
      <w:r>
        <w:rPr>
          <w:rFonts w:cs="Tahoma"/>
          <w:sz w:val="20"/>
          <w:szCs w:val="20"/>
        </w:rPr>
        <w:t xml:space="preserve"> with regards to the batch you’re shipping.</w:t>
      </w:r>
    </w:p>
    <w:p w14:paraId="1A5E3FE0" w14:textId="77777777" w:rsidR="00C05A17" w:rsidRPr="00F27548" w:rsidRDefault="00C05A17" w:rsidP="00D37DF7">
      <w:pPr>
        <w:rPr>
          <w:rFonts w:cs="Tahoma"/>
          <w:b/>
          <w:sz w:val="20"/>
          <w:szCs w:val="20"/>
        </w:rPr>
      </w:pPr>
    </w:p>
    <w:p w14:paraId="2CC546A6" w14:textId="77777777" w:rsidR="00C05A17" w:rsidRPr="00226A23" w:rsidRDefault="00C05A17" w:rsidP="00C05A17">
      <w:pPr>
        <w:pStyle w:val="ListParagraph"/>
        <w:numPr>
          <w:ilvl w:val="0"/>
          <w:numId w:val="7"/>
        </w:numPr>
        <w:rPr>
          <w:rFonts w:cs="Tahoma"/>
          <w:sz w:val="20"/>
          <w:szCs w:val="20"/>
        </w:rPr>
      </w:pPr>
      <w:r w:rsidRPr="00226A23">
        <w:rPr>
          <w:rFonts w:cs="Tahoma"/>
          <w:sz w:val="20"/>
          <w:szCs w:val="20"/>
        </w:rPr>
        <w:t xml:space="preserve">Samples should be shipped overnight with dry ice. We recommend using 5-8 </w:t>
      </w:r>
      <w:proofErr w:type="spellStart"/>
      <w:r w:rsidRPr="00226A23">
        <w:rPr>
          <w:rFonts w:cs="Tahoma"/>
          <w:sz w:val="20"/>
          <w:szCs w:val="20"/>
        </w:rPr>
        <w:t>Ibs</w:t>
      </w:r>
      <w:proofErr w:type="spellEnd"/>
      <w:r w:rsidRPr="00226A23">
        <w:rPr>
          <w:rFonts w:cs="Tahoma"/>
          <w:sz w:val="20"/>
          <w:szCs w:val="20"/>
        </w:rPr>
        <w:t xml:space="preserve"> of dry ice for shipping samples. Please verify with your courier that this recommended amount of dry ice is available.</w:t>
      </w:r>
    </w:p>
    <w:p w14:paraId="273412B7" w14:textId="77777777" w:rsidR="00C05A17" w:rsidRPr="00226A23" w:rsidRDefault="00C05A17" w:rsidP="00D37DF7">
      <w:pPr>
        <w:rPr>
          <w:rFonts w:cs="Tahoma"/>
          <w:sz w:val="20"/>
          <w:szCs w:val="20"/>
        </w:rPr>
      </w:pPr>
    </w:p>
    <w:p w14:paraId="13BECA1A" w14:textId="77777777" w:rsidR="00C05A17" w:rsidRPr="00D319BA" w:rsidRDefault="00C05A17" w:rsidP="00C05A17">
      <w:pPr>
        <w:pStyle w:val="ListParagraph"/>
        <w:numPr>
          <w:ilvl w:val="0"/>
          <w:numId w:val="7"/>
        </w:numPr>
        <w:rPr>
          <w:rFonts w:cs="Tahoma"/>
          <w:sz w:val="20"/>
          <w:szCs w:val="20"/>
        </w:rPr>
      </w:pPr>
      <w:r w:rsidRPr="00226A23">
        <w:rPr>
          <w:rFonts w:cs="Tahoma"/>
          <w:sz w:val="20"/>
          <w:szCs w:val="20"/>
        </w:rPr>
        <w:t>We recommend FedEx and UPS for shipment; USPS is not recommended.</w:t>
      </w:r>
    </w:p>
    <w:p w14:paraId="195C1633" w14:textId="77777777" w:rsidR="00C05A17" w:rsidRPr="00226A23" w:rsidRDefault="00C05A17" w:rsidP="00D37DF7">
      <w:pPr>
        <w:rPr>
          <w:sz w:val="20"/>
          <w:szCs w:val="20"/>
        </w:rPr>
      </w:pPr>
    </w:p>
    <w:p w14:paraId="7CCC5254" w14:textId="77777777" w:rsidR="00C05A17" w:rsidRPr="00D319BA" w:rsidRDefault="00C05A17" w:rsidP="00C05A17">
      <w:pPr>
        <w:pStyle w:val="ListParagraph"/>
        <w:numPr>
          <w:ilvl w:val="0"/>
          <w:numId w:val="7"/>
        </w:numPr>
        <w:rPr>
          <w:sz w:val="20"/>
          <w:szCs w:val="20"/>
        </w:rPr>
      </w:pPr>
      <w:r w:rsidRPr="00226A23">
        <w:rPr>
          <w:sz w:val="20"/>
          <w:szCs w:val="20"/>
        </w:rPr>
        <w:t xml:space="preserve">We generally </w:t>
      </w:r>
      <w:r w:rsidRPr="00226A23">
        <w:rPr>
          <w:color w:val="000000"/>
          <w:sz w:val="20"/>
          <w:szCs w:val="20"/>
        </w:rPr>
        <w:t xml:space="preserve">advise shipping samples early in the week (Monday through Wednesday) to ensure they arrive during the work week. We also advise shipping more than two days before a major holiday to prevent samples from spending extended time in transit which might jeopardize sample integrity and </w:t>
      </w:r>
      <w:r w:rsidRPr="00226A23">
        <w:rPr>
          <w:sz w:val="20"/>
          <w:szCs w:val="20"/>
        </w:rPr>
        <w:t>affect</w:t>
      </w:r>
      <w:r w:rsidRPr="00226A23">
        <w:rPr>
          <w:color w:val="FF0000"/>
          <w:sz w:val="20"/>
          <w:szCs w:val="20"/>
        </w:rPr>
        <w:t xml:space="preserve"> </w:t>
      </w:r>
      <w:r w:rsidRPr="00226A23">
        <w:rPr>
          <w:color w:val="000000"/>
          <w:sz w:val="20"/>
          <w:szCs w:val="20"/>
        </w:rPr>
        <w:t xml:space="preserve">turnaround time. </w:t>
      </w:r>
      <w:r w:rsidRPr="00226A23">
        <w:rPr>
          <w:sz w:val="20"/>
          <w:szCs w:val="20"/>
        </w:rPr>
        <w:t xml:space="preserve">Please notify </w:t>
      </w:r>
      <w:proofErr w:type="spellStart"/>
      <w:r w:rsidRPr="00226A23">
        <w:rPr>
          <w:sz w:val="20"/>
          <w:szCs w:val="20"/>
        </w:rPr>
        <w:t>Diversigen</w:t>
      </w:r>
      <w:proofErr w:type="spellEnd"/>
      <w:r w:rsidRPr="00226A23">
        <w:rPr>
          <w:sz w:val="20"/>
          <w:szCs w:val="20"/>
        </w:rPr>
        <w:t xml:space="preserve"> when a shipment is made so that it can be tracked and monitored for unexpected circumstances.</w:t>
      </w:r>
    </w:p>
    <w:p w14:paraId="457F5C5F" w14:textId="77777777" w:rsidR="00C05A17" w:rsidRPr="00226A23" w:rsidRDefault="00C05A17" w:rsidP="00D37DF7">
      <w:pPr>
        <w:rPr>
          <w:color w:val="000000"/>
          <w:sz w:val="20"/>
          <w:szCs w:val="20"/>
        </w:rPr>
      </w:pPr>
    </w:p>
    <w:p w14:paraId="42078C17" w14:textId="77777777" w:rsidR="00C05A17" w:rsidRDefault="00C05A17" w:rsidP="00D37DF7">
      <w:pPr>
        <w:rPr>
          <w:sz w:val="20"/>
          <w:szCs w:val="20"/>
        </w:rPr>
      </w:pPr>
      <w:r w:rsidRPr="00226A23">
        <w:rPr>
          <w:sz w:val="20"/>
          <w:szCs w:val="20"/>
        </w:rPr>
        <w:t xml:space="preserve">If you have any questions or concerns please contact Alice Hill </w:t>
      </w:r>
      <w:hyperlink r:id="rId21" w:history="1">
        <w:r w:rsidRPr="00226A23">
          <w:rPr>
            <w:rStyle w:val="Hyperlink"/>
            <w:sz w:val="20"/>
            <w:szCs w:val="20"/>
          </w:rPr>
          <w:t>ahill@diversigen.com</w:t>
        </w:r>
      </w:hyperlink>
      <w:r w:rsidRPr="00226A23">
        <w:rPr>
          <w:sz w:val="20"/>
          <w:szCs w:val="20"/>
        </w:rPr>
        <w:t xml:space="preserve"> </w:t>
      </w:r>
      <w:r>
        <w:rPr>
          <w:sz w:val="20"/>
          <w:szCs w:val="20"/>
        </w:rPr>
        <w:t xml:space="preserve">, </w:t>
      </w:r>
      <w:r w:rsidRPr="00226A23">
        <w:rPr>
          <w:sz w:val="20"/>
          <w:szCs w:val="20"/>
        </w:rPr>
        <w:t xml:space="preserve">Lucia Martini at </w:t>
      </w:r>
      <w:hyperlink r:id="rId22" w:history="1">
        <w:r w:rsidRPr="00226A23">
          <w:rPr>
            <w:rStyle w:val="Hyperlink"/>
            <w:sz w:val="20"/>
            <w:szCs w:val="20"/>
          </w:rPr>
          <w:t>lmartini@diversigen.com</w:t>
        </w:r>
      </w:hyperlink>
      <w:r>
        <w:rPr>
          <w:sz w:val="20"/>
          <w:szCs w:val="20"/>
        </w:rPr>
        <w:t xml:space="preserve"> or Julia Cope at </w:t>
      </w:r>
      <w:hyperlink r:id="rId23" w:history="1">
        <w:r w:rsidRPr="008E43B3">
          <w:rPr>
            <w:rStyle w:val="Hyperlink"/>
            <w:sz w:val="20"/>
            <w:szCs w:val="20"/>
          </w:rPr>
          <w:t>jcope@diversigen.com</w:t>
        </w:r>
      </w:hyperlink>
      <w:r>
        <w:rPr>
          <w:sz w:val="20"/>
          <w:szCs w:val="20"/>
        </w:rPr>
        <w:t xml:space="preserve">. </w:t>
      </w:r>
    </w:p>
    <w:p w14:paraId="3696378E" w14:textId="77777777" w:rsidR="00C05A17" w:rsidRDefault="00C05A17" w:rsidP="00D37DF7">
      <w:pPr>
        <w:rPr>
          <w:sz w:val="20"/>
          <w:szCs w:val="20"/>
        </w:rPr>
      </w:pPr>
    </w:p>
    <w:p w14:paraId="3BDE1D53" w14:textId="77777777" w:rsidR="00C05A17" w:rsidRPr="00226A23" w:rsidRDefault="00C05A17" w:rsidP="00D37DF7">
      <w:pPr>
        <w:rPr>
          <w:sz w:val="20"/>
          <w:szCs w:val="20"/>
        </w:rPr>
      </w:pPr>
    </w:p>
    <w:p w14:paraId="5317D1B7" w14:textId="77777777" w:rsidR="00C05A17" w:rsidRPr="00226A23" w:rsidRDefault="00C05A17" w:rsidP="00D37DF7">
      <w:pPr>
        <w:jc w:val="center"/>
        <w:rPr>
          <w:b/>
          <w:sz w:val="20"/>
          <w:szCs w:val="20"/>
        </w:rPr>
      </w:pPr>
      <w:r w:rsidRPr="00226A23">
        <w:rPr>
          <w:b/>
          <w:sz w:val="20"/>
          <w:szCs w:val="20"/>
        </w:rPr>
        <w:t>Please ship samples to:</w:t>
      </w:r>
    </w:p>
    <w:p w14:paraId="53D54E25" w14:textId="77777777" w:rsidR="00C05A17" w:rsidRPr="00226A23" w:rsidRDefault="00C05A17" w:rsidP="00D37DF7">
      <w:pPr>
        <w:jc w:val="center"/>
        <w:rPr>
          <w:sz w:val="20"/>
          <w:szCs w:val="20"/>
        </w:rPr>
      </w:pPr>
      <w:r w:rsidRPr="00226A23">
        <w:rPr>
          <w:sz w:val="20"/>
          <w:szCs w:val="20"/>
        </w:rPr>
        <w:t>1 Baylor Plaza</w:t>
      </w:r>
    </w:p>
    <w:p w14:paraId="3923B42A" w14:textId="77777777" w:rsidR="00C05A17" w:rsidRPr="00226A23" w:rsidRDefault="00C05A17" w:rsidP="00D37DF7">
      <w:pPr>
        <w:jc w:val="center"/>
        <w:rPr>
          <w:sz w:val="20"/>
          <w:szCs w:val="20"/>
        </w:rPr>
      </w:pPr>
      <w:r w:rsidRPr="00226A23">
        <w:rPr>
          <w:sz w:val="20"/>
          <w:szCs w:val="20"/>
        </w:rPr>
        <w:t>Attn: Dr. Matthew Ross</w:t>
      </w:r>
    </w:p>
    <w:p w14:paraId="29C3771E" w14:textId="77777777" w:rsidR="00C05A17" w:rsidRPr="00226A23" w:rsidRDefault="00C05A17" w:rsidP="00D37DF7">
      <w:pPr>
        <w:jc w:val="center"/>
        <w:rPr>
          <w:sz w:val="20"/>
          <w:szCs w:val="20"/>
        </w:rPr>
      </w:pPr>
      <w:r w:rsidRPr="00226A23">
        <w:rPr>
          <w:sz w:val="20"/>
          <w:szCs w:val="20"/>
        </w:rPr>
        <w:t>Room 825E</w:t>
      </w:r>
    </w:p>
    <w:p w14:paraId="4ABD74CB" w14:textId="77777777" w:rsidR="00C05A17" w:rsidRPr="00226A23" w:rsidRDefault="00C05A17" w:rsidP="00D37DF7">
      <w:pPr>
        <w:jc w:val="center"/>
        <w:rPr>
          <w:sz w:val="20"/>
          <w:szCs w:val="20"/>
        </w:rPr>
      </w:pPr>
      <w:r w:rsidRPr="00226A23">
        <w:rPr>
          <w:sz w:val="20"/>
          <w:szCs w:val="20"/>
        </w:rPr>
        <w:t>Houston, TX 77030</w:t>
      </w:r>
    </w:p>
    <w:p w14:paraId="613660BE" w14:textId="77777777" w:rsidR="00C05A17" w:rsidRPr="00226A23" w:rsidRDefault="00C05A17" w:rsidP="00D37DF7">
      <w:pPr>
        <w:jc w:val="center"/>
        <w:rPr>
          <w:sz w:val="20"/>
          <w:szCs w:val="20"/>
        </w:rPr>
      </w:pPr>
      <w:r w:rsidRPr="00226A23">
        <w:rPr>
          <w:sz w:val="20"/>
          <w:szCs w:val="20"/>
        </w:rPr>
        <w:t>Tel: 713-798-7362</w:t>
      </w:r>
    </w:p>
    <w:p w14:paraId="7E2A406C" w14:textId="77777777" w:rsidR="00C05A17" w:rsidRPr="00226A23" w:rsidRDefault="00C05A17">
      <w:pPr>
        <w:rPr>
          <w:sz w:val="20"/>
          <w:szCs w:val="20"/>
        </w:rPr>
      </w:pPr>
    </w:p>
    <w:p w14:paraId="35F6628D" w14:textId="77777777" w:rsidR="00C05A17" w:rsidRPr="00226A23" w:rsidRDefault="00C05A17">
      <w:pPr>
        <w:rPr>
          <w:sz w:val="20"/>
          <w:szCs w:val="20"/>
        </w:rPr>
      </w:pPr>
    </w:p>
    <w:p w14:paraId="4B74162C" w14:textId="77777777" w:rsidR="00C05A17" w:rsidRDefault="00C05A17" w:rsidP="00F32859"/>
    <w:p w14:paraId="4FAF02C9" w14:textId="77777777" w:rsidR="002264E8" w:rsidRDefault="002264E8" w:rsidP="00F32859">
      <w:pPr>
        <w:rPr>
          <w:sz w:val="36"/>
          <w:szCs w:val="36"/>
        </w:rPr>
      </w:pPr>
    </w:p>
    <w:p w14:paraId="42D411E4" w14:textId="7C11BDE5" w:rsidR="009A265D" w:rsidRDefault="009A265D" w:rsidP="00F32859">
      <w:pPr>
        <w:rPr>
          <w:sz w:val="36"/>
          <w:szCs w:val="36"/>
        </w:rPr>
      </w:pPr>
      <w:r w:rsidRPr="009A265D">
        <w:rPr>
          <w:sz w:val="36"/>
          <w:szCs w:val="36"/>
        </w:rPr>
        <w:t>Appendix IV</w:t>
      </w:r>
    </w:p>
    <w:p w14:paraId="04CEB3A8" w14:textId="08CEE5CA" w:rsidR="009A265D" w:rsidRDefault="009A265D" w:rsidP="00F32859">
      <w:pPr>
        <w:rPr>
          <w:sz w:val="36"/>
          <w:szCs w:val="36"/>
        </w:rPr>
      </w:pPr>
    </w:p>
    <w:p w14:paraId="4F40A756" w14:textId="77777777" w:rsidR="009A265D" w:rsidRDefault="009A265D" w:rsidP="00712BE4">
      <w:pPr>
        <w:jc w:val="center"/>
        <w:rPr>
          <w:b/>
          <w:u w:val="single"/>
        </w:rPr>
      </w:pPr>
      <w:r>
        <w:rPr>
          <w:b/>
          <w:u w:val="single"/>
        </w:rPr>
        <w:t>Adherence to Study (ATS) Questionnaire</w:t>
      </w:r>
    </w:p>
    <w:p w14:paraId="7E607F28" w14:textId="77777777" w:rsidR="009A265D" w:rsidRDefault="009A265D" w:rsidP="00712BE4">
      <w:pPr>
        <w:jc w:val="center"/>
        <w:rPr>
          <w:i/>
          <w:color w:val="404040" w:themeColor="text1" w:themeTint="BF"/>
        </w:rPr>
      </w:pPr>
      <w:r>
        <w:rPr>
          <w:i/>
          <w:color w:val="404040" w:themeColor="text1" w:themeTint="BF"/>
        </w:rPr>
        <w:t>Thank you for taking part in our study. We are trying to assess how it was for you to participate in this research and would appreciate your feedback.</w:t>
      </w:r>
    </w:p>
    <w:p w14:paraId="56FB1778" w14:textId="77777777" w:rsidR="009A265D" w:rsidRDefault="009A265D" w:rsidP="00712BE4">
      <w:pPr>
        <w:jc w:val="center"/>
        <w:rPr>
          <w:i/>
          <w:color w:val="404040" w:themeColor="text1" w:themeTint="BF"/>
        </w:rPr>
      </w:pPr>
      <w:r>
        <w:rPr>
          <w:i/>
          <w:color w:val="404040" w:themeColor="text1" w:themeTint="BF"/>
        </w:rPr>
        <w:t>Please respond to each statement in the grid using the following scale:</w:t>
      </w:r>
    </w:p>
    <w:p w14:paraId="79C02CD5" w14:textId="77777777" w:rsidR="009A265D" w:rsidRDefault="009A265D" w:rsidP="00712BE4">
      <w:pPr>
        <w:jc w:val="center"/>
        <w:rPr>
          <w:i/>
          <w:color w:val="404040" w:themeColor="text1" w:themeTint="BF"/>
          <w:sz w:val="21"/>
          <w:szCs w:val="21"/>
        </w:rPr>
      </w:pPr>
      <w:r w:rsidRPr="00B30F24">
        <w:rPr>
          <w:i/>
          <w:color w:val="404040" w:themeColor="text1" w:themeTint="BF"/>
          <w:sz w:val="21"/>
          <w:szCs w:val="21"/>
        </w:rPr>
        <w:t>1 = Not at all</w:t>
      </w:r>
      <w:r w:rsidRPr="00B30F24">
        <w:rPr>
          <w:i/>
          <w:color w:val="404040" w:themeColor="text1" w:themeTint="BF"/>
          <w:sz w:val="21"/>
          <w:szCs w:val="21"/>
        </w:rPr>
        <w:tab/>
        <w:t xml:space="preserve">2 = Not </w:t>
      </w:r>
      <w:r>
        <w:rPr>
          <w:i/>
          <w:color w:val="404040" w:themeColor="text1" w:themeTint="BF"/>
          <w:sz w:val="21"/>
          <w:szCs w:val="21"/>
        </w:rPr>
        <w:t>really</w:t>
      </w:r>
      <w:r w:rsidRPr="00B30F24">
        <w:rPr>
          <w:i/>
          <w:color w:val="404040" w:themeColor="text1" w:themeTint="BF"/>
          <w:sz w:val="21"/>
          <w:szCs w:val="21"/>
        </w:rPr>
        <w:tab/>
        <w:t>3 = Somewhat</w:t>
      </w:r>
      <w:r w:rsidRPr="00B30F24">
        <w:rPr>
          <w:i/>
          <w:color w:val="404040" w:themeColor="text1" w:themeTint="BF"/>
          <w:sz w:val="21"/>
          <w:szCs w:val="21"/>
        </w:rPr>
        <w:tab/>
      </w:r>
      <w:r>
        <w:rPr>
          <w:i/>
          <w:color w:val="404040" w:themeColor="text1" w:themeTint="BF"/>
          <w:sz w:val="21"/>
          <w:szCs w:val="21"/>
        </w:rPr>
        <w:t xml:space="preserve"> </w:t>
      </w:r>
      <w:r w:rsidRPr="00B30F24">
        <w:rPr>
          <w:i/>
          <w:color w:val="404040" w:themeColor="text1" w:themeTint="BF"/>
          <w:sz w:val="21"/>
          <w:szCs w:val="21"/>
        </w:rPr>
        <w:t>4 = Quite a lot</w:t>
      </w:r>
      <w:r w:rsidRPr="00B30F24">
        <w:rPr>
          <w:i/>
          <w:color w:val="404040" w:themeColor="text1" w:themeTint="BF"/>
          <w:sz w:val="21"/>
          <w:szCs w:val="21"/>
        </w:rPr>
        <w:tab/>
      </w:r>
      <w:r>
        <w:rPr>
          <w:i/>
          <w:color w:val="404040" w:themeColor="text1" w:themeTint="BF"/>
          <w:sz w:val="21"/>
          <w:szCs w:val="21"/>
        </w:rPr>
        <w:t xml:space="preserve">  </w:t>
      </w:r>
      <w:r w:rsidRPr="00B30F24">
        <w:rPr>
          <w:i/>
          <w:color w:val="404040" w:themeColor="text1" w:themeTint="BF"/>
          <w:sz w:val="21"/>
          <w:szCs w:val="21"/>
        </w:rPr>
        <w:t>5 = Very much</w:t>
      </w:r>
    </w:p>
    <w:p w14:paraId="5C84EA34" w14:textId="77777777" w:rsidR="009A265D" w:rsidRPr="00B30F24" w:rsidRDefault="009A265D" w:rsidP="00712BE4">
      <w:pPr>
        <w:jc w:val="center"/>
        <w:rPr>
          <w:i/>
          <w:color w:val="404040" w:themeColor="text1" w:themeTint="BF"/>
          <w:sz w:val="21"/>
          <w:szCs w:val="21"/>
        </w:rPr>
      </w:pPr>
    </w:p>
    <w:tbl>
      <w:tblPr>
        <w:tblStyle w:val="TableGrid"/>
        <w:tblW w:w="9228" w:type="dxa"/>
        <w:tblLayout w:type="fixed"/>
        <w:tblLook w:val="04A0" w:firstRow="1" w:lastRow="0" w:firstColumn="1" w:lastColumn="0" w:noHBand="0" w:noVBand="1"/>
      </w:tblPr>
      <w:tblGrid>
        <w:gridCol w:w="5896"/>
        <w:gridCol w:w="666"/>
        <w:gridCol w:w="666"/>
        <w:gridCol w:w="667"/>
        <w:gridCol w:w="666"/>
        <w:gridCol w:w="667"/>
      </w:tblGrid>
      <w:tr w:rsidR="009A265D" w14:paraId="4FD0F93E" w14:textId="77777777" w:rsidTr="00712BE4">
        <w:trPr>
          <w:trHeight w:val="737"/>
        </w:trPr>
        <w:tc>
          <w:tcPr>
            <w:tcW w:w="5896" w:type="dxa"/>
            <w:vAlign w:val="center"/>
          </w:tcPr>
          <w:p w14:paraId="7219AC6C" w14:textId="77777777" w:rsidR="009A265D" w:rsidRDefault="009A265D" w:rsidP="00712BE4"/>
        </w:tc>
        <w:tc>
          <w:tcPr>
            <w:tcW w:w="666" w:type="dxa"/>
          </w:tcPr>
          <w:p w14:paraId="5DF89BC6" w14:textId="77777777" w:rsidR="009A265D" w:rsidRDefault="009A265D" w:rsidP="00712BE4">
            <w:pPr>
              <w:jc w:val="center"/>
            </w:pPr>
            <w:r>
              <w:t>1</w:t>
            </w:r>
          </w:p>
          <w:p w14:paraId="257CF48A" w14:textId="77777777" w:rsidR="009A265D" w:rsidRDefault="009A265D" w:rsidP="00712BE4">
            <w:pPr>
              <w:jc w:val="center"/>
            </w:pPr>
            <w:r w:rsidRPr="00A97682">
              <w:rPr>
                <w:sz w:val="16"/>
              </w:rPr>
              <w:t>Not at all</w:t>
            </w:r>
          </w:p>
        </w:tc>
        <w:tc>
          <w:tcPr>
            <w:tcW w:w="666" w:type="dxa"/>
          </w:tcPr>
          <w:p w14:paraId="45BE2467" w14:textId="77777777" w:rsidR="009A265D" w:rsidRDefault="009A265D" w:rsidP="00712BE4">
            <w:pPr>
              <w:jc w:val="center"/>
            </w:pPr>
            <w:r>
              <w:t>2</w:t>
            </w:r>
          </w:p>
          <w:p w14:paraId="2A876E31" w14:textId="77777777" w:rsidR="009A265D" w:rsidRPr="00A97682" w:rsidRDefault="009A265D" w:rsidP="00712BE4">
            <w:pPr>
              <w:jc w:val="center"/>
              <w:rPr>
                <w:sz w:val="16"/>
                <w:szCs w:val="16"/>
              </w:rPr>
            </w:pPr>
            <w:r w:rsidRPr="00A97682">
              <w:rPr>
                <w:sz w:val="16"/>
                <w:szCs w:val="16"/>
              </w:rPr>
              <w:t>Not really</w:t>
            </w:r>
          </w:p>
        </w:tc>
        <w:tc>
          <w:tcPr>
            <w:tcW w:w="667" w:type="dxa"/>
          </w:tcPr>
          <w:p w14:paraId="289B216C" w14:textId="77777777" w:rsidR="009A265D" w:rsidRDefault="009A265D" w:rsidP="00712BE4">
            <w:pPr>
              <w:jc w:val="center"/>
            </w:pPr>
            <w:r>
              <w:t>3</w:t>
            </w:r>
          </w:p>
          <w:p w14:paraId="625DFAFB" w14:textId="77777777" w:rsidR="009A265D" w:rsidRPr="00A97682" w:rsidRDefault="009A265D" w:rsidP="00712BE4">
            <w:pPr>
              <w:jc w:val="center"/>
              <w:rPr>
                <w:sz w:val="16"/>
                <w:szCs w:val="16"/>
              </w:rPr>
            </w:pPr>
            <w:r w:rsidRPr="00A97682">
              <w:rPr>
                <w:sz w:val="16"/>
                <w:szCs w:val="16"/>
              </w:rPr>
              <w:t>Somewhat</w:t>
            </w:r>
          </w:p>
        </w:tc>
        <w:tc>
          <w:tcPr>
            <w:tcW w:w="666" w:type="dxa"/>
          </w:tcPr>
          <w:p w14:paraId="4A726BB7" w14:textId="77777777" w:rsidR="009A265D" w:rsidRDefault="009A265D" w:rsidP="00712BE4">
            <w:pPr>
              <w:jc w:val="center"/>
            </w:pPr>
            <w:r>
              <w:t>4</w:t>
            </w:r>
          </w:p>
          <w:p w14:paraId="229B20FA" w14:textId="77777777" w:rsidR="009A265D" w:rsidRPr="00A97682" w:rsidRDefault="009A265D" w:rsidP="00712BE4">
            <w:pPr>
              <w:jc w:val="center"/>
              <w:rPr>
                <w:sz w:val="16"/>
                <w:szCs w:val="16"/>
              </w:rPr>
            </w:pPr>
            <w:r w:rsidRPr="00A97682">
              <w:rPr>
                <w:sz w:val="16"/>
                <w:szCs w:val="16"/>
              </w:rPr>
              <w:t>Quite</w:t>
            </w:r>
          </w:p>
        </w:tc>
        <w:tc>
          <w:tcPr>
            <w:tcW w:w="667" w:type="dxa"/>
          </w:tcPr>
          <w:p w14:paraId="344CD3F6" w14:textId="77777777" w:rsidR="009A265D" w:rsidRDefault="009A265D" w:rsidP="00712BE4">
            <w:pPr>
              <w:jc w:val="center"/>
            </w:pPr>
            <w:r>
              <w:t>5</w:t>
            </w:r>
          </w:p>
          <w:p w14:paraId="026C669A" w14:textId="77777777" w:rsidR="009A265D" w:rsidRDefault="009A265D" w:rsidP="00712BE4">
            <w:pPr>
              <w:jc w:val="center"/>
              <w:rPr>
                <w:sz w:val="16"/>
                <w:szCs w:val="16"/>
              </w:rPr>
            </w:pPr>
            <w:r>
              <w:rPr>
                <w:sz w:val="16"/>
                <w:szCs w:val="16"/>
              </w:rPr>
              <w:t>Very</w:t>
            </w:r>
          </w:p>
          <w:p w14:paraId="13A8DA72" w14:textId="77777777" w:rsidR="009A265D" w:rsidRPr="00A97682" w:rsidRDefault="009A265D" w:rsidP="00712BE4">
            <w:pPr>
              <w:jc w:val="center"/>
              <w:rPr>
                <w:sz w:val="16"/>
                <w:szCs w:val="16"/>
              </w:rPr>
            </w:pPr>
            <w:r>
              <w:rPr>
                <w:sz w:val="16"/>
                <w:szCs w:val="16"/>
              </w:rPr>
              <w:t>much</w:t>
            </w:r>
          </w:p>
        </w:tc>
      </w:tr>
      <w:tr w:rsidR="009A265D" w14:paraId="0357016D" w14:textId="77777777" w:rsidTr="00712BE4">
        <w:trPr>
          <w:trHeight w:val="737"/>
        </w:trPr>
        <w:tc>
          <w:tcPr>
            <w:tcW w:w="5896" w:type="dxa"/>
            <w:vAlign w:val="center"/>
          </w:tcPr>
          <w:p w14:paraId="1EF6A85A" w14:textId="77777777" w:rsidR="009A265D" w:rsidRDefault="009A265D" w:rsidP="00712BE4">
            <w:r>
              <w:t>Do you feel that the information provided at the sign-up to this study was informative enough?</w:t>
            </w:r>
          </w:p>
        </w:tc>
        <w:tc>
          <w:tcPr>
            <w:tcW w:w="666" w:type="dxa"/>
            <w:vAlign w:val="center"/>
          </w:tcPr>
          <w:p w14:paraId="77A53C97" w14:textId="77777777" w:rsidR="009A265D" w:rsidRDefault="009A265D" w:rsidP="00712BE4"/>
        </w:tc>
        <w:tc>
          <w:tcPr>
            <w:tcW w:w="666" w:type="dxa"/>
            <w:vAlign w:val="center"/>
          </w:tcPr>
          <w:p w14:paraId="19125A07" w14:textId="77777777" w:rsidR="009A265D" w:rsidRDefault="009A265D" w:rsidP="00712BE4"/>
        </w:tc>
        <w:tc>
          <w:tcPr>
            <w:tcW w:w="667" w:type="dxa"/>
            <w:vAlign w:val="center"/>
          </w:tcPr>
          <w:p w14:paraId="70148B0B" w14:textId="77777777" w:rsidR="009A265D" w:rsidRDefault="009A265D" w:rsidP="00712BE4"/>
        </w:tc>
        <w:tc>
          <w:tcPr>
            <w:tcW w:w="666" w:type="dxa"/>
            <w:vAlign w:val="center"/>
          </w:tcPr>
          <w:p w14:paraId="5F27104B" w14:textId="77777777" w:rsidR="009A265D" w:rsidRDefault="009A265D" w:rsidP="00712BE4"/>
        </w:tc>
        <w:tc>
          <w:tcPr>
            <w:tcW w:w="667" w:type="dxa"/>
            <w:vAlign w:val="center"/>
          </w:tcPr>
          <w:p w14:paraId="78A8EB47" w14:textId="77777777" w:rsidR="009A265D" w:rsidRDefault="009A265D" w:rsidP="00712BE4"/>
        </w:tc>
      </w:tr>
      <w:tr w:rsidR="009A265D" w14:paraId="1E606E40" w14:textId="77777777" w:rsidTr="00712BE4">
        <w:trPr>
          <w:trHeight w:val="737"/>
        </w:trPr>
        <w:tc>
          <w:tcPr>
            <w:tcW w:w="5896" w:type="dxa"/>
            <w:vAlign w:val="center"/>
          </w:tcPr>
          <w:p w14:paraId="3BDE652D" w14:textId="77777777" w:rsidR="009A265D" w:rsidRDefault="009A265D" w:rsidP="00712BE4">
            <w:r>
              <w:t>Was it easy to understand what was required of you in this research?</w:t>
            </w:r>
          </w:p>
        </w:tc>
        <w:tc>
          <w:tcPr>
            <w:tcW w:w="666" w:type="dxa"/>
            <w:vAlign w:val="center"/>
          </w:tcPr>
          <w:p w14:paraId="5DDC3A20" w14:textId="77777777" w:rsidR="009A265D" w:rsidRDefault="009A265D" w:rsidP="00712BE4"/>
        </w:tc>
        <w:tc>
          <w:tcPr>
            <w:tcW w:w="666" w:type="dxa"/>
            <w:vAlign w:val="center"/>
          </w:tcPr>
          <w:p w14:paraId="64AEC21A" w14:textId="77777777" w:rsidR="009A265D" w:rsidRDefault="009A265D" w:rsidP="00712BE4"/>
        </w:tc>
        <w:tc>
          <w:tcPr>
            <w:tcW w:w="667" w:type="dxa"/>
            <w:vAlign w:val="center"/>
          </w:tcPr>
          <w:p w14:paraId="1F594F8A" w14:textId="77777777" w:rsidR="009A265D" w:rsidRDefault="009A265D" w:rsidP="00712BE4"/>
        </w:tc>
        <w:tc>
          <w:tcPr>
            <w:tcW w:w="666" w:type="dxa"/>
            <w:vAlign w:val="center"/>
          </w:tcPr>
          <w:p w14:paraId="404D30C8" w14:textId="77777777" w:rsidR="009A265D" w:rsidRDefault="009A265D" w:rsidP="00712BE4"/>
        </w:tc>
        <w:tc>
          <w:tcPr>
            <w:tcW w:w="667" w:type="dxa"/>
            <w:vAlign w:val="center"/>
          </w:tcPr>
          <w:p w14:paraId="6C5545B7" w14:textId="77777777" w:rsidR="009A265D" w:rsidRDefault="009A265D" w:rsidP="00712BE4"/>
        </w:tc>
      </w:tr>
      <w:tr w:rsidR="009A265D" w14:paraId="119B17C2" w14:textId="77777777" w:rsidTr="00712BE4">
        <w:trPr>
          <w:trHeight w:val="737"/>
        </w:trPr>
        <w:tc>
          <w:tcPr>
            <w:tcW w:w="5896" w:type="dxa"/>
            <w:vAlign w:val="center"/>
          </w:tcPr>
          <w:p w14:paraId="74724EF6" w14:textId="77777777" w:rsidR="009A265D" w:rsidRDefault="009A265D" w:rsidP="00712BE4">
            <w:r>
              <w:t>Are you happy with the consent process for taking part in the research?</w:t>
            </w:r>
          </w:p>
        </w:tc>
        <w:tc>
          <w:tcPr>
            <w:tcW w:w="666" w:type="dxa"/>
            <w:vAlign w:val="center"/>
          </w:tcPr>
          <w:p w14:paraId="604C18AB" w14:textId="77777777" w:rsidR="009A265D" w:rsidRDefault="009A265D" w:rsidP="00712BE4"/>
        </w:tc>
        <w:tc>
          <w:tcPr>
            <w:tcW w:w="666" w:type="dxa"/>
            <w:vAlign w:val="center"/>
          </w:tcPr>
          <w:p w14:paraId="625B4823" w14:textId="77777777" w:rsidR="009A265D" w:rsidRDefault="009A265D" w:rsidP="00712BE4"/>
        </w:tc>
        <w:tc>
          <w:tcPr>
            <w:tcW w:w="667" w:type="dxa"/>
            <w:vAlign w:val="center"/>
          </w:tcPr>
          <w:p w14:paraId="62EB55C2" w14:textId="77777777" w:rsidR="009A265D" w:rsidRDefault="009A265D" w:rsidP="00712BE4"/>
        </w:tc>
        <w:tc>
          <w:tcPr>
            <w:tcW w:w="666" w:type="dxa"/>
            <w:vAlign w:val="center"/>
          </w:tcPr>
          <w:p w14:paraId="7945D4A8" w14:textId="77777777" w:rsidR="009A265D" w:rsidRDefault="009A265D" w:rsidP="00712BE4"/>
        </w:tc>
        <w:tc>
          <w:tcPr>
            <w:tcW w:w="667" w:type="dxa"/>
            <w:vAlign w:val="center"/>
          </w:tcPr>
          <w:p w14:paraId="06FC216D" w14:textId="77777777" w:rsidR="009A265D" w:rsidRDefault="009A265D" w:rsidP="00712BE4"/>
        </w:tc>
      </w:tr>
      <w:tr w:rsidR="009A265D" w14:paraId="697AF3D1" w14:textId="77777777" w:rsidTr="00712BE4">
        <w:trPr>
          <w:trHeight w:val="737"/>
        </w:trPr>
        <w:tc>
          <w:tcPr>
            <w:tcW w:w="5896" w:type="dxa"/>
            <w:vAlign w:val="center"/>
          </w:tcPr>
          <w:p w14:paraId="05EB3A0F" w14:textId="77777777" w:rsidR="009A265D" w:rsidRDefault="009A265D" w:rsidP="00712BE4">
            <w:r>
              <w:t>Did you find it easy to take the prescribed drink each day?</w:t>
            </w:r>
          </w:p>
        </w:tc>
        <w:tc>
          <w:tcPr>
            <w:tcW w:w="666" w:type="dxa"/>
            <w:vAlign w:val="center"/>
          </w:tcPr>
          <w:p w14:paraId="2C1EF6FD" w14:textId="77777777" w:rsidR="009A265D" w:rsidRDefault="009A265D" w:rsidP="00712BE4"/>
        </w:tc>
        <w:tc>
          <w:tcPr>
            <w:tcW w:w="666" w:type="dxa"/>
            <w:vAlign w:val="center"/>
          </w:tcPr>
          <w:p w14:paraId="3AF621D3" w14:textId="77777777" w:rsidR="009A265D" w:rsidRDefault="009A265D" w:rsidP="00712BE4"/>
        </w:tc>
        <w:tc>
          <w:tcPr>
            <w:tcW w:w="667" w:type="dxa"/>
            <w:vAlign w:val="center"/>
          </w:tcPr>
          <w:p w14:paraId="0F7C744C" w14:textId="77777777" w:rsidR="009A265D" w:rsidRDefault="009A265D" w:rsidP="00712BE4"/>
        </w:tc>
        <w:tc>
          <w:tcPr>
            <w:tcW w:w="666" w:type="dxa"/>
            <w:vAlign w:val="center"/>
          </w:tcPr>
          <w:p w14:paraId="34863684" w14:textId="77777777" w:rsidR="009A265D" w:rsidRDefault="009A265D" w:rsidP="00712BE4"/>
        </w:tc>
        <w:tc>
          <w:tcPr>
            <w:tcW w:w="667" w:type="dxa"/>
            <w:vAlign w:val="center"/>
          </w:tcPr>
          <w:p w14:paraId="1BE6348E" w14:textId="77777777" w:rsidR="009A265D" w:rsidRDefault="009A265D" w:rsidP="00712BE4"/>
        </w:tc>
      </w:tr>
      <w:tr w:rsidR="009A265D" w14:paraId="3F1CD59F" w14:textId="77777777" w:rsidTr="00712BE4">
        <w:trPr>
          <w:trHeight w:val="737"/>
        </w:trPr>
        <w:tc>
          <w:tcPr>
            <w:tcW w:w="5896" w:type="dxa"/>
            <w:vAlign w:val="center"/>
          </w:tcPr>
          <w:p w14:paraId="2CE876AA" w14:textId="77777777" w:rsidR="009A265D" w:rsidRDefault="009A265D" w:rsidP="00712BE4">
            <w:r>
              <w:t>Did you feel you had enough contact with the research team?</w:t>
            </w:r>
          </w:p>
        </w:tc>
        <w:tc>
          <w:tcPr>
            <w:tcW w:w="666" w:type="dxa"/>
            <w:vAlign w:val="center"/>
          </w:tcPr>
          <w:p w14:paraId="6D1D1426" w14:textId="77777777" w:rsidR="009A265D" w:rsidRDefault="009A265D" w:rsidP="00712BE4"/>
        </w:tc>
        <w:tc>
          <w:tcPr>
            <w:tcW w:w="666" w:type="dxa"/>
            <w:vAlign w:val="center"/>
          </w:tcPr>
          <w:p w14:paraId="0F9ADF15" w14:textId="77777777" w:rsidR="009A265D" w:rsidRDefault="009A265D" w:rsidP="00712BE4"/>
        </w:tc>
        <w:tc>
          <w:tcPr>
            <w:tcW w:w="667" w:type="dxa"/>
            <w:vAlign w:val="center"/>
          </w:tcPr>
          <w:p w14:paraId="436CE40C" w14:textId="77777777" w:rsidR="009A265D" w:rsidRDefault="009A265D" w:rsidP="00712BE4"/>
        </w:tc>
        <w:tc>
          <w:tcPr>
            <w:tcW w:w="666" w:type="dxa"/>
            <w:vAlign w:val="center"/>
          </w:tcPr>
          <w:p w14:paraId="43757BC6" w14:textId="77777777" w:rsidR="009A265D" w:rsidRDefault="009A265D" w:rsidP="00712BE4"/>
        </w:tc>
        <w:tc>
          <w:tcPr>
            <w:tcW w:w="667" w:type="dxa"/>
            <w:vAlign w:val="center"/>
          </w:tcPr>
          <w:p w14:paraId="0D1A257D" w14:textId="77777777" w:rsidR="009A265D" w:rsidRDefault="009A265D" w:rsidP="00712BE4"/>
        </w:tc>
      </w:tr>
      <w:tr w:rsidR="009A265D" w14:paraId="1184ED70" w14:textId="77777777" w:rsidTr="00712BE4">
        <w:trPr>
          <w:trHeight w:val="737"/>
        </w:trPr>
        <w:tc>
          <w:tcPr>
            <w:tcW w:w="5896" w:type="dxa"/>
            <w:vAlign w:val="center"/>
          </w:tcPr>
          <w:p w14:paraId="503C0ADB" w14:textId="77777777" w:rsidR="009A265D" w:rsidRDefault="009A265D" w:rsidP="00712BE4">
            <w:r w:rsidRPr="000F55B7">
              <w:t xml:space="preserve">Were you happy to be randomly allocated to </w:t>
            </w:r>
            <w:r>
              <w:t>placebo/probiotic study arm?</w:t>
            </w:r>
          </w:p>
        </w:tc>
        <w:tc>
          <w:tcPr>
            <w:tcW w:w="666" w:type="dxa"/>
            <w:vAlign w:val="center"/>
          </w:tcPr>
          <w:p w14:paraId="2A794216" w14:textId="77777777" w:rsidR="009A265D" w:rsidRDefault="009A265D" w:rsidP="00712BE4"/>
        </w:tc>
        <w:tc>
          <w:tcPr>
            <w:tcW w:w="666" w:type="dxa"/>
            <w:vAlign w:val="center"/>
          </w:tcPr>
          <w:p w14:paraId="08E90742" w14:textId="77777777" w:rsidR="009A265D" w:rsidRDefault="009A265D" w:rsidP="00712BE4"/>
        </w:tc>
        <w:tc>
          <w:tcPr>
            <w:tcW w:w="667" w:type="dxa"/>
            <w:vAlign w:val="center"/>
          </w:tcPr>
          <w:p w14:paraId="6EC82A78" w14:textId="77777777" w:rsidR="009A265D" w:rsidRDefault="009A265D" w:rsidP="00712BE4"/>
        </w:tc>
        <w:tc>
          <w:tcPr>
            <w:tcW w:w="666" w:type="dxa"/>
            <w:vAlign w:val="center"/>
          </w:tcPr>
          <w:p w14:paraId="10121FFA" w14:textId="77777777" w:rsidR="009A265D" w:rsidRDefault="009A265D" w:rsidP="00712BE4"/>
        </w:tc>
        <w:tc>
          <w:tcPr>
            <w:tcW w:w="667" w:type="dxa"/>
            <w:vAlign w:val="center"/>
          </w:tcPr>
          <w:p w14:paraId="22618054" w14:textId="77777777" w:rsidR="009A265D" w:rsidRDefault="009A265D" w:rsidP="00712BE4"/>
        </w:tc>
      </w:tr>
    </w:tbl>
    <w:p w14:paraId="339589C6" w14:textId="77777777" w:rsidR="009A265D" w:rsidRDefault="009A265D" w:rsidP="00712BE4"/>
    <w:p w14:paraId="0AD35197" w14:textId="77777777" w:rsidR="009A265D" w:rsidRDefault="009A265D" w:rsidP="00712BE4">
      <w:r>
        <w:t>We are interested in your experience of providing stool samples as part of this research. We would be grateful for your feedback.</w:t>
      </w:r>
    </w:p>
    <w:p w14:paraId="67EDCD78" w14:textId="77777777" w:rsidR="009A265D" w:rsidRDefault="009A265D" w:rsidP="00712BE4">
      <w:r>
        <w:t xml:space="preserve">1. </w:t>
      </w:r>
      <w:r w:rsidRPr="00251364">
        <w:t>Were you comfortable with providing stool samples as part of this research?</w:t>
      </w:r>
    </w:p>
    <w:p w14:paraId="28F0569A" w14:textId="77777777" w:rsidR="009A265D" w:rsidRDefault="009A265D" w:rsidP="00712BE4">
      <w:pPr>
        <w:jc w:val="center"/>
      </w:pPr>
      <w:r>
        <w:t>Yes</w:t>
      </w:r>
      <w:r>
        <w:tab/>
      </w:r>
      <w:r>
        <w:tab/>
        <w:t>No</w:t>
      </w:r>
      <w:r>
        <w:tab/>
      </w:r>
      <w:r>
        <w:tab/>
        <w:t>Indifferent</w:t>
      </w:r>
    </w:p>
    <w:p w14:paraId="27371BE7" w14:textId="77777777" w:rsidR="009A265D" w:rsidRDefault="009A265D" w:rsidP="00712BE4">
      <w:r>
        <w:t>2. Did you have any difficulties with collecting/providing a stool sample?</w:t>
      </w:r>
    </w:p>
    <w:p w14:paraId="08362B1D" w14:textId="77777777" w:rsidR="009A265D" w:rsidRDefault="009A265D" w:rsidP="00712BE4">
      <w:pPr>
        <w:jc w:val="center"/>
      </w:pPr>
      <w:r>
        <w:t>Yes</w:t>
      </w:r>
      <w:r>
        <w:tab/>
      </w:r>
      <w:r>
        <w:tab/>
        <w:t>No</w:t>
      </w:r>
    </w:p>
    <w:p w14:paraId="2120A1DF" w14:textId="77777777" w:rsidR="009A265D" w:rsidRPr="002B67F4" w:rsidRDefault="009A265D" w:rsidP="00712BE4">
      <w:pPr>
        <w:rPr>
          <w:i/>
        </w:rPr>
      </w:pPr>
      <w:r>
        <w:t xml:space="preserve">3. It would be helpful for us and other patients if you could describe any difficulties below associated with collecting the sample </w:t>
      </w:r>
      <w:r w:rsidRPr="002B67F4">
        <w:rPr>
          <w:i/>
        </w:rPr>
        <w:t>(e.g. was there an issue due to constipation, did you find the act of collecting the sample physically difficult, did you find it overly unpleasant?)</w:t>
      </w:r>
    </w:p>
    <w:p w14:paraId="7BEEB389" w14:textId="77777777" w:rsidR="009A265D" w:rsidRDefault="009A265D" w:rsidP="00712BE4"/>
    <w:p w14:paraId="0F6A9292" w14:textId="77777777" w:rsidR="009A265D" w:rsidRDefault="009A265D" w:rsidP="00712BE4">
      <w:r>
        <w:t xml:space="preserve">We are interested in your experiences of the </w:t>
      </w:r>
      <w:proofErr w:type="spellStart"/>
      <w:r>
        <w:t>Symprove</w:t>
      </w:r>
      <w:proofErr w:type="spellEnd"/>
      <w:r>
        <w:t>™ product you had to take each day. Please respond by circling the relevant comment on the scale.</w:t>
      </w:r>
    </w:p>
    <w:p w14:paraId="0685B200" w14:textId="77777777" w:rsidR="009A265D" w:rsidRDefault="009A265D" w:rsidP="00712BE4">
      <w:r>
        <w:t xml:space="preserve">1. The </w:t>
      </w:r>
      <w:proofErr w:type="spellStart"/>
      <w:r w:rsidRPr="00251364">
        <w:t>Symprove</w:t>
      </w:r>
      <w:proofErr w:type="spellEnd"/>
      <w:r w:rsidRPr="00251364">
        <w:t>™</w:t>
      </w:r>
      <w:r>
        <w:t xml:space="preserve"> product tasted good</w:t>
      </w:r>
    </w:p>
    <w:tbl>
      <w:tblPr>
        <w:tblStyle w:val="TableGrid"/>
        <w:tblW w:w="0" w:type="auto"/>
        <w:tblLook w:val="04A0" w:firstRow="1" w:lastRow="0" w:firstColumn="1" w:lastColumn="0" w:noHBand="0" w:noVBand="1"/>
      </w:tblPr>
      <w:tblGrid>
        <w:gridCol w:w="1813"/>
        <w:gridCol w:w="1796"/>
        <w:gridCol w:w="1796"/>
        <w:gridCol w:w="1791"/>
        <w:gridCol w:w="1815"/>
      </w:tblGrid>
      <w:tr w:rsidR="009A265D" w14:paraId="40BC8A3E" w14:textId="77777777" w:rsidTr="00712BE4">
        <w:tc>
          <w:tcPr>
            <w:tcW w:w="1848" w:type="dxa"/>
          </w:tcPr>
          <w:p w14:paraId="520A5E00" w14:textId="77777777" w:rsidR="009A265D" w:rsidRDefault="009A265D" w:rsidP="00712BE4">
            <w:pPr>
              <w:jc w:val="center"/>
            </w:pPr>
            <w:r>
              <w:t>Completely Disagree</w:t>
            </w:r>
          </w:p>
        </w:tc>
        <w:tc>
          <w:tcPr>
            <w:tcW w:w="1848" w:type="dxa"/>
          </w:tcPr>
          <w:p w14:paraId="72C50216" w14:textId="77777777" w:rsidR="009A265D" w:rsidRDefault="009A265D" w:rsidP="00712BE4">
            <w:pPr>
              <w:jc w:val="center"/>
            </w:pPr>
            <w:r>
              <w:t>Slightly Disagree</w:t>
            </w:r>
          </w:p>
        </w:tc>
        <w:tc>
          <w:tcPr>
            <w:tcW w:w="1848" w:type="dxa"/>
          </w:tcPr>
          <w:p w14:paraId="0AEDE8E7" w14:textId="77777777" w:rsidR="009A265D" w:rsidRDefault="009A265D" w:rsidP="00712BE4">
            <w:pPr>
              <w:jc w:val="center"/>
            </w:pPr>
            <w:r>
              <w:t>Neither Agree nor Disagree</w:t>
            </w:r>
          </w:p>
        </w:tc>
        <w:tc>
          <w:tcPr>
            <w:tcW w:w="1849" w:type="dxa"/>
          </w:tcPr>
          <w:p w14:paraId="640C9067" w14:textId="77777777" w:rsidR="009A265D" w:rsidRDefault="009A265D" w:rsidP="00712BE4">
            <w:pPr>
              <w:jc w:val="center"/>
            </w:pPr>
            <w:r>
              <w:t>Slightly</w:t>
            </w:r>
          </w:p>
          <w:p w14:paraId="510C98E2" w14:textId="77777777" w:rsidR="009A265D" w:rsidRDefault="009A265D" w:rsidP="00712BE4">
            <w:pPr>
              <w:jc w:val="center"/>
            </w:pPr>
            <w:r>
              <w:t>Agree</w:t>
            </w:r>
          </w:p>
        </w:tc>
        <w:tc>
          <w:tcPr>
            <w:tcW w:w="1849" w:type="dxa"/>
          </w:tcPr>
          <w:p w14:paraId="6B51EB4B" w14:textId="77777777" w:rsidR="009A265D" w:rsidRDefault="009A265D" w:rsidP="00712BE4">
            <w:pPr>
              <w:jc w:val="center"/>
            </w:pPr>
            <w:r>
              <w:t>Completely Agree</w:t>
            </w:r>
          </w:p>
        </w:tc>
      </w:tr>
    </w:tbl>
    <w:p w14:paraId="1C1038E1" w14:textId="77777777" w:rsidR="009A265D" w:rsidRDefault="009A265D" w:rsidP="00712BE4"/>
    <w:p w14:paraId="3562C6BD" w14:textId="77777777" w:rsidR="009A265D" w:rsidRDefault="009A265D" w:rsidP="00712BE4">
      <w:r>
        <w:t xml:space="preserve">2. I liked the flavour of the </w:t>
      </w:r>
      <w:proofErr w:type="spellStart"/>
      <w:r w:rsidRPr="00251364">
        <w:t>Symprove</w:t>
      </w:r>
      <w:proofErr w:type="spellEnd"/>
      <w:r w:rsidRPr="00251364">
        <w:t>™</w:t>
      </w:r>
      <w:r>
        <w:t xml:space="preserve"> product</w:t>
      </w:r>
    </w:p>
    <w:tbl>
      <w:tblPr>
        <w:tblStyle w:val="TableGrid"/>
        <w:tblW w:w="0" w:type="auto"/>
        <w:tblLook w:val="04A0" w:firstRow="1" w:lastRow="0" w:firstColumn="1" w:lastColumn="0" w:noHBand="0" w:noVBand="1"/>
      </w:tblPr>
      <w:tblGrid>
        <w:gridCol w:w="1813"/>
        <w:gridCol w:w="1796"/>
        <w:gridCol w:w="1796"/>
        <w:gridCol w:w="1791"/>
        <w:gridCol w:w="1815"/>
      </w:tblGrid>
      <w:tr w:rsidR="009A265D" w14:paraId="67A8E94D" w14:textId="77777777" w:rsidTr="00712BE4">
        <w:tc>
          <w:tcPr>
            <w:tcW w:w="1848" w:type="dxa"/>
          </w:tcPr>
          <w:p w14:paraId="296F0093" w14:textId="77777777" w:rsidR="009A265D" w:rsidRDefault="009A265D" w:rsidP="00712BE4">
            <w:pPr>
              <w:jc w:val="center"/>
            </w:pPr>
            <w:r>
              <w:lastRenderedPageBreak/>
              <w:t>Completely Disagree</w:t>
            </w:r>
          </w:p>
        </w:tc>
        <w:tc>
          <w:tcPr>
            <w:tcW w:w="1848" w:type="dxa"/>
          </w:tcPr>
          <w:p w14:paraId="2275DEEC" w14:textId="77777777" w:rsidR="009A265D" w:rsidRDefault="009A265D" w:rsidP="00712BE4">
            <w:pPr>
              <w:jc w:val="center"/>
            </w:pPr>
            <w:r>
              <w:t>Slightly Disagree</w:t>
            </w:r>
          </w:p>
        </w:tc>
        <w:tc>
          <w:tcPr>
            <w:tcW w:w="1848" w:type="dxa"/>
          </w:tcPr>
          <w:p w14:paraId="1EF5BD35" w14:textId="77777777" w:rsidR="009A265D" w:rsidRDefault="009A265D" w:rsidP="00712BE4">
            <w:pPr>
              <w:jc w:val="center"/>
            </w:pPr>
            <w:r>
              <w:t>Neither Agree nor Disagree</w:t>
            </w:r>
          </w:p>
        </w:tc>
        <w:tc>
          <w:tcPr>
            <w:tcW w:w="1849" w:type="dxa"/>
          </w:tcPr>
          <w:p w14:paraId="546859F1" w14:textId="77777777" w:rsidR="009A265D" w:rsidRDefault="009A265D" w:rsidP="00712BE4">
            <w:pPr>
              <w:jc w:val="center"/>
            </w:pPr>
            <w:r>
              <w:t>Slightly</w:t>
            </w:r>
          </w:p>
          <w:p w14:paraId="424F5B87" w14:textId="77777777" w:rsidR="009A265D" w:rsidRDefault="009A265D" w:rsidP="00712BE4">
            <w:pPr>
              <w:jc w:val="center"/>
            </w:pPr>
            <w:r>
              <w:t>Agree</w:t>
            </w:r>
          </w:p>
        </w:tc>
        <w:tc>
          <w:tcPr>
            <w:tcW w:w="1849" w:type="dxa"/>
          </w:tcPr>
          <w:p w14:paraId="79770FDF" w14:textId="77777777" w:rsidR="009A265D" w:rsidRDefault="009A265D" w:rsidP="00712BE4">
            <w:pPr>
              <w:jc w:val="center"/>
            </w:pPr>
            <w:r>
              <w:t>Completely Agree</w:t>
            </w:r>
          </w:p>
        </w:tc>
      </w:tr>
    </w:tbl>
    <w:p w14:paraId="560B2296" w14:textId="77777777" w:rsidR="009A265D" w:rsidRDefault="009A265D" w:rsidP="00712BE4"/>
    <w:p w14:paraId="043AB8C0" w14:textId="77777777" w:rsidR="009A265D" w:rsidRDefault="009A265D" w:rsidP="00712BE4">
      <w:r>
        <w:t xml:space="preserve">3. I liked the texture of the </w:t>
      </w:r>
      <w:proofErr w:type="spellStart"/>
      <w:r w:rsidRPr="00251364">
        <w:t>Symprove</w:t>
      </w:r>
      <w:proofErr w:type="spellEnd"/>
      <w:r w:rsidRPr="00251364">
        <w:t>™</w:t>
      </w:r>
      <w:r>
        <w:t xml:space="preserve"> product</w:t>
      </w:r>
    </w:p>
    <w:tbl>
      <w:tblPr>
        <w:tblStyle w:val="TableGrid"/>
        <w:tblW w:w="0" w:type="auto"/>
        <w:tblLook w:val="04A0" w:firstRow="1" w:lastRow="0" w:firstColumn="1" w:lastColumn="0" w:noHBand="0" w:noVBand="1"/>
      </w:tblPr>
      <w:tblGrid>
        <w:gridCol w:w="1813"/>
        <w:gridCol w:w="1796"/>
        <w:gridCol w:w="1796"/>
        <w:gridCol w:w="1791"/>
        <w:gridCol w:w="1815"/>
      </w:tblGrid>
      <w:tr w:rsidR="009A265D" w14:paraId="578F99B0" w14:textId="77777777" w:rsidTr="00712BE4">
        <w:tc>
          <w:tcPr>
            <w:tcW w:w="1848" w:type="dxa"/>
          </w:tcPr>
          <w:p w14:paraId="5BCE5293" w14:textId="77777777" w:rsidR="009A265D" w:rsidRDefault="009A265D" w:rsidP="00712BE4">
            <w:pPr>
              <w:jc w:val="center"/>
            </w:pPr>
            <w:r>
              <w:t>Completely Disagree</w:t>
            </w:r>
          </w:p>
        </w:tc>
        <w:tc>
          <w:tcPr>
            <w:tcW w:w="1848" w:type="dxa"/>
          </w:tcPr>
          <w:p w14:paraId="1542AD6B" w14:textId="77777777" w:rsidR="009A265D" w:rsidRDefault="009A265D" w:rsidP="00712BE4">
            <w:pPr>
              <w:jc w:val="center"/>
            </w:pPr>
            <w:r>
              <w:t>Slightly Disagree</w:t>
            </w:r>
          </w:p>
        </w:tc>
        <w:tc>
          <w:tcPr>
            <w:tcW w:w="1848" w:type="dxa"/>
          </w:tcPr>
          <w:p w14:paraId="3A039772" w14:textId="77777777" w:rsidR="009A265D" w:rsidRDefault="009A265D" w:rsidP="00712BE4">
            <w:pPr>
              <w:jc w:val="center"/>
            </w:pPr>
            <w:r>
              <w:t>Neither Agree nor Disagree</w:t>
            </w:r>
          </w:p>
        </w:tc>
        <w:tc>
          <w:tcPr>
            <w:tcW w:w="1849" w:type="dxa"/>
          </w:tcPr>
          <w:p w14:paraId="36D5C562" w14:textId="77777777" w:rsidR="009A265D" w:rsidRDefault="009A265D" w:rsidP="00712BE4">
            <w:pPr>
              <w:jc w:val="center"/>
            </w:pPr>
            <w:r>
              <w:t>Slightly</w:t>
            </w:r>
          </w:p>
          <w:p w14:paraId="420219B1" w14:textId="77777777" w:rsidR="009A265D" w:rsidRDefault="009A265D" w:rsidP="00712BE4">
            <w:pPr>
              <w:jc w:val="center"/>
            </w:pPr>
            <w:r>
              <w:t>Agree</w:t>
            </w:r>
          </w:p>
        </w:tc>
        <w:tc>
          <w:tcPr>
            <w:tcW w:w="1849" w:type="dxa"/>
          </w:tcPr>
          <w:p w14:paraId="65A07404" w14:textId="77777777" w:rsidR="009A265D" w:rsidRDefault="009A265D" w:rsidP="00712BE4">
            <w:pPr>
              <w:jc w:val="center"/>
            </w:pPr>
            <w:r>
              <w:t>Completely Agree</w:t>
            </w:r>
          </w:p>
        </w:tc>
      </w:tr>
    </w:tbl>
    <w:p w14:paraId="3B07E5C8" w14:textId="77777777" w:rsidR="009A265D" w:rsidRDefault="009A265D" w:rsidP="00712BE4"/>
    <w:p w14:paraId="3906F243" w14:textId="77777777" w:rsidR="009A265D" w:rsidRDefault="009A265D" w:rsidP="00712BE4">
      <w:r>
        <w:t xml:space="preserve">4. I found the </w:t>
      </w:r>
      <w:proofErr w:type="spellStart"/>
      <w:r w:rsidRPr="00251364">
        <w:t>Symprove</w:t>
      </w:r>
      <w:proofErr w:type="spellEnd"/>
      <w:r w:rsidRPr="00251364">
        <w:t>™</w:t>
      </w:r>
      <w:r>
        <w:t xml:space="preserve"> product easy to swallow</w:t>
      </w:r>
    </w:p>
    <w:tbl>
      <w:tblPr>
        <w:tblStyle w:val="TableGrid"/>
        <w:tblW w:w="0" w:type="auto"/>
        <w:tblLook w:val="04A0" w:firstRow="1" w:lastRow="0" w:firstColumn="1" w:lastColumn="0" w:noHBand="0" w:noVBand="1"/>
      </w:tblPr>
      <w:tblGrid>
        <w:gridCol w:w="1813"/>
        <w:gridCol w:w="1796"/>
        <w:gridCol w:w="1796"/>
        <w:gridCol w:w="1791"/>
        <w:gridCol w:w="1815"/>
      </w:tblGrid>
      <w:tr w:rsidR="009A265D" w14:paraId="58024B82" w14:textId="77777777" w:rsidTr="00712BE4">
        <w:tc>
          <w:tcPr>
            <w:tcW w:w="1848" w:type="dxa"/>
          </w:tcPr>
          <w:p w14:paraId="5A88CE8D" w14:textId="77777777" w:rsidR="009A265D" w:rsidRDefault="009A265D" w:rsidP="00712BE4">
            <w:pPr>
              <w:jc w:val="center"/>
            </w:pPr>
            <w:r>
              <w:t>Completely Disagree</w:t>
            </w:r>
          </w:p>
        </w:tc>
        <w:tc>
          <w:tcPr>
            <w:tcW w:w="1848" w:type="dxa"/>
          </w:tcPr>
          <w:p w14:paraId="4D68EBBC" w14:textId="77777777" w:rsidR="009A265D" w:rsidRDefault="009A265D" w:rsidP="00712BE4">
            <w:pPr>
              <w:jc w:val="center"/>
            </w:pPr>
            <w:r>
              <w:t>Slightly Disagree</w:t>
            </w:r>
          </w:p>
        </w:tc>
        <w:tc>
          <w:tcPr>
            <w:tcW w:w="1848" w:type="dxa"/>
          </w:tcPr>
          <w:p w14:paraId="4D287672" w14:textId="77777777" w:rsidR="009A265D" w:rsidRDefault="009A265D" w:rsidP="00712BE4">
            <w:pPr>
              <w:jc w:val="center"/>
            </w:pPr>
            <w:r>
              <w:t>Neither Agree nor Disagree</w:t>
            </w:r>
          </w:p>
        </w:tc>
        <w:tc>
          <w:tcPr>
            <w:tcW w:w="1849" w:type="dxa"/>
          </w:tcPr>
          <w:p w14:paraId="2454C384" w14:textId="77777777" w:rsidR="009A265D" w:rsidRDefault="009A265D" w:rsidP="00712BE4">
            <w:pPr>
              <w:jc w:val="center"/>
            </w:pPr>
            <w:r>
              <w:t>Slightly</w:t>
            </w:r>
          </w:p>
          <w:p w14:paraId="62DD5918" w14:textId="77777777" w:rsidR="009A265D" w:rsidRDefault="009A265D" w:rsidP="00712BE4">
            <w:pPr>
              <w:jc w:val="center"/>
            </w:pPr>
            <w:r>
              <w:t>Agree</w:t>
            </w:r>
          </w:p>
        </w:tc>
        <w:tc>
          <w:tcPr>
            <w:tcW w:w="1849" w:type="dxa"/>
          </w:tcPr>
          <w:p w14:paraId="60AFEC1F" w14:textId="77777777" w:rsidR="009A265D" w:rsidRDefault="009A265D" w:rsidP="00712BE4">
            <w:pPr>
              <w:jc w:val="center"/>
            </w:pPr>
            <w:r>
              <w:t>Completely Agree</w:t>
            </w:r>
          </w:p>
        </w:tc>
      </w:tr>
    </w:tbl>
    <w:p w14:paraId="6B17A9CB" w14:textId="77777777" w:rsidR="009A265D" w:rsidRDefault="009A265D" w:rsidP="00712BE4"/>
    <w:p w14:paraId="05D9BC59" w14:textId="77777777" w:rsidR="009A265D" w:rsidRDefault="009A265D" w:rsidP="00712BE4">
      <w:r>
        <w:t xml:space="preserve">5. I was happy to take the </w:t>
      </w:r>
      <w:proofErr w:type="spellStart"/>
      <w:r w:rsidRPr="00251364">
        <w:t>Symprove</w:t>
      </w:r>
      <w:proofErr w:type="spellEnd"/>
      <w:r w:rsidRPr="00251364">
        <w:t>™</w:t>
      </w:r>
      <w:r>
        <w:t xml:space="preserve"> product each morning </w:t>
      </w:r>
    </w:p>
    <w:tbl>
      <w:tblPr>
        <w:tblStyle w:val="TableGrid"/>
        <w:tblW w:w="0" w:type="auto"/>
        <w:tblLook w:val="04A0" w:firstRow="1" w:lastRow="0" w:firstColumn="1" w:lastColumn="0" w:noHBand="0" w:noVBand="1"/>
      </w:tblPr>
      <w:tblGrid>
        <w:gridCol w:w="1813"/>
        <w:gridCol w:w="1796"/>
        <w:gridCol w:w="1796"/>
        <w:gridCol w:w="1791"/>
        <w:gridCol w:w="1815"/>
      </w:tblGrid>
      <w:tr w:rsidR="009A265D" w14:paraId="523EDCB0" w14:textId="77777777" w:rsidTr="00712BE4">
        <w:tc>
          <w:tcPr>
            <w:tcW w:w="1848" w:type="dxa"/>
          </w:tcPr>
          <w:p w14:paraId="0D1B4F84" w14:textId="77777777" w:rsidR="009A265D" w:rsidRDefault="009A265D" w:rsidP="00712BE4">
            <w:pPr>
              <w:jc w:val="center"/>
            </w:pPr>
            <w:r>
              <w:t>Completely Disagree</w:t>
            </w:r>
          </w:p>
        </w:tc>
        <w:tc>
          <w:tcPr>
            <w:tcW w:w="1848" w:type="dxa"/>
          </w:tcPr>
          <w:p w14:paraId="6BC642BB" w14:textId="77777777" w:rsidR="009A265D" w:rsidRDefault="009A265D" w:rsidP="00712BE4">
            <w:pPr>
              <w:jc w:val="center"/>
            </w:pPr>
            <w:r>
              <w:t>Slightly Disagree</w:t>
            </w:r>
          </w:p>
        </w:tc>
        <w:tc>
          <w:tcPr>
            <w:tcW w:w="1848" w:type="dxa"/>
          </w:tcPr>
          <w:p w14:paraId="2FFB0096" w14:textId="77777777" w:rsidR="009A265D" w:rsidRDefault="009A265D" w:rsidP="00712BE4">
            <w:pPr>
              <w:jc w:val="center"/>
            </w:pPr>
            <w:r>
              <w:t>Neither Agree nor Disagree</w:t>
            </w:r>
          </w:p>
        </w:tc>
        <w:tc>
          <w:tcPr>
            <w:tcW w:w="1849" w:type="dxa"/>
          </w:tcPr>
          <w:p w14:paraId="4B524FAF" w14:textId="77777777" w:rsidR="009A265D" w:rsidRDefault="009A265D" w:rsidP="00712BE4">
            <w:pPr>
              <w:jc w:val="center"/>
            </w:pPr>
            <w:r>
              <w:t>Slightly</w:t>
            </w:r>
          </w:p>
          <w:p w14:paraId="2FC7DA92" w14:textId="77777777" w:rsidR="009A265D" w:rsidRDefault="009A265D" w:rsidP="00712BE4">
            <w:pPr>
              <w:jc w:val="center"/>
            </w:pPr>
            <w:r>
              <w:t>Agree</w:t>
            </w:r>
          </w:p>
        </w:tc>
        <w:tc>
          <w:tcPr>
            <w:tcW w:w="1849" w:type="dxa"/>
          </w:tcPr>
          <w:p w14:paraId="2118DF65" w14:textId="77777777" w:rsidR="009A265D" w:rsidRDefault="009A265D" w:rsidP="00712BE4">
            <w:pPr>
              <w:jc w:val="center"/>
            </w:pPr>
            <w:r>
              <w:t>Completely Agree</w:t>
            </w:r>
          </w:p>
        </w:tc>
      </w:tr>
    </w:tbl>
    <w:p w14:paraId="50A53237" w14:textId="77777777" w:rsidR="009A265D" w:rsidRDefault="009A265D" w:rsidP="00712BE4"/>
    <w:p w14:paraId="6C843F7F" w14:textId="77777777" w:rsidR="009A265D" w:rsidRDefault="009A265D" w:rsidP="00712BE4"/>
    <w:p w14:paraId="2884CAF9" w14:textId="77777777" w:rsidR="009A265D" w:rsidRDefault="009A265D" w:rsidP="00712BE4">
      <w:r>
        <w:t xml:space="preserve">Although you were not aware which condition you were in, you may have suspected you were in a particular group. Please indicate which group you suspect you were in by </w:t>
      </w:r>
      <w:r w:rsidRPr="00201D11">
        <w:rPr>
          <w:u w:val="single"/>
        </w:rPr>
        <w:t>circling an option</w:t>
      </w:r>
      <w:r>
        <w:t xml:space="preserve"> below:</w:t>
      </w:r>
    </w:p>
    <w:p w14:paraId="096B723A" w14:textId="77777777" w:rsidR="009A265D" w:rsidRDefault="009A265D" w:rsidP="00712BE4">
      <w:pPr>
        <w:jc w:val="center"/>
      </w:pPr>
      <w:r>
        <w:t>Probiotic</w:t>
      </w:r>
      <w:r>
        <w:tab/>
      </w:r>
      <w:r>
        <w:tab/>
        <w:t>Placebo</w:t>
      </w:r>
      <w:r>
        <w:tab/>
      </w:r>
      <w:r>
        <w:tab/>
        <w:t>No idea</w:t>
      </w:r>
    </w:p>
    <w:p w14:paraId="7A09BE49" w14:textId="77777777" w:rsidR="009A265D" w:rsidRDefault="009A265D" w:rsidP="00712BE4"/>
    <w:p w14:paraId="41C95299" w14:textId="7B82B382" w:rsidR="009A265D" w:rsidRDefault="009A265D" w:rsidP="00712BE4">
      <w:r>
        <w:t>If you suspected you were in a particular group, why was this? Please tick all statements that apply:</w:t>
      </w:r>
    </w:p>
    <w:p w14:paraId="63728834" w14:textId="77777777" w:rsidR="009A265D" w:rsidRDefault="009A265D" w:rsidP="009A265D">
      <w:pPr>
        <w:pStyle w:val="ListParagraph"/>
        <w:numPr>
          <w:ilvl w:val="1"/>
          <w:numId w:val="18"/>
        </w:numPr>
        <w:spacing w:line="276" w:lineRule="auto"/>
      </w:pPr>
      <w:r>
        <w:t xml:space="preserve">I feel better </w:t>
      </w:r>
      <w:r w:rsidRPr="00201D11">
        <w:t>than I did at the start of the study</w:t>
      </w:r>
    </w:p>
    <w:p w14:paraId="3BE01DD0" w14:textId="77777777" w:rsidR="009A265D" w:rsidRDefault="009A265D" w:rsidP="009A265D">
      <w:pPr>
        <w:pStyle w:val="ListParagraph"/>
        <w:numPr>
          <w:ilvl w:val="1"/>
          <w:numId w:val="18"/>
        </w:numPr>
        <w:spacing w:line="276" w:lineRule="auto"/>
      </w:pPr>
      <w:r>
        <w:t xml:space="preserve">I feel worse </w:t>
      </w:r>
      <w:r w:rsidRPr="00201D11">
        <w:t>than I did at the start of the study</w:t>
      </w:r>
    </w:p>
    <w:p w14:paraId="1FE4961F" w14:textId="77777777" w:rsidR="009A265D" w:rsidRDefault="009A265D" w:rsidP="009A265D">
      <w:pPr>
        <w:pStyle w:val="ListParagraph"/>
        <w:numPr>
          <w:ilvl w:val="1"/>
          <w:numId w:val="18"/>
        </w:numPr>
        <w:spacing w:line="276" w:lineRule="auto"/>
      </w:pPr>
      <w:r>
        <w:t xml:space="preserve">I feel no different </w:t>
      </w:r>
      <w:r w:rsidRPr="00201D11">
        <w:t>than I did at the start of the study</w:t>
      </w:r>
    </w:p>
    <w:p w14:paraId="1F5FE9C6" w14:textId="77777777" w:rsidR="009A265D" w:rsidRDefault="009A265D" w:rsidP="009A265D">
      <w:pPr>
        <w:pStyle w:val="ListParagraph"/>
        <w:numPr>
          <w:ilvl w:val="1"/>
          <w:numId w:val="18"/>
        </w:numPr>
        <w:spacing w:line="276" w:lineRule="auto"/>
      </w:pPr>
      <w:r>
        <w:t xml:space="preserve">I feel more energetic </w:t>
      </w:r>
      <w:r w:rsidRPr="00201D11">
        <w:t>than I did at the start of the study</w:t>
      </w:r>
    </w:p>
    <w:p w14:paraId="3D98017C" w14:textId="77777777" w:rsidR="009A265D" w:rsidRDefault="009A265D" w:rsidP="009A265D">
      <w:pPr>
        <w:pStyle w:val="ListParagraph"/>
        <w:numPr>
          <w:ilvl w:val="1"/>
          <w:numId w:val="18"/>
        </w:numPr>
        <w:spacing w:line="276" w:lineRule="auto"/>
      </w:pPr>
      <w:r>
        <w:t>I feel like I have had fewer physical symptoms</w:t>
      </w:r>
    </w:p>
    <w:p w14:paraId="0B7DC080" w14:textId="77777777" w:rsidR="009A265D" w:rsidRDefault="009A265D" w:rsidP="009A265D">
      <w:pPr>
        <w:pStyle w:val="ListParagraph"/>
        <w:numPr>
          <w:ilvl w:val="1"/>
          <w:numId w:val="18"/>
        </w:numPr>
        <w:spacing w:line="276" w:lineRule="auto"/>
      </w:pPr>
      <w:r>
        <w:t>I feel like I have had fewer cognitive symptoms</w:t>
      </w:r>
    </w:p>
    <w:p w14:paraId="724EA8CB" w14:textId="77777777" w:rsidR="009A265D" w:rsidRDefault="009A265D" w:rsidP="009A265D">
      <w:pPr>
        <w:pStyle w:val="ListParagraph"/>
        <w:numPr>
          <w:ilvl w:val="1"/>
          <w:numId w:val="18"/>
        </w:numPr>
        <w:spacing w:line="276" w:lineRule="auto"/>
      </w:pPr>
      <w:r>
        <w:t>My family/friends say they have noticed a change in me</w:t>
      </w:r>
    </w:p>
    <w:p w14:paraId="4EAE59B9" w14:textId="77777777" w:rsidR="009A265D" w:rsidRDefault="009A265D" w:rsidP="009A265D">
      <w:pPr>
        <w:pStyle w:val="ListParagraph"/>
        <w:numPr>
          <w:ilvl w:val="1"/>
          <w:numId w:val="18"/>
        </w:numPr>
        <w:spacing w:line="276" w:lineRule="auto"/>
      </w:pPr>
      <w:r>
        <w:t>Other - please describe</w:t>
      </w:r>
    </w:p>
    <w:p w14:paraId="11B4F04B" w14:textId="77777777" w:rsidR="009A265D" w:rsidRDefault="009A265D" w:rsidP="00712BE4"/>
    <w:p w14:paraId="7C5857D2" w14:textId="77777777" w:rsidR="009A265D" w:rsidRDefault="009A265D" w:rsidP="00712BE4">
      <w:r>
        <w:t>Thinking about people who refused to take part in this research, what do you think would be the main factor putting them off?</w:t>
      </w:r>
      <w:r w:rsidRPr="005915DB">
        <w:t xml:space="preserve"> </w:t>
      </w:r>
      <w:r>
        <w:t>Please tick all statements that apply:</w:t>
      </w:r>
    </w:p>
    <w:p w14:paraId="642E0268" w14:textId="77777777" w:rsidR="009A265D" w:rsidRDefault="009A265D" w:rsidP="00712BE4"/>
    <w:p w14:paraId="541F3801" w14:textId="77777777" w:rsidR="009A265D" w:rsidRDefault="009A265D" w:rsidP="009A265D">
      <w:pPr>
        <w:pStyle w:val="ListParagraph"/>
        <w:numPr>
          <w:ilvl w:val="1"/>
          <w:numId w:val="17"/>
        </w:numPr>
        <w:spacing w:line="276" w:lineRule="auto"/>
      </w:pPr>
      <w:r>
        <w:t>Having to provide stool samples</w:t>
      </w:r>
    </w:p>
    <w:p w14:paraId="4CB4719A" w14:textId="77777777" w:rsidR="009A265D" w:rsidRDefault="009A265D" w:rsidP="009A265D">
      <w:pPr>
        <w:pStyle w:val="ListParagraph"/>
        <w:numPr>
          <w:ilvl w:val="1"/>
          <w:numId w:val="17"/>
        </w:numPr>
        <w:spacing w:line="276" w:lineRule="auto"/>
      </w:pPr>
      <w:r>
        <w:t>The length of the study</w:t>
      </w:r>
    </w:p>
    <w:p w14:paraId="417708B9" w14:textId="77777777" w:rsidR="009A265D" w:rsidRDefault="009A265D" w:rsidP="009A265D">
      <w:pPr>
        <w:pStyle w:val="ListParagraph"/>
        <w:numPr>
          <w:ilvl w:val="1"/>
          <w:numId w:val="17"/>
        </w:numPr>
        <w:spacing w:line="276" w:lineRule="auto"/>
      </w:pPr>
      <w:r>
        <w:t>The commitment to drink the probiotic/placebo every day</w:t>
      </w:r>
    </w:p>
    <w:p w14:paraId="0E966AA4" w14:textId="77777777" w:rsidR="009A265D" w:rsidRDefault="009A265D" w:rsidP="009A265D">
      <w:pPr>
        <w:pStyle w:val="ListParagraph"/>
        <w:numPr>
          <w:ilvl w:val="1"/>
          <w:numId w:val="17"/>
        </w:numPr>
        <w:spacing w:line="276" w:lineRule="auto"/>
      </w:pPr>
      <w:r>
        <w:t>Not feeling well enough to take part</w:t>
      </w:r>
    </w:p>
    <w:p w14:paraId="3B85C95B" w14:textId="77777777" w:rsidR="009A265D" w:rsidRDefault="009A265D" w:rsidP="009A265D">
      <w:pPr>
        <w:pStyle w:val="ListParagraph"/>
        <w:numPr>
          <w:ilvl w:val="1"/>
          <w:numId w:val="17"/>
        </w:numPr>
        <w:spacing w:line="276" w:lineRule="auto"/>
      </w:pPr>
      <w:r>
        <w:t>Not interested in the research</w:t>
      </w:r>
    </w:p>
    <w:p w14:paraId="168A6F3E" w14:textId="77777777" w:rsidR="009A265D" w:rsidRDefault="009A265D" w:rsidP="009A265D">
      <w:pPr>
        <w:pStyle w:val="ListParagraph"/>
        <w:numPr>
          <w:ilvl w:val="1"/>
          <w:numId w:val="17"/>
        </w:numPr>
        <w:spacing w:line="276" w:lineRule="auto"/>
      </w:pPr>
      <w:r>
        <w:t>Other (please describe)</w:t>
      </w:r>
    </w:p>
    <w:p w14:paraId="57DA666D" w14:textId="77777777" w:rsidR="009A265D" w:rsidRDefault="009A265D" w:rsidP="00712BE4"/>
    <w:p w14:paraId="4C3AD1A0" w14:textId="77777777" w:rsidR="009A265D" w:rsidRDefault="009A265D" w:rsidP="00712BE4">
      <w:r>
        <w:t>Do you have any other comments you wish to share with us about your experience on this research project?</w:t>
      </w:r>
    </w:p>
    <w:p w14:paraId="0788B4FB" w14:textId="77777777" w:rsidR="009A265D" w:rsidRDefault="009A265D" w:rsidP="00712BE4"/>
    <w:p w14:paraId="555F5C56" w14:textId="49929F90" w:rsidR="009A265D" w:rsidRPr="00473A11" w:rsidRDefault="009A265D" w:rsidP="00D676E5">
      <w:pPr>
        <w:jc w:val="center"/>
        <w:rPr>
          <w:sz w:val="36"/>
        </w:rPr>
      </w:pPr>
      <w:r>
        <w:rPr>
          <w:sz w:val="36"/>
        </w:rPr>
        <w:t>Many thanks!</w:t>
      </w:r>
    </w:p>
    <w:p w14:paraId="04521AE0" w14:textId="4666276F" w:rsidR="009A265D" w:rsidRDefault="009A265D" w:rsidP="00F32859">
      <w:pPr>
        <w:rPr>
          <w:sz w:val="36"/>
          <w:szCs w:val="36"/>
        </w:rPr>
      </w:pPr>
    </w:p>
    <w:p w14:paraId="38DC6B46" w14:textId="36F3E6E9" w:rsidR="009A265D" w:rsidRPr="00007E4B" w:rsidRDefault="00007E4B" w:rsidP="00F32859">
      <w:pPr>
        <w:rPr>
          <w:sz w:val="36"/>
          <w:szCs w:val="36"/>
        </w:rPr>
      </w:pPr>
      <w:r w:rsidRPr="00007E4B">
        <w:rPr>
          <w:sz w:val="36"/>
          <w:szCs w:val="36"/>
        </w:rPr>
        <w:t xml:space="preserve">Appendix </w:t>
      </w:r>
      <w:r>
        <w:rPr>
          <w:sz w:val="36"/>
          <w:szCs w:val="36"/>
        </w:rPr>
        <w:t>V</w:t>
      </w:r>
    </w:p>
    <w:p w14:paraId="205CDE9B" w14:textId="77777777" w:rsidR="00007E4B" w:rsidRDefault="00007E4B" w:rsidP="001035CB">
      <w:pPr>
        <w:rPr>
          <w:b/>
          <w:u w:val="single"/>
        </w:rPr>
      </w:pPr>
    </w:p>
    <w:p w14:paraId="6A751250" w14:textId="77777777" w:rsidR="00007E4B" w:rsidRDefault="00007E4B" w:rsidP="00712BE4">
      <w:pPr>
        <w:jc w:val="center"/>
        <w:rPr>
          <w:b/>
          <w:u w:val="single"/>
        </w:rPr>
      </w:pPr>
    </w:p>
    <w:p w14:paraId="761640E7" w14:textId="25D4A971" w:rsidR="00007E4B" w:rsidRDefault="00007E4B" w:rsidP="00712BE4">
      <w:pPr>
        <w:jc w:val="center"/>
        <w:rPr>
          <w:b/>
          <w:u w:val="single"/>
        </w:rPr>
      </w:pPr>
      <w:r>
        <w:rPr>
          <w:b/>
          <w:u w:val="single"/>
        </w:rPr>
        <w:t>Exit Study Scale (ESS)</w:t>
      </w:r>
    </w:p>
    <w:p w14:paraId="4EC4E52A" w14:textId="77777777" w:rsidR="00007E4B" w:rsidRDefault="00007E4B" w:rsidP="00712BE4">
      <w:pPr>
        <w:jc w:val="center"/>
        <w:rPr>
          <w:i/>
          <w:color w:val="404040" w:themeColor="text1" w:themeTint="BF"/>
        </w:rPr>
      </w:pPr>
      <w:r w:rsidRPr="00573E3F">
        <w:rPr>
          <w:i/>
          <w:color w:val="404040" w:themeColor="text1" w:themeTint="BF"/>
          <w:u w:val="single"/>
        </w:rPr>
        <w:t>Thank you for taking part in our study.</w:t>
      </w:r>
      <w:r>
        <w:rPr>
          <w:i/>
          <w:color w:val="404040" w:themeColor="text1" w:themeTint="BF"/>
        </w:rPr>
        <w:t xml:space="preserve"> As you opted to leave this research before the end of the study, we would appreciate if you could spare some time to help us understand your reasons for doing so.</w:t>
      </w:r>
    </w:p>
    <w:p w14:paraId="729850D9" w14:textId="77777777" w:rsidR="00007E4B" w:rsidRDefault="00007E4B" w:rsidP="00712BE4">
      <w:pPr>
        <w:jc w:val="center"/>
        <w:rPr>
          <w:i/>
          <w:color w:val="404040" w:themeColor="text1" w:themeTint="BF"/>
        </w:rPr>
      </w:pPr>
    </w:p>
    <w:p w14:paraId="586297CE" w14:textId="77777777" w:rsidR="00007E4B" w:rsidRPr="000F55B7" w:rsidRDefault="00007E4B" w:rsidP="00712BE4">
      <w:r w:rsidRPr="000F55B7">
        <w:t>What was your main reason for not completing the study?</w:t>
      </w:r>
      <w:r>
        <w:t xml:space="preserve"> Please tick any that are relevant.</w:t>
      </w:r>
    </w:p>
    <w:p w14:paraId="5966A728" w14:textId="77777777" w:rsidR="00007E4B" w:rsidRPr="000F55B7" w:rsidRDefault="00007E4B" w:rsidP="00007E4B">
      <w:pPr>
        <w:pStyle w:val="ListParagraph"/>
        <w:numPr>
          <w:ilvl w:val="1"/>
          <w:numId w:val="17"/>
        </w:numPr>
        <w:spacing w:line="276" w:lineRule="auto"/>
      </w:pPr>
      <w:r w:rsidRPr="000F55B7">
        <w:t>Having to provide stool samples</w:t>
      </w:r>
    </w:p>
    <w:p w14:paraId="522783E5" w14:textId="77777777" w:rsidR="00007E4B" w:rsidRPr="000F55B7" w:rsidRDefault="00007E4B" w:rsidP="00007E4B">
      <w:pPr>
        <w:pStyle w:val="ListParagraph"/>
        <w:numPr>
          <w:ilvl w:val="1"/>
          <w:numId w:val="17"/>
        </w:numPr>
        <w:spacing w:line="276" w:lineRule="auto"/>
      </w:pPr>
      <w:r w:rsidRPr="000F55B7">
        <w:t>The length of the study</w:t>
      </w:r>
    </w:p>
    <w:p w14:paraId="50FBC447" w14:textId="77777777" w:rsidR="00007E4B" w:rsidRPr="000F55B7" w:rsidRDefault="00007E4B" w:rsidP="00007E4B">
      <w:pPr>
        <w:pStyle w:val="ListParagraph"/>
        <w:numPr>
          <w:ilvl w:val="1"/>
          <w:numId w:val="17"/>
        </w:numPr>
        <w:spacing w:line="276" w:lineRule="auto"/>
      </w:pPr>
      <w:r w:rsidRPr="000F55B7">
        <w:t>Too much of a commitment</w:t>
      </w:r>
    </w:p>
    <w:p w14:paraId="65A5BAB2" w14:textId="77777777" w:rsidR="00007E4B" w:rsidRPr="000F55B7" w:rsidRDefault="00007E4B" w:rsidP="00007E4B">
      <w:pPr>
        <w:pStyle w:val="ListParagraph"/>
        <w:numPr>
          <w:ilvl w:val="1"/>
          <w:numId w:val="17"/>
        </w:numPr>
        <w:spacing w:line="276" w:lineRule="auto"/>
      </w:pPr>
      <w:r w:rsidRPr="000F55B7">
        <w:t>I didn't like the probiotic/placebo drink</w:t>
      </w:r>
    </w:p>
    <w:p w14:paraId="21F835E1" w14:textId="77777777" w:rsidR="00007E4B" w:rsidRPr="000F55B7" w:rsidRDefault="00007E4B" w:rsidP="00007E4B">
      <w:pPr>
        <w:pStyle w:val="ListParagraph"/>
        <w:numPr>
          <w:ilvl w:val="1"/>
          <w:numId w:val="17"/>
        </w:numPr>
        <w:spacing w:line="276" w:lineRule="auto"/>
      </w:pPr>
      <w:r w:rsidRPr="000F55B7">
        <w:t>I was worried the probiotic/placebo drink was affecting me negatively</w:t>
      </w:r>
    </w:p>
    <w:p w14:paraId="4A37ABD7" w14:textId="77777777" w:rsidR="00007E4B" w:rsidRPr="000F55B7" w:rsidRDefault="00007E4B" w:rsidP="00007E4B">
      <w:pPr>
        <w:pStyle w:val="ListParagraph"/>
        <w:numPr>
          <w:ilvl w:val="1"/>
          <w:numId w:val="17"/>
        </w:numPr>
        <w:spacing w:line="276" w:lineRule="auto"/>
      </w:pPr>
      <w:r w:rsidRPr="000F55B7">
        <w:t>Not feeling well enough to take part</w:t>
      </w:r>
    </w:p>
    <w:p w14:paraId="54C82C4C" w14:textId="77777777" w:rsidR="00007E4B" w:rsidRPr="000F55B7" w:rsidRDefault="00007E4B" w:rsidP="00007E4B">
      <w:pPr>
        <w:pStyle w:val="ListParagraph"/>
        <w:numPr>
          <w:ilvl w:val="1"/>
          <w:numId w:val="17"/>
        </w:numPr>
        <w:spacing w:line="276" w:lineRule="auto"/>
      </w:pPr>
      <w:r w:rsidRPr="000F55B7">
        <w:t>Not interested in the research</w:t>
      </w:r>
    </w:p>
    <w:p w14:paraId="0C5AC8D9" w14:textId="4EC555B2" w:rsidR="00007E4B" w:rsidRPr="00395390" w:rsidRDefault="00007E4B" w:rsidP="00712BE4">
      <w:pPr>
        <w:pStyle w:val="ListParagraph"/>
        <w:numPr>
          <w:ilvl w:val="1"/>
          <w:numId w:val="17"/>
        </w:numPr>
        <w:spacing w:line="276" w:lineRule="auto"/>
      </w:pPr>
      <w:r w:rsidRPr="000F55B7">
        <w:t>Other (please describe)</w:t>
      </w:r>
    </w:p>
    <w:p w14:paraId="11D7E64E" w14:textId="77777777" w:rsidR="00007E4B" w:rsidRPr="00665E1F" w:rsidRDefault="00007E4B" w:rsidP="00712BE4">
      <w:pPr>
        <w:rPr>
          <w:sz w:val="22"/>
        </w:rPr>
      </w:pPr>
    </w:p>
    <w:p w14:paraId="22AAFE07" w14:textId="77777777" w:rsidR="00007E4B" w:rsidRPr="000F55B7" w:rsidRDefault="00007E4B" w:rsidP="00712BE4">
      <w:pPr>
        <w:jc w:val="center"/>
        <w:rPr>
          <w:i/>
          <w:color w:val="404040" w:themeColor="text1" w:themeTint="BF"/>
          <w:sz w:val="22"/>
        </w:rPr>
      </w:pPr>
      <w:r w:rsidRPr="000F55B7">
        <w:rPr>
          <w:i/>
          <w:color w:val="404040" w:themeColor="text1" w:themeTint="BF"/>
          <w:sz w:val="22"/>
        </w:rPr>
        <w:t>Please respond to each statement in the grid using the following scale:</w:t>
      </w:r>
    </w:p>
    <w:p w14:paraId="14E01528" w14:textId="77777777" w:rsidR="00007E4B" w:rsidRPr="000F55B7" w:rsidRDefault="00007E4B" w:rsidP="00712BE4">
      <w:pPr>
        <w:jc w:val="center"/>
        <w:rPr>
          <w:i/>
          <w:color w:val="404040" w:themeColor="text1" w:themeTint="BF"/>
          <w:sz w:val="22"/>
        </w:rPr>
      </w:pPr>
      <w:r>
        <w:rPr>
          <w:i/>
          <w:color w:val="404040" w:themeColor="text1" w:themeTint="BF"/>
          <w:sz w:val="22"/>
        </w:rPr>
        <w:t>1 = Not at all</w:t>
      </w:r>
      <w:r>
        <w:rPr>
          <w:i/>
          <w:color w:val="404040" w:themeColor="text1" w:themeTint="BF"/>
          <w:sz w:val="22"/>
        </w:rPr>
        <w:tab/>
        <w:t>2 = Not really</w:t>
      </w:r>
      <w:r>
        <w:rPr>
          <w:i/>
          <w:color w:val="404040" w:themeColor="text1" w:themeTint="BF"/>
          <w:sz w:val="22"/>
        </w:rPr>
        <w:tab/>
        <w:t>3 = Somewhat</w:t>
      </w:r>
      <w:r>
        <w:rPr>
          <w:i/>
          <w:color w:val="404040" w:themeColor="text1" w:themeTint="BF"/>
          <w:sz w:val="22"/>
        </w:rPr>
        <w:tab/>
        <w:t xml:space="preserve">   4 = Quite a lot   </w:t>
      </w:r>
      <w:r w:rsidRPr="000F55B7">
        <w:rPr>
          <w:i/>
          <w:color w:val="404040" w:themeColor="text1" w:themeTint="BF"/>
          <w:sz w:val="22"/>
        </w:rPr>
        <w:t>5 = Very much</w:t>
      </w:r>
    </w:p>
    <w:p w14:paraId="7398655D" w14:textId="77777777" w:rsidR="00007E4B" w:rsidRPr="000F55B7" w:rsidRDefault="00007E4B" w:rsidP="00712BE4">
      <w:pPr>
        <w:jc w:val="center"/>
        <w:rPr>
          <w:i/>
          <w:color w:val="404040" w:themeColor="text1" w:themeTint="BF"/>
        </w:rPr>
      </w:pPr>
    </w:p>
    <w:tbl>
      <w:tblPr>
        <w:tblStyle w:val="TableGrid"/>
        <w:tblW w:w="9215" w:type="dxa"/>
        <w:tblInd w:w="392" w:type="dxa"/>
        <w:tblLayout w:type="fixed"/>
        <w:tblLook w:val="04A0" w:firstRow="1" w:lastRow="0" w:firstColumn="1" w:lastColumn="0" w:noHBand="0" w:noVBand="1"/>
      </w:tblPr>
      <w:tblGrid>
        <w:gridCol w:w="5245"/>
        <w:gridCol w:w="794"/>
        <w:gridCol w:w="794"/>
        <w:gridCol w:w="794"/>
        <w:gridCol w:w="794"/>
        <w:gridCol w:w="794"/>
      </w:tblGrid>
      <w:tr w:rsidR="00007E4B" w:rsidRPr="000F55B7" w14:paraId="73DB0B0E" w14:textId="77777777" w:rsidTr="00712BE4">
        <w:trPr>
          <w:trHeight w:val="624"/>
        </w:trPr>
        <w:tc>
          <w:tcPr>
            <w:tcW w:w="5245" w:type="dxa"/>
            <w:vAlign w:val="center"/>
          </w:tcPr>
          <w:p w14:paraId="387585B7" w14:textId="77777777" w:rsidR="00007E4B" w:rsidRPr="000F55B7" w:rsidRDefault="00007E4B" w:rsidP="00712BE4"/>
        </w:tc>
        <w:tc>
          <w:tcPr>
            <w:tcW w:w="794" w:type="dxa"/>
          </w:tcPr>
          <w:p w14:paraId="0F978ABC" w14:textId="77777777" w:rsidR="00007E4B" w:rsidRPr="000F55B7" w:rsidRDefault="00007E4B" w:rsidP="00712BE4">
            <w:pPr>
              <w:jc w:val="center"/>
              <w:rPr>
                <w:sz w:val="20"/>
              </w:rPr>
            </w:pPr>
            <w:r w:rsidRPr="000F55B7">
              <w:rPr>
                <w:sz w:val="20"/>
              </w:rPr>
              <w:t>1</w:t>
            </w:r>
          </w:p>
          <w:p w14:paraId="43B20C30" w14:textId="77777777" w:rsidR="00007E4B" w:rsidRPr="000F55B7" w:rsidRDefault="00007E4B" w:rsidP="00712BE4">
            <w:pPr>
              <w:jc w:val="center"/>
              <w:rPr>
                <w:sz w:val="20"/>
              </w:rPr>
            </w:pPr>
            <w:r w:rsidRPr="000F55B7">
              <w:rPr>
                <w:sz w:val="20"/>
              </w:rPr>
              <w:t>Not at all</w:t>
            </w:r>
          </w:p>
        </w:tc>
        <w:tc>
          <w:tcPr>
            <w:tcW w:w="794" w:type="dxa"/>
          </w:tcPr>
          <w:p w14:paraId="208A68A1" w14:textId="77777777" w:rsidR="00007E4B" w:rsidRPr="000F55B7" w:rsidRDefault="00007E4B" w:rsidP="00712BE4">
            <w:pPr>
              <w:jc w:val="center"/>
              <w:rPr>
                <w:sz w:val="20"/>
              </w:rPr>
            </w:pPr>
            <w:r w:rsidRPr="000F55B7">
              <w:rPr>
                <w:sz w:val="20"/>
              </w:rPr>
              <w:t>2</w:t>
            </w:r>
          </w:p>
          <w:p w14:paraId="78DC9E22" w14:textId="77777777" w:rsidR="00007E4B" w:rsidRPr="000F55B7" w:rsidRDefault="00007E4B" w:rsidP="00712BE4">
            <w:pPr>
              <w:jc w:val="center"/>
              <w:rPr>
                <w:sz w:val="20"/>
              </w:rPr>
            </w:pPr>
            <w:r w:rsidRPr="000F55B7">
              <w:rPr>
                <w:sz w:val="20"/>
              </w:rPr>
              <w:t>Not really</w:t>
            </w:r>
          </w:p>
        </w:tc>
        <w:tc>
          <w:tcPr>
            <w:tcW w:w="794" w:type="dxa"/>
          </w:tcPr>
          <w:p w14:paraId="42AB80A7" w14:textId="77777777" w:rsidR="00007E4B" w:rsidRPr="000F55B7" w:rsidRDefault="00007E4B" w:rsidP="00712BE4">
            <w:pPr>
              <w:jc w:val="center"/>
              <w:rPr>
                <w:sz w:val="20"/>
              </w:rPr>
            </w:pPr>
            <w:r w:rsidRPr="000F55B7">
              <w:rPr>
                <w:sz w:val="20"/>
              </w:rPr>
              <w:t>3</w:t>
            </w:r>
          </w:p>
          <w:p w14:paraId="48735BB6" w14:textId="77777777" w:rsidR="00007E4B" w:rsidRPr="000F55B7" w:rsidRDefault="00007E4B" w:rsidP="00712BE4">
            <w:pPr>
              <w:jc w:val="center"/>
              <w:rPr>
                <w:sz w:val="20"/>
              </w:rPr>
            </w:pPr>
            <w:r w:rsidRPr="000F55B7">
              <w:rPr>
                <w:sz w:val="20"/>
              </w:rPr>
              <w:t>Somewhat</w:t>
            </w:r>
          </w:p>
        </w:tc>
        <w:tc>
          <w:tcPr>
            <w:tcW w:w="794" w:type="dxa"/>
          </w:tcPr>
          <w:p w14:paraId="0C92352E" w14:textId="77777777" w:rsidR="00007E4B" w:rsidRPr="000F55B7" w:rsidRDefault="00007E4B" w:rsidP="00712BE4">
            <w:pPr>
              <w:jc w:val="center"/>
              <w:rPr>
                <w:sz w:val="20"/>
              </w:rPr>
            </w:pPr>
            <w:r w:rsidRPr="000F55B7">
              <w:rPr>
                <w:sz w:val="20"/>
              </w:rPr>
              <w:t>4</w:t>
            </w:r>
          </w:p>
          <w:p w14:paraId="600ED3F1" w14:textId="77777777" w:rsidR="00007E4B" w:rsidRPr="000F55B7" w:rsidRDefault="00007E4B" w:rsidP="00712BE4">
            <w:pPr>
              <w:jc w:val="center"/>
              <w:rPr>
                <w:sz w:val="20"/>
              </w:rPr>
            </w:pPr>
            <w:r w:rsidRPr="000F55B7">
              <w:rPr>
                <w:sz w:val="20"/>
              </w:rPr>
              <w:t>Quite</w:t>
            </w:r>
          </w:p>
        </w:tc>
        <w:tc>
          <w:tcPr>
            <w:tcW w:w="794" w:type="dxa"/>
          </w:tcPr>
          <w:p w14:paraId="33E5A12A" w14:textId="77777777" w:rsidR="00007E4B" w:rsidRPr="000F55B7" w:rsidRDefault="00007E4B" w:rsidP="00712BE4">
            <w:pPr>
              <w:jc w:val="center"/>
              <w:rPr>
                <w:sz w:val="20"/>
              </w:rPr>
            </w:pPr>
            <w:r w:rsidRPr="000F55B7">
              <w:rPr>
                <w:sz w:val="20"/>
              </w:rPr>
              <w:t>5</w:t>
            </w:r>
          </w:p>
          <w:p w14:paraId="0B648F38" w14:textId="77777777" w:rsidR="00007E4B" w:rsidRPr="000F55B7" w:rsidRDefault="00007E4B" w:rsidP="00712BE4">
            <w:pPr>
              <w:jc w:val="center"/>
              <w:rPr>
                <w:sz w:val="20"/>
              </w:rPr>
            </w:pPr>
            <w:r w:rsidRPr="000F55B7">
              <w:rPr>
                <w:sz w:val="20"/>
              </w:rPr>
              <w:t>Very</w:t>
            </w:r>
          </w:p>
          <w:p w14:paraId="2BD70B58" w14:textId="77777777" w:rsidR="00007E4B" w:rsidRPr="000F55B7" w:rsidRDefault="00007E4B" w:rsidP="00712BE4">
            <w:pPr>
              <w:jc w:val="center"/>
              <w:rPr>
                <w:sz w:val="20"/>
              </w:rPr>
            </w:pPr>
            <w:r w:rsidRPr="000F55B7">
              <w:rPr>
                <w:sz w:val="20"/>
              </w:rPr>
              <w:t>much</w:t>
            </w:r>
          </w:p>
        </w:tc>
      </w:tr>
      <w:tr w:rsidR="00007E4B" w:rsidRPr="000F55B7" w14:paraId="4CF60B15" w14:textId="77777777" w:rsidTr="00712BE4">
        <w:trPr>
          <w:trHeight w:val="567"/>
        </w:trPr>
        <w:tc>
          <w:tcPr>
            <w:tcW w:w="5245" w:type="dxa"/>
            <w:vAlign w:val="center"/>
          </w:tcPr>
          <w:p w14:paraId="3543FAFE" w14:textId="77777777" w:rsidR="00007E4B" w:rsidRPr="000F55B7" w:rsidRDefault="00007E4B" w:rsidP="00712BE4">
            <w:r w:rsidRPr="000F55B7">
              <w:t>Do you feel that the information provided at the sign-up to this study was informative enough?</w:t>
            </w:r>
          </w:p>
        </w:tc>
        <w:tc>
          <w:tcPr>
            <w:tcW w:w="794" w:type="dxa"/>
            <w:vAlign w:val="center"/>
          </w:tcPr>
          <w:p w14:paraId="0C00B320" w14:textId="77777777" w:rsidR="00007E4B" w:rsidRPr="000F55B7" w:rsidRDefault="00007E4B" w:rsidP="00712BE4"/>
        </w:tc>
        <w:tc>
          <w:tcPr>
            <w:tcW w:w="794" w:type="dxa"/>
            <w:vAlign w:val="center"/>
          </w:tcPr>
          <w:p w14:paraId="11E485BB" w14:textId="77777777" w:rsidR="00007E4B" w:rsidRPr="000F55B7" w:rsidRDefault="00007E4B" w:rsidP="00712BE4"/>
        </w:tc>
        <w:tc>
          <w:tcPr>
            <w:tcW w:w="794" w:type="dxa"/>
            <w:vAlign w:val="center"/>
          </w:tcPr>
          <w:p w14:paraId="06EB05C5" w14:textId="77777777" w:rsidR="00007E4B" w:rsidRPr="000F55B7" w:rsidRDefault="00007E4B" w:rsidP="00712BE4"/>
        </w:tc>
        <w:tc>
          <w:tcPr>
            <w:tcW w:w="794" w:type="dxa"/>
            <w:vAlign w:val="center"/>
          </w:tcPr>
          <w:p w14:paraId="0148F7D7" w14:textId="77777777" w:rsidR="00007E4B" w:rsidRPr="000F55B7" w:rsidRDefault="00007E4B" w:rsidP="00712BE4"/>
        </w:tc>
        <w:tc>
          <w:tcPr>
            <w:tcW w:w="794" w:type="dxa"/>
            <w:vAlign w:val="center"/>
          </w:tcPr>
          <w:p w14:paraId="67589918" w14:textId="77777777" w:rsidR="00007E4B" w:rsidRPr="000F55B7" w:rsidRDefault="00007E4B" w:rsidP="00712BE4"/>
        </w:tc>
      </w:tr>
      <w:tr w:rsidR="00007E4B" w:rsidRPr="000F55B7" w14:paraId="0A81EE33" w14:textId="77777777" w:rsidTr="00712BE4">
        <w:trPr>
          <w:trHeight w:val="567"/>
        </w:trPr>
        <w:tc>
          <w:tcPr>
            <w:tcW w:w="5245" w:type="dxa"/>
            <w:vAlign w:val="center"/>
          </w:tcPr>
          <w:p w14:paraId="1613F002" w14:textId="77777777" w:rsidR="00007E4B" w:rsidRPr="000F55B7" w:rsidRDefault="00007E4B" w:rsidP="00712BE4">
            <w:r w:rsidRPr="000F55B7">
              <w:t>Was it easy to understand what was required of you in this research?</w:t>
            </w:r>
          </w:p>
        </w:tc>
        <w:tc>
          <w:tcPr>
            <w:tcW w:w="794" w:type="dxa"/>
            <w:vAlign w:val="center"/>
          </w:tcPr>
          <w:p w14:paraId="15EB4C3A" w14:textId="77777777" w:rsidR="00007E4B" w:rsidRPr="000F55B7" w:rsidRDefault="00007E4B" w:rsidP="00712BE4"/>
        </w:tc>
        <w:tc>
          <w:tcPr>
            <w:tcW w:w="794" w:type="dxa"/>
            <w:vAlign w:val="center"/>
          </w:tcPr>
          <w:p w14:paraId="7ED81C31" w14:textId="77777777" w:rsidR="00007E4B" w:rsidRPr="000F55B7" w:rsidRDefault="00007E4B" w:rsidP="00712BE4"/>
        </w:tc>
        <w:tc>
          <w:tcPr>
            <w:tcW w:w="794" w:type="dxa"/>
            <w:vAlign w:val="center"/>
          </w:tcPr>
          <w:p w14:paraId="43BE7CCF" w14:textId="77777777" w:rsidR="00007E4B" w:rsidRPr="000F55B7" w:rsidRDefault="00007E4B" w:rsidP="00712BE4"/>
        </w:tc>
        <w:tc>
          <w:tcPr>
            <w:tcW w:w="794" w:type="dxa"/>
            <w:vAlign w:val="center"/>
          </w:tcPr>
          <w:p w14:paraId="7DC6F886" w14:textId="77777777" w:rsidR="00007E4B" w:rsidRPr="000F55B7" w:rsidRDefault="00007E4B" w:rsidP="00712BE4"/>
        </w:tc>
        <w:tc>
          <w:tcPr>
            <w:tcW w:w="794" w:type="dxa"/>
            <w:vAlign w:val="center"/>
          </w:tcPr>
          <w:p w14:paraId="55391906" w14:textId="77777777" w:rsidR="00007E4B" w:rsidRPr="000F55B7" w:rsidRDefault="00007E4B" w:rsidP="00712BE4"/>
        </w:tc>
      </w:tr>
      <w:tr w:rsidR="00007E4B" w:rsidRPr="000F55B7" w14:paraId="1B6627FB" w14:textId="77777777" w:rsidTr="00712BE4">
        <w:trPr>
          <w:trHeight w:val="567"/>
        </w:trPr>
        <w:tc>
          <w:tcPr>
            <w:tcW w:w="5245" w:type="dxa"/>
            <w:vAlign w:val="center"/>
          </w:tcPr>
          <w:p w14:paraId="359BC709" w14:textId="77777777" w:rsidR="00007E4B" w:rsidRPr="000F55B7" w:rsidRDefault="00007E4B" w:rsidP="00712BE4">
            <w:r w:rsidRPr="000F55B7">
              <w:t>Are you happy with the consent process for taking part in the research?</w:t>
            </w:r>
          </w:p>
        </w:tc>
        <w:tc>
          <w:tcPr>
            <w:tcW w:w="794" w:type="dxa"/>
            <w:vAlign w:val="center"/>
          </w:tcPr>
          <w:p w14:paraId="342F7A10" w14:textId="77777777" w:rsidR="00007E4B" w:rsidRPr="000F55B7" w:rsidRDefault="00007E4B" w:rsidP="00712BE4"/>
        </w:tc>
        <w:tc>
          <w:tcPr>
            <w:tcW w:w="794" w:type="dxa"/>
            <w:vAlign w:val="center"/>
          </w:tcPr>
          <w:p w14:paraId="1C6A90D4" w14:textId="77777777" w:rsidR="00007E4B" w:rsidRPr="000F55B7" w:rsidRDefault="00007E4B" w:rsidP="00712BE4"/>
        </w:tc>
        <w:tc>
          <w:tcPr>
            <w:tcW w:w="794" w:type="dxa"/>
            <w:vAlign w:val="center"/>
          </w:tcPr>
          <w:p w14:paraId="3F42E6C3" w14:textId="77777777" w:rsidR="00007E4B" w:rsidRPr="000F55B7" w:rsidRDefault="00007E4B" w:rsidP="00712BE4"/>
        </w:tc>
        <w:tc>
          <w:tcPr>
            <w:tcW w:w="794" w:type="dxa"/>
            <w:vAlign w:val="center"/>
          </w:tcPr>
          <w:p w14:paraId="049BA734" w14:textId="77777777" w:rsidR="00007E4B" w:rsidRPr="000F55B7" w:rsidRDefault="00007E4B" w:rsidP="00712BE4"/>
        </w:tc>
        <w:tc>
          <w:tcPr>
            <w:tcW w:w="794" w:type="dxa"/>
            <w:vAlign w:val="center"/>
          </w:tcPr>
          <w:p w14:paraId="626A19A1" w14:textId="77777777" w:rsidR="00007E4B" w:rsidRPr="000F55B7" w:rsidRDefault="00007E4B" w:rsidP="00712BE4"/>
        </w:tc>
      </w:tr>
      <w:tr w:rsidR="00007E4B" w:rsidRPr="000F55B7" w14:paraId="307BE747" w14:textId="77777777" w:rsidTr="00712BE4">
        <w:trPr>
          <w:trHeight w:val="567"/>
        </w:trPr>
        <w:tc>
          <w:tcPr>
            <w:tcW w:w="5245" w:type="dxa"/>
            <w:vAlign w:val="center"/>
          </w:tcPr>
          <w:p w14:paraId="391890A4" w14:textId="77777777" w:rsidR="00007E4B" w:rsidRPr="000F55B7" w:rsidRDefault="00007E4B" w:rsidP="00712BE4">
            <w:r w:rsidRPr="000F55B7">
              <w:t>Did you find it acceptable to take the prescribed drink each day?</w:t>
            </w:r>
          </w:p>
        </w:tc>
        <w:tc>
          <w:tcPr>
            <w:tcW w:w="794" w:type="dxa"/>
            <w:vAlign w:val="center"/>
          </w:tcPr>
          <w:p w14:paraId="7E71AFDA" w14:textId="77777777" w:rsidR="00007E4B" w:rsidRPr="000F55B7" w:rsidRDefault="00007E4B" w:rsidP="00712BE4"/>
        </w:tc>
        <w:tc>
          <w:tcPr>
            <w:tcW w:w="794" w:type="dxa"/>
            <w:vAlign w:val="center"/>
          </w:tcPr>
          <w:p w14:paraId="6A743AF3" w14:textId="77777777" w:rsidR="00007E4B" w:rsidRPr="000F55B7" w:rsidRDefault="00007E4B" w:rsidP="00712BE4"/>
        </w:tc>
        <w:tc>
          <w:tcPr>
            <w:tcW w:w="794" w:type="dxa"/>
            <w:vAlign w:val="center"/>
          </w:tcPr>
          <w:p w14:paraId="080666C1" w14:textId="77777777" w:rsidR="00007E4B" w:rsidRPr="000F55B7" w:rsidRDefault="00007E4B" w:rsidP="00712BE4"/>
        </w:tc>
        <w:tc>
          <w:tcPr>
            <w:tcW w:w="794" w:type="dxa"/>
            <w:vAlign w:val="center"/>
          </w:tcPr>
          <w:p w14:paraId="78A0B1DB" w14:textId="77777777" w:rsidR="00007E4B" w:rsidRPr="000F55B7" w:rsidRDefault="00007E4B" w:rsidP="00712BE4"/>
        </w:tc>
        <w:tc>
          <w:tcPr>
            <w:tcW w:w="794" w:type="dxa"/>
            <w:vAlign w:val="center"/>
          </w:tcPr>
          <w:p w14:paraId="47D42428" w14:textId="77777777" w:rsidR="00007E4B" w:rsidRPr="000F55B7" w:rsidRDefault="00007E4B" w:rsidP="00712BE4"/>
        </w:tc>
      </w:tr>
      <w:tr w:rsidR="00007E4B" w:rsidRPr="000F55B7" w14:paraId="76AB3D30" w14:textId="77777777" w:rsidTr="00712BE4">
        <w:trPr>
          <w:trHeight w:val="567"/>
        </w:trPr>
        <w:tc>
          <w:tcPr>
            <w:tcW w:w="5245" w:type="dxa"/>
            <w:vAlign w:val="center"/>
          </w:tcPr>
          <w:p w14:paraId="1C6452FB" w14:textId="77777777" w:rsidR="00007E4B" w:rsidRPr="000F55B7" w:rsidRDefault="00007E4B" w:rsidP="00712BE4">
            <w:r w:rsidRPr="000F55B7">
              <w:t>Did you feel you had enough contact with the research team?</w:t>
            </w:r>
          </w:p>
        </w:tc>
        <w:tc>
          <w:tcPr>
            <w:tcW w:w="794" w:type="dxa"/>
            <w:vAlign w:val="center"/>
          </w:tcPr>
          <w:p w14:paraId="4FD025E6" w14:textId="77777777" w:rsidR="00007E4B" w:rsidRPr="000F55B7" w:rsidRDefault="00007E4B" w:rsidP="00712BE4"/>
        </w:tc>
        <w:tc>
          <w:tcPr>
            <w:tcW w:w="794" w:type="dxa"/>
            <w:vAlign w:val="center"/>
          </w:tcPr>
          <w:p w14:paraId="7F4AC3AA" w14:textId="77777777" w:rsidR="00007E4B" w:rsidRPr="000F55B7" w:rsidRDefault="00007E4B" w:rsidP="00712BE4"/>
        </w:tc>
        <w:tc>
          <w:tcPr>
            <w:tcW w:w="794" w:type="dxa"/>
            <w:vAlign w:val="center"/>
          </w:tcPr>
          <w:p w14:paraId="72414C29" w14:textId="77777777" w:rsidR="00007E4B" w:rsidRPr="000F55B7" w:rsidRDefault="00007E4B" w:rsidP="00712BE4"/>
        </w:tc>
        <w:tc>
          <w:tcPr>
            <w:tcW w:w="794" w:type="dxa"/>
            <w:vAlign w:val="center"/>
          </w:tcPr>
          <w:p w14:paraId="4E13C764" w14:textId="77777777" w:rsidR="00007E4B" w:rsidRPr="000F55B7" w:rsidRDefault="00007E4B" w:rsidP="00712BE4"/>
        </w:tc>
        <w:tc>
          <w:tcPr>
            <w:tcW w:w="794" w:type="dxa"/>
            <w:vAlign w:val="center"/>
          </w:tcPr>
          <w:p w14:paraId="67D522F7" w14:textId="77777777" w:rsidR="00007E4B" w:rsidRPr="000F55B7" w:rsidRDefault="00007E4B" w:rsidP="00712BE4"/>
        </w:tc>
      </w:tr>
      <w:tr w:rsidR="00007E4B" w:rsidRPr="000F55B7" w14:paraId="5D1FB685" w14:textId="77777777" w:rsidTr="00712BE4">
        <w:trPr>
          <w:trHeight w:val="567"/>
        </w:trPr>
        <w:tc>
          <w:tcPr>
            <w:tcW w:w="5245" w:type="dxa"/>
            <w:vAlign w:val="center"/>
          </w:tcPr>
          <w:p w14:paraId="22574403" w14:textId="77777777" w:rsidR="00007E4B" w:rsidRPr="000F55B7" w:rsidRDefault="00007E4B" w:rsidP="00712BE4">
            <w:r w:rsidRPr="000F55B7">
              <w:t xml:space="preserve">Were you happy to be randomly allocated to </w:t>
            </w:r>
            <w:r>
              <w:t>placebo/probiotic study arm?</w:t>
            </w:r>
          </w:p>
        </w:tc>
        <w:tc>
          <w:tcPr>
            <w:tcW w:w="794" w:type="dxa"/>
            <w:vAlign w:val="center"/>
          </w:tcPr>
          <w:p w14:paraId="08D8FE63" w14:textId="77777777" w:rsidR="00007E4B" w:rsidRPr="000F55B7" w:rsidRDefault="00007E4B" w:rsidP="00712BE4"/>
        </w:tc>
        <w:tc>
          <w:tcPr>
            <w:tcW w:w="794" w:type="dxa"/>
            <w:vAlign w:val="center"/>
          </w:tcPr>
          <w:p w14:paraId="07A3C089" w14:textId="77777777" w:rsidR="00007E4B" w:rsidRPr="000F55B7" w:rsidRDefault="00007E4B" w:rsidP="00712BE4"/>
        </w:tc>
        <w:tc>
          <w:tcPr>
            <w:tcW w:w="794" w:type="dxa"/>
            <w:vAlign w:val="center"/>
          </w:tcPr>
          <w:p w14:paraId="301DED76" w14:textId="77777777" w:rsidR="00007E4B" w:rsidRPr="000F55B7" w:rsidRDefault="00007E4B" w:rsidP="00712BE4"/>
        </w:tc>
        <w:tc>
          <w:tcPr>
            <w:tcW w:w="794" w:type="dxa"/>
            <w:vAlign w:val="center"/>
          </w:tcPr>
          <w:p w14:paraId="072B895C" w14:textId="77777777" w:rsidR="00007E4B" w:rsidRPr="000F55B7" w:rsidRDefault="00007E4B" w:rsidP="00712BE4"/>
        </w:tc>
        <w:tc>
          <w:tcPr>
            <w:tcW w:w="794" w:type="dxa"/>
            <w:vAlign w:val="center"/>
          </w:tcPr>
          <w:p w14:paraId="2C413875" w14:textId="77777777" w:rsidR="00007E4B" w:rsidRPr="000F55B7" w:rsidRDefault="00007E4B" w:rsidP="00712BE4"/>
        </w:tc>
      </w:tr>
      <w:tr w:rsidR="00007E4B" w:rsidRPr="000F55B7" w14:paraId="17EC2BB3" w14:textId="77777777" w:rsidTr="00712BE4">
        <w:trPr>
          <w:trHeight w:val="567"/>
        </w:trPr>
        <w:tc>
          <w:tcPr>
            <w:tcW w:w="5245" w:type="dxa"/>
            <w:vAlign w:val="center"/>
          </w:tcPr>
          <w:p w14:paraId="24A9FA3D" w14:textId="77777777" w:rsidR="00007E4B" w:rsidRPr="000F55B7" w:rsidRDefault="00007E4B" w:rsidP="00712BE4">
            <w:r w:rsidRPr="000F55B7">
              <w:t>Overall, are you glad you took part in this research?</w:t>
            </w:r>
          </w:p>
        </w:tc>
        <w:tc>
          <w:tcPr>
            <w:tcW w:w="794" w:type="dxa"/>
            <w:vAlign w:val="center"/>
          </w:tcPr>
          <w:p w14:paraId="27F1BB8C" w14:textId="77777777" w:rsidR="00007E4B" w:rsidRPr="000F55B7" w:rsidRDefault="00007E4B" w:rsidP="00712BE4"/>
        </w:tc>
        <w:tc>
          <w:tcPr>
            <w:tcW w:w="794" w:type="dxa"/>
            <w:vAlign w:val="center"/>
          </w:tcPr>
          <w:p w14:paraId="7FB4A4F9" w14:textId="77777777" w:rsidR="00007E4B" w:rsidRPr="000F55B7" w:rsidRDefault="00007E4B" w:rsidP="00712BE4"/>
        </w:tc>
        <w:tc>
          <w:tcPr>
            <w:tcW w:w="794" w:type="dxa"/>
            <w:vAlign w:val="center"/>
          </w:tcPr>
          <w:p w14:paraId="5029F0B9" w14:textId="77777777" w:rsidR="00007E4B" w:rsidRPr="000F55B7" w:rsidRDefault="00007E4B" w:rsidP="00712BE4"/>
        </w:tc>
        <w:tc>
          <w:tcPr>
            <w:tcW w:w="794" w:type="dxa"/>
            <w:vAlign w:val="center"/>
          </w:tcPr>
          <w:p w14:paraId="7404C43E" w14:textId="77777777" w:rsidR="00007E4B" w:rsidRPr="000F55B7" w:rsidRDefault="00007E4B" w:rsidP="00712BE4"/>
        </w:tc>
        <w:tc>
          <w:tcPr>
            <w:tcW w:w="794" w:type="dxa"/>
            <w:vAlign w:val="center"/>
          </w:tcPr>
          <w:p w14:paraId="75E972F6" w14:textId="77777777" w:rsidR="00007E4B" w:rsidRPr="000F55B7" w:rsidRDefault="00007E4B" w:rsidP="00712BE4"/>
        </w:tc>
      </w:tr>
    </w:tbl>
    <w:p w14:paraId="5A552DE5" w14:textId="77777777" w:rsidR="00007E4B" w:rsidRPr="000F55B7" w:rsidRDefault="00007E4B" w:rsidP="00712BE4"/>
    <w:p w14:paraId="10CE890E" w14:textId="77777777" w:rsidR="00007E4B" w:rsidRDefault="00007E4B" w:rsidP="00712BE4">
      <w:r>
        <w:t>We are interested in your experience of providing stool samples as part of this research. We would be grateful for your feedback.</w:t>
      </w:r>
    </w:p>
    <w:p w14:paraId="5E6C8FE9" w14:textId="77777777" w:rsidR="00007E4B" w:rsidRDefault="00007E4B" w:rsidP="00712BE4">
      <w:r>
        <w:t xml:space="preserve">1. </w:t>
      </w:r>
      <w:r w:rsidRPr="00251364">
        <w:t>Were you comfortable with providing stool samples as part of this research?</w:t>
      </w:r>
    </w:p>
    <w:p w14:paraId="05D9D5D5" w14:textId="77777777" w:rsidR="00007E4B" w:rsidRDefault="00007E4B" w:rsidP="00712BE4">
      <w:pPr>
        <w:jc w:val="center"/>
      </w:pPr>
      <w:r>
        <w:t>Yes</w:t>
      </w:r>
      <w:r>
        <w:tab/>
      </w:r>
      <w:r>
        <w:tab/>
        <w:t>No</w:t>
      </w:r>
      <w:r>
        <w:tab/>
      </w:r>
      <w:r>
        <w:tab/>
        <w:t>Indifferent</w:t>
      </w:r>
    </w:p>
    <w:p w14:paraId="10ED0D58" w14:textId="77777777" w:rsidR="00007E4B" w:rsidRDefault="00007E4B" w:rsidP="00712BE4">
      <w:r>
        <w:t>2. Did you have any difficulties with collecting/providing a stool sample?</w:t>
      </w:r>
    </w:p>
    <w:p w14:paraId="7125AEF3" w14:textId="77777777" w:rsidR="00007E4B" w:rsidRDefault="00007E4B" w:rsidP="00712BE4">
      <w:pPr>
        <w:jc w:val="center"/>
      </w:pPr>
      <w:r>
        <w:t>Yes</w:t>
      </w:r>
      <w:r>
        <w:tab/>
      </w:r>
      <w:r>
        <w:tab/>
        <w:t>No</w:t>
      </w:r>
    </w:p>
    <w:p w14:paraId="4DB59324" w14:textId="77777777" w:rsidR="00007E4B" w:rsidRPr="002B67F4" w:rsidRDefault="00007E4B" w:rsidP="00712BE4">
      <w:pPr>
        <w:rPr>
          <w:i/>
        </w:rPr>
      </w:pPr>
      <w:r>
        <w:lastRenderedPageBreak/>
        <w:t xml:space="preserve">3. It would be helpful for us and other patients if you could describe any difficulties below associated with collecting the sample </w:t>
      </w:r>
      <w:r w:rsidRPr="002B67F4">
        <w:rPr>
          <w:i/>
        </w:rPr>
        <w:t>(e.g. was there an issue due to constipation, did you find the act of collecting the sample physically difficult, did you find it overly unpleasant?)</w:t>
      </w:r>
    </w:p>
    <w:p w14:paraId="6CD90B69" w14:textId="77777777" w:rsidR="00007E4B" w:rsidRDefault="00007E4B" w:rsidP="00712BE4"/>
    <w:p w14:paraId="5D97A41E" w14:textId="77777777" w:rsidR="00007E4B" w:rsidRDefault="00007E4B" w:rsidP="00712BE4">
      <w:r>
        <w:t xml:space="preserve">We are interested in your experiences of the </w:t>
      </w:r>
      <w:proofErr w:type="spellStart"/>
      <w:r>
        <w:t>Symprove</w:t>
      </w:r>
      <w:proofErr w:type="spellEnd"/>
      <w:r>
        <w:t>™ product you had to take each day. Please respond by circling the relevant comment on the scale.</w:t>
      </w:r>
    </w:p>
    <w:p w14:paraId="1D7FFF2C" w14:textId="77777777" w:rsidR="00007E4B" w:rsidRDefault="00007E4B" w:rsidP="00712BE4">
      <w:r>
        <w:t xml:space="preserve">1. The </w:t>
      </w:r>
      <w:proofErr w:type="spellStart"/>
      <w:r w:rsidRPr="00251364">
        <w:t>Symprove</w:t>
      </w:r>
      <w:proofErr w:type="spellEnd"/>
      <w:r w:rsidRPr="00251364">
        <w:t>™</w:t>
      </w:r>
      <w:r>
        <w:t xml:space="preserve"> product tasted good</w:t>
      </w:r>
    </w:p>
    <w:tbl>
      <w:tblPr>
        <w:tblStyle w:val="TableGrid"/>
        <w:tblW w:w="0" w:type="auto"/>
        <w:tblLook w:val="04A0" w:firstRow="1" w:lastRow="0" w:firstColumn="1" w:lastColumn="0" w:noHBand="0" w:noVBand="1"/>
      </w:tblPr>
      <w:tblGrid>
        <w:gridCol w:w="1813"/>
        <w:gridCol w:w="1796"/>
        <w:gridCol w:w="1796"/>
        <w:gridCol w:w="1791"/>
        <w:gridCol w:w="1815"/>
      </w:tblGrid>
      <w:tr w:rsidR="00007E4B" w14:paraId="077F8F4B" w14:textId="77777777" w:rsidTr="00712BE4">
        <w:tc>
          <w:tcPr>
            <w:tcW w:w="1848" w:type="dxa"/>
          </w:tcPr>
          <w:p w14:paraId="526D0084" w14:textId="77777777" w:rsidR="00007E4B" w:rsidRDefault="00007E4B" w:rsidP="00712BE4">
            <w:pPr>
              <w:jc w:val="center"/>
            </w:pPr>
            <w:r>
              <w:t>Completely Disagree</w:t>
            </w:r>
          </w:p>
        </w:tc>
        <w:tc>
          <w:tcPr>
            <w:tcW w:w="1848" w:type="dxa"/>
          </w:tcPr>
          <w:p w14:paraId="3AB9B75F" w14:textId="77777777" w:rsidR="00007E4B" w:rsidRDefault="00007E4B" w:rsidP="00712BE4">
            <w:pPr>
              <w:jc w:val="center"/>
            </w:pPr>
            <w:r>
              <w:t>Slightly Disagree</w:t>
            </w:r>
          </w:p>
        </w:tc>
        <w:tc>
          <w:tcPr>
            <w:tcW w:w="1848" w:type="dxa"/>
          </w:tcPr>
          <w:p w14:paraId="01BC952D" w14:textId="77777777" w:rsidR="00007E4B" w:rsidRDefault="00007E4B" w:rsidP="00712BE4">
            <w:pPr>
              <w:jc w:val="center"/>
            </w:pPr>
            <w:r>
              <w:t>Neither Agree nor Disagree</w:t>
            </w:r>
          </w:p>
        </w:tc>
        <w:tc>
          <w:tcPr>
            <w:tcW w:w="1849" w:type="dxa"/>
          </w:tcPr>
          <w:p w14:paraId="3AB394C6" w14:textId="77777777" w:rsidR="00007E4B" w:rsidRDefault="00007E4B" w:rsidP="00712BE4">
            <w:pPr>
              <w:jc w:val="center"/>
            </w:pPr>
            <w:r>
              <w:t>Slightly</w:t>
            </w:r>
          </w:p>
          <w:p w14:paraId="165F36F8" w14:textId="77777777" w:rsidR="00007E4B" w:rsidRDefault="00007E4B" w:rsidP="00712BE4">
            <w:pPr>
              <w:jc w:val="center"/>
            </w:pPr>
            <w:r>
              <w:t>Agree</w:t>
            </w:r>
          </w:p>
        </w:tc>
        <w:tc>
          <w:tcPr>
            <w:tcW w:w="1849" w:type="dxa"/>
          </w:tcPr>
          <w:p w14:paraId="5DCC73B3" w14:textId="77777777" w:rsidR="00007E4B" w:rsidRDefault="00007E4B" w:rsidP="00712BE4">
            <w:pPr>
              <w:jc w:val="center"/>
            </w:pPr>
            <w:r>
              <w:t>Completely Agree</w:t>
            </w:r>
          </w:p>
        </w:tc>
      </w:tr>
    </w:tbl>
    <w:p w14:paraId="43A8EDFD" w14:textId="77777777" w:rsidR="00007E4B" w:rsidRDefault="00007E4B" w:rsidP="00712BE4"/>
    <w:p w14:paraId="42BED029" w14:textId="77777777" w:rsidR="00007E4B" w:rsidRDefault="00007E4B" w:rsidP="00712BE4">
      <w:r>
        <w:t xml:space="preserve">2. I liked the flavour of the </w:t>
      </w:r>
      <w:proofErr w:type="spellStart"/>
      <w:r w:rsidRPr="00251364">
        <w:t>Symprove</w:t>
      </w:r>
      <w:proofErr w:type="spellEnd"/>
      <w:r w:rsidRPr="00251364">
        <w:t>™</w:t>
      </w:r>
      <w:r>
        <w:t xml:space="preserve"> product</w:t>
      </w:r>
    </w:p>
    <w:tbl>
      <w:tblPr>
        <w:tblStyle w:val="TableGrid"/>
        <w:tblW w:w="0" w:type="auto"/>
        <w:tblLook w:val="04A0" w:firstRow="1" w:lastRow="0" w:firstColumn="1" w:lastColumn="0" w:noHBand="0" w:noVBand="1"/>
      </w:tblPr>
      <w:tblGrid>
        <w:gridCol w:w="1813"/>
        <w:gridCol w:w="1796"/>
        <w:gridCol w:w="1796"/>
        <w:gridCol w:w="1791"/>
        <w:gridCol w:w="1815"/>
      </w:tblGrid>
      <w:tr w:rsidR="00007E4B" w14:paraId="176E0E14" w14:textId="77777777" w:rsidTr="00712BE4">
        <w:tc>
          <w:tcPr>
            <w:tcW w:w="1848" w:type="dxa"/>
          </w:tcPr>
          <w:p w14:paraId="2D449926" w14:textId="77777777" w:rsidR="00007E4B" w:rsidRDefault="00007E4B" w:rsidP="00712BE4">
            <w:pPr>
              <w:jc w:val="center"/>
            </w:pPr>
            <w:r>
              <w:t>Completely Disagree</w:t>
            </w:r>
          </w:p>
        </w:tc>
        <w:tc>
          <w:tcPr>
            <w:tcW w:w="1848" w:type="dxa"/>
          </w:tcPr>
          <w:p w14:paraId="3BB421FE" w14:textId="77777777" w:rsidR="00007E4B" w:rsidRDefault="00007E4B" w:rsidP="00712BE4">
            <w:pPr>
              <w:jc w:val="center"/>
            </w:pPr>
            <w:r>
              <w:t>Slightly Disagree</w:t>
            </w:r>
          </w:p>
        </w:tc>
        <w:tc>
          <w:tcPr>
            <w:tcW w:w="1848" w:type="dxa"/>
          </w:tcPr>
          <w:p w14:paraId="0888E94A" w14:textId="77777777" w:rsidR="00007E4B" w:rsidRDefault="00007E4B" w:rsidP="00712BE4">
            <w:pPr>
              <w:jc w:val="center"/>
            </w:pPr>
            <w:r>
              <w:t>Neither Agree nor Disagree</w:t>
            </w:r>
          </w:p>
        </w:tc>
        <w:tc>
          <w:tcPr>
            <w:tcW w:w="1849" w:type="dxa"/>
          </w:tcPr>
          <w:p w14:paraId="076A7176" w14:textId="77777777" w:rsidR="00007E4B" w:rsidRDefault="00007E4B" w:rsidP="00712BE4">
            <w:pPr>
              <w:jc w:val="center"/>
            </w:pPr>
            <w:r>
              <w:t>Slightly</w:t>
            </w:r>
          </w:p>
          <w:p w14:paraId="198F6A7A" w14:textId="77777777" w:rsidR="00007E4B" w:rsidRDefault="00007E4B" w:rsidP="00712BE4">
            <w:pPr>
              <w:jc w:val="center"/>
            </w:pPr>
            <w:r>
              <w:t>Agree</w:t>
            </w:r>
          </w:p>
        </w:tc>
        <w:tc>
          <w:tcPr>
            <w:tcW w:w="1849" w:type="dxa"/>
          </w:tcPr>
          <w:p w14:paraId="2DF47D0C" w14:textId="77777777" w:rsidR="00007E4B" w:rsidRDefault="00007E4B" w:rsidP="00712BE4">
            <w:pPr>
              <w:jc w:val="center"/>
            </w:pPr>
            <w:r>
              <w:t>Completely Agree</w:t>
            </w:r>
          </w:p>
        </w:tc>
      </w:tr>
    </w:tbl>
    <w:p w14:paraId="741ECB23" w14:textId="77777777" w:rsidR="00007E4B" w:rsidRDefault="00007E4B" w:rsidP="00712BE4"/>
    <w:p w14:paraId="5C63EE8E" w14:textId="77777777" w:rsidR="00007E4B" w:rsidRDefault="00007E4B" w:rsidP="00712BE4">
      <w:r>
        <w:t xml:space="preserve">3. I liked the texture of the </w:t>
      </w:r>
      <w:proofErr w:type="spellStart"/>
      <w:r w:rsidRPr="00251364">
        <w:t>Symprove</w:t>
      </w:r>
      <w:proofErr w:type="spellEnd"/>
      <w:r w:rsidRPr="00251364">
        <w:t>™</w:t>
      </w:r>
      <w:r>
        <w:t xml:space="preserve"> product</w:t>
      </w:r>
    </w:p>
    <w:tbl>
      <w:tblPr>
        <w:tblStyle w:val="TableGrid"/>
        <w:tblW w:w="0" w:type="auto"/>
        <w:tblLook w:val="04A0" w:firstRow="1" w:lastRow="0" w:firstColumn="1" w:lastColumn="0" w:noHBand="0" w:noVBand="1"/>
      </w:tblPr>
      <w:tblGrid>
        <w:gridCol w:w="1813"/>
        <w:gridCol w:w="1796"/>
        <w:gridCol w:w="1796"/>
        <w:gridCol w:w="1791"/>
        <w:gridCol w:w="1815"/>
      </w:tblGrid>
      <w:tr w:rsidR="00007E4B" w14:paraId="3BD01D2F" w14:textId="77777777" w:rsidTr="00712BE4">
        <w:tc>
          <w:tcPr>
            <w:tcW w:w="1848" w:type="dxa"/>
          </w:tcPr>
          <w:p w14:paraId="00C3ACB5" w14:textId="77777777" w:rsidR="00007E4B" w:rsidRDefault="00007E4B" w:rsidP="00712BE4">
            <w:pPr>
              <w:jc w:val="center"/>
            </w:pPr>
            <w:r>
              <w:t>Completely Disagree</w:t>
            </w:r>
          </w:p>
        </w:tc>
        <w:tc>
          <w:tcPr>
            <w:tcW w:w="1848" w:type="dxa"/>
          </w:tcPr>
          <w:p w14:paraId="6DC55D8A" w14:textId="77777777" w:rsidR="00007E4B" w:rsidRDefault="00007E4B" w:rsidP="00712BE4">
            <w:pPr>
              <w:jc w:val="center"/>
            </w:pPr>
            <w:r>
              <w:t>Slightly Disagree</w:t>
            </w:r>
          </w:p>
        </w:tc>
        <w:tc>
          <w:tcPr>
            <w:tcW w:w="1848" w:type="dxa"/>
          </w:tcPr>
          <w:p w14:paraId="47A26368" w14:textId="77777777" w:rsidR="00007E4B" w:rsidRDefault="00007E4B" w:rsidP="00712BE4">
            <w:pPr>
              <w:jc w:val="center"/>
            </w:pPr>
            <w:r>
              <w:t>Neither Agree nor Disagree</w:t>
            </w:r>
          </w:p>
        </w:tc>
        <w:tc>
          <w:tcPr>
            <w:tcW w:w="1849" w:type="dxa"/>
          </w:tcPr>
          <w:p w14:paraId="3BCC5DEE" w14:textId="77777777" w:rsidR="00007E4B" w:rsidRDefault="00007E4B" w:rsidP="00712BE4">
            <w:pPr>
              <w:jc w:val="center"/>
            </w:pPr>
            <w:r>
              <w:t>Slightly</w:t>
            </w:r>
          </w:p>
          <w:p w14:paraId="2A3C4270" w14:textId="77777777" w:rsidR="00007E4B" w:rsidRDefault="00007E4B" w:rsidP="00712BE4">
            <w:pPr>
              <w:jc w:val="center"/>
            </w:pPr>
            <w:r>
              <w:t>Agree</w:t>
            </w:r>
          </w:p>
        </w:tc>
        <w:tc>
          <w:tcPr>
            <w:tcW w:w="1849" w:type="dxa"/>
          </w:tcPr>
          <w:p w14:paraId="64CD8765" w14:textId="77777777" w:rsidR="00007E4B" w:rsidRDefault="00007E4B" w:rsidP="00712BE4">
            <w:pPr>
              <w:jc w:val="center"/>
            </w:pPr>
            <w:r>
              <w:t>Completely Agree</w:t>
            </w:r>
          </w:p>
        </w:tc>
      </w:tr>
    </w:tbl>
    <w:p w14:paraId="39FC78B4" w14:textId="77777777" w:rsidR="00007E4B" w:rsidRDefault="00007E4B" w:rsidP="00712BE4"/>
    <w:p w14:paraId="25AF690F" w14:textId="77777777" w:rsidR="00007E4B" w:rsidRDefault="00007E4B" w:rsidP="00712BE4">
      <w:r>
        <w:t xml:space="preserve">4. I found the </w:t>
      </w:r>
      <w:proofErr w:type="spellStart"/>
      <w:r w:rsidRPr="00251364">
        <w:t>Symprove</w:t>
      </w:r>
      <w:proofErr w:type="spellEnd"/>
      <w:r w:rsidRPr="00251364">
        <w:t>™</w:t>
      </w:r>
      <w:r>
        <w:t xml:space="preserve"> product easy to swallow</w:t>
      </w:r>
    </w:p>
    <w:tbl>
      <w:tblPr>
        <w:tblStyle w:val="TableGrid"/>
        <w:tblW w:w="0" w:type="auto"/>
        <w:tblLook w:val="04A0" w:firstRow="1" w:lastRow="0" w:firstColumn="1" w:lastColumn="0" w:noHBand="0" w:noVBand="1"/>
      </w:tblPr>
      <w:tblGrid>
        <w:gridCol w:w="1813"/>
        <w:gridCol w:w="1796"/>
        <w:gridCol w:w="1796"/>
        <w:gridCol w:w="1791"/>
        <w:gridCol w:w="1815"/>
      </w:tblGrid>
      <w:tr w:rsidR="00007E4B" w14:paraId="2324977A" w14:textId="77777777" w:rsidTr="00712BE4">
        <w:tc>
          <w:tcPr>
            <w:tcW w:w="1848" w:type="dxa"/>
          </w:tcPr>
          <w:p w14:paraId="555E2BDB" w14:textId="77777777" w:rsidR="00007E4B" w:rsidRDefault="00007E4B" w:rsidP="00712BE4">
            <w:pPr>
              <w:jc w:val="center"/>
            </w:pPr>
            <w:r>
              <w:t>Completely Disagree</w:t>
            </w:r>
          </w:p>
        </w:tc>
        <w:tc>
          <w:tcPr>
            <w:tcW w:w="1848" w:type="dxa"/>
          </w:tcPr>
          <w:p w14:paraId="18C54E5F" w14:textId="77777777" w:rsidR="00007E4B" w:rsidRDefault="00007E4B" w:rsidP="00712BE4">
            <w:pPr>
              <w:jc w:val="center"/>
            </w:pPr>
            <w:r>
              <w:t>Slightly Disagree</w:t>
            </w:r>
          </w:p>
        </w:tc>
        <w:tc>
          <w:tcPr>
            <w:tcW w:w="1848" w:type="dxa"/>
          </w:tcPr>
          <w:p w14:paraId="645C55DF" w14:textId="77777777" w:rsidR="00007E4B" w:rsidRDefault="00007E4B" w:rsidP="00712BE4">
            <w:pPr>
              <w:jc w:val="center"/>
            </w:pPr>
            <w:r>
              <w:t>Neither Agree nor Disagree</w:t>
            </w:r>
          </w:p>
        </w:tc>
        <w:tc>
          <w:tcPr>
            <w:tcW w:w="1849" w:type="dxa"/>
          </w:tcPr>
          <w:p w14:paraId="4557312A" w14:textId="77777777" w:rsidR="00007E4B" w:rsidRDefault="00007E4B" w:rsidP="00712BE4">
            <w:pPr>
              <w:jc w:val="center"/>
            </w:pPr>
            <w:r>
              <w:t>Slightly</w:t>
            </w:r>
          </w:p>
          <w:p w14:paraId="3D05FA57" w14:textId="77777777" w:rsidR="00007E4B" w:rsidRDefault="00007E4B" w:rsidP="00712BE4">
            <w:pPr>
              <w:jc w:val="center"/>
            </w:pPr>
            <w:r>
              <w:t>Agree</w:t>
            </w:r>
          </w:p>
        </w:tc>
        <w:tc>
          <w:tcPr>
            <w:tcW w:w="1849" w:type="dxa"/>
          </w:tcPr>
          <w:p w14:paraId="2961AC88" w14:textId="77777777" w:rsidR="00007E4B" w:rsidRDefault="00007E4B" w:rsidP="00712BE4">
            <w:pPr>
              <w:jc w:val="center"/>
            </w:pPr>
            <w:r>
              <w:t>Completely Agree</w:t>
            </w:r>
          </w:p>
        </w:tc>
      </w:tr>
    </w:tbl>
    <w:p w14:paraId="4DD3F464" w14:textId="77777777" w:rsidR="00007E4B" w:rsidRDefault="00007E4B" w:rsidP="00712BE4"/>
    <w:p w14:paraId="57538EB2" w14:textId="77777777" w:rsidR="00007E4B" w:rsidRDefault="00007E4B" w:rsidP="00712BE4">
      <w:r>
        <w:t xml:space="preserve">5. I was happy to take the </w:t>
      </w:r>
      <w:proofErr w:type="spellStart"/>
      <w:r w:rsidRPr="00251364">
        <w:t>Symprove</w:t>
      </w:r>
      <w:proofErr w:type="spellEnd"/>
      <w:r w:rsidRPr="00251364">
        <w:t>™</w:t>
      </w:r>
      <w:r>
        <w:t xml:space="preserve"> product each morning </w:t>
      </w:r>
    </w:p>
    <w:tbl>
      <w:tblPr>
        <w:tblStyle w:val="TableGrid"/>
        <w:tblW w:w="0" w:type="auto"/>
        <w:tblLook w:val="04A0" w:firstRow="1" w:lastRow="0" w:firstColumn="1" w:lastColumn="0" w:noHBand="0" w:noVBand="1"/>
      </w:tblPr>
      <w:tblGrid>
        <w:gridCol w:w="1813"/>
        <w:gridCol w:w="1796"/>
        <w:gridCol w:w="1796"/>
        <w:gridCol w:w="1791"/>
        <w:gridCol w:w="1815"/>
      </w:tblGrid>
      <w:tr w:rsidR="00007E4B" w14:paraId="040CD6B4" w14:textId="77777777" w:rsidTr="00712BE4">
        <w:tc>
          <w:tcPr>
            <w:tcW w:w="1848" w:type="dxa"/>
          </w:tcPr>
          <w:p w14:paraId="3B9631DC" w14:textId="77777777" w:rsidR="00007E4B" w:rsidRDefault="00007E4B" w:rsidP="00712BE4">
            <w:pPr>
              <w:jc w:val="center"/>
            </w:pPr>
            <w:r>
              <w:t>Completely Disagree</w:t>
            </w:r>
          </w:p>
        </w:tc>
        <w:tc>
          <w:tcPr>
            <w:tcW w:w="1848" w:type="dxa"/>
          </w:tcPr>
          <w:p w14:paraId="0C038DAE" w14:textId="77777777" w:rsidR="00007E4B" w:rsidRDefault="00007E4B" w:rsidP="00712BE4">
            <w:pPr>
              <w:jc w:val="center"/>
            </w:pPr>
            <w:r>
              <w:t>Slightly Disagree</w:t>
            </w:r>
          </w:p>
        </w:tc>
        <w:tc>
          <w:tcPr>
            <w:tcW w:w="1848" w:type="dxa"/>
          </w:tcPr>
          <w:p w14:paraId="7F5F0DFF" w14:textId="77777777" w:rsidR="00007E4B" w:rsidRDefault="00007E4B" w:rsidP="00712BE4">
            <w:pPr>
              <w:jc w:val="center"/>
            </w:pPr>
            <w:r>
              <w:t>Neither Agree nor Disagree</w:t>
            </w:r>
          </w:p>
        </w:tc>
        <w:tc>
          <w:tcPr>
            <w:tcW w:w="1849" w:type="dxa"/>
          </w:tcPr>
          <w:p w14:paraId="7CA8DBE8" w14:textId="77777777" w:rsidR="00007E4B" w:rsidRDefault="00007E4B" w:rsidP="00712BE4">
            <w:pPr>
              <w:jc w:val="center"/>
            </w:pPr>
            <w:r>
              <w:t>Slightly</w:t>
            </w:r>
          </w:p>
          <w:p w14:paraId="75093F40" w14:textId="77777777" w:rsidR="00007E4B" w:rsidRDefault="00007E4B" w:rsidP="00712BE4">
            <w:pPr>
              <w:jc w:val="center"/>
            </w:pPr>
            <w:r>
              <w:t>Agree</w:t>
            </w:r>
          </w:p>
        </w:tc>
        <w:tc>
          <w:tcPr>
            <w:tcW w:w="1849" w:type="dxa"/>
          </w:tcPr>
          <w:p w14:paraId="7ECC70B5" w14:textId="77777777" w:rsidR="00007E4B" w:rsidRDefault="00007E4B" w:rsidP="00712BE4">
            <w:pPr>
              <w:jc w:val="center"/>
            </w:pPr>
            <w:r>
              <w:t>Completely Agree</w:t>
            </w:r>
          </w:p>
        </w:tc>
      </w:tr>
    </w:tbl>
    <w:p w14:paraId="7B95701C" w14:textId="77777777" w:rsidR="00007E4B" w:rsidRDefault="00007E4B" w:rsidP="00712BE4"/>
    <w:p w14:paraId="2EFACF45" w14:textId="77777777" w:rsidR="00007E4B" w:rsidRDefault="00007E4B" w:rsidP="00712BE4">
      <w:r>
        <w:t>Although you were not aware which condition you were in, you may have suspected you were in a particular group. Please indicate which group you suspect you were in by circling an option below:</w:t>
      </w:r>
    </w:p>
    <w:p w14:paraId="66EE4F86" w14:textId="77777777" w:rsidR="00007E4B" w:rsidRDefault="00007E4B" w:rsidP="00712BE4">
      <w:pPr>
        <w:jc w:val="center"/>
      </w:pPr>
      <w:r>
        <w:t>Probiotic</w:t>
      </w:r>
      <w:r>
        <w:tab/>
      </w:r>
      <w:r>
        <w:tab/>
        <w:t>Placebo</w:t>
      </w:r>
      <w:r>
        <w:tab/>
      </w:r>
      <w:r>
        <w:tab/>
        <w:t>No idea</w:t>
      </w:r>
    </w:p>
    <w:p w14:paraId="5F6DB021" w14:textId="77777777" w:rsidR="00007E4B" w:rsidRDefault="00007E4B" w:rsidP="00712BE4">
      <w:pPr>
        <w:jc w:val="center"/>
      </w:pPr>
    </w:p>
    <w:p w14:paraId="0E0AC3C6" w14:textId="77777777" w:rsidR="00007E4B" w:rsidRDefault="00007E4B" w:rsidP="00712BE4">
      <w:pPr>
        <w:jc w:val="center"/>
      </w:pPr>
    </w:p>
    <w:p w14:paraId="4E0537FA" w14:textId="77777777" w:rsidR="00007E4B" w:rsidRDefault="00007E4B" w:rsidP="00712BE4">
      <w:r>
        <w:t>Do you have any other comments you wish to share with us about your experience on this research project?</w:t>
      </w:r>
    </w:p>
    <w:p w14:paraId="394162BD" w14:textId="77777777" w:rsidR="00007E4B" w:rsidRDefault="00007E4B" w:rsidP="00712BE4"/>
    <w:p w14:paraId="1C75BC3D" w14:textId="77777777" w:rsidR="00007E4B" w:rsidRDefault="00007E4B" w:rsidP="00712BE4"/>
    <w:p w14:paraId="6BC31FE3" w14:textId="77777777" w:rsidR="00007E4B" w:rsidRDefault="00007E4B" w:rsidP="00712BE4">
      <w:pPr>
        <w:jc w:val="center"/>
      </w:pPr>
    </w:p>
    <w:p w14:paraId="37AB3C5B" w14:textId="77777777" w:rsidR="00007E4B" w:rsidRDefault="00007E4B" w:rsidP="00712BE4">
      <w:pPr>
        <w:jc w:val="center"/>
      </w:pPr>
    </w:p>
    <w:p w14:paraId="3F373052" w14:textId="77777777" w:rsidR="00007E4B" w:rsidRDefault="00007E4B" w:rsidP="00712BE4">
      <w:pPr>
        <w:jc w:val="center"/>
      </w:pPr>
    </w:p>
    <w:p w14:paraId="43459BA5" w14:textId="77777777" w:rsidR="00007E4B" w:rsidRDefault="00007E4B" w:rsidP="00712BE4">
      <w:pPr>
        <w:jc w:val="center"/>
      </w:pPr>
    </w:p>
    <w:p w14:paraId="6070EB52" w14:textId="77777777" w:rsidR="00007E4B" w:rsidRDefault="00007E4B" w:rsidP="00712BE4">
      <w:pPr>
        <w:jc w:val="center"/>
      </w:pPr>
    </w:p>
    <w:p w14:paraId="67009595" w14:textId="77777777" w:rsidR="00007E4B" w:rsidRDefault="00007E4B" w:rsidP="00712BE4">
      <w:pPr>
        <w:jc w:val="center"/>
      </w:pPr>
    </w:p>
    <w:p w14:paraId="1C776B71" w14:textId="77777777" w:rsidR="00007E4B" w:rsidRDefault="00007E4B" w:rsidP="00712BE4">
      <w:pPr>
        <w:jc w:val="center"/>
      </w:pPr>
    </w:p>
    <w:p w14:paraId="35E2937F" w14:textId="77777777" w:rsidR="00007E4B" w:rsidRPr="002A15C3" w:rsidRDefault="00007E4B" w:rsidP="00D676E5">
      <w:pPr>
        <w:jc w:val="center"/>
        <w:rPr>
          <w:b/>
          <w:sz w:val="36"/>
        </w:rPr>
      </w:pPr>
      <w:r>
        <w:rPr>
          <w:b/>
          <w:sz w:val="36"/>
        </w:rPr>
        <w:t>Thank You!</w:t>
      </w:r>
    </w:p>
    <w:p w14:paraId="2E90E4C7" w14:textId="77777777" w:rsidR="009A265D" w:rsidRPr="009A265D" w:rsidRDefault="009A265D" w:rsidP="00F32859">
      <w:pPr>
        <w:rPr>
          <w:sz w:val="36"/>
          <w:szCs w:val="36"/>
        </w:rPr>
      </w:pPr>
    </w:p>
    <w:sectPr w:rsidR="009A265D" w:rsidRPr="009A265D" w:rsidSect="00991599">
      <w:headerReference w:type="default" r:id="rId24"/>
      <w:footerReference w:type="even" r:id="rId25"/>
      <w:footerReference w:type="default" r:id="rId26"/>
      <w:pgSz w:w="11901" w:h="16817"/>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93819" w14:textId="77777777" w:rsidR="001E1978" w:rsidRDefault="001E1978" w:rsidP="00D226B3">
      <w:r>
        <w:separator/>
      </w:r>
    </w:p>
  </w:endnote>
  <w:endnote w:type="continuationSeparator" w:id="0">
    <w:p w14:paraId="2B23B37E" w14:textId="77777777" w:rsidR="001E1978" w:rsidRDefault="001E1978" w:rsidP="00D226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w Cen MT">
    <w:panose1 w:val="020B0602020104020603"/>
    <w:charset w:val="4D"/>
    <w:family w:val="swiss"/>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UOS Blake">
    <w:altName w:val="Microsoft YaHei"/>
    <w:panose1 w:val="020B0604020202020204"/>
    <w:charset w:val="00"/>
    <w:family w:val="swiss"/>
    <w:pitch w:val="variable"/>
    <w:sig w:usb0="8000002F" w:usb1="4000004A" w:usb2="00000000" w:usb3="00000000" w:csb0="00000011" w:csb1="00000000"/>
  </w:font>
  <w:font w:name="Yu Gothic Light">
    <w:panose1 w:val="020B0300000000000000"/>
    <w:charset w:val="80"/>
    <w:family w:val="swiss"/>
    <w:notTrueType/>
    <w:pitch w:val="variable"/>
    <w:sig w:usb0="E00002FF" w:usb1="2AC7FDFF" w:usb2="00000016"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imes">
    <w:altName w:val="Times New Roman"/>
    <w:panose1 w:val="020B0604020202020204"/>
    <w:charset w:val="00"/>
    <w:family w:val="auto"/>
    <w:pitch w:val="variable"/>
    <w:sig w:usb0="E00002FF" w:usb1="5000205A" w:usb2="00000000" w:usb3="00000000" w:csb0="0000019F" w:csb1="00000000"/>
  </w:font>
  <w:font w:name="AdvOT987ad488">
    <w:altName w:val="Times New Roman"/>
    <w:panose1 w:val="020B0604020202020204"/>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83855519"/>
      <w:docPartObj>
        <w:docPartGallery w:val="Page Numbers (Bottom of Page)"/>
        <w:docPartUnique/>
      </w:docPartObj>
    </w:sdtPr>
    <w:sdtContent>
      <w:p w14:paraId="5663F78C" w14:textId="6845A63D" w:rsidR="00712BE4" w:rsidRDefault="00712BE4" w:rsidP="005216F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135300" w14:textId="77777777" w:rsidR="00712BE4" w:rsidRDefault="00712B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08907209"/>
      <w:docPartObj>
        <w:docPartGallery w:val="Page Numbers (Bottom of Page)"/>
        <w:docPartUnique/>
      </w:docPartObj>
    </w:sdtPr>
    <w:sdtContent>
      <w:p w14:paraId="47006A58" w14:textId="65A075BA" w:rsidR="00712BE4" w:rsidRDefault="00712BE4" w:rsidP="005216F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8DB0FF8" w14:textId="77777777" w:rsidR="00712BE4" w:rsidRDefault="00712B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2F2F2" w14:textId="77777777" w:rsidR="001E1978" w:rsidRDefault="001E1978" w:rsidP="00D226B3">
      <w:r>
        <w:separator/>
      </w:r>
    </w:p>
  </w:footnote>
  <w:footnote w:type="continuationSeparator" w:id="0">
    <w:p w14:paraId="3D437EA4" w14:textId="77777777" w:rsidR="001E1978" w:rsidRDefault="001E1978" w:rsidP="00D226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094E5" w14:textId="5EF2E128" w:rsidR="00712BE4" w:rsidRPr="000458D8" w:rsidRDefault="00712BE4" w:rsidP="00FF2B85">
    <w:pPr>
      <w:pStyle w:val="Header"/>
      <w:rPr>
        <w:b/>
        <w:bCs/>
        <w:color w:val="000000"/>
      </w:rPr>
    </w:pPr>
    <w:r>
      <w:rPr>
        <w:color w:val="000000"/>
        <w:lang w:val="en-US"/>
      </w:rPr>
      <w:t xml:space="preserve">Version 3: IRAS ID </w:t>
    </w:r>
    <w:r w:rsidRPr="00FF2B85">
      <w:rPr>
        <w:b/>
        <w:bCs/>
        <w:color w:val="000000"/>
      </w:rPr>
      <w:t>262286</w:t>
    </w:r>
    <w:r>
      <w:rPr>
        <w:b/>
        <w:bCs/>
        <w:color w:val="000000"/>
      </w:rPr>
      <w:tab/>
    </w:r>
    <w:r w:rsidR="00C16999">
      <w:rPr>
        <w:b/>
        <w:bCs/>
        <w:color w:val="000000"/>
      </w:rPr>
      <w:t xml:space="preserve"> </w:t>
    </w:r>
    <w:r>
      <w:rPr>
        <w:b/>
        <w:bCs/>
        <w:color w:val="000000"/>
      </w:rPr>
      <w:t>21</w:t>
    </w:r>
    <w:r w:rsidRPr="000458D8">
      <w:rPr>
        <w:b/>
        <w:bCs/>
        <w:color w:val="000000"/>
        <w:vertAlign w:val="superscript"/>
      </w:rPr>
      <w:t>st</w:t>
    </w:r>
    <w:r>
      <w:rPr>
        <w:b/>
        <w:bCs/>
        <w:color w:val="000000"/>
      </w:rPr>
      <w:t xml:space="preserve"> June 2019</w:t>
    </w:r>
    <w:r w:rsidR="003C25D0">
      <w:rPr>
        <w:b/>
        <w:bCs/>
        <w:color w:val="000000"/>
      </w:rPr>
      <w:t>-December 2024</w:t>
    </w:r>
    <w:r w:rsidR="00C16999">
      <w:rPr>
        <w:b/>
        <w:bCs/>
        <w:color w:val="000000"/>
      </w:rPr>
      <w:t xml:space="preserve">   Clinical Trial NCT: 04140760</w:t>
    </w:r>
  </w:p>
  <w:p w14:paraId="4B1B8EB9" w14:textId="26CF3F65" w:rsidR="00712BE4" w:rsidRDefault="00712BE4">
    <w:pPr>
      <w:pStyle w:val="Header"/>
    </w:pPr>
    <w:r>
      <w:rPr>
        <w:color w:val="2F5497"/>
        <w:sz w:val="22"/>
        <w:szCs w:val="22"/>
        <w:lang w:val="en-US"/>
      </w:rPr>
      <w:t xml:space="preserve">   </w:t>
    </w:r>
    <w:r>
      <w:rPr>
        <w:color w:val="2F5497"/>
        <w:sz w:val="22"/>
        <w:szCs w:val="22"/>
        <w:lang w:val="en-US"/>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0AE8"/>
    <w:multiLevelType w:val="hybridMultilevel"/>
    <w:tmpl w:val="813C3F54"/>
    <w:lvl w:ilvl="0" w:tplc="94F068EC">
      <w:start w:val="1"/>
      <w:numFmt w:val="lowerRoman"/>
      <w:lvlText w:val="(%1)"/>
      <w:lvlJc w:val="left"/>
      <w:pPr>
        <w:ind w:left="1080" w:hanging="720"/>
      </w:pPr>
      <w:rPr>
        <w:rFonts w:ascii="Times New Roman" w:hAnsi="Times New Roman" w:cs="Times New Roman" w:hint="default"/>
        <w:color w:val="2F549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D4DF7"/>
    <w:multiLevelType w:val="hybridMultilevel"/>
    <w:tmpl w:val="86C0F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E5EA8"/>
    <w:multiLevelType w:val="multilevel"/>
    <w:tmpl w:val="52747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192C2A"/>
    <w:multiLevelType w:val="hybridMultilevel"/>
    <w:tmpl w:val="813C3F54"/>
    <w:lvl w:ilvl="0" w:tplc="94F068EC">
      <w:start w:val="1"/>
      <w:numFmt w:val="lowerRoman"/>
      <w:lvlText w:val="(%1)"/>
      <w:lvlJc w:val="left"/>
      <w:pPr>
        <w:ind w:left="1080" w:hanging="720"/>
      </w:pPr>
      <w:rPr>
        <w:rFonts w:ascii="Times New Roman" w:hAnsi="Times New Roman" w:cs="Times New Roman" w:hint="default"/>
        <w:color w:val="2F549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941717"/>
    <w:multiLevelType w:val="multilevel"/>
    <w:tmpl w:val="B0A2B12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865EA9"/>
    <w:multiLevelType w:val="hybridMultilevel"/>
    <w:tmpl w:val="9C62D91E"/>
    <w:lvl w:ilvl="0" w:tplc="0EC86F28">
      <w:start w:val="1"/>
      <w:numFmt w:val="lowerRoman"/>
      <w:lvlText w:val="(%1)"/>
      <w:lvlJc w:val="left"/>
      <w:pPr>
        <w:ind w:left="720" w:hanging="72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9B74BF"/>
    <w:multiLevelType w:val="hybridMultilevel"/>
    <w:tmpl w:val="13C0E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5926B0"/>
    <w:multiLevelType w:val="hybridMultilevel"/>
    <w:tmpl w:val="E4841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7225B5"/>
    <w:multiLevelType w:val="hybridMultilevel"/>
    <w:tmpl w:val="813C3F54"/>
    <w:lvl w:ilvl="0" w:tplc="94F068EC">
      <w:start w:val="1"/>
      <w:numFmt w:val="lowerRoman"/>
      <w:lvlText w:val="(%1)"/>
      <w:lvlJc w:val="left"/>
      <w:pPr>
        <w:ind w:left="1080" w:hanging="720"/>
      </w:pPr>
      <w:rPr>
        <w:rFonts w:ascii="Times New Roman" w:hAnsi="Times New Roman" w:cs="Times New Roman" w:hint="default"/>
        <w:color w:val="2F549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B82B8B"/>
    <w:multiLevelType w:val="hybridMultilevel"/>
    <w:tmpl w:val="7FA099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CCE27CD"/>
    <w:multiLevelType w:val="hybridMultilevel"/>
    <w:tmpl w:val="D98A01E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D055AA9"/>
    <w:multiLevelType w:val="hybridMultilevel"/>
    <w:tmpl w:val="9182ACF2"/>
    <w:lvl w:ilvl="0" w:tplc="A51E1C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2C3EAF"/>
    <w:multiLevelType w:val="hybridMultilevel"/>
    <w:tmpl w:val="E6000A32"/>
    <w:lvl w:ilvl="0" w:tplc="6122AFC4">
      <w:start w:val="1"/>
      <w:numFmt w:val="bullet"/>
      <w:lvlText w:val=""/>
      <w:lvlJc w:val="left"/>
      <w:pPr>
        <w:ind w:left="720" w:hanging="360"/>
      </w:pPr>
      <w:rPr>
        <w:rFonts w:ascii="Symbol" w:hAnsi="Symbol" w:hint="default"/>
      </w:rPr>
    </w:lvl>
    <w:lvl w:ilvl="1" w:tplc="6122AFC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0115E4"/>
    <w:multiLevelType w:val="hybridMultilevel"/>
    <w:tmpl w:val="813C3F54"/>
    <w:lvl w:ilvl="0" w:tplc="94F068EC">
      <w:start w:val="1"/>
      <w:numFmt w:val="lowerRoman"/>
      <w:lvlText w:val="(%1)"/>
      <w:lvlJc w:val="left"/>
      <w:pPr>
        <w:ind w:left="1080" w:hanging="720"/>
      </w:pPr>
      <w:rPr>
        <w:rFonts w:ascii="Times New Roman" w:hAnsi="Times New Roman" w:cs="Times New Roman" w:hint="default"/>
        <w:color w:val="2F549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F21646"/>
    <w:multiLevelType w:val="hybridMultilevel"/>
    <w:tmpl w:val="785E1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BB473B"/>
    <w:multiLevelType w:val="hybridMultilevel"/>
    <w:tmpl w:val="E286E8C4"/>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92360EE"/>
    <w:multiLevelType w:val="hybridMultilevel"/>
    <w:tmpl w:val="C1E06774"/>
    <w:lvl w:ilvl="0" w:tplc="6122AFC4">
      <w:start w:val="1"/>
      <w:numFmt w:val="bullet"/>
      <w:lvlText w:val=""/>
      <w:lvlJc w:val="left"/>
      <w:pPr>
        <w:ind w:left="720" w:hanging="360"/>
      </w:pPr>
      <w:rPr>
        <w:rFonts w:ascii="Symbol" w:hAnsi="Symbol" w:hint="default"/>
      </w:rPr>
    </w:lvl>
    <w:lvl w:ilvl="1" w:tplc="6122AFC4">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D612C8E"/>
    <w:multiLevelType w:val="hybridMultilevel"/>
    <w:tmpl w:val="522CBE3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D9D1B43"/>
    <w:multiLevelType w:val="hybridMultilevel"/>
    <w:tmpl w:val="CD90835A"/>
    <w:lvl w:ilvl="0" w:tplc="7C1A78E6">
      <w:start w:val="1"/>
      <w:numFmt w:val="decimal"/>
      <w:lvlText w:val="%1)"/>
      <w:lvlJc w:val="left"/>
      <w:pPr>
        <w:ind w:left="720" w:hanging="360"/>
      </w:pPr>
      <w:rPr>
        <w:rFonts w:ascii="Tw Cen MT" w:hAnsi="Tw Cen MT" w:cstheme="minorBid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F45B03"/>
    <w:multiLevelType w:val="hybridMultilevel"/>
    <w:tmpl w:val="8E6AF034"/>
    <w:lvl w:ilvl="0" w:tplc="F7CAB4B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184AFF"/>
    <w:multiLevelType w:val="hybridMultilevel"/>
    <w:tmpl w:val="813C3F54"/>
    <w:lvl w:ilvl="0" w:tplc="94F068EC">
      <w:start w:val="1"/>
      <w:numFmt w:val="lowerRoman"/>
      <w:lvlText w:val="(%1)"/>
      <w:lvlJc w:val="left"/>
      <w:pPr>
        <w:ind w:left="1080" w:hanging="720"/>
      </w:pPr>
      <w:rPr>
        <w:rFonts w:ascii="Times New Roman" w:hAnsi="Times New Roman" w:cs="Times New Roman" w:hint="default"/>
        <w:color w:val="2F549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95C296E"/>
    <w:multiLevelType w:val="hybridMultilevel"/>
    <w:tmpl w:val="560A23AC"/>
    <w:lvl w:ilvl="0" w:tplc="F66E686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EA4297"/>
    <w:multiLevelType w:val="hybridMultilevel"/>
    <w:tmpl w:val="966883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4618BE"/>
    <w:multiLevelType w:val="multilevel"/>
    <w:tmpl w:val="8D94CA9A"/>
    <w:lvl w:ilvl="0">
      <w:start w:val="1"/>
      <w:numFmt w:val="bullet"/>
      <w:lvlText w:val=""/>
      <w:lvlJc w:val="left"/>
      <w:pPr>
        <w:tabs>
          <w:tab w:val="num" w:pos="720"/>
        </w:tabs>
        <w:ind w:left="720" w:hanging="360"/>
      </w:pPr>
      <w:rPr>
        <w:rFonts w:ascii="Symbol" w:hAnsi="Symbol" w:hint="default"/>
        <w:color w:val="000000" w:themeColor="text1"/>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D13014"/>
    <w:multiLevelType w:val="hybridMultilevel"/>
    <w:tmpl w:val="0DAA94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262311"/>
    <w:multiLevelType w:val="hybridMultilevel"/>
    <w:tmpl w:val="4B6CDFFA"/>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BFA6698"/>
    <w:multiLevelType w:val="hybridMultilevel"/>
    <w:tmpl w:val="813C3F54"/>
    <w:lvl w:ilvl="0" w:tplc="94F068EC">
      <w:start w:val="1"/>
      <w:numFmt w:val="lowerRoman"/>
      <w:lvlText w:val="(%1)"/>
      <w:lvlJc w:val="left"/>
      <w:pPr>
        <w:ind w:left="1080" w:hanging="720"/>
      </w:pPr>
      <w:rPr>
        <w:rFonts w:ascii="Times New Roman" w:hAnsi="Times New Roman" w:cs="Times New Roman" w:hint="default"/>
        <w:color w:val="2F549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2937155">
    <w:abstractNumId w:val="8"/>
  </w:num>
  <w:num w:numId="2" w16cid:durableId="147210623">
    <w:abstractNumId w:val="18"/>
  </w:num>
  <w:num w:numId="3" w16cid:durableId="390544430">
    <w:abstractNumId w:val="23"/>
  </w:num>
  <w:num w:numId="4" w16cid:durableId="905796285">
    <w:abstractNumId w:val="21"/>
  </w:num>
  <w:num w:numId="5" w16cid:durableId="288584647">
    <w:abstractNumId w:val="4"/>
  </w:num>
  <w:num w:numId="6" w16cid:durableId="2083481057">
    <w:abstractNumId w:val="2"/>
  </w:num>
  <w:num w:numId="7" w16cid:durableId="1003508476">
    <w:abstractNumId w:val="19"/>
  </w:num>
  <w:num w:numId="8" w16cid:durableId="2070764922">
    <w:abstractNumId w:val="13"/>
  </w:num>
  <w:num w:numId="9" w16cid:durableId="262106994">
    <w:abstractNumId w:val="0"/>
  </w:num>
  <w:num w:numId="10" w16cid:durableId="730349041">
    <w:abstractNumId w:val="20"/>
  </w:num>
  <w:num w:numId="11" w16cid:durableId="1329362828">
    <w:abstractNumId w:val="3"/>
  </w:num>
  <w:num w:numId="12" w16cid:durableId="555746211">
    <w:abstractNumId w:val="26"/>
  </w:num>
  <w:num w:numId="13" w16cid:durableId="301009549">
    <w:abstractNumId w:val="7"/>
  </w:num>
  <w:num w:numId="14" w16cid:durableId="709913128">
    <w:abstractNumId w:val="11"/>
  </w:num>
  <w:num w:numId="15" w16cid:durableId="1605454829">
    <w:abstractNumId w:val="9"/>
  </w:num>
  <w:num w:numId="16" w16cid:durableId="2035690346">
    <w:abstractNumId w:val="22"/>
  </w:num>
  <w:num w:numId="17" w16cid:durableId="1384327785">
    <w:abstractNumId w:val="16"/>
  </w:num>
  <w:num w:numId="18" w16cid:durableId="238253602">
    <w:abstractNumId w:val="12"/>
  </w:num>
  <w:num w:numId="19" w16cid:durableId="727874101">
    <w:abstractNumId w:val="6"/>
  </w:num>
  <w:num w:numId="20" w16cid:durableId="1551766618">
    <w:abstractNumId w:val="24"/>
  </w:num>
  <w:num w:numId="21" w16cid:durableId="780876564">
    <w:abstractNumId w:val="17"/>
  </w:num>
  <w:num w:numId="22" w16cid:durableId="231621639">
    <w:abstractNumId w:val="15"/>
  </w:num>
  <w:num w:numId="23" w16cid:durableId="1667130747">
    <w:abstractNumId w:val="10"/>
  </w:num>
  <w:num w:numId="24" w16cid:durableId="1831173819">
    <w:abstractNumId w:val="25"/>
  </w:num>
  <w:num w:numId="25" w16cid:durableId="27221812">
    <w:abstractNumId w:val="5"/>
  </w:num>
  <w:num w:numId="26" w16cid:durableId="985889012">
    <w:abstractNumId w:val="1"/>
  </w:num>
  <w:num w:numId="27" w16cid:durableId="16954207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6B3"/>
    <w:rsid w:val="0000022D"/>
    <w:rsid w:val="00001D7E"/>
    <w:rsid w:val="00007E4B"/>
    <w:rsid w:val="00011F72"/>
    <w:rsid w:val="00013896"/>
    <w:rsid w:val="000179EC"/>
    <w:rsid w:val="00020D18"/>
    <w:rsid w:val="00030240"/>
    <w:rsid w:val="00031A8F"/>
    <w:rsid w:val="00035587"/>
    <w:rsid w:val="0003586A"/>
    <w:rsid w:val="000363EB"/>
    <w:rsid w:val="00041EC3"/>
    <w:rsid w:val="00041FB6"/>
    <w:rsid w:val="00044B69"/>
    <w:rsid w:val="000458D8"/>
    <w:rsid w:val="0005079C"/>
    <w:rsid w:val="000535B1"/>
    <w:rsid w:val="0005793C"/>
    <w:rsid w:val="000660F2"/>
    <w:rsid w:val="0006790D"/>
    <w:rsid w:val="00076F21"/>
    <w:rsid w:val="00083FC1"/>
    <w:rsid w:val="00087255"/>
    <w:rsid w:val="0009046E"/>
    <w:rsid w:val="0009339B"/>
    <w:rsid w:val="000A21C2"/>
    <w:rsid w:val="000A38DF"/>
    <w:rsid w:val="000B0193"/>
    <w:rsid w:val="000C2752"/>
    <w:rsid w:val="000C7557"/>
    <w:rsid w:val="000C7DE4"/>
    <w:rsid w:val="000D190B"/>
    <w:rsid w:val="000D33A8"/>
    <w:rsid w:val="000D5EB4"/>
    <w:rsid w:val="000E0076"/>
    <w:rsid w:val="000E098C"/>
    <w:rsid w:val="000E1DE2"/>
    <w:rsid w:val="000F1723"/>
    <w:rsid w:val="000F2924"/>
    <w:rsid w:val="000F31D6"/>
    <w:rsid w:val="00101239"/>
    <w:rsid w:val="0010247F"/>
    <w:rsid w:val="001035CB"/>
    <w:rsid w:val="00112841"/>
    <w:rsid w:val="00113C1E"/>
    <w:rsid w:val="0011522A"/>
    <w:rsid w:val="00115250"/>
    <w:rsid w:val="001258D2"/>
    <w:rsid w:val="00126A4F"/>
    <w:rsid w:val="001331C8"/>
    <w:rsid w:val="00135FC1"/>
    <w:rsid w:val="00137552"/>
    <w:rsid w:val="0014708F"/>
    <w:rsid w:val="00156BA8"/>
    <w:rsid w:val="001613B0"/>
    <w:rsid w:val="00162DA0"/>
    <w:rsid w:val="00165BEF"/>
    <w:rsid w:val="0017181C"/>
    <w:rsid w:val="00173EE0"/>
    <w:rsid w:val="001779B0"/>
    <w:rsid w:val="001901EF"/>
    <w:rsid w:val="001A5348"/>
    <w:rsid w:val="001B36D6"/>
    <w:rsid w:val="001C3EB6"/>
    <w:rsid w:val="001D6AC8"/>
    <w:rsid w:val="001D6C27"/>
    <w:rsid w:val="001D6CAD"/>
    <w:rsid w:val="001D79F4"/>
    <w:rsid w:val="001E1113"/>
    <w:rsid w:val="001E1132"/>
    <w:rsid w:val="001E1978"/>
    <w:rsid w:val="001E7263"/>
    <w:rsid w:val="001F4F13"/>
    <w:rsid w:val="001F5533"/>
    <w:rsid w:val="001F5E9E"/>
    <w:rsid w:val="001F7AF2"/>
    <w:rsid w:val="002001F9"/>
    <w:rsid w:val="0020499C"/>
    <w:rsid w:val="00204ABA"/>
    <w:rsid w:val="00205DC8"/>
    <w:rsid w:val="00213F03"/>
    <w:rsid w:val="00214186"/>
    <w:rsid w:val="00214BE3"/>
    <w:rsid w:val="00217219"/>
    <w:rsid w:val="00217263"/>
    <w:rsid w:val="00221293"/>
    <w:rsid w:val="0022155F"/>
    <w:rsid w:val="002236AF"/>
    <w:rsid w:val="00224E58"/>
    <w:rsid w:val="00225C17"/>
    <w:rsid w:val="002264E8"/>
    <w:rsid w:val="0023156E"/>
    <w:rsid w:val="00232622"/>
    <w:rsid w:val="00232B3A"/>
    <w:rsid w:val="002331DD"/>
    <w:rsid w:val="00237E63"/>
    <w:rsid w:val="0024040B"/>
    <w:rsid w:val="00240FFE"/>
    <w:rsid w:val="002415F4"/>
    <w:rsid w:val="0025003A"/>
    <w:rsid w:val="00250F86"/>
    <w:rsid w:val="002568D7"/>
    <w:rsid w:val="00256F93"/>
    <w:rsid w:val="00257AD7"/>
    <w:rsid w:val="002601A8"/>
    <w:rsid w:val="0026560A"/>
    <w:rsid w:val="00270002"/>
    <w:rsid w:val="002705A9"/>
    <w:rsid w:val="0027694D"/>
    <w:rsid w:val="00277296"/>
    <w:rsid w:val="00281F0A"/>
    <w:rsid w:val="00282AB2"/>
    <w:rsid w:val="00293394"/>
    <w:rsid w:val="002A2E7D"/>
    <w:rsid w:val="002A7964"/>
    <w:rsid w:val="002B61FF"/>
    <w:rsid w:val="002B77F2"/>
    <w:rsid w:val="002C1166"/>
    <w:rsid w:val="002C13FF"/>
    <w:rsid w:val="002D2535"/>
    <w:rsid w:val="002D3666"/>
    <w:rsid w:val="002D379E"/>
    <w:rsid w:val="002D684B"/>
    <w:rsid w:val="002E2A7D"/>
    <w:rsid w:val="002E3B4D"/>
    <w:rsid w:val="002E3FB0"/>
    <w:rsid w:val="002F0218"/>
    <w:rsid w:val="002F0D9A"/>
    <w:rsid w:val="002F662F"/>
    <w:rsid w:val="00307443"/>
    <w:rsid w:val="00310DB9"/>
    <w:rsid w:val="00316D9A"/>
    <w:rsid w:val="003251E0"/>
    <w:rsid w:val="003319DE"/>
    <w:rsid w:val="00332E6A"/>
    <w:rsid w:val="003333BF"/>
    <w:rsid w:val="003360F2"/>
    <w:rsid w:val="003401C9"/>
    <w:rsid w:val="00340EDD"/>
    <w:rsid w:val="003458F5"/>
    <w:rsid w:val="00355759"/>
    <w:rsid w:val="00357460"/>
    <w:rsid w:val="00365A5E"/>
    <w:rsid w:val="003672C6"/>
    <w:rsid w:val="003674E6"/>
    <w:rsid w:val="00373036"/>
    <w:rsid w:val="003732F8"/>
    <w:rsid w:val="00373C95"/>
    <w:rsid w:val="00376359"/>
    <w:rsid w:val="00377C15"/>
    <w:rsid w:val="00385BB3"/>
    <w:rsid w:val="003921DF"/>
    <w:rsid w:val="00395390"/>
    <w:rsid w:val="003958D8"/>
    <w:rsid w:val="00396A7B"/>
    <w:rsid w:val="00396EAE"/>
    <w:rsid w:val="003A1D59"/>
    <w:rsid w:val="003A448B"/>
    <w:rsid w:val="003A5DBC"/>
    <w:rsid w:val="003A6290"/>
    <w:rsid w:val="003A7EB5"/>
    <w:rsid w:val="003B024A"/>
    <w:rsid w:val="003B4902"/>
    <w:rsid w:val="003B5135"/>
    <w:rsid w:val="003C25D0"/>
    <w:rsid w:val="003C3B91"/>
    <w:rsid w:val="003C744E"/>
    <w:rsid w:val="003D211A"/>
    <w:rsid w:val="003D3243"/>
    <w:rsid w:val="003D5373"/>
    <w:rsid w:val="003D5E35"/>
    <w:rsid w:val="003D79C1"/>
    <w:rsid w:val="003D7D21"/>
    <w:rsid w:val="003E0CD6"/>
    <w:rsid w:val="003E0E2B"/>
    <w:rsid w:val="003E15E1"/>
    <w:rsid w:val="003E7126"/>
    <w:rsid w:val="003F01C8"/>
    <w:rsid w:val="003F242E"/>
    <w:rsid w:val="00400F94"/>
    <w:rsid w:val="00403C98"/>
    <w:rsid w:val="00404590"/>
    <w:rsid w:val="00407E76"/>
    <w:rsid w:val="00413A0F"/>
    <w:rsid w:val="00414E66"/>
    <w:rsid w:val="00415BF4"/>
    <w:rsid w:val="0041623C"/>
    <w:rsid w:val="0043227C"/>
    <w:rsid w:val="004426B2"/>
    <w:rsid w:val="00444FDF"/>
    <w:rsid w:val="00450AE8"/>
    <w:rsid w:val="0045144D"/>
    <w:rsid w:val="00454CA7"/>
    <w:rsid w:val="00456F92"/>
    <w:rsid w:val="00461B8A"/>
    <w:rsid w:val="0046237E"/>
    <w:rsid w:val="00463559"/>
    <w:rsid w:val="0046790C"/>
    <w:rsid w:val="004707BE"/>
    <w:rsid w:val="00471271"/>
    <w:rsid w:val="00484512"/>
    <w:rsid w:val="00493E07"/>
    <w:rsid w:val="004A478C"/>
    <w:rsid w:val="004B19DF"/>
    <w:rsid w:val="004B2A32"/>
    <w:rsid w:val="004C1A93"/>
    <w:rsid w:val="004C3816"/>
    <w:rsid w:val="004D0178"/>
    <w:rsid w:val="004D3253"/>
    <w:rsid w:val="004E0159"/>
    <w:rsid w:val="004E2AA6"/>
    <w:rsid w:val="004F0BA1"/>
    <w:rsid w:val="004F18D1"/>
    <w:rsid w:val="004F5F76"/>
    <w:rsid w:val="0050050D"/>
    <w:rsid w:val="00506500"/>
    <w:rsid w:val="00506598"/>
    <w:rsid w:val="005149FD"/>
    <w:rsid w:val="005153A8"/>
    <w:rsid w:val="00516CB4"/>
    <w:rsid w:val="00517701"/>
    <w:rsid w:val="005216F1"/>
    <w:rsid w:val="00523EC9"/>
    <w:rsid w:val="00524389"/>
    <w:rsid w:val="00534F9F"/>
    <w:rsid w:val="00536505"/>
    <w:rsid w:val="00544C5D"/>
    <w:rsid w:val="00546A1F"/>
    <w:rsid w:val="005473D2"/>
    <w:rsid w:val="00554306"/>
    <w:rsid w:val="00565AFB"/>
    <w:rsid w:val="00567594"/>
    <w:rsid w:val="005717DC"/>
    <w:rsid w:val="0057650C"/>
    <w:rsid w:val="005776A9"/>
    <w:rsid w:val="00584008"/>
    <w:rsid w:val="00592541"/>
    <w:rsid w:val="00593E4D"/>
    <w:rsid w:val="00596737"/>
    <w:rsid w:val="005B1605"/>
    <w:rsid w:val="005B2F19"/>
    <w:rsid w:val="005B598C"/>
    <w:rsid w:val="005C157C"/>
    <w:rsid w:val="005C5DE6"/>
    <w:rsid w:val="005D483E"/>
    <w:rsid w:val="005E26B4"/>
    <w:rsid w:val="005E68FA"/>
    <w:rsid w:val="005F52E9"/>
    <w:rsid w:val="00603A74"/>
    <w:rsid w:val="00606533"/>
    <w:rsid w:val="00614185"/>
    <w:rsid w:val="00624D5E"/>
    <w:rsid w:val="0062634F"/>
    <w:rsid w:val="006276FD"/>
    <w:rsid w:val="00643164"/>
    <w:rsid w:val="00646C2D"/>
    <w:rsid w:val="0065717B"/>
    <w:rsid w:val="0066160A"/>
    <w:rsid w:val="00664512"/>
    <w:rsid w:val="00670D4D"/>
    <w:rsid w:val="0067208E"/>
    <w:rsid w:val="00674EBB"/>
    <w:rsid w:val="00691130"/>
    <w:rsid w:val="00696816"/>
    <w:rsid w:val="006A1B8C"/>
    <w:rsid w:val="006A6C8C"/>
    <w:rsid w:val="006A7B79"/>
    <w:rsid w:val="006B2EBC"/>
    <w:rsid w:val="006B5BB7"/>
    <w:rsid w:val="006D3808"/>
    <w:rsid w:val="006E0B54"/>
    <w:rsid w:val="006F0D5E"/>
    <w:rsid w:val="006F579E"/>
    <w:rsid w:val="00701371"/>
    <w:rsid w:val="0071030F"/>
    <w:rsid w:val="00711CF0"/>
    <w:rsid w:val="00712BE4"/>
    <w:rsid w:val="00714659"/>
    <w:rsid w:val="00721AB9"/>
    <w:rsid w:val="00721F41"/>
    <w:rsid w:val="00725B36"/>
    <w:rsid w:val="00727C95"/>
    <w:rsid w:val="00727CBD"/>
    <w:rsid w:val="0073197C"/>
    <w:rsid w:val="007343FC"/>
    <w:rsid w:val="0074451E"/>
    <w:rsid w:val="00756878"/>
    <w:rsid w:val="00756FAA"/>
    <w:rsid w:val="00763707"/>
    <w:rsid w:val="00764ADC"/>
    <w:rsid w:val="00766722"/>
    <w:rsid w:val="00780A40"/>
    <w:rsid w:val="00795914"/>
    <w:rsid w:val="00796B31"/>
    <w:rsid w:val="007A03C4"/>
    <w:rsid w:val="007A0DE0"/>
    <w:rsid w:val="007A12FE"/>
    <w:rsid w:val="007A3FD0"/>
    <w:rsid w:val="007A540A"/>
    <w:rsid w:val="007A5818"/>
    <w:rsid w:val="007A5DE0"/>
    <w:rsid w:val="007B083D"/>
    <w:rsid w:val="007B4482"/>
    <w:rsid w:val="007B67A7"/>
    <w:rsid w:val="007C0A0E"/>
    <w:rsid w:val="007C6F97"/>
    <w:rsid w:val="007D211C"/>
    <w:rsid w:val="007D3C6A"/>
    <w:rsid w:val="007D50CF"/>
    <w:rsid w:val="007E1CD2"/>
    <w:rsid w:val="007E5CC0"/>
    <w:rsid w:val="007F3292"/>
    <w:rsid w:val="007F4428"/>
    <w:rsid w:val="007F7F98"/>
    <w:rsid w:val="00801726"/>
    <w:rsid w:val="00802D9A"/>
    <w:rsid w:val="00815218"/>
    <w:rsid w:val="00820EB0"/>
    <w:rsid w:val="0082244C"/>
    <w:rsid w:val="00826AF7"/>
    <w:rsid w:val="00827E08"/>
    <w:rsid w:val="00831952"/>
    <w:rsid w:val="00832CD7"/>
    <w:rsid w:val="0083339D"/>
    <w:rsid w:val="00833908"/>
    <w:rsid w:val="0083459B"/>
    <w:rsid w:val="008361C7"/>
    <w:rsid w:val="0084518F"/>
    <w:rsid w:val="0084572F"/>
    <w:rsid w:val="00853378"/>
    <w:rsid w:val="00853E2F"/>
    <w:rsid w:val="00854E4B"/>
    <w:rsid w:val="00856E54"/>
    <w:rsid w:val="00864D97"/>
    <w:rsid w:val="00865494"/>
    <w:rsid w:val="008654CE"/>
    <w:rsid w:val="00867CE6"/>
    <w:rsid w:val="00876718"/>
    <w:rsid w:val="0088106E"/>
    <w:rsid w:val="008813C4"/>
    <w:rsid w:val="00885501"/>
    <w:rsid w:val="00887CBF"/>
    <w:rsid w:val="0089078B"/>
    <w:rsid w:val="008A5559"/>
    <w:rsid w:val="008B6C81"/>
    <w:rsid w:val="008C1239"/>
    <w:rsid w:val="008D13D3"/>
    <w:rsid w:val="008D6DEB"/>
    <w:rsid w:val="008E03DB"/>
    <w:rsid w:val="008E21F8"/>
    <w:rsid w:val="008E54AA"/>
    <w:rsid w:val="008E5C6B"/>
    <w:rsid w:val="008F64D6"/>
    <w:rsid w:val="008F6FCD"/>
    <w:rsid w:val="008F70F6"/>
    <w:rsid w:val="008F7514"/>
    <w:rsid w:val="008F7B8C"/>
    <w:rsid w:val="008F7B8F"/>
    <w:rsid w:val="008F7D7F"/>
    <w:rsid w:val="00903766"/>
    <w:rsid w:val="00906590"/>
    <w:rsid w:val="0091016E"/>
    <w:rsid w:val="00921D45"/>
    <w:rsid w:val="00922E82"/>
    <w:rsid w:val="009272EE"/>
    <w:rsid w:val="00931791"/>
    <w:rsid w:val="00932A6B"/>
    <w:rsid w:val="0093417C"/>
    <w:rsid w:val="0093779C"/>
    <w:rsid w:val="00937CD3"/>
    <w:rsid w:val="00942033"/>
    <w:rsid w:val="0094623C"/>
    <w:rsid w:val="00947557"/>
    <w:rsid w:val="00953A99"/>
    <w:rsid w:val="00955C45"/>
    <w:rsid w:val="00955F56"/>
    <w:rsid w:val="00962979"/>
    <w:rsid w:val="00970C1F"/>
    <w:rsid w:val="009714DD"/>
    <w:rsid w:val="00972AEB"/>
    <w:rsid w:val="00981D5A"/>
    <w:rsid w:val="00982BE3"/>
    <w:rsid w:val="009851C9"/>
    <w:rsid w:val="00985233"/>
    <w:rsid w:val="00986630"/>
    <w:rsid w:val="00991599"/>
    <w:rsid w:val="00993023"/>
    <w:rsid w:val="00995A65"/>
    <w:rsid w:val="00996766"/>
    <w:rsid w:val="009A18A1"/>
    <w:rsid w:val="009A265D"/>
    <w:rsid w:val="009A29D5"/>
    <w:rsid w:val="009A37E1"/>
    <w:rsid w:val="009A6EE6"/>
    <w:rsid w:val="009A7A1E"/>
    <w:rsid w:val="009B55F4"/>
    <w:rsid w:val="009B57B6"/>
    <w:rsid w:val="009B5B75"/>
    <w:rsid w:val="009C222E"/>
    <w:rsid w:val="009C5454"/>
    <w:rsid w:val="009C5FA1"/>
    <w:rsid w:val="009C7CD5"/>
    <w:rsid w:val="009D4C42"/>
    <w:rsid w:val="009D52F3"/>
    <w:rsid w:val="009D5714"/>
    <w:rsid w:val="009D6F1F"/>
    <w:rsid w:val="009D6F5E"/>
    <w:rsid w:val="009E5115"/>
    <w:rsid w:val="009E790D"/>
    <w:rsid w:val="009F128F"/>
    <w:rsid w:val="009F4570"/>
    <w:rsid w:val="00A055A0"/>
    <w:rsid w:val="00A05E41"/>
    <w:rsid w:val="00A118DC"/>
    <w:rsid w:val="00A15E49"/>
    <w:rsid w:val="00A207A6"/>
    <w:rsid w:val="00A2488F"/>
    <w:rsid w:val="00A256C4"/>
    <w:rsid w:val="00A25E00"/>
    <w:rsid w:val="00A32EDB"/>
    <w:rsid w:val="00A347D0"/>
    <w:rsid w:val="00A351F1"/>
    <w:rsid w:val="00A35284"/>
    <w:rsid w:val="00A37A6F"/>
    <w:rsid w:val="00A403FA"/>
    <w:rsid w:val="00A47396"/>
    <w:rsid w:val="00A61417"/>
    <w:rsid w:val="00A62B78"/>
    <w:rsid w:val="00A719EE"/>
    <w:rsid w:val="00A85BBC"/>
    <w:rsid w:val="00A968C1"/>
    <w:rsid w:val="00AA1059"/>
    <w:rsid w:val="00AA320C"/>
    <w:rsid w:val="00AB40A6"/>
    <w:rsid w:val="00AC0363"/>
    <w:rsid w:val="00AC72AD"/>
    <w:rsid w:val="00AD1D21"/>
    <w:rsid w:val="00AD3F7A"/>
    <w:rsid w:val="00AE423A"/>
    <w:rsid w:val="00AE4A07"/>
    <w:rsid w:val="00AF2134"/>
    <w:rsid w:val="00AF3CAB"/>
    <w:rsid w:val="00B05C8A"/>
    <w:rsid w:val="00B072D3"/>
    <w:rsid w:val="00B113F1"/>
    <w:rsid w:val="00B11E8E"/>
    <w:rsid w:val="00B2087C"/>
    <w:rsid w:val="00B33B67"/>
    <w:rsid w:val="00B347B4"/>
    <w:rsid w:val="00B3691A"/>
    <w:rsid w:val="00B36E3C"/>
    <w:rsid w:val="00B40DA8"/>
    <w:rsid w:val="00B44338"/>
    <w:rsid w:val="00B44D9B"/>
    <w:rsid w:val="00B55D26"/>
    <w:rsid w:val="00B669A5"/>
    <w:rsid w:val="00B701B6"/>
    <w:rsid w:val="00B77F93"/>
    <w:rsid w:val="00B8175E"/>
    <w:rsid w:val="00B827AE"/>
    <w:rsid w:val="00B83B63"/>
    <w:rsid w:val="00B8420E"/>
    <w:rsid w:val="00BA3899"/>
    <w:rsid w:val="00BB13E7"/>
    <w:rsid w:val="00BB159B"/>
    <w:rsid w:val="00BB29F1"/>
    <w:rsid w:val="00BB67E0"/>
    <w:rsid w:val="00BB6B4A"/>
    <w:rsid w:val="00BC613D"/>
    <w:rsid w:val="00BC67AF"/>
    <w:rsid w:val="00BD220C"/>
    <w:rsid w:val="00BD45C9"/>
    <w:rsid w:val="00BD5B6D"/>
    <w:rsid w:val="00BD68A0"/>
    <w:rsid w:val="00BF42F2"/>
    <w:rsid w:val="00BF445A"/>
    <w:rsid w:val="00BF71A2"/>
    <w:rsid w:val="00C020A7"/>
    <w:rsid w:val="00C02C29"/>
    <w:rsid w:val="00C05A17"/>
    <w:rsid w:val="00C06966"/>
    <w:rsid w:val="00C07126"/>
    <w:rsid w:val="00C10F2B"/>
    <w:rsid w:val="00C129CB"/>
    <w:rsid w:val="00C16999"/>
    <w:rsid w:val="00C16AB0"/>
    <w:rsid w:val="00C23E6E"/>
    <w:rsid w:val="00C2529B"/>
    <w:rsid w:val="00C261F6"/>
    <w:rsid w:val="00C26F3D"/>
    <w:rsid w:val="00C37EBD"/>
    <w:rsid w:val="00C413C8"/>
    <w:rsid w:val="00C429D0"/>
    <w:rsid w:val="00C469AA"/>
    <w:rsid w:val="00C5078F"/>
    <w:rsid w:val="00C53DF9"/>
    <w:rsid w:val="00C72BD2"/>
    <w:rsid w:val="00C76836"/>
    <w:rsid w:val="00C81B8A"/>
    <w:rsid w:val="00C8525F"/>
    <w:rsid w:val="00C87B6E"/>
    <w:rsid w:val="00C90FD7"/>
    <w:rsid w:val="00C97D5D"/>
    <w:rsid w:val="00CA1DC9"/>
    <w:rsid w:val="00CA271B"/>
    <w:rsid w:val="00CA2D4D"/>
    <w:rsid w:val="00CA561C"/>
    <w:rsid w:val="00CB1185"/>
    <w:rsid w:val="00CB24D5"/>
    <w:rsid w:val="00CB4EF4"/>
    <w:rsid w:val="00CB5F46"/>
    <w:rsid w:val="00CC28F5"/>
    <w:rsid w:val="00CD4AC5"/>
    <w:rsid w:val="00CD54A0"/>
    <w:rsid w:val="00CD79B2"/>
    <w:rsid w:val="00CE519F"/>
    <w:rsid w:val="00CF3582"/>
    <w:rsid w:val="00CF6935"/>
    <w:rsid w:val="00CF6E05"/>
    <w:rsid w:val="00D10F72"/>
    <w:rsid w:val="00D11269"/>
    <w:rsid w:val="00D12CA7"/>
    <w:rsid w:val="00D130EF"/>
    <w:rsid w:val="00D14EC7"/>
    <w:rsid w:val="00D226B3"/>
    <w:rsid w:val="00D22706"/>
    <w:rsid w:val="00D27059"/>
    <w:rsid w:val="00D34454"/>
    <w:rsid w:val="00D35132"/>
    <w:rsid w:val="00D37DF7"/>
    <w:rsid w:val="00D40997"/>
    <w:rsid w:val="00D41CD2"/>
    <w:rsid w:val="00D46447"/>
    <w:rsid w:val="00D503FC"/>
    <w:rsid w:val="00D51AE9"/>
    <w:rsid w:val="00D51E16"/>
    <w:rsid w:val="00D53FA3"/>
    <w:rsid w:val="00D55A1C"/>
    <w:rsid w:val="00D6004D"/>
    <w:rsid w:val="00D662B1"/>
    <w:rsid w:val="00D676E5"/>
    <w:rsid w:val="00D757D7"/>
    <w:rsid w:val="00D77DBC"/>
    <w:rsid w:val="00D91941"/>
    <w:rsid w:val="00D93D55"/>
    <w:rsid w:val="00DA0F34"/>
    <w:rsid w:val="00DB1A50"/>
    <w:rsid w:val="00DC268F"/>
    <w:rsid w:val="00DC3B8E"/>
    <w:rsid w:val="00DD06C4"/>
    <w:rsid w:val="00DD0B24"/>
    <w:rsid w:val="00DD28F8"/>
    <w:rsid w:val="00DD2A33"/>
    <w:rsid w:val="00DE2787"/>
    <w:rsid w:val="00DF333F"/>
    <w:rsid w:val="00DF53DC"/>
    <w:rsid w:val="00E0059D"/>
    <w:rsid w:val="00E030FD"/>
    <w:rsid w:val="00E133C9"/>
    <w:rsid w:val="00E13C41"/>
    <w:rsid w:val="00E17AFE"/>
    <w:rsid w:val="00E21FF4"/>
    <w:rsid w:val="00E32DE7"/>
    <w:rsid w:val="00E339E1"/>
    <w:rsid w:val="00E3555B"/>
    <w:rsid w:val="00E412B2"/>
    <w:rsid w:val="00E414C1"/>
    <w:rsid w:val="00E42210"/>
    <w:rsid w:val="00E45334"/>
    <w:rsid w:val="00E5082C"/>
    <w:rsid w:val="00E54942"/>
    <w:rsid w:val="00E5550D"/>
    <w:rsid w:val="00E5619D"/>
    <w:rsid w:val="00E63E4B"/>
    <w:rsid w:val="00E64E1A"/>
    <w:rsid w:val="00E70467"/>
    <w:rsid w:val="00E7313E"/>
    <w:rsid w:val="00E80418"/>
    <w:rsid w:val="00E81A0C"/>
    <w:rsid w:val="00E84756"/>
    <w:rsid w:val="00E871DD"/>
    <w:rsid w:val="00E9284B"/>
    <w:rsid w:val="00E94355"/>
    <w:rsid w:val="00E975FE"/>
    <w:rsid w:val="00EA4C31"/>
    <w:rsid w:val="00EA52B9"/>
    <w:rsid w:val="00EA5F9D"/>
    <w:rsid w:val="00EA6EFE"/>
    <w:rsid w:val="00EA7B36"/>
    <w:rsid w:val="00EB49D5"/>
    <w:rsid w:val="00EB630B"/>
    <w:rsid w:val="00EB7AEF"/>
    <w:rsid w:val="00EC1DFD"/>
    <w:rsid w:val="00EC52DC"/>
    <w:rsid w:val="00EC79DA"/>
    <w:rsid w:val="00ED3BB3"/>
    <w:rsid w:val="00ED4762"/>
    <w:rsid w:val="00ED5800"/>
    <w:rsid w:val="00ED5F04"/>
    <w:rsid w:val="00ED6276"/>
    <w:rsid w:val="00ED63CF"/>
    <w:rsid w:val="00ED7B2D"/>
    <w:rsid w:val="00EE393A"/>
    <w:rsid w:val="00EE5615"/>
    <w:rsid w:val="00EE7859"/>
    <w:rsid w:val="00EF6847"/>
    <w:rsid w:val="00F01905"/>
    <w:rsid w:val="00F14E4B"/>
    <w:rsid w:val="00F20943"/>
    <w:rsid w:val="00F26D52"/>
    <w:rsid w:val="00F32859"/>
    <w:rsid w:val="00F33008"/>
    <w:rsid w:val="00F34CFA"/>
    <w:rsid w:val="00F470AF"/>
    <w:rsid w:val="00F47CB1"/>
    <w:rsid w:val="00F633E4"/>
    <w:rsid w:val="00F639E4"/>
    <w:rsid w:val="00F63ECC"/>
    <w:rsid w:val="00F74D11"/>
    <w:rsid w:val="00F76D04"/>
    <w:rsid w:val="00F77684"/>
    <w:rsid w:val="00F77C46"/>
    <w:rsid w:val="00F830CD"/>
    <w:rsid w:val="00F86FE5"/>
    <w:rsid w:val="00F87B32"/>
    <w:rsid w:val="00F90D77"/>
    <w:rsid w:val="00F93573"/>
    <w:rsid w:val="00FB0840"/>
    <w:rsid w:val="00FB1A9A"/>
    <w:rsid w:val="00FB2E08"/>
    <w:rsid w:val="00FB6161"/>
    <w:rsid w:val="00FC38A4"/>
    <w:rsid w:val="00FC4535"/>
    <w:rsid w:val="00FC5762"/>
    <w:rsid w:val="00FD0B65"/>
    <w:rsid w:val="00FD1611"/>
    <w:rsid w:val="00FD43F6"/>
    <w:rsid w:val="00FE0E05"/>
    <w:rsid w:val="00FE3A31"/>
    <w:rsid w:val="00FE7493"/>
    <w:rsid w:val="00FF2B85"/>
    <w:rsid w:val="00FF30B4"/>
    <w:rsid w:val="00FF65F3"/>
    <w:rsid w:val="00FF71C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6B4953"/>
  <w15:docId w15:val="{44441EA0-5BD1-7643-BDAF-C5EE176A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721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26B3"/>
    <w:pPr>
      <w:tabs>
        <w:tab w:val="center" w:pos="4680"/>
        <w:tab w:val="right" w:pos="9360"/>
      </w:tabs>
    </w:pPr>
  </w:style>
  <w:style w:type="character" w:customStyle="1" w:styleId="HeaderChar">
    <w:name w:val="Header Char"/>
    <w:basedOn w:val="DefaultParagraphFont"/>
    <w:link w:val="Header"/>
    <w:uiPriority w:val="99"/>
    <w:rsid w:val="00D226B3"/>
  </w:style>
  <w:style w:type="paragraph" w:styleId="Footer">
    <w:name w:val="footer"/>
    <w:basedOn w:val="Normal"/>
    <w:link w:val="FooterChar"/>
    <w:uiPriority w:val="99"/>
    <w:unhideWhenUsed/>
    <w:rsid w:val="00D226B3"/>
    <w:pPr>
      <w:tabs>
        <w:tab w:val="center" w:pos="4680"/>
        <w:tab w:val="right" w:pos="9360"/>
      </w:tabs>
    </w:pPr>
  </w:style>
  <w:style w:type="character" w:customStyle="1" w:styleId="FooterChar">
    <w:name w:val="Footer Char"/>
    <w:basedOn w:val="DefaultParagraphFont"/>
    <w:link w:val="Footer"/>
    <w:uiPriority w:val="99"/>
    <w:rsid w:val="00D226B3"/>
  </w:style>
  <w:style w:type="character" w:styleId="PageNumber">
    <w:name w:val="page number"/>
    <w:basedOn w:val="DefaultParagraphFont"/>
    <w:uiPriority w:val="99"/>
    <w:semiHidden/>
    <w:unhideWhenUsed/>
    <w:rsid w:val="0091016E"/>
  </w:style>
  <w:style w:type="character" w:styleId="Hyperlink">
    <w:name w:val="Hyperlink"/>
    <w:basedOn w:val="DefaultParagraphFont"/>
    <w:uiPriority w:val="99"/>
    <w:unhideWhenUsed/>
    <w:rsid w:val="005B2F19"/>
    <w:rPr>
      <w:color w:val="0563C1" w:themeColor="hyperlink"/>
      <w:u w:val="single"/>
    </w:rPr>
  </w:style>
  <w:style w:type="character" w:customStyle="1" w:styleId="UnresolvedMention1">
    <w:name w:val="Unresolved Mention1"/>
    <w:basedOn w:val="DefaultParagraphFont"/>
    <w:uiPriority w:val="99"/>
    <w:semiHidden/>
    <w:unhideWhenUsed/>
    <w:rsid w:val="005B2F19"/>
    <w:rPr>
      <w:color w:val="605E5C"/>
      <w:shd w:val="clear" w:color="auto" w:fill="E1DFDD"/>
    </w:rPr>
  </w:style>
  <w:style w:type="paragraph" w:styleId="ListParagraph">
    <w:name w:val="List Paragraph"/>
    <w:basedOn w:val="Normal"/>
    <w:uiPriority w:val="34"/>
    <w:qFormat/>
    <w:rsid w:val="006A1B8C"/>
    <w:pPr>
      <w:ind w:left="720"/>
      <w:contextualSpacing/>
    </w:pPr>
  </w:style>
  <w:style w:type="character" w:styleId="Emphasis">
    <w:name w:val="Emphasis"/>
    <w:basedOn w:val="DefaultParagraphFont"/>
    <w:uiPriority w:val="20"/>
    <w:qFormat/>
    <w:rsid w:val="00031A8F"/>
    <w:rPr>
      <w:i/>
      <w:iCs/>
    </w:rPr>
  </w:style>
  <w:style w:type="character" w:styleId="FollowedHyperlink">
    <w:name w:val="FollowedHyperlink"/>
    <w:basedOn w:val="DefaultParagraphFont"/>
    <w:uiPriority w:val="99"/>
    <w:semiHidden/>
    <w:unhideWhenUsed/>
    <w:rsid w:val="00942033"/>
    <w:rPr>
      <w:color w:val="954F72" w:themeColor="followedHyperlink"/>
      <w:u w:val="single"/>
    </w:rPr>
  </w:style>
  <w:style w:type="character" w:customStyle="1" w:styleId="ref-journal">
    <w:name w:val="ref-journal"/>
    <w:basedOn w:val="DefaultParagraphFont"/>
    <w:rsid w:val="00867CE6"/>
  </w:style>
  <w:style w:type="character" w:customStyle="1" w:styleId="product-slide-brand">
    <w:name w:val="product-slide-brand"/>
    <w:basedOn w:val="DefaultParagraphFont"/>
    <w:rsid w:val="00BF445A"/>
  </w:style>
  <w:style w:type="character" w:customStyle="1" w:styleId="highlight">
    <w:name w:val="highlight"/>
    <w:basedOn w:val="DefaultParagraphFont"/>
    <w:rsid w:val="00721AB9"/>
  </w:style>
  <w:style w:type="table" w:customStyle="1" w:styleId="GridTable1Light-Accent51">
    <w:name w:val="Grid Table 1 Light - Accent 51"/>
    <w:basedOn w:val="TableNormal"/>
    <w:uiPriority w:val="46"/>
    <w:rsid w:val="00D37DF7"/>
    <w:rPr>
      <w:rFonts w:ascii="TUOS Blake" w:eastAsia="Times New Roman" w:hAnsi="TUOS Blake" w:cs="Times New Roman"/>
      <w:sz w:val="22"/>
      <w:szCs w:val="22"/>
      <w:lang w:val="en-US"/>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377C15"/>
    <w:rPr>
      <w:sz w:val="18"/>
      <w:szCs w:val="18"/>
    </w:rPr>
  </w:style>
  <w:style w:type="character" w:customStyle="1" w:styleId="BalloonTextChar">
    <w:name w:val="Balloon Text Char"/>
    <w:basedOn w:val="DefaultParagraphFont"/>
    <w:link w:val="BalloonText"/>
    <w:uiPriority w:val="99"/>
    <w:semiHidden/>
    <w:rsid w:val="00377C15"/>
    <w:rPr>
      <w:rFonts w:ascii="Times New Roman" w:eastAsia="Times New Roman" w:hAnsi="Times New Roman" w:cs="Times New Roman"/>
      <w:sz w:val="18"/>
      <w:szCs w:val="18"/>
    </w:rPr>
  </w:style>
  <w:style w:type="character" w:styleId="CommentReference">
    <w:name w:val="annotation reference"/>
    <w:basedOn w:val="DefaultParagraphFont"/>
    <w:uiPriority w:val="99"/>
    <w:semiHidden/>
    <w:unhideWhenUsed/>
    <w:rsid w:val="009C5454"/>
    <w:rPr>
      <w:sz w:val="16"/>
      <w:szCs w:val="16"/>
    </w:rPr>
  </w:style>
  <w:style w:type="paragraph" w:styleId="CommentText">
    <w:name w:val="annotation text"/>
    <w:basedOn w:val="Normal"/>
    <w:link w:val="CommentTextChar"/>
    <w:uiPriority w:val="99"/>
    <w:unhideWhenUsed/>
    <w:rsid w:val="009C5454"/>
    <w:rPr>
      <w:sz w:val="20"/>
      <w:szCs w:val="20"/>
    </w:rPr>
  </w:style>
  <w:style w:type="character" w:customStyle="1" w:styleId="CommentTextChar">
    <w:name w:val="Comment Text Char"/>
    <w:basedOn w:val="DefaultParagraphFont"/>
    <w:link w:val="CommentText"/>
    <w:uiPriority w:val="99"/>
    <w:rsid w:val="009C54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C5454"/>
    <w:rPr>
      <w:b/>
      <w:bCs/>
    </w:rPr>
  </w:style>
  <w:style w:type="character" w:customStyle="1" w:styleId="CommentSubjectChar">
    <w:name w:val="Comment Subject Char"/>
    <w:basedOn w:val="CommentTextChar"/>
    <w:link w:val="CommentSubject"/>
    <w:uiPriority w:val="99"/>
    <w:semiHidden/>
    <w:rsid w:val="009C5454"/>
    <w:rPr>
      <w:rFonts w:ascii="Times New Roman" w:eastAsia="Times New Roman" w:hAnsi="Times New Roman" w:cs="Times New Roman"/>
      <w:b/>
      <w:bCs/>
      <w:sz w:val="20"/>
      <w:szCs w:val="20"/>
    </w:rPr>
  </w:style>
  <w:style w:type="paragraph" w:styleId="Revision">
    <w:name w:val="Revision"/>
    <w:hidden/>
    <w:uiPriority w:val="99"/>
    <w:semiHidden/>
    <w:rsid w:val="00DF53DC"/>
    <w:rPr>
      <w:rFonts w:ascii="Times New Roman" w:eastAsia="Times New Roman" w:hAnsi="Times New Roman" w:cs="Times New Roman"/>
    </w:rPr>
  </w:style>
  <w:style w:type="paragraph" w:customStyle="1" w:styleId="commentcontentpara">
    <w:name w:val="commentcontentpara"/>
    <w:basedOn w:val="Normal"/>
    <w:rsid w:val="00076F21"/>
    <w:pPr>
      <w:spacing w:before="100" w:beforeAutospacing="1" w:after="100" w:afterAutospacing="1"/>
    </w:pPr>
  </w:style>
  <w:style w:type="paragraph" w:styleId="NoSpacing">
    <w:name w:val="No Spacing"/>
    <w:uiPriority w:val="1"/>
    <w:qFormat/>
    <w:rsid w:val="00BB29F1"/>
    <w:rPr>
      <w:rFonts w:ascii="Times New Roman" w:eastAsia="Times New Roman" w:hAnsi="Times New Roman" w:cs="Times New Roman"/>
    </w:rPr>
  </w:style>
  <w:style w:type="table" w:styleId="TableGrid">
    <w:name w:val="Table Grid"/>
    <w:basedOn w:val="TableNormal"/>
    <w:uiPriority w:val="39"/>
    <w:rsid w:val="009A265D"/>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ody">
    <w:name w:val="TableBody"/>
    <w:basedOn w:val="Normal"/>
    <w:link w:val="TableBodyChar"/>
    <w:rsid w:val="00214BE3"/>
    <w:rPr>
      <w:rFonts w:eastAsia="Calibri"/>
      <w:sz w:val="20"/>
      <w:szCs w:val="20"/>
    </w:rPr>
  </w:style>
  <w:style w:type="character" w:customStyle="1" w:styleId="TableBodyChar">
    <w:name w:val="TableBody Char"/>
    <w:basedOn w:val="DefaultParagraphFont"/>
    <w:link w:val="TableBody"/>
    <w:rsid w:val="00214BE3"/>
    <w:rPr>
      <w:rFonts w:ascii="Times New Roman" w:eastAsia="Calibri" w:hAnsi="Times New Roman" w:cs="Times New Roman"/>
      <w:sz w:val="20"/>
      <w:szCs w:val="20"/>
    </w:rPr>
  </w:style>
  <w:style w:type="character" w:styleId="UnresolvedMention">
    <w:name w:val="Unresolved Mention"/>
    <w:basedOn w:val="DefaultParagraphFont"/>
    <w:uiPriority w:val="99"/>
    <w:semiHidden/>
    <w:unhideWhenUsed/>
    <w:rsid w:val="00240F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93602">
      <w:bodyDiv w:val="1"/>
      <w:marLeft w:val="0"/>
      <w:marRight w:val="0"/>
      <w:marTop w:val="0"/>
      <w:marBottom w:val="0"/>
      <w:divBdr>
        <w:top w:val="none" w:sz="0" w:space="0" w:color="auto"/>
        <w:left w:val="none" w:sz="0" w:space="0" w:color="auto"/>
        <w:bottom w:val="none" w:sz="0" w:space="0" w:color="auto"/>
        <w:right w:val="none" w:sz="0" w:space="0" w:color="auto"/>
      </w:divBdr>
    </w:div>
    <w:div w:id="166213907">
      <w:bodyDiv w:val="1"/>
      <w:marLeft w:val="0"/>
      <w:marRight w:val="0"/>
      <w:marTop w:val="0"/>
      <w:marBottom w:val="0"/>
      <w:divBdr>
        <w:top w:val="none" w:sz="0" w:space="0" w:color="auto"/>
        <w:left w:val="none" w:sz="0" w:space="0" w:color="auto"/>
        <w:bottom w:val="none" w:sz="0" w:space="0" w:color="auto"/>
        <w:right w:val="none" w:sz="0" w:space="0" w:color="auto"/>
      </w:divBdr>
    </w:div>
    <w:div w:id="220101507">
      <w:bodyDiv w:val="1"/>
      <w:marLeft w:val="0"/>
      <w:marRight w:val="0"/>
      <w:marTop w:val="0"/>
      <w:marBottom w:val="0"/>
      <w:divBdr>
        <w:top w:val="none" w:sz="0" w:space="0" w:color="auto"/>
        <w:left w:val="none" w:sz="0" w:space="0" w:color="auto"/>
        <w:bottom w:val="none" w:sz="0" w:space="0" w:color="auto"/>
        <w:right w:val="none" w:sz="0" w:space="0" w:color="auto"/>
      </w:divBdr>
    </w:div>
    <w:div w:id="366957140">
      <w:bodyDiv w:val="1"/>
      <w:marLeft w:val="0"/>
      <w:marRight w:val="0"/>
      <w:marTop w:val="0"/>
      <w:marBottom w:val="0"/>
      <w:divBdr>
        <w:top w:val="none" w:sz="0" w:space="0" w:color="auto"/>
        <w:left w:val="none" w:sz="0" w:space="0" w:color="auto"/>
        <w:bottom w:val="none" w:sz="0" w:space="0" w:color="auto"/>
        <w:right w:val="none" w:sz="0" w:space="0" w:color="auto"/>
      </w:divBdr>
    </w:div>
    <w:div w:id="583103889">
      <w:bodyDiv w:val="1"/>
      <w:marLeft w:val="0"/>
      <w:marRight w:val="0"/>
      <w:marTop w:val="0"/>
      <w:marBottom w:val="0"/>
      <w:divBdr>
        <w:top w:val="none" w:sz="0" w:space="0" w:color="auto"/>
        <w:left w:val="none" w:sz="0" w:space="0" w:color="auto"/>
        <w:bottom w:val="none" w:sz="0" w:space="0" w:color="auto"/>
        <w:right w:val="none" w:sz="0" w:space="0" w:color="auto"/>
      </w:divBdr>
      <w:divsChild>
        <w:div w:id="528642769">
          <w:marLeft w:val="0"/>
          <w:marRight w:val="0"/>
          <w:marTop w:val="0"/>
          <w:marBottom w:val="0"/>
          <w:divBdr>
            <w:top w:val="none" w:sz="0" w:space="0" w:color="auto"/>
            <w:left w:val="none" w:sz="0" w:space="0" w:color="auto"/>
            <w:bottom w:val="none" w:sz="0" w:space="0" w:color="auto"/>
            <w:right w:val="none" w:sz="0" w:space="0" w:color="auto"/>
          </w:divBdr>
        </w:div>
        <w:div w:id="1924758012">
          <w:marLeft w:val="0"/>
          <w:marRight w:val="0"/>
          <w:marTop w:val="0"/>
          <w:marBottom w:val="0"/>
          <w:divBdr>
            <w:top w:val="none" w:sz="0" w:space="0" w:color="auto"/>
            <w:left w:val="none" w:sz="0" w:space="0" w:color="auto"/>
            <w:bottom w:val="none" w:sz="0" w:space="0" w:color="auto"/>
            <w:right w:val="none" w:sz="0" w:space="0" w:color="auto"/>
          </w:divBdr>
        </w:div>
        <w:div w:id="1760254739">
          <w:marLeft w:val="0"/>
          <w:marRight w:val="0"/>
          <w:marTop w:val="0"/>
          <w:marBottom w:val="0"/>
          <w:divBdr>
            <w:top w:val="none" w:sz="0" w:space="0" w:color="auto"/>
            <w:left w:val="none" w:sz="0" w:space="0" w:color="auto"/>
            <w:bottom w:val="none" w:sz="0" w:space="0" w:color="auto"/>
            <w:right w:val="none" w:sz="0" w:space="0" w:color="auto"/>
          </w:divBdr>
        </w:div>
        <w:div w:id="192351554">
          <w:marLeft w:val="0"/>
          <w:marRight w:val="0"/>
          <w:marTop w:val="0"/>
          <w:marBottom w:val="0"/>
          <w:divBdr>
            <w:top w:val="none" w:sz="0" w:space="0" w:color="auto"/>
            <w:left w:val="none" w:sz="0" w:space="0" w:color="auto"/>
            <w:bottom w:val="none" w:sz="0" w:space="0" w:color="auto"/>
            <w:right w:val="none" w:sz="0" w:space="0" w:color="auto"/>
          </w:divBdr>
        </w:div>
      </w:divsChild>
    </w:div>
    <w:div w:id="676690786">
      <w:bodyDiv w:val="1"/>
      <w:marLeft w:val="0"/>
      <w:marRight w:val="0"/>
      <w:marTop w:val="0"/>
      <w:marBottom w:val="0"/>
      <w:divBdr>
        <w:top w:val="none" w:sz="0" w:space="0" w:color="auto"/>
        <w:left w:val="none" w:sz="0" w:space="0" w:color="auto"/>
        <w:bottom w:val="none" w:sz="0" w:space="0" w:color="auto"/>
        <w:right w:val="none" w:sz="0" w:space="0" w:color="auto"/>
      </w:divBdr>
    </w:div>
    <w:div w:id="724380285">
      <w:bodyDiv w:val="1"/>
      <w:marLeft w:val="0"/>
      <w:marRight w:val="0"/>
      <w:marTop w:val="0"/>
      <w:marBottom w:val="0"/>
      <w:divBdr>
        <w:top w:val="none" w:sz="0" w:space="0" w:color="auto"/>
        <w:left w:val="none" w:sz="0" w:space="0" w:color="auto"/>
        <w:bottom w:val="none" w:sz="0" w:space="0" w:color="auto"/>
        <w:right w:val="none" w:sz="0" w:space="0" w:color="auto"/>
      </w:divBdr>
    </w:div>
    <w:div w:id="875002482">
      <w:bodyDiv w:val="1"/>
      <w:marLeft w:val="0"/>
      <w:marRight w:val="0"/>
      <w:marTop w:val="0"/>
      <w:marBottom w:val="0"/>
      <w:divBdr>
        <w:top w:val="none" w:sz="0" w:space="0" w:color="auto"/>
        <w:left w:val="none" w:sz="0" w:space="0" w:color="auto"/>
        <w:bottom w:val="none" w:sz="0" w:space="0" w:color="auto"/>
        <w:right w:val="none" w:sz="0" w:space="0" w:color="auto"/>
      </w:divBdr>
    </w:div>
    <w:div w:id="914124172">
      <w:bodyDiv w:val="1"/>
      <w:marLeft w:val="0"/>
      <w:marRight w:val="0"/>
      <w:marTop w:val="0"/>
      <w:marBottom w:val="0"/>
      <w:divBdr>
        <w:top w:val="none" w:sz="0" w:space="0" w:color="auto"/>
        <w:left w:val="none" w:sz="0" w:space="0" w:color="auto"/>
        <w:bottom w:val="none" w:sz="0" w:space="0" w:color="auto"/>
        <w:right w:val="none" w:sz="0" w:space="0" w:color="auto"/>
      </w:divBdr>
      <w:divsChild>
        <w:div w:id="1082414894">
          <w:marLeft w:val="0"/>
          <w:marRight w:val="0"/>
          <w:marTop w:val="0"/>
          <w:marBottom w:val="0"/>
          <w:divBdr>
            <w:top w:val="none" w:sz="0" w:space="0" w:color="auto"/>
            <w:left w:val="none" w:sz="0" w:space="0" w:color="auto"/>
            <w:bottom w:val="none" w:sz="0" w:space="0" w:color="auto"/>
            <w:right w:val="none" w:sz="0" w:space="0" w:color="auto"/>
          </w:divBdr>
        </w:div>
        <w:div w:id="249974785">
          <w:marLeft w:val="0"/>
          <w:marRight w:val="0"/>
          <w:marTop w:val="0"/>
          <w:marBottom w:val="0"/>
          <w:divBdr>
            <w:top w:val="none" w:sz="0" w:space="0" w:color="auto"/>
            <w:left w:val="none" w:sz="0" w:space="0" w:color="auto"/>
            <w:bottom w:val="none" w:sz="0" w:space="0" w:color="auto"/>
            <w:right w:val="none" w:sz="0" w:space="0" w:color="auto"/>
          </w:divBdr>
        </w:div>
        <w:div w:id="1567302638">
          <w:marLeft w:val="0"/>
          <w:marRight w:val="0"/>
          <w:marTop w:val="0"/>
          <w:marBottom w:val="0"/>
          <w:divBdr>
            <w:top w:val="none" w:sz="0" w:space="0" w:color="auto"/>
            <w:left w:val="none" w:sz="0" w:space="0" w:color="auto"/>
            <w:bottom w:val="none" w:sz="0" w:space="0" w:color="auto"/>
            <w:right w:val="none" w:sz="0" w:space="0" w:color="auto"/>
          </w:divBdr>
        </w:div>
        <w:div w:id="1786076550">
          <w:marLeft w:val="0"/>
          <w:marRight w:val="0"/>
          <w:marTop w:val="0"/>
          <w:marBottom w:val="0"/>
          <w:divBdr>
            <w:top w:val="none" w:sz="0" w:space="0" w:color="auto"/>
            <w:left w:val="none" w:sz="0" w:space="0" w:color="auto"/>
            <w:bottom w:val="none" w:sz="0" w:space="0" w:color="auto"/>
            <w:right w:val="none" w:sz="0" w:space="0" w:color="auto"/>
          </w:divBdr>
        </w:div>
        <w:div w:id="1877542574">
          <w:marLeft w:val="0"/>
          <w:marRight w:val="0"/>
          <w:marTop w:val="0"/>
          <w:marBottom w:val="0"/>
          <w:divBdr>
            <w:top w:val="none" w:sz="0" w:space="0" w:color="auto"/>
            <w:left w:val="none" w:sz="0" w:space="0" w:color="auto"/>
            <w:bottom w:val="none" w:sz="0" w:space="0" w:color="auto"/>
            <w:right w:val="none" w:sz="0" w:space="0" w:color="auto"/>
          </w:divBdr>
        </w:div>
        <w:div w:id="1365398005">
          <w:marLeft w:val="0"/>
          <w:marRight w:val="0"/>
          <w:marTop w:val="0"/>
          <w:marBottom w:val="0"/>
          <w:divBdr>
            <w:top w:val="none" w:sz="0" w:space="0" w:color="auto"/>
            <w:left w:val="none" w:sz="0" w:space="0" w:color="auto"/>
            <w:bottom w:val="none" w:sz="0" w:space="0" w:color="auto"/>
            <w:right w:val="none" w:sz="0" w:space="0" w:color="auto"/>
          </w:divBdr>
        </w:div>
        <w:div w:id="946085080">
          <w:marLeft w:val="0"/>
          <w:marRight w:val="0"/>
          <w:marTop w:val="0"/>
          <w:marBottom w:val="0"/>
          <w:divBdr>
            <w:top w:val="none" w:sz="0" w:space="0" w:color="auto"/>
            <w:left w:val="none" w:sz="0" w:space="0" w:color="auto"/>
            <w:bottom w:val="none" w:sz="0" w:space="0" w:color="auto"/>
            <w:right w:val="none" w:sz="0" w:space="0" w:color="auto"/>
          </w:divBdr>
        </w:div>
        <w:div w:id="221064744">
          <w:marLeft w:val="0"/>
          <w:marRight w:val="0"/>
          <w:marTop w:val="0"/>
          <w:marBottom w:val="0"/>
          <w:divBdr>
            <w:top w:val="none" w:sz="0" w:space="0" w:color="auto"/>
            <w:left w:val="none" w:sz="0" w:space="0" w:color="auto"/>
            <w:bottom w:val="none" w:sz="0" w:space="0" w:color="auto"/>
            <w:right w:val="none" w:sz="0" w:space="0" w:color="auto"/>
          </w:divBdr>
        </w:div>
        <w:div w:id="1185092043">
          <w:marLeft w:val="0"/>
          <w:marRight w:val="0"/>
          <w:marTop w:val="0"/>
          <w:marBottom w:val="0"/>
          <w:divBdr>
            <w:top w:val="none" w:sz="0" w:space="0" w:color="auto"/>
            <w:left w:val="none" w:sz="0" w:space="0" w:color="auto"/>
            <w:bottom w:val="none" w:sz="0" w:space="0" w:color="auto"/>
            <w:right w:val="none" w:sz="0" w:space="0" w:color="auto"/>
          </w:divBdr>
        </w:div>
        <w:div w:id="646127025">
          <w:marLeft w:val="0"/>
          <w:marRight w:val="0"/>
          <w:marTop w:val="0"/>
          <w:marBottom w:val="0"/>
          <w:divBdr>
            <w:top w:val="none" w:sz="0" w:space="0" w:color="auto"/>
            <w:left w:val="none" w:sz="0" w:space="0" w:color="auto"/>
            <w:bottom w:val="none" w:sz="0" w:space="0" w:color="auto"/>
            <w:right w:val="none" w:sz="0" w:space="0" w:color="auto"/>
          </w:divBdr>
        </w:div>
        <w:div w:id="302462839">
          <w:marLeft w:val="0"/>
          <w:marRight w:val="0"/>
          <w:marTop w:val="0"/>
          <w:marBottom w:val="0"/>
          <w:divBdr>
            <w:top w:val="none" w:sz="0" w:space="0" w:color="auto"/>
            <w:left w:val="none" w:sz="0" w:space="0" w:color="auto"/>
            <w:bottom w:val="none" w:sz="0" w:space="0" w:color="auto"/>
            <w:right w:val="none" w:sz="0" w:space="0" w:color="auto"/>
          </w:divBdr>
        </w:div>
        <w:div w:id="2038893409">
          <w:marLeft w:val="0"/>
          <w:marRight w:val="0"/>
          <w:marTop w:val="0"/>
          <w:marBottom w:val="0"/>
          <w:divBdr>
            <w:top w:val="none" w:sz="0" w:space="0" w:color="auto"/>
            <w:left w:val="none" w:sz="0" w:space="0" w:color="auto"/>
            <w:bottom w:val="none" w:sz="0" w:space="0" w:color="auto"/>
            <w:right w:val="none" w:sz="0" w:space="0" w:color="auto"/>
          </w:divBdr>
        </w:div>
        <w:div w:id="602148943">
          <w:marLeft w:val="0"/>
          <w:marRight w:val="0"/>
          <w:marTop w:val="0"/>
          <w:marBottom w:val="0"/>
          <w:divBdr>
            <w:top w:val="none" w:sz="0" w:space="0" w:color="auto"/>
            <w:left w:val="none" w:sz="0" w:space="0" w:color="auto"/>
            <w:bottom w:val="none" w:sz="0" w:space="0" w:color="auto"/>
            <w:right w:val="none" w:sz="0" w:space="0" w:color="auto"/>
          </w:divBdr>
        </w:div>
        <w:div w:id="739788602">
          <w:marLeft w:val="0"/>
          <w:marRight w:val="0"/>
          <w:marTop w:val="0"/>
          <w:marBottom w:val="0"/>
          <w:divBdr>
            <w:top w:val="none" w:sz="0" w:space="0" w:color="auto"/>
            <w:left w:val="none" w:sz="0" w:space="0" w:color="auto"/>
            <w:bottom w:val="none" w:sz="0" w:space="0" w:color="auto"/>
            <w:right w:val="none" w:sz="0" w:space="0" w:color="auto"/>
          </w:divBdr>
        </w:div>
        <w:div w:id="211307536">
          <w:marLeft w:val="0"/>
          <w:marRight w:val="0"/>
          <w:marTop w:val="0"/>
          <w:marBottom w:val="0"/>
          <w:divBdr>
            <w:top w:val="none" w:sz="0" w:space="0" w:color="auto"/>
            <w:left w:val="none" w:sz="0" w:space="0" w:color="auto"/>
            <w:bottom w:val="none" w:sz="0" w:space="0" w:color="auto"/>
            <w:right w:val="none" w:sz="0" w:space="0" w:color="auto"/>
          </w:divBdr>
        </w:div>
        <w:div w:id="837962406">
          <w:marLeft w:val="0"/>
          <w:marRight w:val="0"/>
          <w:marTop w:val="0"/>
          <w:marBottom w:val="0"/>
          <w:divBdr>
            <w:top w:val="none" w:sz="0" w:space="0" w:color="auto"/>
            <w:left w:val="none" w:sz="0" w:space="0" w:color="auto"/>
            <w:bottom w:val="none" w:sz="0" w:space="0" w:color="auto"/>
            <w:right w:val="none" w:sz="0" w:space="0" w:color="auto"/>
          </w:divBdr>
        </w:div>
        <w:div w:id="1428237797">
          <w:marLeft w:val="0"/>
          <w:marRight w:val="0"/>
          <w:marTop w:val="0"/>
          <w:marBottom w:val="0"/>
          <w:divBdr>
            <w:top w:val="none" w:sz="0" w:space="0" w:color="auto"/>
            <w:left w:val="none" w:sz="0" w:space="0" w:color="auto"/>
            <w:bottom w:val="none" w:sz="0" w:space="0" w:color="auto"/>
            <w:right w:val="none" w:sz="0" w:space="0" w:color="auto"/>
          </w:divBdr>
        </w:div>
        <w:div w:id="1281381940">
          <w:marLeft w:val="0"/>
          <w:marRight w:val="0"/>
          <w:marTop w:val="0"/>
          <w:marBottom w:val="0"/>
          <w:divBdr>
            <w:top w:val="none" w:sz="0" w:space="0" w:color="auto"/>
            <w:left w:val="none" w:sz="0" w:space="0" w:color="auto"/>
            <w:bottom w:val="none" w:sz="0" w:space="0" w:color="auto"/>
            <w:right w:val="none" w:sz="0" w:space="0" w:color="auto"/>
          </w:divBdr>
        </w:div>
      </w:divsChild>
    </w:div>
    <w:div w:id="1025520949">
      <w:bodyDiv w:val="1"/>
      <w:marLeft w:val="0"/>
      <w:marRight w:val="0"/>
      <w:marTop w:val="0"/>
      <w:marBottom w:val="0"/>
      <w:divBdr>
        <w:top w:val="none" w:sz="0" w:space="0" w:color="auto"/>
        <w:left w:val="none" w:sz="0" w:space="0" w:color="auto"/>
        <w:bottom w:val="none" w:sz="0" w:space="0" w:color="auto"/>
        <w:right w:val="none" w:sz="0" w:space="0" w:color="auto"/>
      </w:divBdr>
    </w:div>
    <w:div w:id="1211384813">
      <w:bodyDiv w:val="1"/>
      <w:marLeft w:val="0"/>
      <w:marRight w:val="0"/>
      <w:marTop w:val="0"/>
      <w:marBottom w:val="0"/>
      <w:divBdr>
        <w:top w:val="none" w:sz="0" w:space="0" w:color="auto"/>
        <w:left w:val="none" w:sz="0" w:space="0" w:color="auto"/>
        <w:bottom w:val="none" w:sz="0" w:space="0" w:color="auto"/>
        <w:right w:val="none" w:sz="0" w:space="0" w:color="auto"/>
      </w:divBdr>
    </w:div>
    <w:div w:id="1285767036">
      <w:bodyDiv w:val="1"/>
      <w:marLeft w:val="0"/>
      <w:marRight w:val="0"/>
      <w:marTop w:val="0"/>
      <w:marBottom w:val="0"/>
      <w:divBdr>
        <w:top w:val="none" w:sz="0" w:space="0" w:color="auto"/>
        <w:left w:val="none" w:sz="0" w:space="0" w:color="auto"/>
        <w:bottom w:val="none" w:sz="0" w:space="0" w:color="auto"/>
        <w:right w:val="none" w:sz="0" w:space="0" w:color="auto"/>
      </w:divBdr>
    </w:div>
    <w:div w:id="1406611300">
      <w:bodyDiv w:val="1"/>
      <w:marLeft w:val="0"/>
      <w:marRight w:val="0"/>
      <w:marTop w:val="0"/>
      <w:marBottom w:val="0"/>
      <w:divBdr>
        <w:top w:val="none" w:sz="0" w:space="0" w:color="auto"/>
        <w:left w:val="none" w:sz="0" w:space="0" w:color="auto"/>
        <w:bottom w:val="none" w:sz="0" w:space="0" w:color="auto"/>
        <w:right w:val="none" w:sz="0" w:space="0" w:color="auto"/>
      </w:divBdr>
      <w:divsChild>
        <w:div w:id="786972627">
          <w:marLeft w:val="0"/>
          <w:marRight w:val="0"/>
          <w:marTop w:val="0"/>
          <w:marBottom w:val="0"/>
          <w:divBdr>
            <w:top w:val="none" w:sz="0" w:space="0" w:color="auto"/>
            <w:left w:val="none" w:sz="0" w:space="0" w:color="auto"/>
            <w:bottom w:val="none" w:sz="0" w:space="0" w:color="auto"/>
            <w:right w:val="none" w:sz="0" w:space="0" w:color="auto"/>
          </w:divBdr>
        </w:div>
        <w:div w:id="659577706">
          <w:marLeft w:val="0"/>
          <w:marRight w:val="0"/>
          <w:marTop w:val="0"/>
          <w:marBottom w:val="0"/>
          <w:divBdr>
            <w:top w:val="none" w:sz="0" w:space="0" w:color="auto"/>
            <w:left w:val="none" w:sz="0" w:space="0" w:color="auto"/>
            <w:bottom w:val="none" w:sz="0" w:space="0" w:color="auto"/>
            <w:right w:val="none" w:sz="0" w:space="0" w:color="auto"/>
          </w:divBdr>
        </w:div>
        <w:div w:id="28143824">
          <w:marLeft w:val="0"/>
          <w:marRight w:val="0"/>
          <w:marTop w:val="0"/>
          <w:marBottom w:val="0"/>
          <w:divBdr>
            <w:top w:val="none" w:sz="0" w:space="0" w:color="auto"/>
            <w:left w:val="none" w:sz="0" w:space="0" w:color="auto"/>
            <w:bottom w:val="none" w:sz="0" w:space="0" w:color="auto"/>
            <w:right w:val="none" w:sz="0" w:space="0" w:color="auto"/>
          </w:divBdr>
        </w:div>
        <w:div w:id="131950555">
          <w:marLeft w:val="0"/>
          <w:marRight w:val="0"/>
          <w:marTop w:val="0"/>
          <w:marBottom w:val="0"/>
          <w:divBdr>
            <w:top w:val="none" w:sz="0" w:space="0" w:color="auto"/>
            <w:left w:val="none" w:sz="0" w:space="0" w:color="auto"/>
            <w:bottom w:val="none" w:sz="0" w:space="0" w:color="auto"/>
            <w:right w:val="none" w:sz="0" w:space="0" w:color="auto"/>
          </w:divBdr>
        </w:div>
        <w:div w:id="1861897805">
          <w:marLeft w:val="0"/>
          <w:marRight w:val="0"/>
          <w:marTop w:val="0"/>
          <w:marBottom w:val="0"/>
          <w:divBdr>
            <w:top w:val="none" w:sz="0" w:space="0" w:color="auto"/>
            <w:left w:val="none" w:sz="0" w:space="0" w:color="auto"/>
            <w:bottom w:val="none" w:sz="0" w:space="0" w:color="auto"/>
            <w:right w:val="none" w:sz="0" w:space="0" w:color="auto"/>
          </w:divBdr>
        </w:div>
        <w:div w:id="2009362752">
          <w:marLeft w:val="0"/>
          <w:marRight w:val="0"/>
          <w:marTop w:val="0"/>
          <w:marBottom w:val="0"/>
          <w:divBdr>
            <w:top w:val="none" w:sz="0" w:space="0" w:color="auto"/>
            <w:left w:val="none" w:sz="0" w:space="0" w:color="auto"/>
            <w:bottom w:val="none" w:sz="0" w:space="0" w:color="auto"/>
            <w:right w:val="none" w:sz="0" w:space="0" w:color="auto"/>
          </w:divBdr>
        </w:div>
        <w:div w:id="1315332186">
          <w:marLeft w:val="0"/>
          <w:marRight w:val="0"/>
          <w:marTop w:val="0"/>
          <w:marBottom w:val="0"/>
          <w:divBdr>
            <w:top w:val="none" w:sz="0" w:space="0" w:color="auto"/>
            <w:left w:val="none" w:sz="0" w:space="0" w:color="auto"/>
            <w:bottom w:val="none" w:sz="0" w:space="0" w:color="auto"/>
            <w:right w:val="none" w:sz="0" w:space="0" w:color="auto"/>
          </w:divBdr>
        </w:div>
        <w:div w:id="132141315">
          <w:marLeft w:val="0"/>
          <w:marRight w:val="0"/>
          <w:marTop w:val="0"/>
          <w:marBottom w:val="0"/>
          <w:divBdr>
            <w:top w:val="none" w:sz="0" w:space="0" w:color="auto"/>
            <w:left w:val="none" w:sz="0" w:space="0" w:color="auto"/>
            <w:bottom w:val="none" w:sz="0" w:space="0" w:color="auto"/>
            <w:right w:val="none" w:sz="0" w:space="0" w:color="auto"/>
          </w:divBdr>
        </w:div>
        <w:div w:id="209416641">
          <w:marLeft w:val="0"/>
          <w:marRight w:val="0"/>
          <w:marTop w:val="0"/>
          <w:marBottom w:val="0"/>
          <w:divBdr>
            <w:top w:val="none" w:sz="0" w:space="0" w:color="auto"/>
            <w:left w:val="none" w:sz="0" w:space="0" w:color="auto"/>
            <w:bottom w:val="none" w:sz="0" w:space="0" w:color="auto"/>
            <w:right w:val="none" w:sz="0" w:space="0" w:color="auto"/>
          </w:divBdr>
        </w:div>
        <w:div w:id="823397063">
          <w:marLeft w:val="0"/>
          <w:marRight w:val="0"/>
          <w:marTop w:val="0"/>
          <w:marBottom w:val="0"/>
          <w:divBdr>
            <w:top w:val="none" w:sz="0" w:space="0" w:color="auto"/>
            <w:left w:val="none" w:sz="0" w:space="0" w:color="auto"/>
            <w:bottom w:val="none" w:sz="0" w:space="0" w:color="auto"/>
            <w:right w:val="none" w:sz="0" w:space="0" w:color="auto"/>
          </w:divBdr>
        </w:div>
        <w:div w:id="1970934288">
          <w:marLeft w:val="0"/>
          <w:marRight w:val="0"/>
          <w:marTop w:val="0"/>
          <w:marBottom w:val="0"/>
          <w:divBdr>
            <w:top w:val="none" w:sz="0" w:space="0" w:color="auto"/>
            <w:left w:val="none" w:sz="0" w:space="0" w:color="auto"/>
            <w:bottom w:val="none" w:sz="0" w:space="0" w:color="auto"/>
            <w:right w:val="none" w:sz="0" w:space="0" w:color="auto"/>
          </w:divBdr>
        </w:div>
        <w:div w:id="4065048">
          <w:marLeft w:val="0"/>
          <w:marRight w:val="0"/>
          <w:marTop w:val="0"/>
          <w:marBottom w:val="0"/>
          <w:divBdr>
            <w:top w:val="none" w:sz="0" w:space="0" w:color="auto"/>
            <w:left w:val="none" w:sz="0" w:space="0" w:color="auto"/>
            <w:bottom w:val="none" w:sz="0" w:space="0" w:color="auto"/>
            <w:right w:val="none" w:sz="0" w:space="0" w:color="auto"/>
          </w:divBdr>
        </w:div>
        <w:div w:id="625817425">
          <w:marLeft w:val="0"/>
          <w:marRight w:val="0"/>
          <w:marTop w:val="0"/>
          <w:marBottom w:val="0"/>
          <w:divBdr>
            <w:top w:val="none" w:sz="0" w:space="0" w:color="auto"/>
            <w:left w:val="none" w:sz="0" w:space="0" w:color="auto"/>
            <w:bottom w:val="none" w:sz="0" w:space="0" w:color="auto"/>
            <w:right w:val="none" w:sz="0" w:space="0" w:color="auto"/>
          </w:divBdr>
        </w:div>
        <w:div w:id="745881211">
          <w:marLeft w:val="0"/>
          <w:marRight w:val="0"/>
          <w:marTop w:val="0"/>
          <w:marBottom w:val="0"/>
          <w:divBdr>
            <w:top w:val="none" w:sz="0" w:space="0" w:color="auto"/>
            <w:left w:val="none" w:sz="0" w:space="0" w:color="auto"/>
            <w:bottom w:val="none" w:sz="0" w:space="0" w:color="auto"/>
            <w:right w:val="none" w:sz="0" w:space="0" w:color="auto"/>
          </w:divBdr>
        </w:div>
        <w:div w:id="39522423">
          <w:marLeft w:val="0"/>
          <w:marRight w:val="0"/>
          <w:marTop w:val="0"/>
          <w:marBottom w:val="0"/>
          <w:divBdr>
            <w:top w:val="none" w:sz="0" w:space="0" w:color="auto"/>
            <w:left w:val="none" w:sz="0" w:space="0" w:color="auto"/>
            <w:bottom w:val="none" w:sz="0" w:space="0" w:color="auto"/>
            <w:right w:val="none" w:sz="0" w:space="0" w:color="auto"/>
          </w:divBdr>
        </w:div>
        <w:div w:id="628634202">
          <w:marLeft w:val="0"/>
          <w:marRight w:val="0"/>
          <w:marTop w:val="0"/>
          <w:marBottom w:val="0"/>
          <w:divBdr>
            <w:top w:val="none" w:sz="0" w:space="0" w:color="auto"/>
            <w:left w:val="none" w:sz="0" w:space="0" w:color="auto"/>
            <w:bottom w:val="none" w:sz="0" w:space="0" w:color="auto"/>
            <w:right w:val="none" w:sz="0" w:space="0" w:color="auto"/>
          </w:divBdr>
        </w:div>
        <w:div w:id="1111507139">
          <w:marLeft w:val="0"/>
          <w:marRight w:val="0"/>
          <w:marTop w:val="0"/>
          <w:marBottom w:val="0"/>
          <w:divBdr>
            <w:top w:val="none" w:sz="0" w:space="0" w:color="auto"/>
            <w:left w:val="none" w:sz="0" w:space="0" w:color="auto"/>
            <w:bottom w:val="none" w:sz="0" w:space="0" w:color="auto"/>
            <w:right w:val="none" w:sz="0" w:space="0" w:color="auto"/>
          </w:divBdr>
        </w:div>
        <w:div w:id="278268884">
          <w:marLeft w:val="0"/>
          <w:marRight w:val="0"/>
          <w:marTop w:val="0"/>
          <w:marBottom w:val="0"/>
          <w:divBdr>
            <w:top w:val="none" w:sz="0" w:space="0" w:color="auto"/>
            <w:left w:val="none" w:sz="0" w:space="0" w:color="auto"/>
            <w:bottom w:val="none" w:sz="0" w:space="0" w:color="auto"/>
            <w:right w:val="none" w:sz="0" w:space="0" w:color="auto"/>
          </w:divBdr>
        </w:div>
      </w:divsChild>
    </w:div>
    <w:div w:id="1446119928">
      <w:bodyDiv w:val="1"/>
      <w:marLeft w:val="0"/>
      <w:marRight w:val="0"/>
      <w:marTop w:val="0"/>
      <w:marBottom w:val="0"/>
      <w:divBdr>
        <w:top w:val="none" w:sz="0" w:space="0" w:color="auto"/>
        <w:left w:val="none" w:sz="0" w:space="0" w:color="auto"/>
        <w:bottom w:val="none" w:sz="0" w:space="0" w:color="auto"/>
        <w:right w:val="none" w:sz="0" w:space="0" w:color="auto"/>
      </w:divBdr>
      <w:divsChild>
        <w:div w:id="680356563">
          <w:marLeft w:val="0"/>
          <w:marRight w:val="0"/>
          <w:marTop w:val="0"/>
          <w:marBottom w:val="0"/>
          <w:divBdr>
            <w:top w:val="none" w:sz="0" w:space="0" w:color="auto"/>
            <w:left w:val="none" w:sz="0" w:space="0" w:color="auto"/>
            <w:bottom w:val="none" w:sz="0" w:space="0" w:color="auto"/>
            <w:right w:val="none" w:sz="0" w:space="0" w:color="auto"/>
          </w:divBdr>
        </w:div>
      </w:divsChild>
    </w:div>
    <w:div w:id="1454052369">
      <w:bodyDiv w:val="1"/>
      <w:marLeft w:val="0"/>
      <w:marRight w:val="0"/>
      <w:marTop w:val="0"/>
      <w:marBottom w:val="0"/>
      <w:divBdr>
        <w:top w:val="none" w:sz="0" w:space="0" w:color="auto"/>
        <w:left w:val="none" w:sz="0" w:space="0" w:color="auto"/>
        <w:bottom w:val="none" w:sz="0" w:space="0" w:color="auto"/>
        <w:right w:val="none" w:sz="0" w:space="0" w:color="auto"/>
      </w:divBdr>
    </w:div>
    <w:div w:id="1480734228">
      <w:bodyDiv w:val="1"/>
      <w:marLeft w:val="0"/>
      <w:marRight w:val="0"/>
      <w:marTop w:val="0"/>
      <w:marBottom w:val="0"/>
      <w:divBdr>
        <w:top w:val="none" w:sz="0" w:space="0" w:color="auto"/>
        <w:left w:val="none" w:sz="0" w:space="0" w:color="auto"/>
        <w:bottom w:val="none" w:sz="0" w:space="0" w:color="auto"/>
        <w:right w:val="none" w:sz="0" w:space="0" w:color="auto"/>
      </w:divBdr>
      <w:divsChild>
        <w:div w:id="1086993818">
          <w:marLeft w:val="0"/>
          <w:marRight w:val="0"/>
          <w:marTop w:val="0"/>
          <w:marBottom w:val="0"/>
          <w:divBdr>
            <w:top w:val="none" w:sz="0" w:space="0" w:color="auto"/>
            <w:left w:val="none" w:sz="0" w:space="0" w:color="auto"/>
            <w:bottom w:val="none" w:sz="0" w:space="0" w:color="auto"/>
            <w:right w:val="none" w:sz="0" w:space="0" w:color="auto"/>
          </w:divBdr>
        </w:div>
        <w:div w:id="1600529196">
          <w:marLeft w:val="0"/>
          <w:marRight w:val="0"/>
          <w:marTop w:val="0"/>
          <w:marBottom w:val="0"/>
          <w:divBdr>
            <w:top w:val="none" w:sz="0" w:space="0" w:color="auto"/>
            <w:left w:val="none" w:sz="0" w:space="0" w:color="auto"/>
            <w:bottom w:val="none" w:sz="0" w:space="0" w:color="auto"/>
            <w:right w:val="none" w:sz="0" w:space="0" w:color="auto"/>
          </w:divBdr>
        </w:div>
        <w:div w:id="1884756641">
          <w:marLeft w:val="0"/>
          <w:marRight w:val="0"/>
          <w:marTop w:val="0"/>
          <w:marBottom w:val="0"/>
          <w:divBdr>
            <w:top w:val="none" w:sz="0" w:space="0" w:color="auto"/>
            <w:left w:val="none" w:sz="0" w:space="0" w:color="auto"/>
            <w:bottom w:val="none" w:sz="0" w:space="0" w:color="auto"/>
            <w:right w:val="none" w:sz="0" w:space="0" w:color="auto"/>
          </w:divBdr>
        </w:div>
        <w:div w:id="737169446">
          <w:marLeft w:val="0"/>
          <w:marRight w:val="0"/>
          <w:marTop w:val="0"/>
          <w:marBottom w:val="0"/>
          <w:divBdr>
            <w:top w:val="none" w:sz="0" w:space="0" w:color="auto"/>
            <w:left w:val="none" w:sz="0" w:space="0" w:color="auto"/>
            <w:bottom w:val="none" w:sz="0" w:space="0" w:color="auto"/>
            <w:right w:val="none" w:sz="0" w:space="0" w:color="auto"/>
          </w:divBdr>
        </w:div>
      </w:divsChild>
    </w:div>
    <w:div w:id="1487625976">
      <w:bodyDiv w:val="1"/>
      <w:marLeft w:val="0"/>
      <w:marRight w:val="0"/>
      <w:marTop w:val="0"/>
      <w:marBottom w:val="0"/>
      <w:divBdr>
        <w:top w:val="none" w:sz="0" w:space="0" w:color="auto"/>
        <w:left w:val="none" w:sz="0" w:space="0" w:color="auto"/>
        <w:bottom w:val="none" w:sz="0" w:space="0" w:color="auto"/>
        <w:right w:val="none" w:sz="0" w:space="0" w:color="auto"/>
      </w:divBdr>
    </w:div>
    <w:div w:id="1536045812">
      <w:bodyDiv w:val="1"/>
      <w:marLeft w:val="0"/>
      <w:marRight w:val="0"/>
      <w:marTop w:val="0"/>
      <w:marBottom w:val="0"/>
      <w:divBdr>
        <w:top w:val="none" w:sz="0" w:space="0" w:color="auto"/>
        <w:left w:val="none" w:sz="0" w:space="0" w:color="auto"/>
        <w:bottom w:val="none" w:sz="0" w:space="0" w:color="auto"/>
        <w:right w:val="none" w:sz="0" w:space="0" w:color="auto"/>
      </w:divBdr>
    </w:div>
    <w:div w:id="1566843042">
      <w:bodyDiv w:val="1"/>
      <w:marLeft w:val="0"/>
      <w:marRight w:val="0"/>
      <w:marTop w:val="0"/>
      <w:marBottom w:val="0"/>
      <w:divBdr>
        <w:top w:val="none" w:sz="0" w:space="0" w:color="auto"/>
        <w:left w:val="none" w:sz="0" w:space="0" w:color="auto"/>
        <w:bottom w:val="none" w:sz="0" w:space="0" w:color="auto"/>
        <w:right w:val="none" w:sz="0" w:space="0" w:color="auto"/>
      </w:divBdr>
      <w:divsChild>
        <w:div w:id="390857390">
          <w:marLeft w:val="0"/>
          <w:marRight w:val="0"/>
          <w:marTop w:val="0"/>
          <w:marBottom w:val="0"/>
          <w:divBdr>
            <w:top w:val="none" w:sz="0" w:space="0" w:color="auto"/>
            <w:left w:val="none" w:sz="0" w:space="0" w:color="auto"/>
            <w:bottom w:val="none" w:sz="0" w:space="0" w:color="auto"/>
            <w:right w:val="none" w:sz="0" w:space="0" w:color="auto"/>
          </w:divBdr>
        </w:div>
      </w:divsChild>
    </w:div>
    <w:div w:id="1762601020">
      <w:bodyDiv w:val="1"/>
      <w:marLeft w:val="0"/>
      <w:marRight w:val="0"/>
      <w:marTop w:val="0"/>
      <w:marBottom w:val="0"/>
      <w:divBdr>
        <w:top w:val="none" w:sz="0" w:space="0" w:color="auto"/>
        <w:left w:val="none" w:sz="0" w:space="0" w:color="auto"/>
        <w:bottom w:val="none" w:sz="0" w:space="0" w:color="auto"/>
        <w:right w:val="none" w:sz="0" w:space="0" w:color="auto"/>
      </w:divBdr>
      <w:divsChild>
        <w:div w:id="462693117">
          <w:marLeft w:val="0"/>
          <w:marRight w:val="0"/>
          <w:marTop w:val="0"/>
          <w:marBottom w:val="0"/>
          <w:divBdr>
            <w:top w:val="none" w:sz="0" w:space="0" w:color="auto"/>
            <w:left w:val="none" w:sz="0" w:space="0" w:color="auto"/>
            <w:bottom w:val="none" w:sz="0" w:space="0" w:color="auto"/>
            <w:right w:val="none" w:sz="0" w:space="0" w:color="auto"/>
          </w:divBdr>
        </w:div>
      </w:divsChild>
    </w:div>
    <w:div w:id="1768237152">
      <w:bodyDiv w:val="1"/>
      <w:marLeft w:val="0"/>
      <w:marRight w:val="0"/>
      <w:marTop w:val="0"/>
      <w:marBottom w:val="0"/>
      <w:divBdr>
        <w:top w:val="none" w:sz="0" w:space="0" w:color="auto"/>
        <w:left w:val="none" w:sz="0" w:space="0" w:color="auto"/>
        <w:bottom w:val="none" w:sz="0" w:space="0" w:color="auto"/>
        <w:right w:val="none" w:sz="0" w:space="0" w:color="auto"/>
      </w:divBdr>
      <w:divsChild>
        <w:div w:id="1558012317">
          <w:marLeft w:val="0"/>
          <w:marRight w:val="0"/>
          <w:marTop w:val="0"/>
          <w:marBottom w:val="0"/>
          <w:divBdr>
            <w:top w:val="none" w:sz="0" w:space="0" w:color="auto"/>
            <w:left w:val="none" w:sz="0" w:space="0" w:color="auto"/>
            <w:bottom w:val="none" w:sz="0" w:space="0" w:color="auto"/>
            <w:right w:val="none" w:sz="0" w:space="0" w:color="auto"/>
          </w:divBdr>
        </w:div>
      </w:divsChild>
    </w:div>
    <w:div w:id="1876692833">
      <w:bodyDiv w:val="1"/>
      <w:marLeft w:val="0"/>
      <w:marRight w:val="0"/>
      <w:marTop w:val="0"/>
      <w:marBottom w:val="0"/>
      <w:divBdr>
        <w:top w:val="none" w:sz="0" w:space="0" w:color="auto"/>
        <w:left w:val="none" w:sz="0" w:space="0" w:color="auto"/>
        <w:bottom w:val="none" w:sz="0" w:space="0" w:color="auto"/>
        <w:right w:val="none" w:sz="0" w:space="0" w:color="auto"/>
      </w:divBdr>
      <w:divsChild>
        <w:div w:id="1341154647">
          <w:marLeft w:val="0"/>
          <w:marRight w:val="0"/>
          <w:marTop w:val="0"/>
          <w:marBottom w:val="0"/>
          <w:divBdr>
            <w:top w:val="none" w:sz="0" w:space="0" w:color="auto"/>
            <w:left w:val="none" w:sz="0" w:space="0" w:color="auto"/>
            <w:bottom w:val="none" w:sz="0" w:space="0" w:color="auto"/>
            <w:right w:val="none" w:sz="0" w:space="0" w:color="auto"/>
          </w:divBdr>
        </w:div>
      </w:divsChild>
    </w:div>
    <w:div w:id="2126726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searchsupport@shu.ac.uk" TargetMode="External"/><Relationship Id="rId13" Type="http://schemas.openxmlformats.org/officeDocument/2006/relationships/hyperlink" Target="https://cdn2.researchoutreach.org/wp-content/uploads/2019/02/Lynne-Barker.pdf" TargetMode="External"/><Relationship Id="rId18" Type="http://schemas.openxmlformats.org/officeDocument/2006/relationships/image" Target="media/image4.tif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ahill@diversigen.com" TargetMode="External"/><Relationship Id="rId7" Type="http://schemas.openxmlformats.org/officeDocument/2006/relationships/endnotes" Target="endnotes.xml"/><Relationship Id="rId12" Type="http://schemas.openxmlformats.org/officeDocument/2006/relationships/hyperlink" Target="https://www.symprove.com" TargetMode="External"/><Relationship Id="rId17" Type="http://schemas.openxmlformats.org/officeDocument/2006/relationships/image" Target="media/image3.tif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tiff"/><Relationship Id="rId20" Type="http://schemas.openxmlformats.org/officeDocument/2006/relationships/hyperlink" Target="mailto:ahill@diversigen.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hmpdacc.org/doc/HMP_MOP_Version12_0_072910.pdf"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3233/JPDS" TargetMode="External"/><Relationship Id="rId23" Type="http://schemas.openxmlformats.org/officeDocument/2006/relationships/hyperlink" Target="mailto:jcope@diversigen.com" TargetMode="External"/><Relationship Id="rId28" Type="http://schemas.openxmlformats.org/officeDocument/2006/relationships/theme" Target="theme/theme1.xml"/><Relationship Id="rId10" Type="http://schemas.openxmlformats.org/officeDocument/2006/relationships/hyperlink" Target="https://www.parkinsons.org.uk/research/parkinsons-uk-brain-bank"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google.co.uk/books/edition/How_to_Build_a_Human_Brain/LzwPEQAAQBAJ?hl=en&amp;gbpv=1&amp;printsec=frontcover" TargetMode="External"/><Relationship Id="rId22" Type="http://schemas.openxmlformats.org/officeDocument/2006/relationships/hyperlink" Target="mailto:lmartini@diversigen.co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FB3CAE-6AB5-1149-ADEF-88D88899B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10444</Words>
  <Characters>59534</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Barker, Lynne</dc:creator>
  <cp:lastModifiedBy>Lynne Morton</cp:lastModifiedBy>
  <cp:revision>2</cp:revision>
  <cp:lastPrinted>2019-06-19T15:43:00Z</cp:lastPrinted>
  <dcterms:created xsi:type="dcterms:W3CDTF">2025-10-26T10:05:00Z</dcterms:created>
  <dcterms:modified xsi:type="dcterms:W3CDTF">2025-10-26T10:05:00Z</dcterms:modified>
</cp:coreProperties>
</file>