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80C7" w14:textId="77777777" w:rsidR="0069071F" w:rsidRPr="00C550E1" w:rsidRDefault="0069071F" w:rsidP="0069071F">
      <w:pPr>
        <w:pStyle w:val="Descripcin"/>
        <w:keepNext/>
        <w:spacing w:after="0"/>
        <w:rPr>
          <w:i w:val="0"/>
          <w:iCs w:val="0"/>
          <w:sz w:val="20"/>
          <w:szCs w:val="20"/>
          <w:lang w:val="en-US"/>
        </w:rPr>
      </w:pPr>
      <w:r w:rsidRPr="00913EEC">
        <w:rPr>
          <w:b/>
          <w:bCs/>
          <w:i w:val="0"/>
          <w:iCs w:val="0"/>
          <w:sz w:val="20"/>
          <w:szCs w:val="20"/>
          <w:lang w:val="en-US"/>
          <w:rPrChange w:id="0" w:author="Ángela Marín Rojo" w:date="2025-07-28T12:13:00Z" w16du:dateUtc="2025-07-28T10:13:00Z">
            <w:rPr>
              <w:i w:val="0"/>
              <w:iCs w:val="0"/>
              <w:sz w:val="20"/>
              <w:szCs w:val="20"/>
              <w:lang w:val="en-US"/>
            </w:rPr>
          </w:rPrChange>
        </w:rPr>
        <w:t>Table S1</w:t>
      </w:r>
      <w:r w:rsidRPr="00C550E1">
        <w:rPr>
          <w:i w:val="0"/>
          <w:iCs w:val="0"/>
          <w:sz w:val="20"/>
          <w:szCs w:val="20"/>
          <w:lang w:val="en-US"/>
        </w:rPr>
        <w:t xml:space="preserve">. </w:t>
      </w:r>
      <w:r>
        <w:rPr>
          <w:i w:val="0"/>
          <w:iCs w:val="0"/>
          <w:sz w:val="20"/>
          <w:szCs w:val="20"/>
          <w:lang w:val="en-US"/>
        </w:rPr>
        <w:t>Starting date of CT deployment in the</w:t>
      </w:r>
      <w:r w:rsidRPr="00C550E1">
        <w:rPr>
          <w:i w:val="0"/>
          <w:iCs w:val="0"/>
          <w:sz w:val="20"/>
          <w:szCs w:val="20"/>
          <w:lang w:val="en-US"/>
        </w:rPr>
        <w:t xml:space="preserve"> studied farms. </w:t>
      </w:r>
    </w:p>
    <w:tbl>
      <w:tblPr>
        <w:tblStyle w:val="Tablaconcuadrcula"/>
        <w:tblpPr w:leftFromText="141" w:rightFromText="141" w:vertAnchor="page" w:horzAnchor="margin" w:tblpY="17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"/>
        <w:gridCol w:w="2064"/>
        <w:gridCol w:w="3496"/>
        <w:gridCol w:w="1176"/>
        <w:gridCol w:w="1430"/>
      </w:tblGrid>
      <w:tr w:rsidR="0069071F" w:rsidRPr="000E1B08" w14:paraId="24F07BC4" w14:textId="77777777" w:rsidTr="00B42B1D">
        <w:tc>
          <w:tcPr>
            <w:tcW w:w="2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C4709" w14:textId="77777777" w:rsidR="0069071F" w:rsidRPr="000E1B08" w:rsidRDefault="0069071F" w:rsidP="00B42B1D">
            <w:pPr>
              <w:jc w:val="center"/>
              <w:rPr>
                <w:b/>
                <w:bCs/>
              </w:rPr>
            </w:pPr>
            <w:r w:rsidRPr="000E1B08">
              <w:rPr>
                <w:rFonts w:eastAsia="Times New Roman"/>
                <w:b/>
                <w:bCs/>
                <w:lang w:eastAsia="es-ES"/>
              </w:rPr>
              <w:t>ID</w:t>
            </w:r>
          </w:p>
        </w:tc>
        <w:tc>
          <w:tcPr>
            <w:tcW w:w="1433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76DD799" w14:textId="77777777" w:rsidR="0069071F" w:rsidRPr="000E1B08" w:rsidRDefault="0069071F" w:rsidP="00B42B1D">
            <w:pPr>
              <w:jc w:val="center"/>
              <w:rPr>
                <w:b/>
                <w:bCs/>
              </w:rPr>
            </w:pPr>
            <w:proofErr w:type="spellStart"/>
            <w:r w:rsidRPr="000E1B08">
              <w:rPr>
                <w:rFonts w:eastAsia="Times New Roman"/>
                <w:b/>
                <w:bCs/>
                <w:lang w:eastAsia="es-ES"/>
              </w:rPr>
              <w:t>Region</w:t>
            </w:r>
            <w:proofErr w:type="spellEnd"/>
          </w:p>
        </w:tc>
        <w:tc>
          <w:tcPr>
            <w:tcW w:w="22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4CC51" w14:textId="77777777" w:rsidR="0069071F" w:rsidRPr="000E1B08" w:rsidRDefault="0069071F" w:rsidP="00B42B1D">
            <w:pPr>
              <w:ind w:left="-128" w:right="-117"/>
              <w:jc w:val="center"/>
              <w:rPr>
                <w:b/>
                <w:bCs/>
              </w:rPr>
            </w:pPr>
            <w:proofErr w:type="spellStart"/>
            <w:r w:rsidRPr="000E1B08">
              <w:rPr>
                <w:rFonts w:eastAsia="Times New Roman"/>
                <w:b/>
                <w:bCs/>
                <w:lang w:eastAsia="es-ES"/>
              </w:rPr>
              <w:t>Primary</w:t>
            </w:r>
            <w:proofErr w:type="spellEnd"/>
            <w:r w:rsidRPr="000E1B08">
              <w:rPr>
                <w:rFonts w:eastAsia="Times New Roman"/>
                <w:b/>
                <w:bCs/>
                <w:lang w:eastAsia="es-ES"/>
              </w:rPr>
              <w:t xml:space="preserve"> </w:t>
            </w:r>
            <w:proofErr w:type="spellStart"/>
            <w:r w:rsidRPr="000E1B08">
              <w:rPr>
                <w:rFonts w:eastAsia="Times New Roman"/>
                <w:b/>
                <w:bCs/>
                <w:lang w:eastAsia="es-ES"/>
              </w:rPr>
              <w:t>livestock</w:t>
            </w:r>
            <w:proofErr w:type="spellEnd"/>
            <w:r w:rsidRPr="000E1B08">
              <w:rPr>
                <w:rFonts w:eastAsia="Times New Roman"/>
                <w:b/>
                <w:bCs/>
                <w:lang w:eastAsia="es-ES"/>
              </w:rPr>
              <w:t xml:space="preserve"> </w:t>
            </w:r>
            <w:proofErr w:type="spellStart"/>
            <w:r w:rsidRPr="000E1B08">
              <w:rPr>
                <w:rFonts w:eastAsia="Times New Roman"/>
                <w:b/>
                <w:bCs/>
                <w:lang w:eastAsia="es-ES"/>
              </w:rPr>
              <w:t>species</w:t>
            </w:r>
            <w:proofErr w:type="spellEnd"/>
          </w:p>
        </w:tc>
        <w:tc>
          <w:tcPr>
            <w:tcW w:w="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4F210F" w14:textId="77777777" w:rsidR="0069071F" w:rsidRPr="000E1B08" w:rsidRDefault="0069071F" w:rsidP="00B42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1</w:t>
            </w:r>
          </w:p>
        </w:tc>
        <w:tc>
          <w:tcPr>
            <w:tcW w:w="9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B40A00" w14:textId="77777777" w:rsidR="0069071F" w:rsidRPr="000E1B08" w:rsidRDefault="0069071F" w:rsidP="00B42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2</w:t>
            </w:r>
          </w:p>
        </w:tc>
      </w:tr>
      <w:tr w:rsidR="0069071F" w:rsidRPr="000E1B08" w14:paraId="5B8C1016" w14:textId="77777777" w:rsidTr="00B42B1D">
        <w:tc>
          <w:tcPr>
            <w:tcW w:w="27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8C8D8E8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1</w:t>
            </w:r>
          </w:p>
        </w:tc>
        <w:tc>
          <w:tcPr>
            <w:tcW w:w="1433" w:type="pct"/>
            <w:tcBorders>
              <w:top w:val="single" w:sz="12" w:space="0" w:color="auto"/>
              <w:left w:val="nil"/>
              <w:bottom w:val="single" w:sz="4" w:space="0" w:color="BFBFBF" w:themeColor="background1" w:themeShade="BF"/>
            </w:tcBorders>
            <w:vAlign w:val="center"/>
          </w:tcPr>
          <w:p w14:paraId="0C3619CC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Madrid</w:t>
            </w:r>
          </w:p>
        </w:tc>
        <w:tc>
          <w:tcPr>
            <w:tcW w:w="220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12884E9A" w14:textId="77777777" w:rsidR="0069071F" w:rsidRPr="000E1B08" w:rsidRDefault="0069071F" w:rsidP="00B42B1D">
            <w:pPr>
              <w:ind w:left="-128"/>
              <w:jc w:val="center"/>
            </w:pPr>
            <w:proofErr w:type="spellStart"/>
            <w:r w:rsidRPr="000E1B08">
              <w:rPr>
                <w:rFonts w:eastAsia="Times New Roman"/>
                <w:lang w:eastAsia="es-ES"/>
              </w:rPr>
              <w:t>Cattle</w:t>
            </w:r>
            <w:proofErr w:type="spellEnd"/>
          </w:p>
        </w:tc>
        <w:tc>
          <w:tcPr>
            <w:tcW w:w="9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123C12DC" w14:textId="77777777" w:rsidR="0069071F" w:rsidRPr="000E1B08" w:rsidRDefault="0069071F" w:rsidP="00B42B1D">
            <w:pPr>
              <w:jc w:val="center"/>
            </w:pPr>
            <w:r w:rsidRPr="000E1B08">
              <w:t>28/03/2022</w:t>
            </w:r>
          </w:p>
        </w:tc>
        <w:tc>
          <w:tcPr>
            <w:tcW w:w="99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5AC3C25" w14:textId="77777777" w:rsidR="0069071F" w:rsidRPr="000E1B08" w:rsidRDefault="0069071F" w:rsidP="00B42B1D">
            <w:pPr>
              <w:jc w:val="center"/>
            </w:pPr>
            <w:r w:rsidRPr="000E1B08">
              <w:t>13/11/23</w:t>
            </w:r>
          </w:p>
        </w:tc>
      </w:tr>
      <w:tr w:rsidR="0069071F" w:rsidRPr="000E1B08" w14:paraId="020DD3DB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52021F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2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2828D8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Madrid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B3A82E" w14:textId="77777777" w:rsidR="0069071F" w:rsidRPr="000E1B08" w:rsidRDefault="0069071F" w:rsidP="00B42B1D">
            <w:pPr>
              <w:ind w:left="-128"/>
              <w:jc w:val="center"/>
            </w:pPr>
            <w:proofErr w:type="spellStart"/>
            <w:r w:rsidRPr="000E1B08">
              <w:rPr>
                <w:rFonts w:eastAsia="Times New Roman"/>
                <w:lang w:eastAsia="es-ES"/>
              </w:rPr>
              <w:t>Cattle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47D203" w14:textId="77777777" w:rsidR="0069071F" w:rsidRPr="000E1B08" w:rsidRDefault="0069071F" w:rsidP="00B42B1D">
            <w:pPr>
              <w:jc w:val="center"/>
            </w:pPr>
            <w:r w:rsidRPr="000E1B08">
              <w:t>29/03/2022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50AD1C" w14:textId="77777777" w:rsidR="0069071F" w:rsidRPr="000E1B08" w:rsidRDefault="0069071F" w:rsidP="00B42B1D">
            <w:pPr>
              <w:jc w:val="center"/>
            </w:pPr>
            <w:r w:rsidRPr="000E1B08">
              <w:t>15/11/23</w:t>
            </w:r>
          </w:p>
        </w:tc>
      </w:tr>
      <w:tr w:rsidR="0069071F" w:rsidRPr="000E1B08" w14:paraId="3F50F433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853360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3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10DA44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Madrid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92653B" w14:textId="77777777" w:rsidR="0069071F" w:rsidRPr="000E1B08" w:rsidRDefault="0069071F" w:rsidP="00B42B1D">
            <w:pPr>
              <w:ind w:left="-128"/>
              <w:jc w:val="center"/>
            </w:pPr>
            <w:proofErr w:type="spellStart"/>
            <w:r w:rsidRPr="000E1B08">
              <w:rPr>
                <w:rFonts w:eastAsia="Times New Roman"/>
                <w:lang w:eastAsia="es-ES"/>
              </w:rPr>
              <w:t>Cattle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4424C18" w14:textId="77777777" w:rsidR="0069071F" w:rsidRPr="000E1B08" w:rsidRDefault="0069071F" w:rsidP="00B42B1D">
            <w:pPr>
              <w:ind w:left="78" w:hanging="78"/>
              <w:jc w:val="center"/>
            </w:pPr>
            <w:r w:rsidRPr="000E1B08">
              <w:t>30/03/2022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E6E0F61" w14:textId="77777777" w:rsidR="0069071F" w:rsidRPr="000E1B08" w:rsidRDefault="0069071F" w:rsidP="00B42B1D">
            <w:pPr>
              <w:jc w:val="center"/>
            </w:pPr>
            <w:r w:rsidRPr="000E1B08">
              <w:t>14/11/23</w:t>
            </w:r>
          </w:p>
        </w:tc>
      </w:tr>
      <w:tr w:rsidR="0069071F" w:rsidRPr="000E1B08" w14:paraId="7B1466A9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B51AF3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4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D7AEA1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Extremadura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A52FB81" w14:textId="77777777" w:rsidR="0069071F" w:rsidRPr="000E1B08" w:rsidRDefault="0069071F" w:rsidP="00B42B1D">
            <w:pPr>
              <w:ind w:left="-128"/>
              <w:jc w:val="center"/>
            </w:pPr>
            <w:proofErr w:type="spellStart"/>
            <w:r w:rsidRPr="000E1B08">
              <w:rPr>
                <w:rFonts w:eastAsia="Times New Roman"/>
                <w:lang w:eastAsia="es-ES"/>
              </w:rPr>
              <w:t>Pig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C87535D" w14:textId="77777777" w:rsidR="0069071F" w:rsidRPr="000E1B08" w:rsidRDefault="0069071F" w:rsidP="00B42B1D">
            <w:pPr>
              <w:jc w:val="center"/>
            </w:pPr>
            <w:r w:rsidRPr="000E1B08">
              <w:t>05/04/2022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95FCEA" w14:textId="77777777" w:rsidR="0069071F" w:rsidRPr="000E1B08" w:rsidRDefault="0069071F" w:rsidP="00B42B1D">
            <w:pPr>
              <w:jc w:val="center"/>
            </w:pPr>
            <w:r w:rsidRPr="000E1B08">
              <w:t>23/10/23</w:t>
            </w:r>
          </w:p>
        </w:tc>
      </w:tr>
      <w:tr w:rsidR="0069071F" w:rsidRPr="000E1B08" w14:paraId="0C6C5499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8B35070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5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221BA04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Extremadura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EA29C9" w14:textId="77777777" w:rsidR="0069071F" w:rsidRPr="000E1B08" w:rsidRDefault="0069071F" w:rsidP="00B42B1D">
            <w:pPr>
              <w:ind w:left="-128"/>
              <w:jc w:val="center"/>
            </w:pPr>
            <w:proofErr w:type="spellStart"/>
            <w:r w:rsidRPr="000E1B08">
              <w:rPr>
                <w:rFonts w:eastAsia="Times New Roman"/>
                <w:lang w:eastAsia="es-ES"/>
              </w:rPr>
              <w:t>Pig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1C116" w14:textId="77777777" w:rsidR="0069071F" w:rsidRPr="000E1B08" w:rsidRDefault="0069071F" w:rsidP="00B42B1D">
            <w:pPr>
              <w:jc w:val="center"/>
            </w:pPr>
            <w:r w:rsidRPr="000E1B08">
              <w:t>06/04/2022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694442" w14:textId="77777777" w:rsidR="0069071F" w:rsidRPr="000E1B08" w:rsidRDefault="0069071F" w:rsidP="00B42B1D">
            <w:pPr>
              <w:jc w:val="center"/>
            </w:pPr>
            <w:r w:rsidRPr="000E1B08">
              <w:t>24/10/23</w:t>
            </w:r>
          </w:p>
        </w:tc>
      </w:tr>
      <w:tr w:rsidR="0069071F" w:rsidRPr="000E1B08" w14:paraId="2ADC396B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F62309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6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AAE59D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Castilla y León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378D9A" w14:textId="77777777" w:rsidR="0069071F" w:rsidRPr="000E1B08" w:rsidRDefault="0069071F" w:rsidP="00B42B1D">
            <w:pPr>
              <w:ind w:left="-128"/>
              <w:jc w:val="center"/>
            </w:pPr>
            <w:proofErr w:type="spellStart"/>
            <w:r w:rsidRPr="000E1B08">
              <w:rPr>
                <w:rFonts w:eastAsia="Times New Roman"/>
                <w:lang w:eastAsia="es-ES"/>
              </w:rPr>
              <w:t>Cattle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40376C" w14:textId="77777777" w:rsidR="0069071F" w:rsidRPr="000E1B08" w:rsidRDefault="0069071F" w:rsidP="00B42B1D">
            <w:pPr>
              <w:jc w:val="center"/>
            </w:pPr>
            <w:r w:rsidRPr="000E1B08">
              <w:t>18/04/2022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29AE1FC" w14:textId="77777777" w:rsidR="0069071F" w:rsidRPr="000E1B08" w:rsidRDefault="0069071F" w:rsidP="00B42B1D">
            <w:pPr>
              <w:jc w:val="center"/>
            </w:pPr>
            <w:r w:rsidRPr="000E1B08">
              <w:t>06/11/23</w:t>
            </w:r>
          </w:p>
        </w:tc>
      </w:tr>
      <w:tr w:rsidR="0069071F" w:rsidRPr="000E1B08" w14:paraId="3444D42B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93928A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7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699BB7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Castilla y León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877E51" w14:textId="77777777" w:rsidR="0069071F" w:rsidRPr="000E1B08" w:rsidRDefault="0069071F" w:rsidP="00B42B1D">
            <w:pPr>
              <w:ind w:left="-128"/>
              <w:jc w:val="center"/>
            </w:pPr>
            <w:proofErr w:type="spellStart"/>
            <w:r w:rsidRPr="000E1B08">
              <w:rPr>
                <w:rFonts w:eastAsia="Times New Roman"/>
                <w:lang w:eastAsia="es-ES"/>
              </w:rPr>
              <w:t>Cattle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805C42B" w14:textId="77777777" w:rsidR="0069071F" w:rsidRPr="000E1B08" w:rsidRDefault="0069071F" w:rsidP="00B42B1D">
            <w:pPr>
              <w:jc w:val="center"/>
            </w:pPr>
            <w:r w:rsidRPr="000E1B08">
              <w:t>19/04/2022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043634B" w14:textId="77777777" w:rsidR="0069071F" w:rsidRPr="000E1B08" w:rsidRDefault="0069071F" w:rsidP="00B42B1D">
            <w:pPr>
              <w:jc w:val="center"/>
            </w:pPr>
            <w:r w:rsidRPr="000E1B08">
              <w:t>07/11/23</w:t>
            </w:r>
          </w:p>
        </w:tc>
      </w:tr>
      <w:tr w:rsidR="0069071F" w:rsidRPr="000E1B08" w14:paraId="0E705797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F8C37A2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8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13F2B0D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Castilla y León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636C75" w14:textId="77777777" w:rsidR="0069071F" w:rsidRPr="000E1B08" w:rsidRDefault="0069071F" w:rsidP="00B42B1D">
            <w:pPr>
              <w:ind w:left="-128"/>
              <w:jc w:val="center"/>
            </w:pPr>
            <w:proofErr w:type="spellStart"/>
            <w:r w:rsidRPr="000E1B08">
              <w:rPr>
                <w:rFonts w:eastAsia="Times New Roman"/>
                <w:lang w:eastAsia="es-ES"/>
              </w:rPr>
              <w:t>Cattle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44C36F" w14:textId="77777777" w:rsidR="0069071F" w:rsidRPr="000E1B08" w:rsidRDefault="0069071F" w:rsidP="00B42B1D">
            <w:pPr>
              <w:jc w:val="center"/>
            </w:pPr>
            <w:r w:rsidRPr="000E1B08">
              <w:t>20/04/2022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0A47C5" w14:textId="77777777" w:rsidR="0069071F" w:rsidRPr="000E1B08" w:rsidRDefault="0069071F" w:rsidP="00B42B1D">
            <w:pPr>
              <w:jc w:val="center"/>
            </w:pPr>
            <w:r w:rsidRPr="000E1B08">
              <w:t>08/11/23</w:t>
            </w:r>
          </w:p>
        </w:tc>
      </w:tr>
      <w:tr w:rsidR="0069071F" w:rsidRPr="000E1B08" w14:paraId="19F0CF6E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DCFBA0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6ADCC57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Castilla la Mancha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850DAF" w14:textId="77777777" w:rsidR="0069071F" w:rsidRPr="000E1B08" w:rsidRDefault="0069071F" w:rsidP="00B42B1D">
            <w:pPr>
              <w:ind w:left="-128"/>
              <w:jc w:val="center"/>
            </w:pPr>
            <w:r w:rsidRPr="000E1B08">
              <w:rPr>
                <w:rFonts w:eastAsia="Times New Roman"/>
                <w:lang w:eastAsia="es-ES"/>
              </w:rPr>
              <w:t xml:space="preserve">Small </w:t>
            </w:r>
            <w:proofErr w:type="spellStart"/>
            <w:r w:rsidRPr="000E1B08">
              <w:rPr>
                <w:rFonts w:eastAsia="Times New Roman"/>
                <w:lang w:eastAsia="es-ES"/>
              </w:rPr>
              <w:t>ruminants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6AB183" w14:textId="77777777" w:rsidR="0069071F" w:rsidRPr="000E1B08" w:rsidRDefault="0069071F" w:rsidP="00B42B1D">
            <w:pPr>
              <w:jc w:val="center"/>
            </w:pPr>
            <w:r w:rsidRPr="000E1B08">
              <w:t>25/04/2022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28DE9B" w14:textId="77777777" w:rsidR="0069071F" w:rsidRPr="000E1B08" w:rsidRDefault="0069071F" w:rsidP="00B42B1D">
            <w:pPr>
              <w:jc w:val="center"/>
            </w:pPr>
            <w:r w:rsidRPr="000E1B08">
              <w:t>26/09/23</w:t>
            </w:r>
          </w:p>
        </w:tc>
      </w:tr>
      <w:tr w:rsidR="0069071F" w:rsidRPr="000E1B08" w14:paraId="1CBD84CE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65270D3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10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BF1B87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Castilla la Mancha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8FF1D2" w14:textId="77777777" w:rsidR="0069071F" w:rsidRPr="000E1B08" w:rsidRDefault="0069071F" w:rsidP="00B42B1D">
            <w:pPr>
              <w:ind w:left="-128"/>
              <w:jc w:val="center"/>
            </w:pPr>
            <w:r w:rsidRPr="000E1B08">
              <w:rPr>
                <w:rFonts w:eastAsia="Times New Roman"/>
                <w:lang w:eastAsia="es-ES"/>
              </w:rPr>
              <w:t xml:space="preserve">Small </w:t>
            </w:r>
            <w:proofErr w:type="spellStart"/>
            <w:r w:rsidRPr="000E1B08">
              <w:rPr>
                <w:rFonts w:eastAsia="Times New Roman"/>
                <w:lang w:eastAsia="es-ES"/>
              </w:rPr>
              <w:t>ruminants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E3CCEB7" w14:textId="77777777" w:rsidR="0069071F" w:rsidRPr="000E1B08" w:rsidRDefault="0069071F" w:rsidP="00B42B1D">
            <w:pPr>
              <w:jc w:val="center"/>
            </w:pPr>
            <w:r w:rsidRPr="000E1B08">
              <w:t>26/04/2022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D342FC" w14:textId="77777777" w:rsidR="0069071F" w:rsidRPr="000E1B08" w:rsidRDefault="0069071F" w:rsidP="00B42B1D">
            <w:pPr>
              <w:jc w:val="center"/>
            </w:pPr>
            <w:r w:rsidRPr="000E1B08">
              <w:t>25/09/23</w:t>
            </w:r>
          </w:p>
        </w:tc>
      </w:tr>
      <w:tr w:rsidR="0069071F" w:rsidRPr="000E1B08" w14:paraId="53AC1A9B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9CA2B6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11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1AEBB8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Castilla la Mancha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D1D640" w14:textId="77777777" w:rsidR="0069071F" w:rsidRPr="000E1B08" w:rsidRDefault="0069071F" w:rsidP="00B42B1D">
            <w:pPr>
              <w:ind w:left="-128"/>
              <w:jc w:val="center"/>
            </w:pPr>
            <w:r w:rsidRPr="000E1B08">
              <w:rPr>
                <w:rFonts w:eastAsia="Times New Roman"/>
                <w:lang w:eastAsia="es-ES"/>
              </w:rPr>
              <w:t xml:space="preserve">Small </w:t>
            </w:r>
            <w:proofErr w:type="spellStart"/>
            <w:r w:rsidRPr="000E1B08">
              <w:rPr>
                <w:rFonts w:eastAsia="Times New Roman"/>
                <w:lang w:eastAsia="es-ES"/>
              </w:rPr>
              <w:t>ruminants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151803" w14:textId="77777777" w:rsidR="0069071F" w:rsidRPr="000E1B08" w:rsidRDefault="0069071F" w:rsidP="00B42B1D">
            <w:pPr>
              <w:jc w:val="center"/>
            </w:pPr>
            <w:r w:rsidRPr="000E1B08">
              <w:t>27/04/2022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46FEDD" w14:textId="77777777" w:rsidR="0069071F" w:rsidRPr="000E1B08" w:rsidRDefault="0069071F" w:rsidP="00B42B1D">
            <w:pPr>
              <w:jc w:val="center"/>
            </w:pPr>
            <w:r w:rsidRPr="000E1B08">
              <w:t>27/09/25</w:t>
            </w:r>
          </w:p>
        </w:tc>
      </w:tr>
      <w:tr w:rsidR="0069071F" w:rsidRPr="000E1B08" w14:paraId="08E023F1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85A09A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12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6EE3D2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Murcia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226F21E" w14:textId="77777777" w:rsidR="0069071F" w:rsidRPr="000E1B08" w:rsidRDefault="0069071F" w:rsidP="00B42B1D">
            <w:pPr>
              <w:ind w:left="-128"/>
              <w:jc w:val="center"/>
            </w:pPr>
            <w:proofErr w:type="spellStart"/>
            <w:r w:rsidRPr="000E1B08">
              <w:rPr>
                <w:rFonts w:eastAsia="Times New Roman"/>
                <w:lang w:eastAsia="es-ES"/>
              </w:rPr>
              <w:t>Pig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232212" w14:textId="77777777" w:rsidR="0069071F" w:rsidRPr="000E1B08" w:rsidRDefault="0069071F" w:rsidP="00B42B1D">
            <w:pPr>
              <w:jc w:val="center"/>
            </w:pPr>
            <w:r w:rsidRPr="000E1B08">
              <w:t>28/06/2022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DED6B8" w14:textId="77777777" w:rsidR="0069071F" w:rsidRPr="000E1B08" w:rsidRDefault="0069071F" w:rsidP="00B42B1D">
            <w:pPr>
              <w:jc w:val="center"/>
            </w:pPr>
            <w:r w:rsidRPr="000E1B08">
              <w:t>20/11/23</w:t>
            </w:r>
          </w:p>
        </w:tc>
      </w:tr>
      <w:tr w:rsidR="0069071F" w:rsidRPr="000E1B08" w14:paraId="0804D570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CF98E3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13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C29091E" w14:textId="77777777" w:rsidR="0069071F" w:rsidRPr="000E1B08" w:rsidRDefault="0069071F" w:rsidP="00B42B1D">
            <w:pPr>
              <w:jc w:val="center"/>
            </w:pPr>
            <w:r w:rsidRPr="000E1B08">
              <w:rPr>
                <w:rFonts w:eastAsia="Times New Roman"/>
                <w:lang w:eastAsia="es-ES"/>
              </w:rPr>
              <w:t>Murcia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4F96C5" w14:textId="77777777" w:rsidR="0069071F" w:rsidRPr="000E1B08" w:rsidRDefault="0069071F" w:rsidP="00B42B1D">
            <w:pPr>
              <w:ind w:left="-128"/>
              <w:jc w:val="center"/>
            </w:pPr>
            <w:proofErr w:type="spellStart"/>
            <w:r w:rsidRPr="000E1B08">
              <w:rPr>
                <w:rFonts w:eastAsia="Times New Roman"/>
                <w:lang w:eastAsia="es-ES"/>
              </w:rPr>
              <w:t>Pig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157D95C" w14:textId="77777777" w:rsidR="0069071F" w:rsidRPr="000E1B08" w:rsidRDefault="0069071F" w:rsidP="00B42B1D">
            <w:pPr>
              <w:jc w:val="center"/>
            </w:pPr>
            <w:r w:rsidRPr="000E1B08">
              <w:t>29/06/2022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3A7770" w14:textId="77777777" w:rsidR="0069071F" w:rsidRPr="000E1B08" w:rsidRDefault="0069071F" w:rsidP="00B42B1D">
            <w:pPr>
              <w:jc w:val="center"/>
            </w:pPr>
            <w:r w:rsidRPr="000E1B08">
              <w:t>21/11/23</w:t>
            </w:r>
          </w:p>
        </w:tc>
      </w:tr>
      <w:tr w:rsidR="0069071F" w:rsidRPr="000E1B08" w14:paraId="26AC49E6" w14:textId="77777777" w:rsidTr="00B42B1D">
        <w:tc>
          <w:tcPr>
            <w:tcW w:w="27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7CE3AF" w14:textId="77777777" w:rsidR="0069071F" w:rsidRPr="006B6440" w:rsidRDefault="0069071F" w:rsidP="00B42B1D">
            <w:pPr>
              <w:jc w:val="center"/>
            </w:pPr>
            <w:r w:rsidRPr="006B6440">
              <w:rPr>
                <w:rFonts w:eastAsia="Times New Roman"/>
                <w:lang w:eastAsia="es-ES"/>
              </w:rPr>
              <w:t>14</w:t>
            </w:r>
          </w:p>
        </w:tc>
        <w:tc>
          <w:tcPr>
            <w:tcW w:w="143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377AAE" w14:textId="77777777" w:rsidR="0069071F" w:rsidRPr="006B6440" w:rsidRDefault="0069071F" w:rsidP="00B42B1D">
            <w:pPr>
              <w:jc w:val="center"/>
            </w:pPr>
            <w:r w:rsidRPr="006B6440">
              <w:rPr>
                <w:rFonts w:eastAsia="Times New Roman"/>
                <w:lang w:eastAsia="es-ES"/>
              </w:rPr>
              <w:t>Madrid</w:t>
            </w:r>
          </w:p>
        </w:tc>
        <w:tc>
          <w:tcPr>
            <w:tcW w:w="22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16A3156" w14:textId="77777777" w:rsidR="0069071F" w:rsidRPr="006B6440" w:rsidRDefault="0069071F" w:rsidP="00B42B1D">
            <w:pPr>
              <w:ind w:left="-128"/>
              <w:jc w:val="center"/>
            </w:pPr>
            <w:r w:rsidRPr="006B6440">
              <w:rPr>
                <w:rFonts w:eastAsia="Times New Roman"/>
                <w:lang w:eastAsia="es-ES"/>
              </w:rPr>
              <w:t xml:space="preserve">Small </w:t>
            </w:r>
            <w:proofErr w:type="spellStart"/>
            <w:r w:rsidRPr="006B6440">
              <w:rPr>
                <w:rFonts w:eastAsia="Times New Roman"/>
                <w:lang w:eastAsia="es-ES"/>
              </w:rPr>
              <w:t>ruminants</w:t>
            </w:r>
            <w:proofErr w:type="spellEnd"/>
          </w:p>
        </w:tc>
        <w:tc>
          <w:tcPr>
            <w:tcW w:w="9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F39F0F" w14:textId="77777777" w:rsidR="0069071F" w:rsidRPr="006B6440" w:rsidRDefault="0069071F" w:rsidP="00B42B1D">
            <w:pPr>
              <w:jc w:val="center"/>
            </w:pPr>
            <w:r w:rsidRPr="006B6440">
              <w:t>23/05/2022</w:t>
            </w:r>
          </w:p>
        </w:tc>
        <w:tc>
          <w:tcPr>
            <w:tcW w:w="9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29F517" w14:textId="77777777" w:rsidR="0069071F" w:rsidRPr="000E1B08" w:rsidRDefault="0069071F" w:rsidP="00B42B1D">
            <w:pPr>
              <w:jc w:val="center"/>
            </w:pPr>
            <w:r w:rsidRPr="006B6440">
              <w:t>17/10/23</w:t>
            </w:r>
          </w:p>
        </w:tc>
      </w:tr>
    </w:tbl>
    <w:p w14:paraId="3A9BCE87" w14:textId="77777777" w:rsidR="0069071F" w:rsidRDefault="0069071F" w:rsidP="0069071F"/>
    <w:p w14:paraId="4F315C1A" w14:textId="77777777" w:rsidR="0069071F" w:rsidRDefault="0069071F">
      <w:pPr>
        <w:spacing w:line="278" w:lineRule="auto"/>
        <w:rPr>
          <w:color w:val="0E2841" w:themeColor="text2"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br w:type="page"/>
      </w:r>
    </w:p>
    <w:p w14:paraId="064EDFF2" w14:textId="162154B7" w:rsidR="0069071F" w:rsidRPr="00C550E1" w:rsidRDefault="0069071F" w:rsidP="0069071F">
      <w:pPr>
        <w:pStyle w:val="Descripcin"/>
        <w:keepNext/>
        <w:spacing w:after="0"/>
        <w:rPr>
          <w:i w:val="0"/>
          <w:iCs w:val="0"/>
          <w:sz w:val="20"/>
          <w:szCs w:val="20"/>
          <w:lang w:val="en-US"/>
        </w:rPr>
      </w:pPr>
      <w:r w:rsidRPr="00913EEC">
        <w:rPr>
          <w:b/>
          <w:bCs/>
          <w:i w:val="0"/>
          <w:iCs w:val="0"/>
          <w:sz w:val="20"/>
          <w:szCs w:val="20"/>
          <w:lang w:val="en-US"/>
          <w:rPrChange w:id="1" w:author="Ángela Marín Rojo" w:date="2025-07-28T12:13:00Z" w16du:dateUtc="2025-07-28T10:13:00Z">
            <w:rPr>
              <w:i w:val="0"/>
              <w:iCs w:val="0"/>
              <w:sz w:val="20"/>
              <w:szCs w:val="20"/>
              <w:lang w:val="en-US"/>
            </w:rPr>
          </w:rPrChange>
        </w:rPr>
        <w:lastRenderedPageBreak/>
        <w:t>Table S2</w:t>
      </w:r>
      <w:r w:rsidRPr="00C550E1">
        <w:rPr>
          <w:i w:val="0"/>
          <w:iCs w:val="0"/>
          <w:sz w:val="20"/>
          <w:szCs w:val="20"/>
          <w:lang w:val="en-US"/>
        </w:rPr>
        <w:t xml:space="preserve">. </w:t>
      </w:r>
      <w:r>
        <w:rPr>
          <w:i w:val="0"/>
          <w:iCs w:val="0"/>
          <w:sz w:val="20"/>
          <w:szCs w:val="20"/>
          <w:lang w:val="en-US"/>
        </w:rPr>
        <w:t>Mitigation actions</w:t>
      </w:r>
      <w:r w:rsidRPr="00C550E1">
        <w:rPr>
          <w:i w:val="0"/>
          <w:iCs w:val="0"/>
          <w:sz w:val="20"/>
          <w:szCs w:val="20"/>
          <w:lang w:val="en-US"/>
        </w:rPr>
        <w:t xml:space="preserve"> implemented </w:t>
      </w:r>
      <w:r w:rsidR="008606BB">
        <w:rPr>
          <w:i w:val="0"/>
          <w:iCs w:val="0"/>
          <w:sz w:val="20"/>
          <w:szCs w:val="20"/>
          <w:lang w:val="en-US"/>
        </w:rPr>
        <w:t>on</w:t>
      </w:r>
      <w:r w:rsidRPr="00C550E1">
        <w:rPr>
          <w:i w:val="0"/>
          <w:iCs w:val="0"/>
          <w:sz w:val="20"/>
          <w:szCs w:val="20"/>
          <w:lang w:val="en-US"/>
        </w:rPr>
        <w:t xml:space="preserve"> the studied farms. 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7671"/>
      </w:tblGrid>
      <w:tr w:rsidR="0069071F" w:rsidRPr="00A87092" w14:paraId="6BF8A468" w14:textId="77777777" w:rsidTr="00B42B1D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204A8" w14:textId="6A311C6F" w:rsidR="0069071F" w:rsidRPr="00A87092" w:rsidRDefault="00DA307E" w:rsidP="00B42B1D">
            <w:proofErr w:type="spellStart"/>
            <w:r>
              <w:rPr>
                <w:rFonts w:eastAsia="Times New Roman"/>
                <w:b/>
                <w:bCs/>
                <w:lang w:eastAsia="es-ES"/>
              </w:rPr>
              <w:t>Farms</w:t>
            </w:r>
            <w:proofErr w:type="spellEnd"/>
            <w:r>
              <w:rPr>
                <w:rFonts w:eastAsia="Times New Roman"/>
                <w:b/>
                <w:bCs/>
                <w:lang w:eastAsia="es-ES"/>
              </w:rPr>
              <w:t xml:space="preserve"> </w:t>
            </w:r>
            <w:r w:rsidR="0069071F" w:rsidRPr="00A87092">
              <w:rPr>
                <w:rFonts w:eastAsia="Times New Roman"/>
                <w:b/>
                <w:bCs/>
                <w:lang w:eastAsia="es-ES"/>
              </w:rPr>
              <w:t>ID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A96E48" w14:textId="77777777" w:rsidR="0069071F" w:rsidRPr="00C550E1" w:rsidRDefault="0069071F" w:rsidP="00B42B1D">
            <w:pPr>
              <w:rPr>
                <w:b/>
                <w:bCs/>
              </w:rPr>
            </w:pPr>
            <w:proofErr w:type="spellStart"/>
            <w:r w:rsidRPr="00C550E1">
              <w:rPr>
                <w:b/>
                <w:bCs/>
              </w:rPr>
              <w:t>Biosecurity</w:t>
            </w:r>
            <w:proofErr w:type="spellEnd"/>
            <w:r w:rsidRPr="00C550E1">
              <w:rPr>
                <w:b/>
                <w:bCs/>
              </w:rPr>
              <w:t xml:space="preserve"> </w:t>
            </w:r>
            <w:proofErr w:type="spellStart"/>
            <w:r w:rsidRPr="00C550E1">
              <w:rPr>
                <w:b/>
                <w:bCs/>
              </w:rPr>
              <w:t>Measures</w:t>
            </w:r>
            <w:proofErr w:type="spellEnd"/>
          </w:p>
        </w:tc>
      </w:tr>
      <w:tr w:rsidR="0069071F" w:rsidRPr="00913EEC" w14:paraId="55F6E1A3" w14:textId="77777777" w:rsidTr="00B42B1D">
        <w:tc>
          <w:tcPr>
            <w:tcW w:w="0" w:type="auto"/>
            <w:tcBorders>
              <w:top w:val="single" w:sz="12" w:space="0" w:color="auto"/>
              <w:bottom w:val="single" w:sz="12" w:space="0" w:color="BFBFBF" w:themeColor="background1" w:themeShade="BF"/>
            </w:tcBorders>
            <w:vAlign w:val="center"/>
          </w:tcPr>
          <w:p w14:paraId="3CC82B55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BFBFBF" w:themeColor="background1" w:themeShade="BF"/>
            </w:tcBorders>
          </w:tcPr>
          <w:p w14:paraId="663337F7" w14:textId="4E1ACC57" w:rsidR="0069071F" w:rsidRPr="00C550E1" w:rsidRDefault="0069071F" w:rsidP="00B42B1D">
            <w:pPr>
              <w:jc w:val="both"/>
              <w:rPr>
                <w:lang w:val="en-US"/>
              </w:rPr>
            </w:pPr>
            <w:r w:rsidRPr="00C550E1">
              <w:rPr>
                <w:lang w:val="en-US"/>
              </w:rPr>
              <w:t>Increased wild boar culling efforts</w:t>
            </w:r>
            <w:r w:rsidR="00491458">
              <w:rPr>
                <w:lang w:val="en-US"/>
              </w:rPr>
              <w:t>. I</w:t>
            </w:r>
            <w:r w:rsidRPr="00C550E1">
              <w:rPr>
                <w:lang w:val="en-US"/>
              </w:rPr>
              <w:t xml:space="preserve">mprovements in feeders and feeding practices. No changes regarding water points. Recent hunting events showed very low incidence of </w:t>
            </w:r>
            <w:r>
              <w:rPr>
                <w:lang w:val="en-US"/>
              </w:rPr>
              <w:t xml:space="preserve">TB-compatible </w:t>
            </w:r>
            <w:r w:rsidRPr="00C550E1">
              <w:rPr>
                <w:lang w:val="en-US"/>
              </w:rPr>
              <w:t>lesions in wild boars (one per ~50 individuals per hunt) and none in deer.</w:t>
            </w:r>
          </w:p>
        </w:tc>
      </w:tr>
      <w:tr w:rsidR="0069071F" w:rsidRPr="00913EEC" w14:paraId="44996F23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B3AFB0F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0BE6E47" w14:textId="1A3FD17A" w:rsidR="0069071F" w:rsidRPr="00C550E1" w:rsidRDefault="00491458" w:rsidP="00B42B1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Minor repairs and modifications of waterers. </w:t>
            </w:r>
            <w:r w:rsidR="0069071F" w:rsidRPr="00C550E1">
              <w:rPr>
                <w:lang w:val="en-US"/>
              </w:rPr>
              <w:t xml:space="preserve">No </w:t>
            </w:r>
            <w:r w:rsidR="00CA1F92">
              <w:rPr>
                <w:lang w:val="en-US"/>
              </w:rPr>
              <w:t xml:space="preserve">other </w:t>
            </w:r>
            <w:r w:rsidR="0069071F" w:rsidRPr="00C550E1">
              <w:rPr>
                <w:lang w:val="en-US"/>
              </w:rPr>
              <w:t>specific biosecurity measures have been implemented.</w:t>
            </w:r>
          </w:p>
        </w:tc>
      </w:tr>
      <w:tr w:rsidR="0069071F" w:rsidRPr="00913EEC" w14:paraId="30264199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D496748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40C1FA2" w14:textId="48C17E15" w:rsidR="0069071F" w:rsidRPr="00C550E1" w:rsidRDefault="0069071F" w:rsidP="00B42B1D">
            <w:pPr>
              <w:jc w:val="both"/>
              <w:rPr>
                <w:lang w:val="en-US"/>
              </w:rPr>
            </w:pPr>
            <w:r w:rsidRPr="00C550E1">
              <w:rPr>
                <w:lang w:val="en-US"/>
              </w:rPr>
              <w:t xml:space="preserve">Efforts to control water points to make them less accessible to wild boars, and supervised </w:t>
            </w:r>
            <w:r w:rsidR="00CA1F92">
              <w:rPr>
                <w:lang w:val="en-US"/>
              </w:rPr>
              <w:t xml:space="preserve">cattle </w:t>
            </w:r>
            <w:r w:rsidRPr="00C550E1">
              <w:rPr>
                <w:lang w:val="en-US"/>
              </w:rPr>
              <w:t>feeding</w:t>
            </w:r>
            <w:r w:rsidR="00CA1F92">
              <w:rPr>
                <w:lang w:val="en-US"/>
              </w:rPr>
              <w:t>, alternating the l</w:t>
            </w:r>
            <w:r w:rsidRPr="00C550E1">
              <w:rPr>
                <w:lang w:val="en-US"/>
              </w:rPr>
              <w:t>ocations</w:t>
            </w:r>
            <w:r w:rsidR="00CA1F92">
              <w:rPr>
                <w:lang w:val="en-US"/>
              </w:rPr>
              <w:t xml:space="preserve"> for providing concentrate</w:t>
            </w:r>
            <w:r w:rsidR="00EA1547">
              <w:rPr>
                <w:lang w:val="en-US"/>
              </w:rPr>
              <w:t xml:space="preserve"> feed</w:t>
            </w:r>
            <w:r w:rsidRPr="00C550E1">
              <w:rPr>
                <w:lang w:val="en-US"/>
              </w:rPr>
              <w:t>.</w:t>
            </w:r>
          </w:p>
        </w:tc>
      </w:tr>
      <w:tr w:rsidR="0069071F" w:rsidRPr="006B6440" w14:paraId="5F0FE9CC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6AF69D1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27B4B98" w14:textId="4D63CB20" w:rsidR="0069071F" w:rsidRPr="00C550E1" w:rsidRDefault="00EA1547" w:rsidP="00B42B1D">
            <w:pPr>
              <w:jc w:val="both"/>
              <w:rPr>
                <w:lang w:val="en-US"/>
              </w:rPr>
            </w:pPr>
            <w:r w:rsidRPr="00EA1547">
              <w:rPr>
                <w:lang w:val="en-US"/>
              </w:rPr>
              <w:t xml:space="preserve">Minor repairs and modifications of waterers. </w:t>
            </w:r>
            <w:r w:rsidR="0069071F" w:rsidRPr="00C550E1">
              <w:rPr>
                <w:lang w:val="en-US"/>
              </w:rPr>
              <w:t xml:space="preserve">No </w:t>
            </w:r>
            <w:r>
              <w:rPr>
                <w:lang w:val="en-US"/>
              </w:rPr>
              <w:t xml:space="preserve">other </w:t>
            </w:r>
            <w:r w:rsidR="0069071F" w:rsidRPr="00C550E1">
              <w:rPr>
                <w:lang w:val="en-US"/>
              </w:rPr>
              <w:t>changes made</w:t>
            </w:r>
            <w:r>
              <w:rPr>
                <w:lang w:val="en-US"/>
              </w:rPr>
              <w:t>.</w:t>
            </w:r>
          </w:p>
        </w:tc>
      </w:tr>
      <w:tr w:rsidR="0069071F" w:rsidRPr="00913EEC" w14:paraId="25A60E41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0892050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7A95170" w14:textId="777016F9" w:rsidR="0069071F" w:rsidRPr="00972EC0" w:rsidRDefault="003D7DB3" w:rsidP="00B42B1D">
            <w:pPr>
              <w:jc w:val="both"/>
              <w:rPr>
                <w:lang w:val="en-US"/>
              </w:rPr>
            </w:pPr>
            <w:r w:rsidRPr="003D7DB3">
              <w:rPr>
                <w:lang w:val="en-US"/>
              </w:rPr>
              <w:t>Minor repairs and modifications of waterers.</w:t>
            </w:r>
            <w:r>
              <w:rPr>
                <w:lang w:val="en-US"/>
              </w:rPr>
              <w:t xml:space="preserve"> Other</w:t>
            </w:r>
            <w:r w:rsidR="0069071F" w:rsidRPr="00972EC0">
              <w:rPr>
                <w:lang w:val="en-US"/>
              </w:rPr>
              <w:t xml:space="preserve"> biosecurity and management practices remain unchanged.</w:t>
            </w:r>
          </w:p>
        </w:tc>
      </w:tr>
      <w:tr w:rsidR="0069071F" w:rsidRPr="00913EEC" w14:paraId="55F92C0B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E7DAD6A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6729CE0" w14:textId="136FC59E" w:rsidR="0069071F" w:rsidRPr="00972EC0" w:rsidRDefault="00480275" w:rsidP="00B42B1D">
            <w:pPr>
              <w:jc w:val="both"/>
              <w:rPr>
                <w:lang w:val="en-US"/>
              </w:rPr>
            </w:pPr>
            <w:r w:rsidRPr="00480275">
              <w:rPr>
                <w:lang w:val="en-US"/>
              </w:rPr>
              <w:t xml:space="preserve">Minor repairs and modifications of waterers. </w:t>
            </w:r>
            <w:r w:rsidR="0069071F" w:rsidRPr="00972EC0">
              <w:rPr>
                <w:lang w:val="en-US"/>
              </w:rPr>
              <w:t>Water in several ponds has been refreshed, and this will continue periodically. Plans</w:t>
            </w:r>
            <w:r w:rsidR="0069071F">
              <w:rPr>
                <w:lang w:val="en-US"/>
              </w:rPr>
              <w:t xml:space="preserve"> in the future</w:t>
            </w:r>
            <w:r w:rsidR="0069071F" w:rsidRPr="00972EC0">
              <w:rPr>
                <w:lang w:val="en-US"/>
              </w:rPr>
              <w:t xml:space="preserve"> are in place to fence off selected ponds to restrict access to wildlife only, excluding livestock (not yet implemented; awaiting approval).</w:t>
            </w:r>
          </w:p>
        </w:tc>
      </w:tr>
      <w:tr w:rsidR="0069071F" w:rsidRPr="00913EEC" w14:paraId="6961C00B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31B86B3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20B5FA9" w14:textId="793A89C0" w:rsidR="0069071F" w:rsidRPr="00972EC0" w:rsidRDefault="0069071F" w:rsidP="00B42B1D">
            <w:pPr>
              <w:jc w:val="both"/>
              <w:rPr>
                <w:lang w:val="en-US"/>
              </w:rPr>
            </w:pPr>
            <w:r w:rsidRPr="00972EC0">
              <w:rPr>
                <w:lang w:val="en-US"/>
              </w:rPr>
              <w:t xml:space="preserve">Same as ID 6: </w:t>
            </w:r>
            <w:r w:rsidR="00480275" w:rsidRPr="00480275">
              <w:rPr>
                <w:lang w:val="en-US"/>
              </w:rPr>
              <w:t xml:space="preserve">Minor repairs and modifications of waterers. </w:t>
            </w:r>
            <w:r w:rsidR="00B550C9">
              <w:rPr>
                <w:lang w:val="en-US"/>
              </w:rPr>
              <w:t>P</w:t>
            </w:r>
            <w:r w:rsidRPr="00972EC0">
              <w:rPr>
                <w:lang w:val="en-US"/>
              </w:rPr>
              <w:t xml:space="preserve">eriodic water renewal in ponds already initiated. Plans to fence ponds for exclusive access </w:t>
            </w:r>
            <w:proofErr w:type="gramStart"/>
            <w:r w:rsidRPr="00972EC0">
              <w:rPr>
                <w:lang w:val="en-US"/>
              </w:rPr>
              <w:t>by</w:t>
            </w:r>
            <w:proofErr w:type="gramEnd"/>
            <w:r w:rsidRPr="00972EC0">
              <w:rPr>
                <w:lang w:val="en-US"/>
              </w:rPr>
              <w:t xml:space="preserve"> wildlife are under discussion</w:t>
            </w:r>
            <w:r>
              <w:rPr>
                <w:lang w:val="en-US"/>
              </w:rPr>
              <w:t>.</w:t>
            </w:r>
          </w:p>
        </w:tc>
      </w:tr>
      <w:tr w:rsidR="0069071F" w:rsidRPr="00913EEC" w14:paraId="001EA78F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611442E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F717EEA" w14:textId="77777777" w:rsidR="0069071F" w:rsidRPr="00972EC0" w:rsidRDefault="0069071F" w:rsidP="00B42B1D">
            <w:pPr>
              <w:jc w:val="both"/>
              <w:rPr>
                <w:lang w:val="en-US"/>
              </w:rPr>
            </w:pPr>
            <w:r w:rsidRPr="00972EC0">
              <w:rPr>
                <w:lang w:val="en-US"/>
              </w:rPr>
              <w:t>Economic constraints due to increased feed and forage prices, coupled with reduced market value of livestock due to disease status, have hindered planned biosecurity actions.</w:t>
            </w:r>
          </w:p>
        </w:tc>
      </w:tr>
      <w:tr w:rsidR="0069071F" w:rsidRPr="00913EEC" w14:paraId="26D46D15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30ED68B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B4951D0" w14:textId="7018BA9C" w:rsidR="0069071F" w:rsidRPr="00972EC0" w:rsidRDefault="00B550C9" w:rsidP="00B42B1D">
            <w:pPr>
              <w:jc w:val="both"/>
              <w:rPr>
                <w:lang w:val="en-US"/>
              </w:rPr>
            </w:pPr>
            <w:r w:rsidRPr="00B550C9">
              <w:rPr>
                <w:lang w:val="en-US"/>
              </w:rPr>
              <w:t xml:space="preserve">Minor repairs and modifications of waterers. </w:t>
            </w:r>
            <w:r w:rsidR="009D770B">
              <w:rPr>
                <w:lang w:val="en-US"/>
              </w:rPr>
              <w:t xml:space="preserve">Intense wild boar and red deer hunting, significantly reducing the population. </w:t>
            </w:r>
            <w:r w:rsidR="0069071F" w:rsidRPr="00972EC0">
              <w:rPr>
                <w:lang w:val="en-US"/>
              </w:rPr>
              <w:t xml:space="preserve">TB-positive sheep have been culled. There are plans </w:t>
            </w:r>
            <w:r w:rsidR="0069071F">
              <w:rPr>
                <w:lang w:val="en-US"/>
              </w:rPr>
              <w:t xml:space="preserve">(future) </w:t>
            </w:r>
            <w:r w:rsidR="0069071F" w:rsidRPr="00972EC0">
              <w:rPr>
                <w:lang w:val="en-US"/>
              </w:rPr>
              <w:t>to remove cattle entirely from the farm, maintaining only sheep.</w:t>
            </w:r>
          </w:p>
        </w:tc>
      </w:tr>
      <w:tr w:rsidR="0069071F" w:rsidRPr="00913EEC" w14:paraId="466EB137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E699446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36A0C81" w14:textId="3A8350E4" w:rsidR="0069071F" w:rsidRPr="00972EC0" w:rsidRDefault="00B550C9" w:rsidP="00B42B1D">
            <w:pPr>
              <w:jc w:val="both"/>
              <w:rPr>
                <w:lang w:val="en-US"/>
              </w:rPr>
            </w:pPr>
            <w:r w:rsidRPr="00B550C9">
              <w:rPr>
                <w:lang w:val="en-US"/>
              </w:rPr>
              <w:t xml:space="preserve">Minor repairs and modifications of waterers. </w:t>
            </w:r>
            <w:r w:rsidR="0069071F" w:rsidRPr="00972EC0">
              <w:rPr>
                <w:lang w:val="en-US"/>
              </w:rPr>
              <w:t>TB-positive sheep have been removed; intention to eliminate cattle from the farm and retain only sheep</w:t>
            </w:r>
          </w:p>
        </w:tc>
      </w:tr>
      <w:tr w:rsidR="0069071F" w:rsidRPr="006B6440" w14:paraId="628E033A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F916AAB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8B5D3E0" w14:textId="502F39D1" w:rsidR="0069071F" w:rsidRPr="00972EC0" w:rsidRDefault="00EE0D8E" w:rsidP="00B42B1D">
            <w:pPr>
              <w:jc w:val="both"/>
              <w:rPr>
                <w:lang w:val="en-US"/>
              </w:rPr>
            </w:pPr>
            <w:r w:rsidRPr="00EE0D8E">
              <w:rPr>
                <w:lang w:val="en-US"/>
              </w:rPr>
              <w:t xml:space="preserve">Minor repairs and modifications of waterers. </w:t>
            </w:r>
            <w:r w:rsidR="00547C89">
              <w:rPr>
                <w:lang w:val="en-US"/>
              </w:rPr>
              <w:t xml:space="preserve">Fence repairs to reduce wildlife entry. </w:t>
            </w:r>
            <w:r w:rsidR="0069071F" w:rsidRPr="00972EC0">
              <w:rPr>
                <w:lang w:val="en-US"/>
              </w:rPr>
              <w:t>Slight reduction in the cattle population.</w:t>
            </w:r>
          </w:p>
        </w:tc>
      </w:tr>
      <w:tr w:rsidR="0069071F" w:rsidRPr="00913EEC" w14:paraId="44E4E632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</w:tcBorders>
            <w:vAlign w:val="center"/>
          </w:tcPr>
          <w:p w14:paraId="7D1EB384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</w:tcBorders>
          </w:tcPr>
          <w:p w14:paraId="1DD9BAED" w14:textId="5308F482" w:rsidR="0069071F" w:rsidRPr="008606BB" w:rsidRDefault="00982411" w:rsidP="00B42B1D">
            <w:pPr>
              <w:jc w:val="both"/>
              <w:rPr>
                <w:u w:val="single"/>
                <w:lang w:val="en-US"/>
              </w:rPr>
            </w:pPr>
            <w:r>
              <w:rPr>
                <w:lang w:val="en-US"/>
              </w:rPr>
              <w:t xml:space="preserve">Minor repairs and modifications of waterers. </w:t>
            </w:r>
            <w:r w:rsidR="0069071F" w:rsidRPr="00972EC0">
              <w:rPr>
                <w:lang w:val="en-US"/>
              </w:rPr>
              <w:t xml:space="preserve">Disinfectants are used </w:t>
            </w:r>
            <w:r w:rsidR="00A855B7">
              <w:rPr>
                <w:lang w:val="en-US"/>
              </w:rPr>
              <w:t>to</w:t>
            </w:r>
            <w:r w:rsidR="0069071F" w:rsidRPr="00972EC0">
              <w:rPr>
                <w:lang w:val="en-US"/>
              </w:rPr>
              <w:t xml:space="preserve"> clean </w:t>
            </w:r>
            <w:r w:rsidR="00A855B7">
              <w:rPr>
                <w:lang w:val="en-US"/>
              </w:rPr>
              <w:t>sow</w:t>
            </w:r>
            <w:r w:rsidR="0069071F" w:rsidRPr="00972EC0">
              <w:rPr>
                <w:lang w:val="en-US"/>
              </w:rPr>
              <w:t xml:space="preserve"> pens. Cleaning </w:t>
            </w:r>
            <w:proofErr w:type="gramStart"/>
            <w:r w:rsidR="0069071F" w:rsidRPr="00972EC0">
              <w:rPr>
                <w:lang w:val="en-US"/>
              </w:rPr>
              <w:t>of</w:t>
            </w:r>
            <w:proofErr w:type="gramEnd"/>
            <w:r w:rsidR="0069071F" w:rsidRPr="00972EC0">
              <w:rPr>
                <w:lang w:val="en-US"/>
              </w:rPr>
              <w:t xml:space="preserve"> pits was not feasible. </w:t>
            </w:r>
            <w:r w:rsidR="0069071F" w:rsidRPr="008606BB">
              <w:rPr>
                <w:lang w:val="en-US"/>
              </w:rPr>
              <w:t>Water is treated with electrolytically generated hypochlorous acid.</w:t>
            </w:r>
          </w:p>
        </w:tc>
      </w:tr>
      <w:tr w:rsidR="0069071F" w:rsidRPr="00913EEC" w14:paraId="6028B0ED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C5FECAD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7075A87" w14:textId="3A3E07C6" w:rsidR="0069071F" w:rsidRPr="00972EC0" w:rsidRDefault="00982411" w:rsidP="00B42B1D">
            <w:pPr>
              <w:jc w:val="both"/>
              <w:rPr>
                <w:lang w:val="en-US"/>
              </w:rPr>
            </w:pPr>
            <w:r w:rsidRPr="00982411">
              <w:rPr>
                <w:lang w:val="en-US"/>
              </w:rPr>
              <w:t>Minor repairs and modifications of waterers.</w:t>
            </w:r>
            <w:r w:rsidR="0069071F" w:rsidRPr="00972EC0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="0069071F" w:rsidRPr="00972EC0">
              <w:rPr>
                <w:lang w:val="en-US"/>
              </w:rPr>
              <w:t>isinfection practices for sow</w:t>
            </w:r>
            <w:r>
              <w:rPr>
                <w:lang w:val="en-US"/>
              </w:rPr>
              <w:t xml:space="preserve"> pens</w:t>
            </w:r>
            <w:r w:rsidR="0069071F" w:rsidRPr="00972EC0">
              <w:rPr>
                <w:lang w:val="en-US"/>
              </w:rPr>
              <w:t xml:space="preserve"> and use of hypochlorous acid for water treatment; pit cleaning remains impractical.</w:t>
            </w:r>
          </w:p>
        </w:tc>
      </w:tr>
      <w:tr w:rsidR="0069071F" w:rsidRPr="00913EEC" w14:paraId="5047E29A" w14:textId="77777777" w:rsidTr="00B42B1D"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41863AB" w14:textId="77777777" w:rsidR="0069071F" w:rsidRPr="00A87092" w:rsidRDefault="0069071F" w:rsidP="00B42B1D">
            <w:r w:rsidRPr="00A87092">
              <w:rPr>
                <w:rFonts w:eastAsia="Times New Roman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6B45C5C" w14:textId="171C9962" w:rsidR="0069071F" w:rsidRPr="00972EC0" w:rsidRDefault="00982411" w:rsidP="00B42B1D">
            <w:pPr>
              <w:jc w:val="both"/>
              <w:rPr>
                <w:u w:val="single"/>
                <w:lang w:val="en-US"/>
              </w:rPr>
            </w:pPr>
            <w:r w:rsidRPr="00982411">
              <w:rPr>
                <w:lang w:val="en-US"/>
              </w:rPr>
              <w:t xml:space="preserve">Minor repairs and modifications of waterers. </w:t>
            </w:r>
            <w:r w:rsidR="00B16E63">
              <w:rPr>
                <w:lang w:val="en-US"/>
              </w:rPr>
              <w:t xml:space="preserve">Changes in husbandry. </w:t>
            </w:r>
            <w:r w:rsidR="0069071F" w:rsidRPr="00972EC0">
              <w:rPr>
                <w:lang w:val="en-US"/>
              </w:rPr>
              <w:t>Previously, goats were divided into two supposedly isolated herds. However, both tested positive (including TB and paratuberculosis), prompting the owner to merge them into a single herd</w:t>
            </w:r>
            <w:r w:rsidR="0069071F">
              <w:rPr>
                <w:lang w:val="en-US"/>
              </w:rPr>
              <w:t>.</w:t>
            </w:r>
          </w:p>
        </w:tc>
      </w:tr>
    </w:tbl>
    <w:p w14:paraId="7DD15078" w14:textId="77777777" w:rsidR="0069071F" w:rsidRPr="0069071F" w:rsidRDefault="0069071F">
      <w:pPr>
        <w:rPr>
          <w:lang w:val="en-US"/>
        </w:rPr>
      </w:pPr>
    </w:p>
    <w:sectPr w:rsidR="0069071F" w:rsidRPr="00690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Ángela Marín Rojo">
    <w15:presenceInfo w15:providerId="AD" w15:userId="S::Angela.Marin@uclm.es::ea7f7923-1157-4525-b356-6d823cfa7a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1F"/>
    <w:rsid w:val="00024B3D"/>
    <w:rsid w:val="00183479"/>
    <w:rsid w:val="003D7DB3"/>
    <w:rsid w:val="003E6D42"/>
    <w:rsid w:val="00480275"/>
    <w:rsid w:val="00491453"/>
    <w:rsid w:val="00491458"/>
    <w:rsid w:val="00547C89"/>
    <w:rsid w:val="0069071F"/>
    <w:rsid w:val="008606BB"/>
    <w:rsid w:val="00886170"/>
    <w:rsid w:val="008E455B"/>
    <w:rsid w:val="00913EEC"/>
    <w:rsid w:val="00982411"/>
    <w:rsid w:val="009D770B"/>
    <w:rsid w:val="00A855B7"/>
    <w:rsid w:val="00B16E63"/>
    <w:rsid w:val="00B243A2"/>
    <w:rsid w:val="00B550C9"/>
    <w:rsid w:val="00CA1F92"/>
    <w:rsid w:val="00D2051F"/>
    <w:rsid w:val="00D678BF"/>
    <w:rsid w:val="00DA307E"/>
    <w:rsid w:val="00EA1547"/>
    <w:rsid w:val="00EE0D8E"/>
    <w:rsid w:val="00FB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F28"/>
  <w15:chartTrackingRefBased/>
  <w15:docId w15:val="{7C61691F-058B-4DEC-8297-1A7BD225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1F"/>
    <w:pPr>
      <w:spacing w:line="259" w:lineRule="auto"/>
    </w:pPr>
    <w:rPr>
      <w:rFonts w:ascii="Calibri" w:hAnsi="Calibri" w:cs="Calibri"/>
      <w:color w:val="000000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07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07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07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7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07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71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071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071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071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0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0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7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07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07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07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07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07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071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9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071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90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071F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907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071F"/>
    <w:pPr>
      <w:spacing w:line="278" w:lineRule="auto"/>
      <w:ind w:left="720"/>
      <w:contextualSpacing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907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07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071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9071F"/>
    <w:pPr>
      <w:spacing w:after="0" w:line="240" w:lineRule="auto"/>
    </w:pPr>
    <w:rPr>
      <w:rFonts w:ascii="Calibri" w:hAnsi="Calibri" w:cs="Calibri"/>
      <w:color w:val="00000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69071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90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0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071F"/>
    <w:rPr>
      <w:rFonts w:ascii="Calibri" w:hAnsi="Calibri" w:cs="Calibri"/>
      <w:color w:val="000000"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A307E"/>
    <w:pPr>
      <w:spacing w:after="0" w:line="240" w:lineRule="auto"/>
    </w:pPr>
    <w:rPr>
      <w:rFonts w:ascii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Christian Gortazar Schmidt</dc:creator>
  <cp:keywords/>
  <dc:description/>
  <cp:lastModifiedBy>Ángela Marín Rojo</cp:lastModifiedBy>
  <cp:revision>4</cp:revision>
  <dcterms:created xsi:type="dcterms:W3CDTF">2025-07-21T11:05:00Z</dcterms:created>
  <dcterms:modified xsi:type="dcterms:W3CDTF">2025-07-28T10:14:00Z</dcterms:modified>
</cp:coreProperties>
</file>