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6266D7" w14:textId="77777777" w:rsidR="00EE6A9D" w:rsidRPr="00692767" w:rsidRDefault="00EE6A9D" w:rsidP="00EE6A9D">
      <w:pPr>
        <w:rPr>
          <w:rFonts w:ascii="Arial" w:hAnsi="Arial" w:cs="Arial"/>
          <w:color w:val="000000"/>
          <w:sz w:val="20"/>
          <w:szCs w:val="20"/>
        </w:rPr>
      </w:pPr>
      <w:r w:rsidRPr="00692767">
        <w:rPr>
          <w:rFonts w:ascii="Arial" w:hAnsi="Arial" w:cs="Arial"/>
          <w:b/>
          <w:bCs/>
          <w:sz w:val="24"/>
          <w:szCs w:val="24"/>
        </w:rPr>
        <w:t>Table 2. Guideline recommendation</w:t>
      </w:r>
      <w:r>
        <w:rPr>
          <w:rFonts w:ascii="Arial" w:hAnsi="Arial" w:cs="Arial"/>
          <w:b/>
          <w:bCs/>
          <w:sz w:val="24"/>
          <w:szCs w:val="24"/>
        </w:rPr>
        <w:t>s</w:t>
      </w:r>
      <w:r w:rsidRPr="00692767">
        <w:rPr>
          <w:rFonts w:ascii="Arial" w:hAnsi="Arial" w:cs="Arial"/>
          <w:b/>
          <w:bCs/>
          <w:sz w:val="24"/>
          <w:szCs w:val="24"/>
        </w:rPr>
        <w:t xml:space="preserve"> for cognitive impairments in cancer survivors</w:t>
      </w:r>
    </w:p>
    <w:p w14:paraId="55101A06" w14:textId="77777777" w:rsidR="00EE6A9D" w:rsidRPr="00692767" w:rsidRDefault="00EE6A9D" w:rsidP="00EE6A9D">
      <w:pPr>
        <w:spacing w:line="360" w:lineRule="auto"/>
        <w:jc w:val="both"/>
        <w:rPr>
          <w:rFonts w:ascii="Arial" w:hAnsi="Arial" w:cs="Arial"/>
          <w:sz w:val="20"/>
          <w:szCs w:val="20"/>
        </w:rPr>
      </w:pPr>
    </w:p>
    <w:tbl>
      <w:tblPr>
        <w:tblStyle w:val="TableGrid"/>
        <w:tblW w:w="15064" w:type="dxa"/>
        <w:tblLook w:val="04A0" w:firstRow="1" w:lastRow="0" w:firstColumn="1" w:lastColumn="0" w:noHBand="0" w:noVBand="1"/>
      </w:tblPr>
      <w:tblGrid>
        <w:gridCol w:w="7969"/>
        <w:gridCol w:w="2799"/>
        <w:gridCol w:w="2268"/>
        <w:gridCol w:w="2028"/>
      </w:tblGrid>
      <w:tr w:rsidR="00EE6A9D" w:rsidRPr="00D2152E" w14:paraId="45AC9A6F" w14:textId="77777777" w:rsidTr="00A5059F">
        <w:tc>
          <w:tcPr>
            <w:tcW w:w="7969" w:type="dxa"/>
            <w:tcBorders>
              <w:bottom w:val="single" w:sz="4" w:space="0" w:color="auto"/>
            </w:tcBorders>
          </w:tcPr>
          <w:p w14:paraId="65C342CD" w14:textId="77777777" w:rsidR="00EE6A9D" w:rsidRPr="00D2152E" w:rsidRDefault="00EE6A9D" w:rsidP="00A5059F">
            <w:pPr>
              <w:spacing w:line="360" w:lineRule="auto"/>
              <w:jc w:val="both"/>
              <w:rPr>
                <w:rFonts w:ascii="Arial" w:hAnsi="Arial" w:cs="Arial"/>
                <w:b/>
                <w:sz w:val="20"/>
                <w:szCs w:val="20"/>
              </w:rPr>
            </w:pPr>
            <w:r w:rsidRPr="00D2152E">
              <w:rPr>
                <w:rFonts w:ascii="Arial" w:hAnsi="Arial" w:cs="Arial"/>
                <w:b/>
                <w:sz w:val="20"/>
                <w:szCs w:val="20"/>
              </w:rPr>
              <w:t>Recommendation</w:t>
            </w:r>
          </w:p>
        </w:tc>
        <w:tc>
          <w:tcPr>
            <w:tcW w:w="2799" w:type="dxa"/>
            <w:tcBorders>
              <w:bottom w:val="single" w:sz="4" w:space="0" w:color="auto"/>
            </w:tcBorders>
          </w:tcPr>
          <w:p w14:paraId="0EE69E86" w14:textId="77777777" w:rsidR="00EE6A9D" w:rsidRPr="00D2152E" w:rsidRDefault="00EE6A9D" w:rsidP="00A5059F">
            <w:pPr>
              <w:spacing w:line="360" w:lineRule="auto"/>
              <w:jc w:val="both"/>
              <w:rPr>
                <w:rFonts w:ascii="Arial" w:hAnsi="Arial" w:cs="Arial"/>
                <w:sz w:val="20"/>
                <w:szCs w:val="20"/>
              </w:rPr>
            </w:pPr>
            <w:r w:rsidRPr="00D2152E">
              <w:rPr>
                <w:rFonts w:ascii="Arial" w:hAnsi="Arial" w:cs="Arial"/>
                <w:sz w:val="20"/>
                <w:szCs w:val="20"/>
              </w:rPr>
              <w:t>Guidelines / year</w:t>
            </w:r>
          </w:p>
        </w:tc>
        <w:tc>
          <w:tcPr>
            <w:tcW w:w="2268" w:type="dxa"/>
            <w:tcBorders>
              <w:bottom w:val="single" w:sz="4" w:space="0" w:color="auto"/>
            </w:tcBorders>
          </w:tcPr>
          <w:p w14:paraId="405C2B4F" w14:textId="77777777" w:rsidR="00EE6A9D" w:rsidRPr="00D2152E" w:rsidRDefault="00EE6A9D" w:rsidP="00A5059F">
            <w:pPr>
              <w:spacing w:line="360" w:lineRule="auto"/>
              <w:jc w:val="both"/>
              <w:rPr>
                <w:rFonts w:ascii="Arial" w:hAnsi="Arial" w:cs="Arial"/>
                <w:sz w:val="20"/>
                <w:szCs w:val="20"/>
              </w:rPr>
            </w:pPr>
            <w:r w:rsidRPr="00D2152E">
              <w:rPr>
                <w:rFonts w:ascii="Arial" w:hAnsi="Arial" w:cs="Arial"/>
                <w:sz w:val="20"/>
                <w:szCs w:val="20"/>
              </w:rPr>
              <w:t xml:space="preserve">Level of evidence </w:t>
            </w:r>
          </w:p>
        </w:tc>
        <w:tc>
          <w:tcPr>
            <w:tcW w:w="2028" w:type="dxa"/>
            <w:tcBorders>
              <w:bottom w:val="single" w:sz="4" w:space="0" w:color="auto"/>
            </w:tcBorders>
          </w:tcPr>
          <w:p w14:paraId="2AF64B1E" w14:textId="77777777" w:rsidR="00EE6A9D" w:rsidRPr="00D2152E" w:rsidRDefault="00EE6A9D" w:rsidP="00A5059F">
            <w:pPr>
              <w:spacing w:line="360" w:lineRule="auto"/>
              <w:jc w:val="both"/>
              <w:rPr>
                <w:rFonts w:ascii="Arial" w:hAnsi="Arial" w:cs="Arial"/>
                <w:sz w:val="20"/>
                <w:szCs w:val="20"/>
              </w:rPr>
            </w:pPr>
            <w:r w:rsidRPr="00D2152E">
              <w:rPr>
                <w:rFonts w:ascii="Arial" w:hAnsi="Arial" w:cs="Arial"/>
                <w:sz w:val="20"/>
                <w:szCs w:val="20"/>
              </w:rPr>
              <w:t>Strength of recommendations</w:t>
            </w:r>
          </w:p>
        </w:tc>
      </w:tr>
      <w:tr w:rsidR="00EE6A9D" w:rsidRPr="00D2152E" w14:paraId="6B6AA3AF" w14:textId="77777777" w:rsidTr="00A5059F">
        <w:trPr>
          <w:trHeight w:val="358"/>
        </w:trPr>
        <w:tc>
          <w:tcPr>
            <w:tcW w:w="7969" w:type="dxa"/>
            <w:tcBorders>
              <w:bottom w:val="single" w:sz="4" w:space="0" w:color="auto"/>
              <w:right w:val="nil"/>
            </w:tcBorders>
          </w:tcPr>
          <w:p w14:paraId="09AD7AAE" w14:textId="77777777" w:rsidR="00EE6A9D" w:rsidRPr="00D2152E" w:rsidRDefault="00EE6A9D" w:rsidP="00A5059F">
            <w:pPr>
              <w:spacing w:line="360" w:lineRule="auto"/>
              <w:jc w:val="both"/>
              <w:rPr>
                <w:rFonts w:ascii="Arial" w:hAnsi="Arial" w:cs="Arial"/>
                <w:b/>
                <w:color w:val="000000" w:themeColor="text1"/>
                <w:sz w:val="20"/>
                <w:szCs w:val="20"/>
              </w:rPr>
            </w:pPr>
            <w:r w:rsidRPr="00D2152E">
              <w:rPr>
                <w:rFonts w:ascii="Arial" w:hAnsi="Arial" w:cs="Arial"/>
                <w:b/>
                <w:color w:val="000000" w:themeColor="text1"/>
                <w:sz w:val="20"/>
                <w:szCs w:val="20"/>
              </w:rPr>
              <w:t>Assessments</w:t>
            </w:r>
          </w:p>
        </w:tc>
        <w:tc>
          <w:tcPr>
            <w:tcW w:w="2799" w:type="dxa"/>
            <w:tcBorders>
              <w:left w:val="nil"/>
              <w:bottom w:val="single" w:sz="4" w:space="0" w:color="auto"/>
              <w:right w:val="nil"/>
            </w:tcBorders>
          </w:tcPr>
          <w:p w14:paraId="5F481D55" w14:textId="77777777" w:rsidR="00EE6A9D" w:rsidRPr="00692767" w:rsidRDefault="00EE6A9D" w:rsidP="00A5059F">
            <w:pPr>
              <w:spacing w:line="360" w:lineRule="auto"/>
              <w:jc w:val="both"/>
              <w:rPr>
                <w:rFonts w:ascii="Arial" w:hAnsi="Arial" w:cs="Arial"/>
                <w:color w:val="000000" w:themeColor="text1"/>
                <w:sz w:val="20"/>
                <w:szCs w:val="20"/>
              </w:rPr>
            </w:pPr>
          </w:p>
        </w:tc>
        <w:tc>
          <w:tcPr>
            <w:tcW w:w="2268" w:type="dxa"/>
            <w:tcBorders>
              <w:left w:val="nil"/>
              <w:bottom w:val="single" w:sz="4" w:space="0" w:color="auto"/>
              <w:right w:val="nil"/>
            </w:tcBorders>
          </w:tcPr>
          <w:p w14:paraId="6C9A2197" w14:textId="77777777" w:rsidR="00EE6A9D" w:rsidRPr="00692767" w:rsidRDefault="00EE6A9D" w:rsidP="00A5059F">
            <w:pPr>
              <w:spacing w:line="360" w:lineRule="auto"/>
              <w:jc w:val="both"/>
              <w:rPr>
                <w:rFonts w:ascii="Arial" w:hAnsi="Arial" w:cs="Arial"/>
                <w:color w:val="000000" w:themeColor="text1"/>
                <w:sz w:val="20"/>
                <w:szCs w:val="20"/>
              </w:rPr>
            </w:pPr>
          </w:p>
        </w:tc>
        <w:tc>
          <w:tcPr>
            <w:tcW w:w="2028" w:type="dxa"/>
            <w:tcBorders>
              <w:left w:val="nil"/>
              <w:bottom w:val="single" w:sz="4" w:space="0" w:color="auto"/>
            </w:tcBorders>
          </w:tcPr>
          <w:p w14:paraId="70078448" w14:textId="77777777" w:rsidR="00EE6A9D" w:rsidRPr="00692767" w:rsidRDefault="00EE6A9D" w:rsidP="00A5059F">
            <w:pPr>
              <w:spacing w:line="360" w:lineRule="auto"/>
              <w:jc w:val="both"/>
              <w:rPr>
                <w:rFonts w:ascii="Arial" w:hAnsi="Arial" w:cs="Arial"/>
                <w:color w:val="000000" w:themeColor="text1"/>
                <w:sz w:val="20"/>
                <w:szCs w:val="20"/>
              </w:rPr>
            </w:pPr>
          </w:p>
        </w:tc>
      </w:tr>
      <w:tr w:rsidR="00EE6A9D" w:rsidRPr="00D2152E" w14:paraId="3B8326D1" w14:textId="77777777" w:rsidTr="00A5059F">
        <w:tc>
          <w:tcPr>
            <w:tcW w:w="7969" w:type="dxa"/>
            <w:tcBorders>
              <w:right w:val="single" w:sz="4" w:space="0" w:color="auto"/>
            </w:tcBorders>
          </w:tcPr>
          <w:p w14:paraId="75164F35" w14:textId="77777777" w:rsidR="00EE6A9D" w:rsidRPr="00D2152E" w:rsidRDefault="00EE6A9D" w:rsidP="00A5059F">
            <w:pPr>
              <w:spacing w:line="360" w:lineRule="auto"/>
              <w:jc w:val="both"/>
              <w:rPr>
                <w:rFonts w:ascii="Arial" w:hAnsi="Arial" w:cs="Arial"/>
                <w:b/>
                <w:color w:val="000000" w:themeColor="text1"/>
                <w:sz w:val="20"/>
                <w:szCs w:val="20"/>
              </w:rPr>
            </w:pPr>
            <w:r w:rsidRPr="00D2152E">
              <w:rPr>
                <w:rFonts w:ascii="Arial" w:hAnsi="Arial" w:cs="Arial"/>
                <w:color w:val="000000" w:themeColor="text1"/>
                <w:sz w:val="20"/>
                <w:szCs w:val="20"/>
              </w:rPr>
              <w:t>Screen for cognitive problems, and assess depression and anxiety that may worsen cognition and refer for treatment.</w:t>
            </w:r>
          </w:p>
        </w:tc>
        <w:tc>
          <w:tcPr>
            <w:tcW w:w="2799" w:type="dxa"/>
            <w:tcBorders>
              <w:left w:val="single" w:sz="4" w:space="0" w:color="auto"/>
              <w:right w:val="single" w:sz="4" w:space="0" w:color="auto"/>
            </w:tcBorders>
          </w:tcPr>
          <w:p w14:paraId="73E98DFA" w14:textId="77777777" w:rsidR="00EE6A9D" w:rsidRPr="0016517B" w:rsidRDefault="00EE6A9D" w:rsidP="00A5059F">
            <w:pPr>
              <w:spacing w:line="360" w:lineRule="auto"/>
              <w:jc w:val="both"/>
              <w:rPr>
                <w:rFonts w:ascii="Arial" w:hAnsi="Arial" w:cs="Arial"/>
                <w:color w:val="000000" w:themeColor="text1"/>
                <w:sz w:val="20"/>
                <w:szCs w:val="20"/>
                <w:lang w:val="fr-CH"/>
              </w:rPr>
            </w:pPr>
            <w:r w:rsidRPr="0016517B">
              <w:rPr>
                <w:rFonts w:ascii="Arial" w:hAnsi="Arial" w:cs="Arial"/>
                <w:color w:val="000000" w:themeColor="text1"/>
                <w:sz w:val="20"/>
                <w:szCs w:val="20"/>
                <w:lang w:val="fr-CH"/>
              </w:rPr>
              <w:t>ACS 2015</w:t>
            </w:r>
            <w:r>
              <w:rPr>
                <w:rFonts w:ascii="Arial" w:hAnsi="Arial" w:cs="Arial"/>
                <w:color w:val="000000" w:themeColor="text1"/>
                <w:sz w:val="20"/>
                <w:szCs w:val="20"/>
                <w:lang w:val="fr-CH"/>
              </w:rPr>
              <w:t xml:space="preserve"> </w:t>
            </w:r>
            <w:r w:rsidRPr="00692767">
              <w:rPr>
                <w:rFonts w:ascii="Arial" w:hAnsi="Arial" w:cs="Arial"/>
                <w:sz w:val="20"/>
                <w:szCs w:val="20"/>
                <w:lang w:val="fr-CH"/>
              </w:rPr>
              <w:t>[</w:t>
            </w:r>
            <w:r w:rsidRPr="0016517B">
              <w:rPr>
                <w:rFonts w:ascii="Arial" w:hAnsi="Arial" w:cs="Arial"/>
                <w:sz w:val="20"/>
                <w:szCs w:val="20"/>
                <w:lang w:val="fr-CH"/>
              </w:rPr>
              <w:t>3</w:t>
            </w:r>
            <w:r>
              <w:rPr>
                <w:rFonts w:ascii="Arial" w:hAnsi="Arial" w:cs="Arial"/>
                <w:sz w:val="20"/>
                <w:szCs w:val="20"/>
                <w:lang w:val="fr-CH"/>
              </w:rPr>
              <w:t>1</w:t>
            </w:r>
            <w:r w:rsidRPr="0016517B">
              <w:rPr>
                <w:rFonts w:ascii="Arial" w:hAnsi="Arial" w:cs="Arial"/>
                <w:sz w:val="20"/>
                <w:szCs w:val="20"/>
                <w:lang w:val="fr-CH"/>
              </w:rPr>
              <w:t xml:space="preserve">] </w:t>
            </w:r>
          </w:p>
        </w:tc>
        <w:tc>
          <w:tcPr>
            <w:tcW w:w="2268" w:type="dxa"/>
            <w:tcBorders>
              <w:left w:val="single" w:sz="4" w:space="0" w:color="auto"/>
              <w:right w:val="single" w:sz="4" w:space="0" w:color="auto"/>
            </w:tcBorders>
          </w:tcPr>
          <w:p w14:paraId="61F8950C" w14:textId="77777777" w:rsidR="00EE6A9D" w:rsidRPr="00692767"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Expert opinion</w:t>
            </w:r>
          </w:p>
        </w:tc>
        <w:tc>
          <w:tcPr>
            <w:tcW w:w="2028" w:type="dxa"/>
            <w:tcBorders>
              <w:left w:val="single" w:sz="4" w:space="0" w:color="auto"/>
            </w:tcBorders>
          </w:tcPr>
          <w:p w14:paraId="187AD67D" w14:textId="77777777" w:rsidR="00EE6A9D" w:rsidRPr="00692767" w:rsidRDefault="00EE6A9D" w:rsidP="00A5059F">
            <w:pPr>
              <w:spacing w:line="360" w:lineRule="auto"/>
              <w:jc w:val="both"/>
              <w:rPr>
                <w:rFonts w:ascii="Arial" w:hAnsi="Arial" w:cs="Arial"/>
                <w:color w:val="000000" w:themeColor="text1"/>
                <w:sz w:val="20"/>
                <w:szCs w:val="20"/>
              </w:rPr>
            </w:pPr>
            <w:r w:rsidRPr="00295605">
              <w:rPr>
                <w:rFonts w:ascii="Arial" w:hAnsi="Arial" w:cs="Arial"/>
                <w:color w:val="000000" w:themeColor="text1"/>
                <w:sz w:val="20"/>
                <w:szCs w:val="20"/>
              </w:rPr>
              <w:t>Not classified</w:t>
            </w:r>
          </w:p>
        </w:tc>
      </w:tr>
      <w:tr w:rsidR="00EE6A9D" w:rsidRPr="00D2152E" w14:paraId="07B4EB9C" w14:textId="77777777" w:rsidTr="00A5059F">
        <w:tc>
          <w:tcPr>
            <w:tcW w:w="7969" w:type="dxa"/>
            <w:tcBorders>
              <w:right w:val="single" w:sz="4" w:space="0" w:color="auto"/>
            </w:tcBorders>
          </w:tcPr>
          <w:p w14:paraId="3174FC9D"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Assess patients for cognitive function. Provide psychosocial support for cognitive difficulties</w:t>
            </w:r>
          </w:p>
        </w:tc>
        <w:tc>
          <w:tcPr>
            <w:tcW w:w="2799" w:type="dxa"/>
            <w:tcBorders>
              <w:left w:val="single" w:sz="4" w:space="0" w:color="auto"/>
              <w:right w:val="single" w:sz="4" w:space="0" w:color="auto"/>
            </w:tcBorders>
          </w:tcPr>
          <w:p w14:paraId="700BE0F5" w14:textId="77777777" w:rsidR="00EE6A9D" w:rsidRPr="00D2152E" w:rsidRDefault="00EE6A9D" w:rsidP="00A5059F">
            <w:pPr>
              <w:spacing w:line="360" w:lineRule="auto"/>
              <w:jc w:val="both"/>
              <w:rPr>
                <w:rFonts w:ascii="Arial" w:hAnsi="Arial" w:cs="Arial"/>
                <w:color w:val="000000" w:themeColor="text1"/>
                <w:sz w:val="20"/>
                <w:szCs w:val="20"/>
                <w:lang w:val="fr-CH"/>
              </w:rPr>
            </w:pPr>
            <w:r w:rsidRPr="00D2152E">
              <w:rPr>
                <w:rFonts w:ascii="Arial" w:hAnsi="Arial" w:cs="Arial"/>
                <w:color w:val="000000" w:themeColor="text1"/>
                <w:sz w:val="20"/>
                <w:szCs w:val="20"/>
                <w:lang w:val="fr-CH"/>
              </w:rPr>
              <w:t>EHNS 2022</w:t>
            </w:r>
            <w:r w:rsidRPr="00692767">
              <w:rPr>
                <w:rFonts w:ascii="Arial" w:hAnsi="Arial" w:cs="Arial"/>
                <w:sz w:val="20"/>
                <w:szCs w:val="20"/>
                <w:lang w:val="fr-CH"/>
              </w:rPr>
              <w:t>[</w:t>
            </w:r>
            <w:r>
              <w:rPr>
                <w:rFonts w:ascii="Arial" w:hAnsi="Arial" w:cs="Arial"/>
                <w:sz w:val="20"/>
                <w:szCs w:val="20"/>
                <w:lang w:val="fr-CH"/>
              </w:rPr>
              <w:t>30</w:t>
            </w:r>
            <w:r w:rsidRPr="00692767">
              <w:rPr>
                <w:rFonts w:ascii="Arial" w:hAnsi="Arial" w:cs="Arial"/>
                <w:sz w:val="20"/>
                <w:szCs w:val="20"/>
                <w:lang w:val="fr-CH"/>
              </w:rPr>
              <w:t>]</w:t>
            </w:r>
          </w:p>
        </w:tc>
        <w:tc>
          <w:tcPr>
            <w:tcW w:w="2268" w:type="dxa"/>
            <w:tcBorders>
              <w:left w:val="single" w:sz="4" w:space="0" w:color="auto"/>
              <w:right w:val="single" w:sz="4" w:space="0" w:color="auto"/>
            </w:tcBorders>
          </w:tcPr>
          <w:p w14:paraId="12C2139D" w14:textId="77777777" w:rsidR="00EE6A9D" w:rsidRPr="00D2152E" w:rsidRDefault="00EE6A9D" w:rsidP="00A5059F">
            <w:pPr>
              <w:spacing w:line="360" w:lineRule="auto"/>
              <w:jc w:val="both"/>
              <w:rPr>
                <w:rStyle w:val="CommentReference"/>
              </w:rPr>
            </w:pPr>
            <w:r>
              <w:rPr>
                <w:rFonts w:ascii="Arial" w:hAnsi="Arial" w:cs="Arial"/>
                <w:color w:val="000000" w:themeColor="text1"/>
                <w:sz w:val="20"/>
                <w:szCs w:val="20"/>
              </w:rPr>
              <w:t>Moderate</w:t>
            </w:r>
          </w:p>
        </w:tc>
        <w:tc>
          <w:tcPr>
            <w:tcW w:w="2028" w:type="dxa"/>
            <w:tcBorders>
              <w:left w:val="single" w:sz="4" w:space="0" w:color="auto"/>
            </w:tcBorders>
          </w:tcPr>
          <w:p w14:paraId="3A772435" w14:textId="77777777" w:rsidR="00EE6A9D" w:rsidRPr="00692767"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Strong for</w:t>
            </w:r>
          </w:p>
        </w:tc>
      </w:tr>
      <w:tr w:rsidR="00EE6A9D" w:rsidRPr="00D2152E" w14:paraId="48A9C3C0" w14:textId="77777777" w:rsidTr="00A5059F">
        <w:tc>
          <w:tcPr>
            <w:tcW w:w="7969" w:type="dxa"/>
          </w:tcPr>
          <w:p w14:paraId="42BF77CB"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Ask patients if they are experiencing cognitive impairment. Assess for reversible contributing factors of cognitive impairment and optimally treat when possible</w:t>
            </w:r>
          </w:p>
        </w:tc>
        <w:tc>
          <w:tcPr>
            <w:tcW w:w="2799" w:type="dxa"/>
          </w:tcPr>
          <w:p w14:paraId="46638275" w14:textId="77777777" w:rsidR="00EE6A9D" w:rsidRPr="00692767"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ASCO</w:t>
            </w:r>
            <w:r>
              <w:rPr>
                <w:rFonts w:ascii="Arial" w:hAnsi="Arial" w:cs="Arial"/>
                <w:color w:val="000000" w:themeColor="text1"/>
                <w:sz w:val="20"/>
                <w:szCs w:val="20"/>
              </w:rPr>
              <w:t>/ACS</w:t>
            </w:r>
            <w:r w:rsidRPr="00D2152E">
              <w:rPr>
                <w:rFonts w:ascii="Arial" w:hAnsi="Arial" w:cs="Arial"/>
                <w:color w:val="000000" w:themeColor="text1"/>
                <w:sz w:val="20"/>
                <w:szCs w:val="20"/>
              </w:rPr>
              <w:t xml:space="preserve"> 201</w:t>
            </w:r>
            <w:r>
              <w:rPr>
                <w:rFonts w:ascii="Arial" w:hAnsi="Arial" w:cs="Arial"/>
                <w:color w:val="000000" w:themeColor="text1"/>
                <w:sz w:val="20"/>
                <w:szCs w:val="20"/>
              </w:rPr>
              <w:t>6</w:t>
            </w:r>
            <w:r w:rsidRPr="00692767">
              <w:rPr>
                <w:rFonts w:ascii="Arial" w:hAnsi="Arial" w:cs="Arial"/>
                <w:sz w:val="20"/>
                <w:szCs w:val="20"/>
              </w:rPr>
              <w:t>[3</w:t>
            </w:r>
            <w:r>
              <w:rPr>
                <w:rFonts w:ascii="Arial" w:hAnsi="Arial" w:cs="Arial"/>
                <w:sz w:val="20"/>
                <w:szCs w:val="20"/>
              </w:rPr>
              <w:t>3</w:t>
            </w:r>
            <w:r w:rsidRPr="00692767">
              <w:rPr>
                <w:rFonts w:ascii="Arial" w:hAnsi="Arial" w:cs="Arial"/>
                <w:sz w:val="20"/>
                <w:szCs w:val="20"/>
              </w:rPr>
              <w:t>]</w:t>
            </w:r>
          </w:p>
        </w:tc>
        <w:tc>
          <w:tcPr>
            <w:tcW w:w="2268" w:type="dxa"/>
          </w:tcPr>
          <w:p w14:paraId="7290A8EE"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Expert opinion</w:t>
            </w:r>
          </w:p>
        </w:tc>
        <w:tc>
          <w:tcPr>
            <w:tcW w:w="2028" w:type="dxa"/>
          </w:tcPr>
          <w:p w14:paraId="32AD97EA" w14:textId="77777777" w:rsidR="00EE6A9D" w:rsidRPr="00D2152E" w:rsidRDefault="00EE6A9D" w:rsidP="00A5059F">
            <w:pPr>
              <w:spacing w:line="360" w:lineRule="auto"/>
              <w:jc w:val="both"/>
              <w:rPr>
                <w:rFonts w:ascii="Arial" w:hAnsi="Arial" w:cs="Arial"/>
                <w:color w:val="000000" w:themeColor="text1"/>
                <w:sz w:val="20"/>
                <w:szCs w:val="20"/>
              </w:rPr>
            </w:pPr>
            <w:r w:rsidRPr="00295605">
              <w:rPr>
                <w:rFonts w:ascii="Arial" w:hAnsi="Arial" w:cs="Arial"/>
                <w:color w:val="000000" w:themeColor="text1"/>
                <w:sz w:val="20"/>
                <w:szCs w:val="20"/>
              </w:rPr>
              <w:t>Not classified</w:t>
            </w:r>
          </w:p>
        </w:tc>
      </w:tr>
      <w:tr w:rsidR="00EE6A9D" w:rsidRPr="00D2152E" w14:paraId="77222984" w14:textId="77777777" w:rsidTr="00A5059F">
        <w:tc>
          <w:tcPr>
            <w:tcW w:w="7969" w:type="dxa"/>
          </w:tcPr>
          <w:p w14:paraId="33C76B20"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Survivors should undergo neurological examination</w:t>
            </w:r>
          </w:p>
        </w:tc>
        <w:tc>
          <w:tcPr>
            <w:tcW w:w="2799" w:type="dxa"/>
          </w:tcPr>
          <w:p w14:paraId="04658451" w14:textId="77777777" w:rsidR="00EE6A9D" w:rsidRPr="00692767" w:rsidRDefault="00EE6A9D" w:rsidP="00A5059F">
            <w:pPr>
              <w:spacing w:line="360" w:lineRule="auto"/>
              <w:jc w:val="both"/>
              <w:rPr>
                <w:rFonts w:ascii="Arial" w:hAnsi="Arial" w:cs="Arial"/>
                <w:sz w:val="20"/>
                <w:szCs w:val="20"/>
              </w:rPr>
            </w:pPr>
            <w:r w:rsidRPr="00D2152E">
              <w:rPr>
                <w:rFonts w:ascii="Arial" w:hAnsi="Arial" w:cs="Arial"/>
                <w:color w:val="000000" w:themeColor="text1"/>
                <w:sz w:val="20"/>
                <w:szCs w:val="20"/>
              </w:rPr>
              <w:t>SEOM 2018</w:t>
            </w:r>
            <w:r w:rsidRPr="00692767">
              <w:rPr>
                <w:rFonts w:ascii="Arial" w:hAnsi="Arial" w:cs="Arial"/>
                <w:sz w:val="20"/>
                <w:szCs w:val="20"/>
              </w:rPr>
              <w:t>[3</w:t>
            </w:r>
            <w:r>
              <w:rPr>
                <w:rFonts w:ascii="Arial" w:hAnsi="Arial" w:cs="Arial"/>
                <w:sz w:val="20"/>
                <w:szCs w:val="20"/>
              </w:rPr>
              <w:t>2</w:t>
            </w:r>
            <w:r w:rsidRPr="00692767">
              <w:rPr>
                <w:rFonts w:ascii="Arial" w:hAnsi="Arial" w:cs="Arial"/>
                <w:sz w:val="20"/>
                <w:szCs w:val="20"/>
              </w:rPr>
              <w:t>]</w:t>
            </w:r>
          </w:p>
        </w:tc>
        <w:tc>
          <w:tcPr>
            <w:tcW w:w="2268" w:type="dxa"/>
          </w:tcPr>
          <w:p w14:paraId="4591DB29" w14:textId="77777777" w:rsidR="00EE6A9D" w:rsidRPr="00692767" w:rsidRDefault="00EE6A9D" w:rsidP="00A5059F">
            <w:pPr>
              <w:spacing w:line="360" w:lineRule="auto"/>
              <w:jc w:val="both"/>
              <w:rPr>
                <w:rFonts w:ascii="Arial" w:hAnsi="Arial" w:cs="Arial"/>
                <w:color w:val="000000" w:themeColor="text1"/>
                <w:sz w:val="20"/>
                <w:szCs w:val="20"/>
              </w:rPr>
            </w:pPr>
            <w:r w:rsidRPr="00295605">
              <w:rPr>
                <w:rFonts w:ascii="Arial" w:hAnsi="Arial" w:cs="Arial"/>
                <w:color w:val="000000" w:themeColor="text1"/>
                <w:sz w:val="20"/>
                <w:szCs w:val="20"/>
              </w:rPr>
              <w:t>Not classified</w:t>
            </w:r>
          </w:p>
        </w:tc>
        <w:tc>
          <w:tcPr>
            <w:tcW w:w="2028" w:type="dxa"/>
          </w:tcPr>
          <w:p w14:paraId="07919588" w14:textId="77777777" w:rsidR="00EE6A9D" w:rsidRPr="00692767" w:rsidRDefault="00EE6A9D" w:rsidP="00A5059F">
            <w:pPr>
              <w:spacing w:line="360" w:lineRule="auto"/>
              <w:jc w:val="both"/>
              <w:rPr>
                <w:rFonts w:ascii="Arial" w:hAnsi="Arial" w:cs="Arial"/>
                <w:color w:val="000000" w:themeColor="text1"/>
                <w:sz w:val="20"/>
                <w:szCs w:val="20"/>
              </w:rPr>
            </w:pPr>
            <w:r w:rsidRPr="00295605">
              <w:rPr>
                <w:rFonts w:ascii="Arial" w:hAnsi="Arial" w:cs="Arial"/>
                <w:color w:val="000000" w:themeColor="text1"/>
                <w:sz w:val="20"/>
                <w:szCs w:val="20"/>
              </w:rPr>
              <w:t>Not classified</w:t>
            </w:r>
          </w:p>
        </w:tc>
      </w:tr>
      <w:tr w:rsidR="00EE6A9D" w:rsidRPr="00D2152E" w14:paraId="10DF69C4" w14:textId="77777777" w:rsidTr="00A5059F">
        <w:tc>
          <w:tcPr>
            <w:tcW w:w="7969" w:type="dxa"/>
          </w:tcPr>
          <w:p w14:paraId="749FA61C"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Survivors whose quality of life or work function is affected should undergo neuropsychological evaluation/testing and recommendations</w:t>
            </w:r>
            <w:r>
              <w:rPr>
                <w:rFonts w:ascii="Arial" w:hAnsi="Arial" w:cs="Arial"/>
                <w:color w:val="000000" w:themeColor="text1"/>
                <w:sz w:val="20"/>
                <w:szCs w:val="20"/>
              </w:rPr>
              <w:t>. The guideline also recommends a</w:t>
            </w:r>
            <w:r w:rsidRPr="002870D9">
              <w:rPr>
                <w:rFonts w:ascii="Arial" w:hAnsi="Arial" w:cs="Arial"/>
                <w:color w:val="000000" w:themeColor="text1"/>
                <w:sz w:val="20"/>
                <w:szCs w:val="20"/>
              </w:rPr>
              <w:t xml:space="preserve"> patient-centered approach t</w:t>
            </w:r>
            <w:r>
              <w:rPr>
                <w:rFonts w:ascii="Arial" w:hAnsi="Arial" w:cs="Arial"/>
                <w:color w:val="000000" w:themeColor="text1"/>
                <w:sz w:val="20"/>
                <w:szCs w:val="20"/>
              </w:rPr>
              <w:t>o cognitive dysfunction including</w:t>
            </w:r>
            <w:r w:rsidRPr="002870D9">
              <w:rPr>
                <w:rFonts w:ascii="Arial" w:hAnsi="Arial" w:cs="Arial"/>
                <w:color w:val="000000" w:themeColor="text1"/>
                <w:sz w:val="20"/>
                <w:szCs w:val="20"/>
              </w:rPr>
              <w:t xml:space="preserve"> reassurance and validation of survivors by emphasizing that symptoms often improve over time and do not typically progress.</w:t>
            </w:r>
          </w:p>
        </w:tc>
        <w:tc>
          <w:tcPr>
            <w:tcW w:w="2799" w:type="dxa"/>
          </w:tcPr>
          <w:p w14:paraId="2BB47570" w14:textId="77777777" w:rsidR="00EE6A9D" w:rsidRPr="00692767"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NCCN 2024</w:t>
            </w:r>
            <w:r w:rsidRPr="00692767">
              <w:rPr>
                <w:rFonts w:ascii="Arial" w:hAnsi="Arial" w:cs="Arial"/>
                <w:sz w:val="20"/>
                <w:szCs w:val="20"/>
              </w:rPr>
              <w:t>[3</w:t>
            </w:r>
            <w:r>
              <w:rPr>
                <w:rFonts w:ascii="Arial" w:hAnsi="Arial" w:cs="Arial"/>
                <w:sz w:val="20"/>
                <w:szCs w:val="20"/>
              </w:rPr>
              <w:t>4</w:t>
            </w:r>
            <w:r w:rsidRPr="00692767">
              <w:rPr>
                <w:rFonts w:ascii="Arial" w:hAnsi="Arial" w:cs="Arial"/>
                <w:sz w:val="20"/>
                <w:szCs w:val="20"/>
              </w:rPr>
              <w:t>]</w:t>
            </w:r>
          </w:p>
        </w:tc>
        <w:tc>
          <w:tcPr>
            <w:tcW w:w="2268" w:type="dxa"/>
          </w:tcPr>
          <w:p w14:paraId="450A0781"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Moderate</w:t>
            </w:r>
          </w:p>
        </w:tc>
        <w:tc>
          <w:tcPr>
            <w:tcW w:w="2028" w:type="dxa"/>
          </w:tcPr>
          <w:p w14:paraId="2CCEB416" w14:textId="77777777" w:rsidR="00EE6A9D" w:rsidRPr="00D2152E" w:rsidRDefault="00EE6A9D" w:rsidP="00A5059F">
            <w:pPr>
              <w:spacing w:line="360" w:lineRule="auto"/>
              <w:jc w:val="both"/>
              <w:rPr>
                <w:rFonts w:ascii="Arial" w:hAnsi="Arial" w:cs="Arial"/>
                <w:color w:val="000000" w:themeColor="text1"/>
                <w:sz w:val="20"/>
                <w:szCs w:val="20"/>
              </w:rPr>
            </w:pPr>
            <w:r w:rsidRPr="00295605">
              <w:rPr>
                <w:rFonts w:ascii="Arial" w:hAnsi="Arial" w:cs="Arial"/>
                <w:color w:val="000000" w:themeColor="text1"/>
                <w:sz w:val="20"/>
                <w:szCs w:val="20"/>
              </w:rPr>
              <w:t>Not classified</w:t>
            </w:r>
          </w:p>
        </w:tc>
      </w:tr>
      <w:tr w:rsidR="00EE6A9D" w:rsidRPr="00D2152E" w14:paraId="5E551F3D" w14:textId="77777777" w:rsidTr="00A5059F">
        <w:tc>
          <w:tcPr>
            <w:tcW w:w="7969" w:type="dxa"/>
          </w:tcPr>
          <w:p w14:paraId="65E93966"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 xml:space="preserve">Focused history of neurologic deficits, onset, age, trajectory, </w:t>
            </w:r>
            <w:r>
              <w:rPr>
                <w:rFonts w:ascii="Arial" w:hAnsi="Arial" w:cs="Arial"/>
                <w:color w:val="000000" w:themeColor="text1"/>
                <w:sz w:val="20"/>
                <w:szCs w:val="20"/>
              </w:rPr>
              <w:t>t</w:t>
            </w:r>
            <w:r w:rsidRPr="00D2152E">
              <w:rPr>
                <w:rFonts w:ascii="Arial" w:hAnsi="Arial" w:cs="Arial"/>
                <w:color w:val="000000" w:themeColor="text1"/>
                <w:sz w:val="20"/>
                <w:szCs w:val="20"/>
              </w:rPr>
              <w:t>reatments, medications</w:t>
            </w:r>
            <w:r>
              <w:rPr>
                <w:rFonts w:ascii="Arial" w:hAnsi="Arial" w:cs="Arial"/>
                <w:color w:val="000000" w:themeColor="text1"/>
                <w:sz w:val="20"/>
                <w:szCs w:val="20"/>
              </w:rPr>
              <w:t>, c</w:t>
            </w:r>
            <w:r w:rsidRPr="00D2152E">
              <w:rPr>
                <w:rFonts w:ascii="Arial" w:hAnsi="Arial" w:cs="Arial"/>
                <w:color w:val="000000" w:themeColor="text1"/>
                <w:sz w:val="20"/>
                <w:szCs w:val="20"/>
              </w:rPr>
              <w:t>aregivers</w:t>
            </w:r>
            <w:r>
              <w:rPr>
                <w:rFonts w:ascii="Arial" w:hAnsi="Arial" w:cs="Arial"/>
                <w:color w:val="000000" w:themeColor="text1"/>
                <w:sz w:val="20"/>
                <w:szCs w:val="20"/>
              </w:rPr>
              <w:t>’</w:t>
            </w:r>
            <w:r w:rsidRPr="00D2152E">
              <w:rPr>
                <w:rFonts w:ascii="Arial" w:hAnsi="Arial" w:cs="Arial"/>
                <w:color w:val="000000" w:themeColor="text1"/>
                <w:sz w:val="20"/>
                <w:szCs w:val="20"/>
              </w:rPr>
              <w:t xml:space="preserve"> assessment etc</w:t>
            </w:r>
            <w:r>
              <w:rPr>
                <w:rFonts w:ascii="Arial" w:hAnsi="Arial" w:cs="Arial"/>
                <w:color w:val="000000" w:themeColor="text1"/>
                <w:sz w:val="20"/>
                <w:szCs w:val="20"/>
              </w:rPr>
              <w:t>.</w:t>
            </w:r>
          </w:p>
        </w:tc>
        <w:tc>
          <w:tcPr>
            <w:tcW w:w="2799" w:type="dxa"/>
          </w:tcPr>
          <w:p w14:paraId="3F4BFCE9" w14:textId="77777777" w:rsidR="00EE6A9D" w:rsidRPr="00692767"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 xml:space="preserve">NCCN 2024 </w:t>
            </w:r>
            <w:r w:rsidRPr="00692767">
              <w:rPr>
                <w:rFonts w:ascii="Arial" w:hAnsi="Arial" w:cs="Arial"/>
                <w:sz w:val="20"/>
                <w:szCs w:val="20"/>
              </w:rPr>
              <w:t>[3</w:t>
            </w:r>
            <w:r>
              <w:rPr>
                <w:rFonts w:ascii="Arial" w:hAnsi="Arial" w:cs="Arial"/>
                <w:sz w:val="20"/>
                <w:szCs w:val="20"/>
              </w:rPr>
              <w:t>4</w:t>
            </w:r>
            <w:r w:rsidRPr="00692767">
              <w:rPr>
                <w:rFonts w:ascii="Arial" w:hAnsi="Arial" w:cs="Arial"/>
                <w:sz w:val="20"/>
                <w:szCs w:val="20"/>
              </w:rPr>
              <w:t>]</w:t>
            </w:r>
          </w:p>
        </w:tc>
        <w:tc>
          <w:tcPr>
            <w:tcW w:w="2268" w:type="dxa"/>
          </w:tcPr>
          <w:p w14:paraId="61323DF9"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Moderate</w:t>
            </w:r>
          </w:p>
        </w:tc>
        <w:tc>
          <w:tcPr>
            <w:tcW w:w="2028" w:type="dxa"/>
          </w:tcPr>
          <w:p w14:paraId="5F8076A9" w14:textId="77777777" w:rsidR="00EE6A9D" w:rsidRPr="00D2152E" w:rsidRDefault="00EE6A9D" w:rsidP="00A5059F">
            <w:pPr>
              <w:spacing w:line="360" w:lineRule="auto"/>
              <w:jc w:val="both"/>
              <w:rPr>
                <w:rFonts w:ascii="Arial" w:hAnsi="Arial" w:cs="Arial"/>
                <w:color w:val="000000" w:themeColor="text1"/>
                <w:sz w:val="20"/>
                <w:szCs w:val="20"/>
              </w:rPr>
            </w:pPr>
            <w:r w:rsidRPr="00295605">
              <w:rPr>
                <w:rFonts w:ascii="Arial" w:hAnsi="Arial" w:cs="Arial"/>
                <w:color w:val="000000" w:themeColor="text1"/>
                <w:sz w:val="20"/>
                <w:szCs w:val="20"/>
              </w:rPr>
              <w:t>Not classified</w:t>
            </w:r>
          </w:p>
        </w:tc>
      </w:tr>
      <w:tr w:rsidR="00EE6A9D" w:rsidRPr="00D2152E" w14:paraId="0B39ABDF" w14:textId="77777777" w:rsidTr="00A5059F">
        <w:tc>
          <w:tcPr>
            <w:tcW w:w="7969" w:type="dxa"/>
            <w:tcBorders>
              <w:bottom w:val="single" w:sz="4" w:space="0" w:color="auto"/>
            </w:tcBorders>
          </w:tcPr>
          <w:p w14:paraId="029C4BF1"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Severe neurocognitive deterioration after prophylactic cranial irradiation (PCI) requires an in-depth analysis looking for other treatable causes</w:t>
            </w:r>
          </w:p>
        </w:tc>
        <w:tc>
          <w:tcPr>
            <w:tcW w:w="2799" w:type="dxa"/>
            <w:tcBorders>
              <w:bottom w:val="single" w:sz="4" w:space="0" w:color="auto"/>
            </w:tcBorders>
          </w:tcPr>
          <w:p w14:paraId="411A1BCA" w14:textId="77777777" w:rsidR="00EE6A9D" w:rsidRPr="00692767"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ESMO 2021</w:t>
            </w:r>
            <w:r w:rsidRPr="00692767" w:rsidDel="00295605">
              <w:rPr>
                <w:rFonts w:ascii="Arial" w:hAnsi="Arial" w:cs="Arial"/>
                <w:color w:val="000000" w:themeColor="text1"/>
                <w:sz w:val="20"/>
                <w:szCs w:val="20"/>
              </w:rPr>
              <w:t xml:space="preserve"> </w:t>
            </w:r>
            <w:r w:rsidRPr="00692767">
              <w:rPr>
                <w:rFonts w:ascii="Arial" w:hAnsi="Arial" w:cs="Arial"/>
                <w:sz w:val="20"/>
                <w:szCs w:val="20"/>
              </w:rPr>
              <w:t>[3</w:t>
            </w:r>
            <w:r>
              <w:rPr>
                <w:rFonts w:ascii="Arial" w:hAnsi="Arial" w:cs="Arial"/>
                <w:sz w:val="20"/>
                <w:szCs w:val="20"/>
              </w:rPr>
              <w:t>5</w:t>
            </w:r>
            <w:r w:rsidRPr="00692767">
              <w:rPr>
                <w:rFonts w:ascii="Arial" w:hAnsi="Arial" w:cs="Arial"/>
                <w:sz w:val="20"/>
                <w:szCs w:val="20"/>
              </w:rPr>
              <w:t>]</w:t>
            </w:r>
          </w:p>
        </w:tc>
        <w:tc>
          <w:tcPr>
            <w:tcW w:w="2268" w:type="dxa"/>
            <w:tcBorders>
              <w:bottom w:val="single" w:sz="4" w:space="0" w:color="auto"/>
            </w:tcBorders>
          </w:tcPr>
          <w:p w14:paraId="21A8F9EA" w14:textId="77777777" w:rsidR="00EE6A9D" w:rsidRPr="00692767"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Moderate</w:t>
            </w:r>
          </w:p>
        </w:tc>
        <w:tc>
          <w:tcPr>
            <w:tcW w:w="2028" w:type="dxa"/>
            <w:tcBorders>
              <w:bottom w:val="single" w:sz="4" w:space="0" w:color="auto"/>
            </w:tcBorders>
          </w:tcPr>
          <w:p w14:paraId="6A885534" w14:textId="77777777" w:rsidR="00EE6A9D" w:rsidRPr="00692767"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Strong for</w:t>
            </w:r>
          </w:p>
        </w:tc>
      </w:tr>
      <w:tr w:rsidR="00EE6A9D" w:rsidRPr="00D2152E" w14:paraId="533F1E81" w14:textId="77777777" w:rsidTr="00A5059F">
        <w:tc>
          <w:tcPr>
            <w:tcW w:w="7969" w:type="dxa"/>
            <w:tcBorders>
              <w:bottom w:val="single" w:sz="4" w:space="0" w:color="auto"/>
            </w:tcBorders>
          </w:tcPr>
          <w:p w14:paraId="3E8346C7" w14:textId="77777777" w:rsidR="00EE6A9D" w:rsidRPr="00D2152E" w:rsidRDefault="00EE6A9D" w:rsidP="00A5059F">
            <w:pPr>
              <w:spacing w:line="360" w:lineRule="auto"/>
              <w:jc w:val="both"/>
              <w:rPr>
                <w:rFonts w:ascii="Arial" w:hAnsi="Arial" w:cs="Arial"/>
                <w:color w:val="000000" w:themeColor="text1"/>
                <w:sz w:val="20"/>
                <w:szCs w:val="20"/>
              </w:rPr>
            </w:pPr>
          </w:p>
        </w:tc>
        <w:tc>
          <w:tcPr>
            <w:tcW w:w="2799" w:type="dxa"/>
            <w:tcBorders>
              <w:bottom w:val="single" w:sz="4" w:space="0" w:color="auto"/>
            </w:tcBorders>
          </w:tcPr>
          <w:p w14:paraId="4D3F260C" w14:textId="77777777" w:rsidR="00EE6A9D" w:rsidRPr="00692767" w:rsidRDefault="00EE6A9D" w:rsidP="00A5059F">
            <w:pPr>
              <w:spacing w:line="360" w:lineRule="auto"/>
              <w:jc w:val="both"/>
              <w:rPr>
                <w:rFonts w:ascii="Arial" w:hAnsi="Arial" w:cs="Arial"/>
                <w:color w:val="000000" w:themeColor="text1"/>
                <w:sz w:val="20"/>
                <w:szCs w:val="20"/>
              </w:rPr>
            </w:pPr>
          </w:p>
        </w:tc>
        <w:tc>
          <w:tcPr>
            <w:tcW w:w="2268" w:type="dxa"/>
            <w:tcBorders>
              <w:bottom w:val="single" w:sz="4" w:space="0" w:color="auto"/>
            </w:tcBorders>
          </w:tcPr>
          <w:p w14:paraId="0AA36777" w14:textId="77777777" w:rsidR="00EE6A9D" w:rsidRPr="00692767" w:rsidRDefault="00EE6A9D" w:rsidP="00A5059F">
            <w:pPr>
              <w:spacing w:line="360" w:lineRule="auto"/>
              <w:jc w:val="both"/>
              <w:rPr>
                <w:rFonts w:ascii="Arial" w:hAnsi="Arial" w:cs="Arial"/>
                <w:color w:val="000000" w:themeColor="text1"/>
                <w:sz w:val="20"/>
                <w:szCs w:val="20"/>
              </w:rPr>
            </w:pPr>
          </w:p>
        </w:tc>
        <w:tc>
          <w:tcPr>
            <w:tcW w:w="2028" w:type="dxa"/>
            <w:tcBorders>
              <w:bottom w:val="single" w:sz="4" w:space="0" w:color="auto"/>
            </w:tcBorders>
          </w:tcPr>
          <w:p w14:paraId="39C4F02F" w14:textId="77777777" w:rsidR="00EE6A9D" w:rsidRPr="00692767" w:rsidRDefault="00EE6A9D" w:rsidP="00A5059F">
            <w:pPr>
              <w:spacing w:line="360" w:lineRule="auto"/>
              <w:jc w:val="both"/>
              <w:rPr>
                <w:rFonts w:ascii="Arial" w:hAnsi="Arial" w:cs="Arial"/>
                <w:color w:val="000000" w:themeColor="text1"/>
                <w:sz w:val="20"/>
                <w:szCs w:val="20"/>
              </w:rPr>
            </w:pPr>
          </w:p>
        </w:tc>
      </w:tr>
      <w:tr w:rsidR="00EE6A9D" w:rsidRPr="00D2152E" w14:paraId="164B9DAA" w14:textId="77777777" w:rsidTr="00A5059F">
        <w:tc>
          <w:tcPr>
            <w:tcW w:w="7969" w:type="dxa"/>
            <w:tcBorders>
              <w:right w:val="nil"/>
            </w:tcBorders>
          </w:tcPr>
          <w:p w14:paraId="37821620" w14:textId="77777777" w:rsidR="00EE6A9D" w:rsidRPr="00D2152E" w:rsidRDefault="00EE6A9D" w:rsidP="00A5059F">
            <w:pPr>
              <w:spacing w:line="360" w:lineRule="auto"/>
              <w:jc w:val="both"/>
              <w:rPr>
                <w:rFonts w:ascii="Arial" w:hAnsi="Arial" w:cs="Arial"/>
                <w:b/>
                <w:color w:val="000000" w:themeColor="text1"/>
                <w:sz w:val="20"/>
                <w:szCs w:val="20"/>
              </w:rPr>
            </w:pPr>
            <w:r>
              <w:rPr>
                <w:rFonts w:ascii="Arial" w:hAnsi="Arial" w:cs="Arial"/>
                <w:b/>
                <w:color w:val="000000" w:themeColor="text1"/>
                <w:sz w:val="20"/>
                <w:szCs w:val="20"/>
              </w:rPr>
              <w:t xml:space="preserve">Non-Pharmacological </w:t>
            </w:r>
            <w:r w:rsidRPr="00D2152E">
              <w:rPr>
                <w:rFonts w:ascii="Arial" w:hAnsi="Arial" w:cs="Arial"/>
                <w:b/>
                <w:color w:val="000000" w:themeColor="text1"/>
                <w:sz w:val="20"/>
                <w:szCs w:val="20"/>
              </w:rPr>
              <w:t>Treatment</w:t>
            </w:r>
          </w:p>
        </w:tc>
        <w:tc>
          <w:tcPr>
            <w:tcW w:w="2799" w:type="dxa"/>
            <w:tcBorders>
              <w:left w:val="nil"/>
              <w:right w:val="nil"/>
            </w:tcBorders>
          </w:tcPr>
          <w:p w14:paraId="1497AC9C" w14:textId="77777777" w:rsidR="00EE6A9D" w:rsidRPr="00692767" w:rsidRDefault="00EE6A9D" w:rsidP="00A5059F">
            <w:pPr>
              <w:spacing w:line="360" w:lineRule="auto"/>
              <w:jc w:val="both"/>
              <w:rPr>
                <w:rFonts w:ascii="Arial" w:hAnsi="Arial" w:cs="Arial"/>
                <w:b/>
                <w:color w:val="000000" w:themeColor="text1"/>
                <w:sz w:val="20"/>
                <w:szCs w:val="20"/>
              </w:rPr>
            </w:pPr>
          </w:p>
        </w:tc>
        <w:tc>
          <w:tcPr>
            <w:tcW w:w="2268" w:type="dxa"/>
            <w:tcBorders>
              <w:left w:val="nil"/>
              <w:right w:val="nil"/>
            </w:tcBorders>
          </w:tcPr>
          <w:p w14:paraId="19C58E21" w14:textId="77777777" w:rsidR="00EE6A9D" w:rsidRPr="00692767" w:rsidRDefault="00EE6A9D" w:rsidP="00A5059F">
            <w:pPr>
              <w:spacing w:line="360" w:lineRule="auto"/>
              <w:jc w:val="both"/>
              <w:rPr>
                <w:rFonts w:ascii="Arial" w:hAnsi="Arial" w:cs="Arial"/>
                <w:b/>
                <w:color w:val="000000" w:themeColor="text1"/>
                <w:sz w:val="20"/>
                <w:szCs w:val="20"/>
              </w:rPr>
            </w:pPr>
          </w:p>
        </w:tc>
        <w:tc>
          <w:tcPr>
            <w:tcW w:w="2028" w:type="dxa"/>
            <w:tcBorders>
              <w:left w:val="nil"/>
            </w:tcBorders>
          </w:tcPr>
          <w:p w14:paraId="4AEA36F8" w14:textId="77777777" w:rsidR="00EE6A9D" w:rsidRPr="00692767" w:rsidRDefault="00EE6A9D" w:rsidP="00A5059F">
            <w:pPr>
              <w:spacing w:line="360" w:lineRule="auto"/>
              <w:jc w:val="both"/>
              <w:rPr>
                <w:rFonts w:ascii="Arial" w:hAnsi="Arial" w:cs="Arial"/>
                <w:b/>
                <w:color w:val="000000" w:themeColor="text1"/>
                <w:sz w:val="20"/>
                <w:szCs w:val="20"/>
              </w:rPr>
            </w:pPr>
          </w:p>
        </w:tc>
      </w:tr>
      <w:tr w:rsidR="00EE6A9D" w:rsidRPr="00D2152E" w14:paraId="2CF97D9A" w14:textId="77777777" w:rsidTr="00A5059F">
        <w:tc>
          <w:tcPr>
            <w:tcW w:w="7969" w:type="dxa"/>
          </w:tcPr>
          <w:p w14:paraId="6DEC46DD" w14:textId="77777777" w:rsidR="00EE6A9D" w:rsidRPr="00D2152E"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 xml:space="preserve">The guideline </w:t>
            </w:r>
            <w:r w:rsidRPr="000F6DB0">
              <w:rPr>
                <w:rFonts w:ascii="Arial" w:hAnsi="Arial" w:cs="Arial"/>
                <w:color w:val="000000" w:themeColor="text1"/>
                <w:sz w:val="20"/>
                <w:szCs w:val="20"/>
              </w:rPr>
              <w:t>recommends the use of non-pharmacologic interventions whenever possible, with pharmacologic interventions as a last line of therapy in survivors for whom other interventions have been insufficient</w:t>
            </w:r>
            <w:r>
              <w:rPr>
                <w:rFonts w:ascii="Arial" w:hAnsi="Arial" w:cs="Arial"/>
                <w:color w:val="000000" w:themeColor="text1"/>
                <w:sz w:val="20"/>
                <w:szCs w:val="20"/>
              </w:rPr>
              <w:t>. N</w:t>
            </w:r>
            <w:r w:rsidRPr="005034F1">
              <w:rPr>
                <w:rFonts w:ascii="Arial" w:hAnsi="Arial" w:cs="Arial"/>
                <w:color w:val="000000" w:themeColor="text1"/>
                <w:sz w:val="20"/>
                <w:szCs w:val="20"/>
              </w:rPr>
              <w:t xml:space="preserve">on-pharmacologic strategies including </w:t>
            </w:r>
            <w:r w:rsidRPr="005034F1">
              <w:rPr>
                <w:rFonts w:ascii="Arial" w:hAnsi="Arial" w:cs="Arial"/>
                <w:color w:val="000000" w:themeColor="text1"/>
                <w:sz w:val="20"/>
                <w:szCs w:val="20"/>
              </w:rPr>
              <w:lastRenderedPageBreak/>
              <w:t>coping strategies (e.g., planners, reminders, routines), treatment of contributing factors such as fatigue, depression, and sleep disturbance, and referral for psychotherapy</w:t>
            </w:r>
          </w:p>
        </w:tc>
        <w:tc>
          <w:tcPr>
            <w:tcW w:w="2799" w:type="dxa"/>
          </w:tcPr>
          <w:p w14:paraId="1C6790C3" w14:textId="77777777" w:rsidR="00EE6A9D" w:rsidRPr="00692767"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lastRenderedPageBreak/>
              <w:t xml:space="preserve">NCCN 2024 </w:t>
            </w:r>
            <w:r w:rsidRPr="00692767">
              <w:rPr>
                <w:rFonts w:ascii="Arial" w:hAnsi="Arial" w:cs="Arial"/>
                <w:sz w:val="20"/>
                <w:szCs w:val="20"/>
              </w:rPr>
              <w:t>[3</w:t>
            </w:r>
            <w:r>
              <w:rPr>
                <w:rFonts w:ascii="Arial" w:hAnsi="Arial" w:cs="Arial"/>
                <w:sz w:val="20"/>
                <w:szCs w:val="20"/>
              </w:rPr>
              <w:t>4</w:t>
            </w:r>
            <w:r w:rsidRPr="00692767">
              <w:rPr>
                <w:rFonts w:ascii="Arial" w:hAnsi="Arial" w:cs="Arial"/>
                <w:sz w:val="20"/>
                <w:szCs w:val="20"/>
              </w:rPr>
              <w:t>]</w:t>
            </w:r>
          </w:p>
        </w:tc>
        <w:tc>
          <w:tcPr>
            <w:tcW w:w="2268" w:type="dxa"/>
          </w:tcPr>
          <w:p w14:paraId="4C2941B6"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Moderate</w:t>
            </w:r>
          </w:p>
        </w:tc>
        <w:tc>
          <w:tcPr>
            <w:tcW w:w="2028" w:type="dxa"/>
          </w:tcPr>
          <w:p w14:paraId="65CAB7C9" w14:textId="77777777" w:rsidR="00EE6A9D" w:rsidRPr="00D2152E" w:rsidRDefault="00EE6A9D" w:rsidP="00A5059F">
            <w:pPr>
              <w:spacing w:line="360" w:lineRule="auto"/>
              <w:jc w:val="both"/>
              <w:rPr>
                <w:rFonts w:ascii="Arial" w:hAnsi="Arial" w:cs="Arial"/>
                <w:color w:val="000000" w:themeColor="text1"/>
                <w:sz w:val="20"/>
                <w:szCs w:val="20"/>
              </w:rPr>
            </w:pPr>
            <w:r w:rsidRPr="00295605">
              <w:rPr>
                <w:rFonts w:ascii="Arial" w:hAnsi="Arial" w:cs="Arial"/>
                <w:color w:val="000000" w:themeColor="text1"/>
                <w:sz w:val="20"/>
                <w:szCs w:val="20"/>
              </w:rPr>
              <w:t>Not classified</w:t>
            </w:r>
          </w:p>
        </w:tc>
      </w:tr>
      <w:tr w:rsidR="00EE6A9D" w:rsidRPr="00D2152E" w14:paraId="7F1E2B67" w14:textId="77777777" w:rsidTr="00A5059F">
        <w:tc>
          <w:tcPr>
            <w:tcW w:w="7969" w:type="dxa"/>
          </w:tcPr>
          <w:p w14:paraId="7A543FC7"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Refer patients with signs of cognitive impairment for neurocognitive assessment and rehabilitation, including group cognitive training if available</w:t>
            </w:r>
          </w:p>
        </w:tc>
        <w:tc>
          <w:tcPr>
            <w:tcW w:w="2799" w:type="dxa"/>
          </w:tcPr>
          <w:p w14:paraId="0D1FB666" w14:textId="77777777" w:rsidR="00EE6A9D" w:rsidRPr="00692767"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ASCO</w:t>
            </w:r>
            <w:r>
              <w:rPr>
                <w:rFonts w:ascii="Arial" w:hAnsi="Arial" w:cs="Arial"/>
                <w:color w:val="000000" w:themeColor="text1"/>
                <w:sz w:val="20"/>
                <w:szCs w:val="20"/>
              </w:rPr>
              <w:t>/ACS</w:t>
            </w:r>
            <w:r w:rsidRPr="00D2152E">
              <w:rPr>
                <w:rFonts w:ascii="Arial" w:hAnsi="Arial" w:cs="Arial"/>
                <w:color w:val="000000" w:themeColor="text1"/>
                <w:sz w:val="20"/>
                <w:szCs w:val="20"/>
              </w:rPr>
              <w:t xml:space="preserve"> 201</w:t>
            </w:r>
            <w:r>
              <w:rPr>
                <w:rFonts w:ascii="Arial" w:hAnsi="Arial" w:cs="Arial"/>
                <w:color w:val="000000" w:themeColor="text1"/>
                <w:sz w:val="20"/>
                <w:szCs w:val="20"/>
              </w:rPr>
              <w:t>6</w:t>
            </w:r>
            <w:r w:rsidRPr="00D2152E">
              <w:rPr>
                <w:rFonts w:ascii="Arial" w:hAnsi="Arial" w:cs="Arial"/>
                <w:color w:val="000000" w:themeColor="text1"/>
                <w:sz w:val="20"/>
                <w:szCs w:val="20"/>
              </w:rPr>
              <w:t xml:space="preserve"> </w:t>
            </w:r>
            <w:r w:rsidRPr="00692767">
              <w:rPr>
                <w:rFonts w:ascii="Arial" w:hAnsi="Arial" w:cs="Arial"/>
                <w:sz w:val="20"/>
                <w:szCs w:val="20"/>
              </w:rPr>
              <w:t>[3</w:t>
            </w:r>
            <w:r>
              <w:rPr>
                <w:rFonts w:ascii="Arial" w:hAnsi="Arial" w:cs="Arial"/>
                <w:sz w:val="20"/>
                <w:szCs w:val="20"/>
              </w:rPr>
              <w:t>3</w:t>
            </w:r>
            <w:r w:rsidRPr="00692767">
              <w:rPr>
                <w:rFonts w:ascii="Arial" w:hAnsi="Arial" w:cs="Arial"/>
                <w:sz w:val="20"/>
                <w:szCs w:val="20"/>
              </w:rPr>
              <w:t>]</w:t>
            </w:r>
          </w:p>
        </w:tc>
        <w:tc>
          <w:tcPr>
            <w:tcW w:w="2268" w:type="dxa"/>
          </w:tcPr>
          <w:p w14:paraId="14A51956"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Expert opinion</w:t>
            </w:r>
          </w:p>
        </w:tc>
        <w:tc>
          <w:tcPr>
            <w:tcW w:w="2028" w:type="dxa"/>
          </w:tcPr>
          <w:p w14:paraId="1CC9A726" w14:textId="77777777" w:rsidR="00EE6A9D" w:rsidRPr="00D2152E" w:rsidRDefault="00EE6A9D" w:rsidP="00A5059F">
            <w:pPr>
              <w:spacing w:line="360" w:lineRule="auto"/>
              <w:jc w:val="both"/>
              <w:rPr>
                <w:rFonts w:ascii="Arial" w:hAnsi="Arial" w:cs="Arial"/>
                <w:color w:val="000000" w:themeColor="text1"/>
                <w:sz w:val="20"/>
                <w:szCs w:val="20"/>
              </w:rPr>
            </w:pPr>
            <w:r w:rsidRPr="00295605">
              <w:rPr>
                <w:rFonts w:ascii="Arial" w:hAnsi="Arial" w:cs="Arial"/>
                <w:color w:val="000000" w:themeColor="text1"/>
                <w:sz w:val="20"/>
                <w:szCs w:val="20"/>
              </w:rPr>
              <w:t>Not classified</w:t>
            </w:r>
          </w:p>
        </w:tc>
      </w:tr>
      <w:tr w:rsidR="00EE6A9D" w:rsidRPr="00D2152E" w14:paraId="59B083CB" w14:textId="77777777" w:rsidTr="00A5059F">
        <w:tc>
          <w:tcPr>
            <w:tcW w:w="7969" w:type="dxa"/>
          </w:tcPr>
          <w:p w14:paraId="4373FD03" w14:textId="77777777" w:rsidR="00EE6A9D" w:rsidRPr="00D2152E" w:rsidRDefault="00EE6A9D" w:rsidP="00A5059F">
            <w:pPr>
              <w:spacing w:line="360" w:lineRule="auto"/>
              <w:jc w:val="both"/>
              <w:rPr>
                <w:rFonts w:ascii="Arial" w:hAnsi="Arial" w:cs="Arial"/>
                <w:color w:val="000000" w:themeColor="text1"/>
                <w:sz w:val="20"/>
                <w:szCs w:val="20"/>
              </w:rPr>
            </w:pPr>
            <w:r w:rsidRPr="005034F1">
              <w:rPr>
                <w:rFonts w:ascii="Arial" w:hAnsi="Arial" w:cs="Arial"/>
                <w:color w:val="000000" w:themeColor="text1"/>
                <w:sz w:val="20"/>
                <w:szCs w:val="20"/>
              </w:rPr>
              <w:t>CBT for cognitive dysfunction may be recommended to improve verbal memory, self-reported cognitive impairment and neuropsychological processing speed.</w:t>
            </w:r>
          </w:p>
        </w:tc>
        <w:tc>
          <w:tcPr>
            <w:tcW w:w="2799" w:type="dxa"/>
          </w:tcPr>
          <w:p w14:paraId="53BE39D3" w14:textId="77777777" w:rsidR="00EE6A9D" w:rsidRPr="00D2152E"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NCCN 2024</w:t>
            </w:r>
            <w:r w:rsidRPr="00692767">
              <w:rPr>
                <w:rFonts w:ascii="Arial" w:hAnsi="Arial" w:cs="Arial"/>
                <w:sz w:val="20"/>
                <w:szCs w:val="20"/>
              </w:rPr>
              <w:t>[3</w:t>
            </w:r>
            <w:r>
              <w:rPr>
                <w:rFonts w:ascii="Arial" w:hAnsi="Arial" w:cs="Arial"/>
                <w:sz w:val="20"/>
                <w:szCs w:val="20"/>
              </w:rPr>
              <w:t>4</w:t>
            </w:r>
            <w:r w:rsidRPr="00692767">
              <w:rPr>
                <w:rFonts w:ascii="Arial" w:hAnsi="Arial" w:cs="Arial"/>
                <w:sz w:val="20"/>
                <w:szCs w:val="20"/>
              </w:rPr>
              <w:t>]</w:t>
            </w:r>
          </w:p>
        </w:tc>
        <w:tc>
          <w:tcPr>
            <w:tcW w:w="2268" w:type="dxa"/>
          </w:tcPr>
          <w:p w14:paraId="43BD3668"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Moderate</w:t>
            </w:r>
          </w:p>
        </w:tc>
        <w:tc>
          <w:tcPr>
            <w:tcW w:w="2028" w:type="dxa"/>
          </w:tcPr>
          <w:p w14:paraId="4CDD1D0E" w14:textId="77777777" w:rsidR="00EE6A9D" w:rsidRPr="00D2152E" w:rsidRDefault="00EE6A9D" w:rsidP="00A5059F">
            <w:pPr>
              <w:spacing w:line="360" w:lineRule="auto"/>
              <w:jc w:val="both"/>
              <w:rPr>
                <w:rFonts w:ascii="Arial" w:hAnsi="Arial" w:cs="Arial"/>
                <w:color w:val="000000" w:themeColor="text1"/>
                <w:sz w:val="20"/>
                <w:szCs w:val="20"/>
              </w:rPr>
            </w:pPr>
            <w:r w:rsidRPr="00295605">
              <w:rPr>
                <w:rFonts w:ascii="Arial" w:hAnsi="Arial" w:cs="Arial"/>
                <w:color w:val="000000" w:themeColor="text1"/>
                <w:sz w:val="20"/>
                <w:szCs w:val="20"/>
              </w:rPr>
              <w:t>Not classified</w:t>
            </w:r>
          </w:p>
        </w:tc>
      </w:tr>
      <w:tr w:rsidR="00EE6A9D" w:rsidRPr="00D2152E" w14:paraId="1AC82C98" w14:textId="77777777" w:rsidTr="00A5059F">
        <w:tc>
          <w:tcPr>
            <w:tcW w:w="7969" w:type="dxa"/>
          </w:tcPr>
          <w:p w14:paraId="63BCD730" w14:textId="77777777" w:rsidR="00EE6A9D" w:rsidRPr="005034F1" w:rsidRDefault="00EE6A9D" w:rsidP="00A5059F">
            <w:pPr>
              <w:rPr>
                <w:rFonts w:ascii="Arial" w:hAnsi="Arial" w:cs="Arial"/>
                <w:color w:val="000000" w:themeColor="text1"/>
                <w:sz w:val="20"/>
                <w:szCs w:val="20"/>
              </w:rPr>
            </w:pPr>
            <w:r w:rsidRPr="005034F1">
              <w:rPr>
                <w:rFonts w:ascii="Arial" w:hAnsi="Arial" w:cs="Arial"/>
                <w:color w:val="000000" w:themeColor="text1"/>
                <w:sz w:val="20"/>
                <w:szCs w:val="20"/>
              </w:rPr>
              <w:t>Mindfulness-based stress reduction is also recommended to reduce symptoms of cognitive dysfunction</w:t>
            </w:r>
          </w:p>
        </w:tc>
        <w:tc>
          <w:tcPr>
            <w:tcW w:w="2799" w:type="dxa"/>
          </w:tcPr>
          <w:p w14:paraId="5E984179" w14:textId="77777777" w:rsidR="00EE6A9D" w:rsidRPr="00692767"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NCCN 2024</w:t>
            </w:r>
            <w:r w:rsidRPr="00692767">
              <w:rPr>
                <w:rFonts w:ascii="Arial" w:hAnsi="Arial" w:cs="Arial"/>
                <w:sz w:val="20"/>
                <w:szCs w:val="20"/>
              </w:rPr>
              <w:t>[3</w:t>
            </w:r>
            <w:r>
              <w:rPr>
                <w:rFonts w:ascii="Arial" w:hAnsi="Arial" w:cs="Arial"/>
                <w:sz w:val="20"/>
                <w:szCs w:val="20"/>
              </w:rPr>
              <w:t>4</w:t>
            </w:r>
            <w:r w:rsidRPr="00692767">
              <w:rPr>
                <w:rFonts w:ascii="Arial" w:hAnsi="Arial" w:cs="Arial"/>
                <w:sz w:val="20"/>
                <w:szCs w:val="20"/>
              </w:rPr>
              <w:t>]</w:t>
            </w:r>
          </w:p>
        </w:tc>
        <w:tc>
          <w:tcPr>
            <w:tcW w:w="2268" w:type="dxa"/>
          </w:tcPr>
          <w:p w14:paraId="1214B486"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Moderate</w:t>
            </w:r>
          </w:p>
        </w:tc>
        <w:tc>
          <w:tcPr>
            <w:tcW w:w="2028" w:type="dxa"/>
          </w:tcPr>
          <w:p w14:paraId="3F5E2BEE" w14:textId="77777777" w:rsidR="00EE6A9D" w:rsidRPr="00D2152E" w:rsidRDefault="00EE6A9D" w:rsidP="00A5059F">
            <w:pPr>
              <w:spacing w:line="360" w:lineRule="auto"/>
              <w:jc w:val="both"/>
              <w:rPr>
                <w:rFonts w:ascii="Arial" w:hAnsi="Arial" w:cs="Arial"/>
                <w:color w:val="000000" w:themeColor="text1"/>
                <w:sz w:val="20"/>
                <w:szCs w:val="20"/>
              </w:rPr>
            </w:pPr>
            <w:r w:rsidRPr="00295605">
              <w:rPr>
                <w:rFonts w:ascii="Arial" w:hAnsi="Arial" w:cs="Arial"/>
                <w:color w:val="000000" w:themeColor="text1"/>
                <w:sz w:val="20"/>
                <w:szCs w:val="20"/>
              </w:rPr>
              <w:t>Not classified</w:t>
            </w:r>
          </w:p>
        </w:tc>
      </w:tr>
      <w:tr w:rsidR="00EE6A9D" w:rsidRPr="00D2152E" w14:paraId="3F6F97B0" w14:textId="77777777" w:rsidTr="00A5059F">
        <w:tc>
          <w:tcPr>
            <w:tcW w:w="7969" w:type="dxa"/>
          </w:tcPr>
          <w:p w14:paraId="0C63829D"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Refer patients for cognitive stimulating activities (reading visual memory exercises)</w:t>
            </w:r>
          </w:p>
        </w:tc>
        <w:tc>
          <w:tcPr>
            <w:tcW w:w="2799" w:type="dxa"/>
          </w:tcPr>
          <w:p w14:paraId="609667C5"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SEOM 2018</w:t>
            </w:r>
            <w:r w:rsidRPr="00692767">
              <w:rPr>
                <w:rFonts w:ascii="Arial" w:hAnsi="Arial" w:cs="Arial"/>
                <w:sz w:val="20"/>
                <w:szCs w:val="20"/>
              </w:rPr>
              <w:t>[3</w:t>
            </w:r>
            <w:r>
              <w:rPr>
                <w:rFonts w:ascii="Arial" w:hAnsi="Arial" w:cs="Arial"/>
                <w:sz w:val="20"/>
                <w:szCs w:val="20"/>
              </w:rPr>
              <w:t>2</w:t>
            </w:r>
            <w:r w:rsidRPr="00692767">
              <w:rPr>
                <w:rFonts w:ascii="Arial" w:hAnsi="Arial" w:cs="Arial"/>
                <w:sz w:val="20"/>
                <w:szCs w:val="20"/>
              </w:rPr>
              <w:t>]</w:t>
            </w:r>
          </w:p>
        </w:tc>
        <w:tc>
          <w:tcPr>
            <w:tcW w:w="2268" w:type="dxa"/>
          </w:tcPr>
          <w:p w14:paraId="0517ED40" w14:textId="77777777" w:rsidR="00EE6A9D" w:rsidRPr="00D2152E" w:rsidRDefault="00EE6A9D" w:rsidP="00A5059F">
            <w:pPr>
              <w:spacing w:line="360" w:lineRule="auto"/>
              <w:jc w:val="both"/>
              <w:rPr>
                <w:rFonts w:ascii="Arial" w:hAnsi="Arial" w:cs="Arial"/>
                <w:color w:val="000000" w:themeColor="text1"/>
                <w:sz w:val="20"/>
                <w:szCs w:val="20"/>
              </w:rPr>
            </w:pPr>
            <w:r w:rsidRPr="00295605">
              <w:rPr>
                <w:rFonts w:ascii="Arial" w:hAnsi="Arial" w:cs="Arial"/>
                <w:color w:val="000000" w:themeColor="text1"/>
                <w:sz w:val="20"/>
                <w:szCs w:val="20"/>
              </w:rPr>
              <w:t>Not classified</w:t>
            </w:r>
          </w:p>
        </w:tc>
        <w:tc>
          <w:tcPr>
            <w:tcW w:w="2028" w:type="dxa"/>
          </w:tcPr>
          <w:p w14:paraId="01F56D52" w14:textId="77777777" w:rsidR="00EE6A9D" w:rsidRPr="00D2152E" w:rsidRDefault="00EE6A9D" w:rsidP="00A5059F">
            <w:pPr>
              <w:spacing w:line="360" w:lineRule="auto"/>
              <w:jc w:val="both"/>
              <w:rPr>
                <w:rFonts w:ascii="Arial" w:hAnsi="Arial" w:cs="Arial"/>
                <w:color w:val="000000" w:themeColor="text1"/>
                <w:sz w:val="20"/>
                <w:szCs w:val="20"/>
              </w:rPr>
            </w:pPr>
            <w:r w:rsidRPr="00295605">
              <w:rPr>
                <w:rFonts w:ascii="Arial" w:hAnsi="Arial" w:cs="Arial"/>
                <w:color w:val="000000" w:themeColor="text1"/>
                <w:sz w:val="20"/>
                <w:szCs w:val="20"/>
              </w:rPr>
              <w:t>Not classified</w:t>
            </w:r>
          </w:p>
        </w:tc>
      </w:tr>
      <w:tr w:rsidR="00EE6A9D" w:rsidRPr="00D2152E" w14:paraId="4457276E" w14:textId="77777777" w:rsidTr="00A5059F">
        <w:tc>
          <w:tcPr>
            <w:tcW w:w="7969" w:type="dxa"/>
          </w:tcPr>
          <w:p w14:paraId="371B1DEC"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Exercise in the form of aerobic training may mitigate cognitive impairment</w:t>
            </w:r>
            <w:r>
              <w:rPr>
                <w:rFonts w:ascii="Arial" w:hAnsi="Arial" w:cs="Arial"/>
                <w:color w:val="000000" w:themeColor="text1"/>
                <w:sz w:val="20"/>
                <w:szCs w:val="20"/>
              </w:rPr>
              <w:t>.</w:t>
            </w:r>
            <w:r w:rsidRPr="00D2152E">
              <w:rPr>
                <w:rFonts w:ascii="Arial" w:hAnsi="Arial" w:cs="Arial"/>
                <w:color w:val="000000" w:themeColor="text1"/>
                <w:sz w:val="20"/>
                <w:szCs w:val="20"/>
              </w:rPr>
              <w:t xml:space="preserve"> </w:t>
            </w:r>
            <w:r>
              <w:rPr>
                <w:rFonts w:ascii="Arial" w:hAnsi="Arial" w:cs="Arial"/>
                <w:color w:val="000000" w:themeColor="text1"/>
                <w:sz w:val="20"/>
                <w:szCs w:val="20"/>
              </w:rPr>
              <w:t>However, evidence is based on other clinical populations</w:t>
            </w:r>
          </w:p>
        </w:tc>
        <w:tc>
          <w:tcPr>
            <w:tcW w:w="2799" w:type="dxa"/>
          </w:tcPr>
          <w:p w14:paraId="2657AF31" w14:textId="77777777" w:rsidR="00EE6A9D" w:rsidRPr="00D2152E"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ACSM 2019</w:t>
            </w:r>
            <w:r w:rsidRPr="00692767">
              <w:rPr>
                <w:rFonts w:ascii="Arial" w:hAnsi="Arial" w:cs="Arial"/>
                <w:sz w:val="20"/>
                <w:szCs w:val="20"/>
              </w:rPr>
              <w:t>[3</w:t>
            </w:r>
            <w:r>
              <w:rPr>
                <w:rFonts w:ascii="Arial" w:hAnsi="Arial" w:cs="Arial"/>
                <w:sz w:val="20"/>
                <w:szCs w:val="20"/>
              </w:rPr>
              <w:t>6</w:t>
            </w:r>
            <w:r w:rsidRPr="00692767">
              <w:rPr>
                <w:rFonts w:ascii="Arial" w:hAnsi="Arial" w:cs="Arial"/>
                <w:sz w:val="20"/>
                <w:szCs w:val="20"/>
              </w:rPr>
              <w:t>]</w:t>
            </w:r>
          </w:p>
        </w:tc>
        <w:tc>
          <w:tcPr>
            <w:tcW w:w="2268" w:type="dxa"/>
          </w:tcPr>
          <w:p w14:paraId="0CE8B715" w14:textId="77777777" w:rsidR="00EE6A9D" w:rsidRPr="00D2152E"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Low</w:t>
            </w:r>
          </w:p>
        </w:tc>
        <w:tc>
          <w:tcPr>
            <w:tcW w:w="2028" w:type="dxa"/>
          </w:tcPr>
          <w:p w14:paraId="56C450A8" w14:textId="77777777" w:rsidR="00EE6A9D" w:rsidRPr="00D2152E" w:rsidRDefault="00EE6A9D" w:rsidP="00A5059F">
            <w:pPr>
              <w:spacing w:line="360" w:lineRule="auto"/>
              <w:jc w:val="both"/>
              <w:rPr>
                <w:rFonts w:ascii="Arial" w:hAnsi="Arial" w:cs="Arial"/>
                <w:color w:val="000000" w:themeColor="text1"/>
                <w:sz w:val="20"/>
                <w:szCs w:val="20"/>
              </w:rPr>
            </w:pPr>
            <w:r w:rsidRPr="00295605">
              <w:rPr>
                <w:rFonts w:ascii="Arial" w:hAnsi="Arial" w:cs="Arial"/>
                <w:color w:val="000000" w:themeColor="text1"/>
                <w:sz w:val="20"/>
                <w:szCs w:val="20"/>
              </w:rPr>
              <w:t>Not classified</w:t>
            </w:r>
          </w:p>
        </w:tc>
      </w:tr>
      <w:tr w:rsidR="00EE6A9D" w:rsidRPr="00D2152E" w14:paraId="41A1A7C7" w14:textId="77777777" w:rsidTr="00A5059F">
        <w:tc>
          <w:tcPr>
            <w:tcW w:w="7969" w:type="dxa"/>
          </w:tcPr>
          <w:p w14:paraId="5E907E1A"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 xml:space="preserve">Recommend </w:t>
            </w:r>
            <w:r>
              <w:rPr>
                <w:rFonts w:ascii="Arial" w:hAnsi="Arial" w:cs="Arial"/>
                <w:color w:val="000000" w:themeColor="text1"/>
                <w:sz w:val="20"/>
                <w:szCs w:val="20"/>
              </w:rPr>
              <w:t xml:space="preserve">routine </w:t>
            </w:r>
            <w:r w:rsidRPr="00D2152E">
              <w:rPr>
                <w:rFonts w:ascii="Arial" w:hAnsi="Arial" w:cs="Arial"/>
                <w:color w:val="000000" w:themeColor="text1"/>
                <w:sz w:val="20"/>
                <w:szCs w:val="20"/>
              </w:rPr>
              <w:t xml:space="preserve">physical activity </w:t>
            </w:r>
            <w:r>
              <w:rPr>
                <w:rFonts w:ascii="Arial" w:hAnsi="Arial" w:cs="Arial"/>
                <w:color w:val="000000" w:themeColor="text1"/>
                <w:sz w:val="20"/>
                <w:szCs w:val="20"/>
              </w:rPr>
              <w:t>(no specific detail)</w:t>
            </w:r>
          </w:p>
        </w:tc>
        <w:tc>
          <w:tcPr>
            <w:tcW w:w="2799" w:type="dxa"/>
          </w:tcPr>
          <w:p w14:paraId="68428ECC" w14:textId="77777777" w:rsidR="00EE6A9D" w:rsidRPr="00692767"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NCCN 2024</w:t>
            </w:r>
            <w:r w:rsidRPr="00692767">
              <w:rPr>
                <w:rFonts w:ascii="Arial" w:hAnsi="Arial" w:cs="Arial"/>
                <w:sz w:val="20"/>
                <w:szCs w:val="20"/>
              </w:rPr>
              <w:t>[3</w:t>
            </w:r>
            <w:r>
              <w:rPr>
                <w:rFonts w:ascii="Arial" w:hAnsi="Arial" w:cs="Arial"/>
                <w:sz w:val="20"/>
                <w:szCs w:val="20"/>
              </w:rPr>
              <w:t>4</w:t>
            </w:r>
            <w:r w:rsidRPr="00692767">
              <w:rPr>
                <w:rFonts w:ascii="Arial" w:hAnsi="Arial" w:cs="Arial"/>
                <w:sz w:val="20"/>
                <w:szCs w:val="20"/>
              </w:rPr>
              <w:t>]</w:t>
            </w:r>
          </w:p>
        </w:tc>
        <w:tc>
          <w:tcPr>
            <w:tcW w:w="2268" w:type="dxa"/>
          </w:tcPr>
          <w:p w14:paraId="5C6D22C4" w14:textId="77777777" w:rsidR="00EE6A9D" w:rsidRPr="00692767"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Moderate</w:t>
            </w:r>
          </w:p>
        </w:tc>
        <w:tc>
          <w:tcPr>
            <w:tcW w:w="2028" w:type="dxa"/>
          </w:tcPr>
          <w:p w14:paraId="61DBA04D" w14:textId="77777777" w:rsidR="00EE6A9D" w:rsidRPr="00692767" w:rsidRDefault="00EE6A9D" w:rsidP="00A5059F">
            <w:pPr>
              <w:spacing w:line="360" w:lineRule="auto"/>
              <w:jc w:val="both"/>
              <w:rPr>
                <w:rFonts w:ascii="Arial" w:hAnsi="Arial" w:cs="Arial"/>
                <w:color w:val="000000" w:themeColor="text1"/>
                <w:sz w:val="20"/>
                <w:szCs w:val="20"/>
              </w:rPr>
            </w:pPr>
            <w:r w:rsidRPr="00295605">
              <w:rPr>
                <w:rFonts w:ascii="Arial" w:hAnsi="Arial" w:cs="Arial"/>
                <w:color w:val="000000" w:themeColor="text1"/>
                <w:sz w:val="20"/>
                <w:szCs w:val="20"/>
              </w:rPr>
              <w:t>Not classified</w:t>
            </w:r>
          </w:p>
        </w:tc>
      </w:tr>
      <w:tr w:rsidR="00EE6A9D" w:rsidRPr="00D2152E" w14:paraId="5213998C" w14:textId="77777777" w:rsidTr="00A5059F">
        <w:tc>
          <w:tcPr>
            <w:tcW w:w="7969" w:type="dxa"/>
          </w:tcPr>
          <w:p w14:paraId="71AE5628"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If it interferes with quality of life or work, refer for cognitive rehabilitation: Occupational therapy, Speech therapy, Neuropsychologist</w:t>
            </w:r>
          </w:p>
        </w:tc>
        <w:tc>
          <w:tcPr>
            <w:tcW w:w="2799" w:type="dxa"/>
          </w:tcPr>
          <w:p w14:paraId="482C26B4" w14:textId="77777777" w:rsidR="00EE6A9D" w:rsidRPr="00692767"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NCCN 2024</w:t>
            </w:r>
            <w:r w:rsidRPr="00692767">
              <w:rPr>
                <w:rFonts w:ascii="Arial" w:hAnsi="Arial" w:cs="Arial"/>
                <w:sz w:val="20"/>
                <w:szCs w:val="20"/>
              </w:rPr>
              <w:t>[3</w:t>
            </w:r>
            <w:r>
              <w:rPr>
                <w:rFonts w:ascii="Arial" w:hAnsi="Arial" w:cs="Arial"/>
                <w:sz w:val="20"/>
                <w:szCs w:val="20"/>
              </w:rPr>
              <w:t>4</w:t>
            </w:r>
            <w:r w:rsidRPr="00692767">
              <w:rPr>
                <w:rFonts w:ascii="Arial" w:hAnsi="Arial" w:cs="Arial"/>
                <w:sz w:val="20"/>
                <w:szCs w:val="20"/>
              </w:rPr>
              <w:t>]</w:t>
            </w:r>
          </w:p>
        </w:tc>
        <w:tc>
          <w:tcPr>
            <w:tcW w:w="2268" w:type="dxa"/>
          </w:tcPr>
          <w:p w14:paraId="60D5B010" w14:textId="77777777" w:rsidR="00EE6A9D" w:rsidRPr="00692767"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Moderate</w:t>
            </w:r>
          </w:p>
        </w:tc>
        <w:tc>
          <w:tcPr>
            <w:tcW w:w="2028" w:type="dxa"/>
          </w:tcPr>
          <w:p w14:paraId="00D04C81" w14:textId="77777777" w:rsidR="00EE6A9D" w:rsidRPr="00692767" w:rsidRDefault="00EE6A9D" w:rsidP="00A5059F">
            <w:pPr>
              <w:spacing w:line="360" w:lineRule="auto"/>
              <w:jc w:val="both"/>
              <w:rPr>
                <w:rFonts w:ascii="Arial" w:hAnsi="Arial" w:cs="Arial"/>
                <w:color w:val="000000" w:themeColor="text1"/>
                <w:sz w:val="20"/>
                <w:szCs w:val="20"/>
              </w:rPr>
            </w:pPr>
            <w:r w:rsidRPr="00295605">
              <w:rPr>
                <w:rFonts w:ascii="Arial" w:hAnsi="Arial" w:cs="Arial"/>
                <w:color w:val="000000" w:themeColor="text1"/>
                <w:sz w:val="20"/>
                <w:szCs w:val="20"/>
              </w:rPr>
              <w:t>Not classified</w:t>
            </w:r>
          </w:p>
        </w:tc>
      </w:tr>
      <w:tr w:rsidR="00EE6A9D" w:rsidRPr="00D2152E" w14:paraId="14EC65F6" w14:textId="77777777" w:rsidTr="00A5059F">
        <w:tc>
          <w:tcPr>
            <w:tcW w:w="7969" w:type="dxa"/>
          </w:tcPr>
          <w:p w14:paraId="54F681E7" w14:textId="77777777" w:rsidR="00EE6A9D" w:rsidRDefault="00EE6A9D" w:rsidP="00A5059F">
            <w:pPr>
              <w:spacing w:line="360" w:lineRule="auto"/>
              <w:jc w:val="both"/>
              <w:rPr>
                <w:rFonts w:ascii="Arial" w:hAnsi="Arial" w:cs="Arial"/>
                <w:sz w:val="20"/>
                <w:szCs w:val="20"/>
              </w:rPr>
            </w:pPr>
            <w:r w:rsidRPr="00692767">
              <w:rPr>
                <w:rFonts w:ascii="Arial" w:hAnsi="Arial" w:cs="Arial"/>
                <w:sz w:val="20"/>
                <w:szCs w:val="20"/>
              </w:rPr>
              <w:t>Survivors should consider meditation, yoga, mindfulness-based stress reduction</w:t>
            </w:r>
          </w:p>
          <w:p w14:paraId="0FE24B65" w14:textId="77777777" w:rsidR="00EE6A9D" w:rsidRPr="00D2152E" w:rsidRDefault="00EE6A9D" w:rsidP="00A5059F">
            <w:pPr>
              <w:spacing w:line="360" w:lineRule="auto"/>
              <w:jc w:val="both"/>
              <w:rPr>
                <w:rFonts w:ascii="Arial" w:hAnsi="Arial" w:cs="Arial"/>
                <w:color w:val="000000" w:themeColor="text1"/>
                <w:sz w:val="20"/>
                <w:szCs w:val="20"/>
              </w:rPr>
            </w:pPr>
            <w:r>
              <w:rPr>
                <w:rFonts w:ascii="Arial" w:hAnsi="Arial" w:cs="Arial"/>
                <w:sz w:val="20"/>
                <w:szCs w:val="20"/>
              </w:rPr>
              <w:t>Yoga has been shown to</w:t>
            </w:r>
            <w:r w:rsidRPr="005034F1">
              <w:rPr>
                <w:rFonts w:ascii="Arial" w:hAnsi="Arial" w:cs="Arial"/>
                <w:sz w:val="20"/>
                <w:szCs w:val="20"/>
              </w:rPr>
              <w:t xml:space="preserve"> improve patient reported cognitive dysfunction</w:t>
            </w:r>
          </w:p>
        </w:tc>
        <w:tc>
          <w:tcPr>
            <w:tcW w:w="2799" w:type="dxa"/>
          </w:tcPr>
          <w:p w14:paraId="77731850" w14:textId="77777777" w:rsidR="00EE6A9D" w:rsidRPr="00692767"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NCCN 2024</w:t>
            </w:r>
            <w:r w:rsidRPr="00692767">
              <w:rPr>
                <w:rFonts w:ascii="Arial" w:hAnsi="Arial" w:cs="Arial"/>
                <w:sz w:val="20"/>
                <w:szCs w:val="20"/>
              </w:rPr>
              <w:t>[3</w:t>
            </w:r>
            <w:r>
              <w:rPr>
                <w:rFonts w:ascii="Arial" w:hAnsi="Arial" w:cs="Arial"/>
                <w:sz w:val="20"/>
                <w:szCs w:val="20"/>
              </w:rPr>
              <w:t>4</w:t>
            </w:r>
            <w:r w:rsidRPr="00692767">
              <w:rPr>
                <w:rFonts w:ascii="Arial" w:hAnsi="Arial" w:cs="Arial"/>
                <w:sz w:val="20"/>
                <w:szCs w:val="20"/>
              </w:rPr>
              <w:t>]</w:t>
            </w:r>
          </w:p>
        </w:tc>
        <w:tc>
          <w:tcPr>
            <w:tcW w:w="2268" w:type="dxa"/>
          </w:tcPr>
          <w:p w14:paraId="15789EDD" w14:textId="77777777" w:rsidR="00EE6A9D" w:rsidRPr="00692767"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Moderate</w:t>
            </w:r>
          </w:p>
        </w:tc>
        <w:tc>
          <w:tcPr>
            <w:tcW w:w="2028" w:type="dxa"/>
          </w:tcPr>
          <w:p w14:paraId="4F734A0B" w14:textId="77777777" w:rsidR="00EE6A9D" w:rsidRPr="00692767" w:rsidRDefault="00EE6A9D" w:rsidP="00A5059F">
            <w:pPr>
              <w:spacing w:line="360" w:lineRule="auto"/>
              <w:jc w:val="both"/>
              <w:rPr>
                <w:rFonts w:ascii="Arial" w:hAnsi="Arial" w:cs="Arial"/>
                <w:color w:val="000000" w:themeColor="text1"/>
                <w:sz w:val="20"/>
                <w:szCs w:val="20"/>
              </w:rPr>
            </w:pPr>
            <w:r w:rsidRPr="00295605">
              <w:rPr>
                <w:rFonts w:ascii="Arial" w:hAnsi="Arial" w:cs="Arial"/>
                <w:color w:val="000000" w:themeColor="text1"/>
                <w:sz w:val="20"/>
                <w:szCs w:val="20"/>
              </w:rPr>
              <w:t>Not classified</w:t>
            </w:r>
          </w:p>
        </w:tc>
      </w:tr>
      <w:tr w:rsidR="00EE6A9D" w:rsidRPr="00D2152E" w14:paraId="37780FFA" w14:textId="77777777" w:rsidTr="00A5059F">
        <w:tc>
          <w:tcPr>
            <w:tcW w:w="7969" w:type="dxa"/>
            <w:tcBorders>
              <w:right w:val="nil"/>
            </w:tcBorders>
          </w:tcPr>
          <w:p w14:paraId="4C10394D" w14:textId="77777777" w:rsidR="00EE6A9D" w:rsidRPr="00D2152E" w:rsidRDefault="00EE6A9D" w:rsidP="00A5059F">
            <w:pPr>
              <w:spacing w:line="360" w:lineRule="auto"/>
              <w:jc w:val="both"/>
              <w:rPr>
                <w:rFonts w:ascii="Arial" w:hAnsi="Arial" w:cs="Arial"/>
                <w:b/>
                <w:color w:val="000000" w:themeColor="text1"/>
                <w:sz w:val="20"/>
                <w:szCs w:val="20"/>
              </w:rPr>
            </w:pPr>
            <w:r>
              <w:rPr>
                <w:rFonts w:ascii="Arial" w:hAnsi="Arial" w:cs="Arial"/>
                <w:b/>
                <w:color w:val="000000" w:themeColor="text1"/>
                <w:sz w:val="20"/>
                <w:szCs w:val="20"/>
              </w:rPr>
              <w:t>Pharmacological treatment</w:t>
            </w:r>
          </w:p>
        </w:tc>
        <w:tc>
          <w:tcPr>
            <w:tcW w:w="2799" w:type="dxa"/>
            <w:tcBorders>
              <w:left w:val="nil"/>
              <w:right w:val="nil"/>
            </w:tcBorders>
          </w:tcPr>
          <w:p w14:paraId="25731BE3" w14:textId="77777777" w:rsidR="00EE6A9D" w:rsidRPr="00692767" w:rsidRDefault="00EE6A9D" w:rsidP="00A5059F">
            <w:pPr>
              <w:spacing w:line="360" w:lineRule="auto"/>
              <w:jc w:val="both"/>
              <w:rPr>
                <w:rFonts w:ascii="Arial" w:hAnsi="Arial" w:cs="Arial"/>
                <w:color w:val="000000" w:themeColor="text1"/>
                <w:sz w:val="20"/>
                <w:szCs w:val="20"/>
              </w:rPr>
            </w:pPr>
          </w:p>
        </w:tc>
        <w:tc>
          <w:tcPr>
            <w:tcW w:w="2268" w:type="dxa"/>
            <w:tcBorders>
              <w:left w:val="nil"/>
              <w:right w:val="nil"/>
            </w:tcBorders>
          </w:tcPr>
          <w:p w14:paraId="4C018FEE" w14:textId="77777777" w:rsidR="00EE6A9D" w:rsidRPr="00D2152E" w:rsidRDefault="00EE6A9D" w:rsidP="00A5059F">
            <w:pPr>
              <w:spacing w:line="360" w:lineRule="auto"/>
              <w:jc w:val="both"/>
              <w:rPr>
                <w:rFonts w:ascii="Arial" w:hAnsi="Arial" w:cs="Arial"/>
                <w:color w:val="000000" w:themeColor="text1"/>
                <w:sz w:val="20"/>
                <w:szCs w:val="20"/>
              </w:rPr>
            </w:pPr>
          </w:p>
        </w:tc>
        <w:tc>
          <w:tcPr>
            <w:tcW w:w="2028" w:type="dxa"/>
            <w:tcBorders>
              <w:left w:val="nil"/>
            </w:tcBorders>
          </w:tcPr>
          <w:p w14:paraId="72FB8DB3" w14:textId="77777777" w:rsidR="00EE6A9D" w:rsidRPr="00D2152E" w:rsidRDefault="00EE6A9D" w:rsidP="00A5059F">
            <w:pPr>
              <w:spacing w:line="360" w:lineRule="auto"/>
              <w:jc w:val="both"/>
              <w:rPr>
                <w:rFonts w:ascii="Arial" w:hAnsi="Arial" w:cs="Arial"/>
                <w:color w:val="000000" w:themeColor="text1"/>
                <w:sz w:val="20"/>
                <w:szCs w:val="20"/>
              </w:rPr>
            </w:pPr>
          </w:p>
        </w:tc>
      </w:tr>
      <w:tr w:rsidR="00EE6A9D" w:rsidRPr="00D2152E" w14:paraId="562E8451" w14:textId="77777777" w:rsidTr="00A5059F">
        <w:tc>
          <w:tcPr>
            <w:tcW w:w="7969" w:type="dxa"/>
            <w:tcBorders>
              <w:bottom w:val="single" w:sz="4" w:space="0" w:color="auto"/>
            </w:tcBorders>
          </w:tcPr>
          <w:p w14:paraId="1409BEB8" w14:textId="77777777" w:rsidR="00EE6A9D" w:rsidRPr="00D2152E"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 xml:space="preserve">Drugs such as </w:t>
            </w:r>
            <w:r w:rsidRPr="00D2152E">
              <w:rPr>
                <w:rFonts w:ascii="Arial" w:hAnsi="Arial" w:cs="Arial"/>
                <w:color w:val="000000" w:themeColor="text1"/>
                <w:sz w:val="20"/>
                <w:szCs w:val="20"/>
              </w:rPr>
              <w:t>methylphenidate, modafinil, or donepezil</w:t>
            </w:r>
            <w:r>
              <w:rPr>
                <w:rFonts w:ascii="Arial" w:hAnsi="Arial" w:cs="Arial"/>
                <w:color w:val="000000" w:themeColor="text1"/>
                <w:sz w:val="20"/>
                <w:szCs w:val="20"/>
              </w:rPr>
              <w:t xml:space="preserve"> </w:t>
            </w:r>
            <w:r w:rsidRPr="00692767">
              <w:rPr>
                <w:rFonts w:ascii="Arial" w:hAnsi="Arial" w:cs="Arial"/>
                <w:color w:val="000000" w:themeColor="text1"/>
                <w:sz w:val="20"/>
                <w:szCs w:val="20"/>
              </w:rPr>
              <w:t>should only be used in select, carefully monitored cases</w:t>
            </w:r>
            <w:r>
              <w:rPr>
                <w:rFonts w:ascii="Arial" w:hAnsi="Arial" w:cs="Arial"/>
                <w:color w:val="000000" w:themeColor="text1"/>
                <w:sz w:val="20"/>
                <w:szCs w:val="20"/>
              </w:rPr>
              <w:t xml:space="preserve"> where non-pharmacological intervention has been insufficient</w:t>
            </w:r>
          </w:p>
        </w:tc>
        <w:tc>
          <w:tcPr>
            <w:tcW w:w="2799" w:type="dxa"/>
            <w:tcBorders>
              <w:bottom w:val="single" w:sz="4" w:space="0" w:color="auto"/>
            </w:tcBorders>
          </w:tcPr>
          <w:p w14:paraId="54E6449A" w14:textId="77777777" w:rsidR="00EE6A9D" w:rsidRPr="00692767"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NCCN 2024</w:t>
            </w:r>
            <w:r w:rsidRPr="00692767">
              <w:rPr>
                <w:rFonts w:ascii="Arial" w:hAnsi="Arial" w:cs="Arial"/>
                <w:sz w:val="20"/>
                <w:szCs w:val="20"/>
              </w:rPr>
              <w:t>[3</w:t>
            </w:r>
            <w:r>
              <w:rPr>
                <w:rFonts w:ascii="Arial" w:hAnsi="Arial" w:cs="Arial"/>
                <w:sz w:val="20"/>
                <w:szCs w:val="20"/>
              </w:rPr>
              <w:t>4</w:t>
            </w:r>
            <w:r w:rsidRPr="00692767">
              <w:rPr>
                <w:rFonts w:ascii="Arial" w:hAnsi="Arial" w:cs="Arial"/>
                <w:sz w:val="20"/>
                <w:szCs w:val="20"/>
              </w:rPr>
              <w:t>]</w:t>
            </w:r>
          </w:p>
        </w:tc>
        <w:tc>
          <w:tcPr>
            <w:tcW w:w="2268" w:type="dxa"/>
            <w:tcBorders>
              <w:bottom w:val="single" w:sz="4" w:space="0" w:color="auto"/>
            </w:tcBorders>
          </w:tcPr>
          <w:p w14:paraId="20E2A4C9"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Low</w:t>
            </w:r>
          </w:p>
        </w:tc>
        <w:tc>
          <w:tcPr>
            <w:tcW w:w="2028" w:type="dxa"/>
            <w:tcBorders>
              <w:bottom w:val="single" w:sz="4" w:space="0" w:color="auto"/>
            </w:tcBorders>
          </w:tcPr>
          <w:p w14:paraId="31D86885" w14:textId="77777777" w:rsidR="00EE6A9D" w:rsidRPr="00D2152E" w:rsidRDefault="00EE6A9D" w:rsidP="00A5059F">
            <w:pPr>
              <w:spacing w:line="360" w:lineRule="auto"/>
              <w:jc w:val="both"/>
              <w:rPr>
                <w:rFonts w:ascii="Arial" w:hAnsi="Arial" w:cs="Arial"/>
                <w:color w:val="000000" w:themeColor="text1"/>
                <w:sz w:val="20"/>
                <w:szCs w:val="20"/>
              </w:rPr>
            </w:pPr>
            <w:r w:rsidRPr="00295605">
              <w:rPr>
                <w:rFonts w:ascii="Arial" w:hAnsi="Arial" w:cs="Arial"/>
                <w:color w:val="000000" w:themeColor="text1"/>
                <w:sz w:val="20"/>
                <w:szCs w:val="20"/>
              </w:rPr>
              <w:t>Not classified</w:t>
            </w:r>
          </w:p>
        </w:tc>
      </w:tr>
    </w:tbl>
    <w:p w14:paraId="5196F4A3" w14:textId="77777777" w:rsidR="00EE6A9D" w:rsidRPr="00692767" w:rsidRDefault="00EE6A9D" w:rsidP="00EE6A9D">
      <w:pPr>
        <w:spacing w:line="360" w:lineRule="auto"/>
        <w:jc w:val="both"/>
        <w:rPr>
          <w:rFonts w:ascii="Arial" w:hAnsi="Arial" w:cs="Arial"/>
          <w:sz w:val="20"/>
          <w:szCs w:val="20"/>
        </w:rPr>
      </w:pPr>
      <w:r>
        <w:rPr>
          <w:rFonts w:ascii="Arial" w:hAnsi="Arial" w:cs="Arial"/>
          <w:sz w:val="20"/>
          <w:szCs w:val="20"/>
        </w:rPr>
        <w:t>Legend:</w:t>
      </w:r>
      <w:r w:rsidRPr="00F463EE">
        <w:rPr>
          <w:rFonts w:ascii="Arial" w:hAnsi="Arial" w:cs="Arial"/>
          <w:sz w:val="20"/>
          <w:szCs w:val="20"/>
        </w:rPr>
        <w:t xml:space="preserve"> CBT (Cognitive Behavioral Therapy), PCI (Prophylactic Cranial</w:t>
      </w:r>
      <w:r>
        <w:rPr>
          <w:rFonts w:ascii="Arial" w:hAnsi="Arial" w:cs="Arial"/>
          <w:sz w:val="20"/>
          <w:szCs w:val="20"/>
        </w:rPr>
        <w:t xml:space="preserve"> Irradiation)</w:t>
      </w:r>
    </w:p>
    <w:p w14:paraId="2733E98F" w14:textId="77777777" w:rsidR="00EE6A9D" w:rsidRPr="00692767" w:rsidRDefault="00EE6A9D" w:rsidP="00EE6A9D">
      <w:pPr>
        <w:spacing w:after="160" w:line="259" w:lineRule="auto"/>
        <w:jc w:val="both"/>
        <w:rPr>
          <w:rFonts w:ascii="Arial" w:hAnsi="Arial" w:cs="Arial"/>
          <w:b/>
          <w:bCs/>
          <w:sz w:val="20"/>
          <w:szCs w:val="20"/>
        </w:rPr>
      </w:pPr>
      <w:r w:rsidRPr="00692767">
        <w:rPr>
          <w:rFonts w:ascii="Arial" w:hAnsi="Arial" w:cs="Arial"/>
          <w:b/>
          <w:bCs/>
          <w:sz w:val="20"/>
          <w:szCs w:val="20"/>
        </w:rPr>
        <w:br w:type="page"/>
      </w:r>
    </w:p>
    <w:p w14:paraId="0D93CC59" w14:textId="77777777" w:rsidR="00EE6A9D" w:rsidRPr="00692767" w:rsidRDefault="00EE6A9D" w:rsidP="00EE6A9D">
      <w:pPr>
        <w:jc w:val="both"/>
        <w:rPr>
          <w:rFonts w:ascii="Arial" w:hAnsi="Arial" w:cs="Arial"/>
          <w:color w:val="000000" w:themeColor="text1"/>
          <w:sz w:val="20"/>
          <w:szCs w:val="20"/>
        </w:rPr>
      </w:pPr>
      <w:r w:rsidRPr="00692767">
        <w:rPr>
          <w:rFonts w:ascii="Arial" w:hAnsi="Arial" w:cs="Arial"/>
          <w:b/>
          <w:bCs/>
          <w:sz w:val="20"/>
          <w:szCs w:val="20"/>
        </w:rPr>
        <w:lastRenderedPageBreak/>
        <w:t xml:space="preserve">Table </w:t>
      </w:r>
      <w:r>
        <w:rPr>
          <w:rFonts w:ascii="Arial" w:hAnsi="Arial" w:cs="Arial"/>
          <w:b/>
          <w:bCs/>
          <w:sz w:val="20"/>
          <w:szCs w:val="20"/>
        </w:rPr>
        <w:t>3</w:t>
      </w:r>
      <w:r w:rsidRPr="00692767">
        <w:rPr>
          <w:rFonts w:ascii="Arial" w:hAnsi="Arial" w:cs="Arial"/>
          <w:b/>
          <w:bCs/>
          <w:sz w:val="20"/>
          <w:szCs w:val="20"/>
        </w:rPr>
        <w:t xml:space="preserve">. </w:t>
      </w:r>
      <w:r w:rsidRPr="00692767">
        <w:rPr>
          <w:rFonts w:ascii="Arial" w:hAnsi="Arial" w:cs="Arial"/>
          <w:b/>
          <w:bCs/>
          <w:color w:val="000000" w:themeColor="text1"/>
          <w:sz w:val="20"/>
          <w:szCs w:val="20"/>
        </w:rPr>
        <w:t>Guideline recommendation</w:t>
      </w:r>
      <w:r>
        <w:rPr>
          <w:rFonts w:ascii="Arial" w:hAnsi="Arial" w:cs="Arial"/>
          <w:b/>
          <w:bCs/>
          <w:color w:val="000000" w:themeColor="text1"/>
          <w:sz w:val="20"/>
          <w:szCs w:val="20"/>
        </w:rPr>
        <w:t>s</w:t>
      </w:r>
      <w:r w:rsidRPr="00692767">
        <w:rPr>
          <w:rFonts w:ascii="Arial" w:hAnsi="Arial" w:cs="Arial"/>
          <w:b/>
          <w:bCs/>
          <w:color w:val="000000" w:themeColor="text1"/>
          <w:sz w:val="20"/>
          <w:szCs w:val="20"/>
        </w:rPr>
        <w:t xml:space="preserve"> for psychological problems in cancer survivors</w:t>
      </w:r>
    </w:p>
    <w:p w14:paraId="7A132B0D" w14:textId="77777777" w:rsidR="00EE6A9D" w:rsidRPr="00692767" w:rsidRDefault="00EE6A9D" w:rsidP="00EE6A9D">
      <w:pPr>
        <w:spacing w:line="360" w:lineRule="auto"/>
        <w:jc w:val="both"/>
        <w:rPr>
          <w:rFonts w:ascii="Arial" w:hAnsi="Arial" w:cs="Arial"/>
          <w:color w:val="000000" w:themeColor="text1"/>
          <w:sz w:val="20"/>
          <w:szCs w:val="20"/>
        </w:rPr>
      </w:pPr>
    </w:p>
    <w:tbl>
      <w:tblPr>
        <w:tblStyle w:val="TableGrid"/>
        <w:tblW w:w="15064" w:type="dxa"/>
        <w:tblLook w:val="04A0" w:firstRow="1" w:lastRow="0" w:firstColumn="1" w:lastColumn="0" w:noHBand="0" w:noVBand="1"/>
      </w:tblPr>
      <w:tblGrid>
        <w:gridCol w:w="7928"/>
        <w:gridCol w:w="3624"/>
        <w:gridCol w:w="1706"/>
        <w:gridCol w:w="1806"/>
      </w:tblGrid>
      <w:tr w:rsidR="00EE6A9D" w:rsidRPr="00D2152E" w14:paraId="7E82452A" w14:textId="77777777" w:rsidTr="00A5059F">
        <w:tc>
          <w:tcPr>
            <w:tcW w:w="7928" w:type="dxa"/>
            <w:tcBorders>
              <w:bottom w:val="single" w:sz="4" w:space="0" w:color="auto"/>
            </w:tcBorders>
          </w:tcPr>
          <w:p w14:paraId="4C677ED1" w14:textId="77777777" w:rsidR="00EE6A9D" w:rsidRPr="00D2152E" w:rsidRDefault="00EE6A9D" w:rsidP="00A5059F">
            <w:pPr>
              <w:spacing w:line="360" w:lineRule="auto"/>
              <w:jc w:val="both"/>
              <w:rPr>
                <w:rFonts w:ascii="Arial" w:hAnsi="Arial" w:cs="Arial"/>
                <w:b/>
                <w:color w:val="000000" w:themeColor="text1"/>
                <w:sz w:val="20"/>
                <w:szCs w:val="20"/>
              </w:rPr>
            </w:pPr>
            <w:r w:rsidRPr="00D2152E">
              <w:rPr>
                <w:rFonts w:ascii="Arial" w:hAnsi="Arial" w:cs="Arial"/>
                <w:b/>
                <w:color w:val="000000" w:themeColor="text1"/>
                <w:sz w:val="20"/>
                <w:szCs w:val="20"/>
              </w:rPr>
              <w:t>Recommendation</w:t>
            </w:r>
          </w:p>
        </w:tc>
        <w:tc>
          <w:tcPr>
            <w:tcW w:w="3624" w:type="dxa"/>
            <w:tcBorders>
              <w:bottom w:val="single" w:sz="4" w:space="0" w:color="auto"/>
            </w:tcBorders>
          </w:tcPr>
          <w:p w14:paraId="397903C0"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 xml:space="preserve">Guidelines / year </w:t>
            </w:r>
          </w:p>
        </w:tc>
        <w:tc>
          <w:tcPr>
            <w:tcW w:w="1706" w:type="dxa"/>
            <w:tcBorders>
              <w:bottom w:val="single" w:sz="4" w:space="0" w:color="auto"/>
            </w:tcBorders>
          </w:tcPr>
          <w:p w14:paraId="72919ED6"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 xml:space="preserve">Level of evidence </w:t>
            </w:r>
          </w:p>
        </w:tc>
        <w:tc>
          <w:tcPr>
            <w:tcW w:w="1806" w:type="dxa"/>
            <w:tcBorders>
              <w:bottom w:val="single" w:sz="4" w:space="0" w:color="auto"/>
            </w:tcBorders>
          </w:tcPr>
          <w:p w14:paraId="57875986"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Strength of recommendations</w:t>
            </w:r>
          </w:p>
        </w:tc>
      </w:tr>
      <w:tr w:rsidR="00EE6A9D" w:rsidRPr="00D2152E" w14:paraId="07B9E314" w14:textId="77777777" w:rsidTr="00A5059F">
        <w:tc>
          <w:tcPr>
            <w:tcW w:w="7928" w:type="dxa"/>
            <w:tcBorders>
              <w:bottom w:val="single" w:sz="4" w:space="0" w:color="auto"/>
              <w:right w:val="nil"/>
            </w:tcBorders>
          </w:tcPr>
          <w:p w14:paraId="66A45424" w14:textId="77777777" w:rsidR="00EE6A9D" w:rsidRPr="00D2152E" w:rsidRDefault="00EE6A9D" w:rsidP="00A5059F">
            <w:pPr>
              <w:spacing w:line="360" w:lineRule="auto"/>
              <w:jc w:val="both"/>
              <w:rPr>
                <w:rFonts w:ascii="Arial" w:hAnsi="Arial" w:cs="Arial"/>
                <w:b/>
                <w:color w:val="000000" w:themeColor="text1"/>
                <w:sz w:val="20"/>
                <w:szCs w:val="20"/>
              </w:rPr>
            </w:pPr>
            <w:r w:rsidRPr="00D2152E">
              <w:rPr>
                <w:rFonts w:ascii="Arial" w:hAnsi="Arial" w:cs="Arial"/>
                <w:b/>
                <w:color w:val="000000" w:themeColor="text1"/>
                <w:sz w:val="20"/>
                <w:szCs w:val="20"/>
              </w:rPr>
              <w:t>Assessments</w:t>
            </w:r>
          </w:p>
        </w:tc>
        <w:tc>
          <w:tcPr>
            <w:tcW w:w="3624" w:type="dxa"/>
            <w:tcBorders>
              <w:left w:val="nil"/>
              <w:bottom w:val="single" w:sz="4" w:space="0" w:color="auto"/>
              <w:right w:val="nil"/>
            </w:tcBorders>
          </w:tcPr>
          <w:p w14:paraId="493CDAE5" w14:textId="77777777" w:rsidR="00EE6A9D" w:rsidRPr="00692767" w:rsidRDefault="00EE6A9D" w:rsidP="00A5059F">
            <w:pPr>
              <w:spacing w:line="360" w:lineRule="auto"/>
              <w:jc w:val="both"/>
              <w:rPr>
                <w:rFonts w:ascii="Arial" w:hAnsi="Arial" w:cs="Arial"/>
                <w:color w:val="000000" w:themeColor="text1"/>
                <w:sz w:val="20"/>
                <w:szCs w:val="20"/>
              </w:rPr>
            </w:pPr>
          </w:p>
        </w:tc>
        <w:tc>
          <w:tcPr>
            <w:tcW w:w="1706" w:type="dxa"/>
            <w:tcBorders>
              <w:left w:val="nil"/>
              <w:bottom w:val="single" w:sz="4" w:space="0" w:color="auto"/>
              <w:right w:val="nil"/>
            </w:tcBorders>
          </w:tcPr>
          <w:p w14:paraId="3EA659A9" w14:textId="77777777" w:rsidR="00EE6A9D" w:rsidRPr="00692767" w:rsidRDefault="00EE6A9D" w:rsidP="00A5059F">
            <w:pPr>
              <w:spacing w:line="360" w:lineRule="auto"/>
              <w:jc w:val="both"/>
              <w:rPr>
                <w:rFonts w:ascii="Arial" w:hAnsi="Arial" w:cs="Arial"/>
                <w:color w:val="000000" w:themeColor="text1"/>
                <w:sz w:val="20"/>
                <w:szCs w:val="20"/>
              </w:rPr>
            </w:pPr>
          </w:p>
        </w:tc>
        <w:tc>
          <w:tcPr>
            <w:tcW w:w="1806" w:type="dxa"/>
            <w:tcBorders>
              <w:left w:val="nil"/>
              <w:bottom w:val="single" w:sz="4" w:space="0" w:color="auto"/>
            </w:tcBorders>
          </w:tcPr>
          <w:p w14:paraId="0ECA7367" w14:textId="77777777" w:rsidR="00EE6A9D" w:rsidRPr="00692767" w:rsidRDefault="00EE6A9D" w:rsidP="00A5059F">
            <w:pPr>
              <w:spacing w:line="360" w:lineRule="auto"/>
              <w:jc w:val="both"/>
              <w:rPr>
                <w:rFonts w:ascii="Arial" w:hAnsi="Arial" w:cs="Arial"/>
                <w:color w:val="000000" w:themeColor="text1"/>
                <w:sz w:val="20"/>
                <w:szCs w:val="20"/>
              </w:rPr>
            </w:pPr>
          </w:p>
        </w:tc>
      </w:tr>
      <w:tr w:rsidR="00EE6A9D" w:rsidRPr="00D2152E" w14:paraId="70476D79" w14:textId="77777777" w:rsidTr="00A5059F">
        <w:tc>
          <w:tcPr>
            <w:tcW w:w="7928" w:type="dxa"/>
            <w:tcBorders>
              <w:bottom w:val="single" w:sz="4" w:space="0" w:color="auto"/>
              <w:right w:val="single" w:sz="4" w:space="0" w:color="auto"/>
            </w:tcBorders>
          </w:tcPr>
          <w:p w14:paraId="014933A3" w14:textId="77777777" w:rsidR="00EE6A9D" w:rsidRPr="00D2152E" w:rsidRDefault="00EE6A9D" w:rsidP="00A5059F">
            <w:pPr>
              <w:spacing w:line="360" w:lineRule="auto"/>
              <w:jc w:val="both"/>
              <w:rPr>
                <w:rFonts w:ascii="Arial" w:hAnsi="Arial" w:cs="Arial"/>
                <w:color w:val="000000" w:themeColor="text1"/>
                <w:sz w:val="20"/>
                <w:szCs w:val="20"/>
              </w:rPr>
            </w:pPr>
            <w:r w:rsidRPr="002A6EAF">
              <w:rPr>
                <w:rFonts w:ascii="Arial" w:hAnsi="Arial" w:cs="Arial"/>
                <w:color w:val="000000" w:themeColor="text1"/>
                <w:sz w:val="20"/>
                <w:szCs w:val="20"/>
              </w:rPr>
              <w:t>The original Distress Thermometer (DT) was developed as a simple tool for rapid distress screening, while the NCCN Distress Thermometer (NCCN DT) formalized this approach by integrating a structured problem list and a clinical pathway for further assessment. However, the panel does not recommend using the NCCN DT as the initial screening tool in survivors, citing limited sensitivity and specificity in this population. Instead, the panel advises supplementing distress screening with targeted questions assessing symptoms of anxiety and depression to better identify survivors in</w:t>
            </w:r>
            <w:r>
              <w:rPr>
                <w:rFonts w:ascii="Arial" w:hAnsi="Arial" w:cs="Arial"/>
                <w:color w:val="000000" w:themeColor="text1"/>
                <w:sz w:val="20"/>
                <w:szCs w:val="20"/>
              </w:rPr>
              <w:t xml:space="preserve"> need of psychological support.</w:t>
            </w:r>
            <w:r w:rsidRPr="002A6EAF">
              <w:rPr>
                <w:rFonts w:ascii="Arial" w:hAnsi="Arial" w:cs="Arial"/>
                <w:color w:val="000000" w:themeColor="text1"/>
                <w:sz w:val="20"/>
                <w:szCs w:val="20"/>
              </w:rPr>
              <w:t xml:space="preserve"> </w:t>
            </w:r>
          </w:p>
        </w:tc>
        <w:tc>
          <w:tcPr>
            <w:tcW w:w="3624" w:type="dxa"/>
            <w:tcBorders>
              <w:left w:val="single" w:sz="4" w:space="0" w:color="auto"/>
              <w:bottom w:val="single" w:sz="4" w:space="0" w:color="auto"/>
              <w:right w:val="single" w:sz="4" w:space="0" w:color="auto"/>
            </w:tcBorders>
          </w:tcPr>
          <w:p w14:paraId="704E9E9F" w14:textId="77777777" w:rsidR="00EE6A9D" w:rsidRPr="00692767"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NCCN 2024</w:t>
            </w:r>
            <w:r w:rsidRPr="00692767">
              <w:rPr>
                <w:rFonts w:ascii="Arial" w:hAnsi="Arial" w:cs="Arial"/>
                <w:sz w:val="20"/>
                <w:szCs w:val="20"/>
              </w:rPr>
              <w:t>[3</w:t>
            </w:r>
            <w:r>
              <w:rPr>
                <w:rFonts w:ascii="Arial" w:hAnsi="Arial" w:cs="Arial"/>
                <w:sz w:val="20"/>
                <w:szCs w:val="20"/>
              </w:rPr>
              <w:t>4</w:t>
            </w:r>
            <w:r w:rsidRPr="00692767">
              <w:rPr>
                <w:rFonts w:ascii="Arial" w:hAnsi="Arial" w:cs="Arial"/>
                <w:sz w:val="20"/>
                <w:szCs w:val="20"/>
              </w:rPr>
              <w:t>]</w:t>
            </w:r>
          </w:p>
        </w:tc>
        <w:tc>
          <w:tcPr>
            <w:tcW w:w="1706" w:type="dxa"/>
            <w:tcBorders>
              <w:left w:val="single" w:sz="4" w:space="0" w:color="auto"/>
              <w:bottom w:val="single" w:sz="4" w:space="0" w:color="auto"/>
              <w:right w:val="single" w:sz="4" w:space="0" w:color="auto"/>
            </w:tcBorders>
          </w:tcPr>
          <w:p w14:paraId="132832A0" w14:textId="77777777" w:rsidR="00EE6A9D" w:rsidRPr="00692767"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Moderate</w:t>
            </w:r>
          </w:p>
        </w:tc>
        <w:tc>
          <w:tcPr>
            <w:tcW w:w="1806" w:type="dxa"/>
            <w:tcBorders>
              <w:left w:val="single" w:sz="4" w:space="0" w:color="auto"/>
              <w:bottom w:val="single" w:sz="4" w:space="0" w:color="auto"/>
            </w:tcBorders>
          </w:tcPr>
          <w:p w14:paraId="082AE2B2" w14:textId="77777777" w:rsidR="00EE6A9D" w:rsidRPr="00692767"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Not classified</w:t>
            </w:r>
          </w:p>
        </w:tc>
      </w:tr>
      <w:tr w:rsidR="00EE6A9D" w:rsidRPr="00D2152E" w14:paraId="1BC3073E" w14:textId="77777777" w:rsidTr="00A5059F">
        <w:tc>
          <w:tcPr>
            <w:tcW w:w="7928" w:type="dxa"/>
            <w:tcBorders>
              <w:bottom w:val="single" w:sz="4" w:space="0" w:color="auto"/>
              <w:right w:val="single" w:sz="4" w:space="0" w:color="auto"/>
            </w:tcBorders>
          </w:tcPr>
          <w:p w14:paraId="7F3FBE9A" w14:textId="77777777" w:rsidR="00EE6A9D" w:rsidRPr="002A6EAF"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Routine screening using validated tools such as the Distress Thermometer</w:t>
            </w:r>
            <w:r>
              <w:rPr>
                <w:rFonts w:ascii="Arial" w:hAnsi="Arial" w:cs="Arial"/>
                <w:color w:val="000000" w:themeColor="text1"/>
                <w:sz w:val="20"/>
                <w:szCs w:val="20"/>
              </w:rPr>
              <w:t xml:space="preserve"> (DT)</w:t>
            </w:r>
            <w:r w:rsidRPr="00D2152E">
              <w:rPr>
                <w:rFonts w:ascii="Arial" w:hAnsi="Arial" w:cs="Arial"/>
                <w:color w:val="000000" w:themeColor="text1"/>
                <w:sz w:val="20"/>
                <w:szCs w:val="20"/>
              </w:rPr>
              <w:t>, Patient Health Questionnaire-9 (PHQ-9) for depression, Hospital Anxiety and Depression Scale (HADS), Generalized Anxiety Disorder-7(GAD-7) for anxiety and PC-PTSD-5 for trauma during follow-up visits was recommended</w:t>
            </w:r>
          </w:p>
        </w:tc>
        <w:tc>
          <w:tcPr>
            <w:tcW w:w="3624" w:type="dxa"/>
            <w:tcBorders>
              <w:left w:val="single" w:sz="4" w:space="0" w:color="auto"/>
              <w:bottom w:val="single" w:sz="4" w:space="0" w:color="auto"/>
              <w:right w:val="single" w:sz="4" w:space="0" w:color="auto"/>
            </w:tcBorders>
          </w:tcPr>
          <w:p w14:paraId="4B801FB1" w14:textId="77777777" w:rsidR="00EE6A9D" w:rsidRPr="00692767"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 xml:space="preserve">NCCN 2024 </w:t>
            </w:r>
            <w:r w:rsidRPr="00692767">
              <w:rPr>
                <w:rFonts w:ascii="Arial" w:hAnsi="Arial" w:cs="Arial"/>
                <w:sz w:val="20"/>
                <w:szCs w:val="20"/>
              </w:rPr>
              <w:t>[3</w:t>
            </w:r>
            <w:r>
              <w:rPr>
                <w:rFonts w:ascii="Arial" w:hAnsi="Arial" w:cs="Arial"/>
                <w:sz w:val="20"/>
                <w:szCs w:val="20"/>
              </w:rPr>
              <w:t>4</w:t>
            </w:r>
            <w:r w:rsidRPr="00692767">
              <w:rPr>
                <w:rFonts w:ascii="Arial" w:hAnsi="Arial" w:cs="Arial"/>
                <w:sz w:val="20"/>
                <w:szCs w:val="20"/>
              </w:rPr>
              <w:t>]</w:t>
            </w:r>
          </w:p>
        </w:tc>
        <w:tc>
          <w:tcPr>
            <w:tcW w:w="1706" w:type="dxa"/>
            <w:tcBorders>
              <w:left w:val="single" w:sz="4" w:space="0" w:color="auto"/>
              <w:bottom w:val="single" w:sz="4" w:space="0" w:color="auto"/>
              <w:right w:val="single" w:sz="4" w:space="0" w:color="auto"/>
            </w:tcBorders>
          </w:tcPr>
          <w:p w14:paraId="0D4CABFC" w14:textId="77777777" w:rsidR="00EE6A9D" w:rsidRPr="00692767"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Moderate</w:t>
            </w:r>
          </w:p>
        </w:tc>
        <w:tc>
          <w:tcPr>
            <w:tcW w:w="1806" w:type="dxa"/>
            <w:tcBorders>
              <w:left w:val="single" w:sz="4" w:space="0" w:color="auto"/>
              <w:bottom w:val="single" w:sz="4" w:space="0" w:color="auto"/>
            </w:tcBorders>
          </w:tcPr>
          <w:p w14:paraId="516E9E7D" w14:textId="77777777" w:rsidR="00EE6A9D"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Not classified</w:t>
            </w:r>
          </w:p>
        </w:tc>
      </w:tr>
      <w:tr w:rsidR="00EE6A9D" w:rsidRPr="00D2152E" w14:paraId="06CB604A" w14:textId="77777777" w:rsidTr="00A5059F">
        <w:tc>
          <w:tcPr>
            <w:tcW w:w="7928" w:type="dxa"/>
          </w:tcPr>
          <w:p w14:paraId="23F9833B"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Assess patients for distress, depression, and/or anxiety using validated tools like Distress Thermometer, PHQ-9, and HADS</w:t>
            </w:r>
          </w:p>
        </w:tc>
        <w:tc>
          <w:tcPr>
            <w:tcW w:w="3624" w:type="dxa"/>
          </w:tcPr>
          <w:p w14:paraId="362C40A1" w14:textId="77777777" w:rsidR="00EE6A9D" w:rsidRPr="00692767"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ASCO</w:t>
            </w:r>
            <w:r>
              <w:rPr>
                <w:rFonts w:ascii="Arial" w:hAnsi="Arial" w:cs="Arial"/>
                <w:color w:val="000000" w:themeColor="text1"/>
                <w:sz w:val="20"/>
                <w:szCs w:val="20"/>
              </w:rPr>
              <w:t>/ACS</w:t>
            </w:r>
            <w:r w:rsidRPr="00D2152E">
              <w:rPr>
                <w:rFonts w:ascii="Arial" w:hAnsi="Arial" w:cs="Arial"/>
                <w:color w:val="000000" w:themeColor="text1"/>
                <w:sz w:val="20"/>
                <w:szCs w:val="20"/>
              </w:rPr>
              <w:t xml:space="preserve"> 201</w:t>
            </w:r>
            <w:r>
              <w:rPr>
                <w:rFonts w:ascii="Arial" w:hAnsi="Arial" w:cs="Arial"/>
                <w:color w:val="000000" w:themeColor="text1"/>
                <w:sz w:val="20"/>
                <w:szCs w:val="20"/>
              </w:rPr>
              <w:t>6</w:t>
            </w:r>
            <w:r w:rsidRPr="00D2152E">
              <w:rPr>
                <w:rFonts w:ascii="Arial" w:hAnsi="Arial" w:cs="Arial"/>
                <w:color w:val="000000" w:themeColor="text1"/>
                <w:sz w:val="20"/>
                <w:szCs w:val="20"/>
              </w:rPr>
              <w:t xml:space="preserve"> </w:t>
            </w:r>
            <w:r w:rsidRPr="00692767">
              <w:rPr>
                <w:rFonts w:ascii="Arial" w:hAnsi="Arial" w:cs="Arial"/>
                <w:sz w:val="20"/>
                <w:szCs w:val="20"/>
              </w:rPr>
              <w:t>[3</w:t>
            </w:r>
            <w:r>
              <w:rPr>
                <w:rFonts w:ascii="Arial" w:hAnsi="Arial" w:cs="Arial"/>
                <w:sz w:val="20"/>
                <w:szCs w:val="20"/>
              </w:rPr>
              <w:t>3</w:t>
            </w:r>
            <w:r w:rsidRPr="00692767">
              <w:rPr>
                <w:rFonts w:ascii="Arial" w:hAnsi="Arial" w:cs="Arial"/>
                <w:sz w:val="20"/>
                <w:szCs w:val="20"/>
              </w:rPr>
              <w:t>]</w:t>
            </w:r>
          </w:p>
        </w:tc>
        <w:tc>
          <w:tcPr>
            <w:tcW w:w="1706" w:type="dxa"/>
          </w:tcPr>
          <w:p w14:paraId="5AB8444B"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Expert opinion</w:t>
            </w:r>
          </w:p>
        </w:tc>
        <w:tc>
          <w:tcPr>
            <w:tcW w:w="1806" w:type="dxa"/>
          </w:tcPr>
          <w:p w14:paraId="6A20C8FC" w14:textId="77777777" w:rsidR="00EE6A9D" w:rsidRPr="00D2152E"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Not classified</w:t>
            </w:r>
          </w:p>
        </w:tc>
      </w:tr>
      <w:tr w:rsidR="00EE6A9D" w:rsidRPr="00D2152E" w14:paraId="4231B912" w14:textId="77777777" w:rsidTr="00A5059F">
        <w:tc>
          <w:tcPr>
            <w:tcW w:w="7928" w:type="dxa"/>
          </w:tcPr>
          <w:p w14:paraId="4339AA35"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Screen CRC survivors for psychosocial distress, depression and anxiety using a validated screening tool; special attention should be paid to survivors with a stoma, and those who report sexual dysfunction</w:t>
            </w:r>
          </w:p>
        </w:tc>
        <w:tc>
          <w:tcPr>
            <w:tcW w:w="3624" w:type="dxa"/>
          </w:tcPr>
          <w:p w14:paraId="16439D5B" w14:textId="77777777" w:rsidR="00EE6A9D" w:rsidRPr="00B636E6" w:rsidRDefault="00EE6A9D" w:rsidP="00A5059F">
            <w:pPr>
              <w:spacing w:line="360" w:lineRule="auto"/>
              <w:jc w:val="both"/>
              <w:rPr>
                <w:rFonts w:ascii="Arial" w:hAnsi="Arial" w:cs="Arial"/>
                <w:color w:val="000000" w:themeColor="text1"/>
                <w:sz w:val="20"/>
                <w:szCs w:val="20"/>
                <w:lang w:val="fr-CH"/>
              </w:rPr>
            </w:pPr>
            <w:r w:rsidRPr="00B636E6">
              <w:rPr>
                <w:rFonts w:ascii="Arial" w:hAnsi="Arial" w:cs="Arial"/>
                <w:color w:val="000000" w:themeColor="text1"/>
                <w:sz w:val="20"/>
                <w:szCs w:val="20"/>
                <w:lang w:val="fr-CH"/>
              </w:rPr>
              <w:t xml:space="preserve">ACS 2015 </w:t>
            </w:r>
            <w:r w:rsidRPr="00B636E6">
              <w:rPr>
                <w:rFonts w:ascii="Arial" w:hAnsi="Arial" w:cs="Arial"/>
                <w:sz w:val="20"/>
                <w:szCs w:val="20"/>
                <w:lang w:val="fr-CH"/>
              </w:rPr>
              <w:t xml:space="preserve">[3] </w:t>
            </w:r>
          </w:p>
        </w:tc>
        <w:tc>
          <w:tcPr>
            <w:tcW w:w="1706" w:type="dxa"/>
          </w:tcPr>
          <w:p w14:paraId="3AF86754"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Expert opinion</w:t>
            </w:r>
          </w:p>
        </w:tc>
        <w:tc>
          <w:tcPr>
            <w:tcW w:w="1806" w:type="dxa"/>
          </w:tcPr>
          <w:p w14:paraId="66A0CEFD" w14:textId="77777777" w:rsidR="00EE6A9D" w:rsidRPr="00D2152E"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Not classified</w:t>
            </w:r>
          </w:p>
        </w:tc>
      </w:tr>
      <w:tr w:rsidR="00EE6A9D" w:rsidRPr="00D2152E" w14:paraId="09AF4A77" w14:textId="77777777" w:rsidTr="00A5059F">
        <w:tc>
          <w:tcPr>
            <w:tcW w:w="7928" w:type="dxa"/>
          </w:tcPr>
          <w:p w14:paraId="0895B65E" w14:textId="77777777" w:rsidR="00EE6A9D" w:rsidRPr="00692767"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 xml:space="preserve">For CRC survivors with a stoma, monitor for sexual dysfunction, distress, depression, anxiety and QoL. </w:t>
            </w:r>
            <w:r w:rsidRPr="00692767">
              <w:rPr>
                <w:rFonts w:ascii="Arial" w:hAnsi="Arial" w:cs="Arial"/>
                <w:color w:val="000000" w:themeColor="text1"/>
                <w:sz w:val="20"/>
                <w:szCs w:val="20"/>
              </w:rPr>
              <w:t>Refer to specialists for support as indicated</w:t>
            </w:r>
          </w:p>
        </w:tc>
        <w:tc>
          <w:tcPr>
            <w:tcW w:w="3624" w:type="dxa"/>
          </w:tcPr>
          <w:p w14:paraId="7281EAEB" w14:textId="77777777" w:rsidR="00EE6A9D" w:rsidRPr="00B636E6" w:rsidRDefault="00EE6A9D" w:rsidP="00A5059F">
            <w:pPr>
              <w:spacing w:line="360" w:lineRule="auto"/>
              <w:jc w:val="both"/>
              <w:rPr>
                <w:rFonts w:ascii="Arial" w:hAnsi="Arial" w:cs="Arial"/>
                <w:color w:val="000000" w:themeColor="text1"/>
                <w:sz w:val="20"/>
                <w:szCs w:val="20"/>
                <w:lang w:val="fr-CH"/>
              </w:rPr>
            </w:pPr>
            <w:r w:rsidRPr="00B636E6">
              <w:rPr>
                <w:rFonts w:ascii="Arial" w:hAnsi="Arial" w:cs="Arial"/>
                <w:color w:val="000000" w:themeColor="text1"/>
                <w:sz w:val="20"/>
                <w:szCs w:val="20"/>
                <w:lang w:val="fr-CH"/>
              </w:rPr>
              <w:t xml:space="preserve">ACS 2015 </w:t>
            </w:r>
            <w:r w:rsidRPr="00B636E6">
              <w:rPr>
                <w:rFonts w:ascii="Arial" w:hAnsi="Arial" w:cs="Arial"/>
                <w:sz w:val="20"/>
                <w:szCs w:val="20"/>
                <w:lang w:val="fr-CH"/>
              </w:rPr>
              <w:t>[3</w:t>
            </w:r>
            <w:r>
              <w:rPr>
                <w:rFonts w:ascii="Arial" w:hAnsi="Arial" w:cs="Arial"/>
                <w:sz w:val="20"/>
                <w:szCs w:val="20"/>
                <w:lang w:val="fr-CH"/>
              </w:rPr>
              <w:t>1</w:t>
            </w:r>
            <w:r w:rsidRPr="00B636E6">
              <w:rPr>
                <w:rFonts w:ascii="Arial" w:hAnsi="Arial" w:cs="Arial"/>
                <w:sz w:val="20"/>
                <w:szCs w:val="20"/>
                <w:lang w:val="fr-CH"/>
              </w:rPr>
              <w:t>]</w:t>
            </w:r>
          </w:p>
        </w:tc>
        <w:tc>
          <w:tcPr>
            <w:tcW w:w="1706" w:type="dxa"/>
          </w:tcPr>
          <w:p w14:paraId="7D1E311A" w14:textId="77777777" w:rsidR="00EE6A9D" w:rsidRPr="00D2152E"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 xml:space="preserve">Moderate </w:t>
            </w:r>
          </w:p>
        </w:tc>
        <w:tc>
          <w:tcPr>
            <w:tcW w:w="1806" w:type="dxa"/>
          </w:tcPr>
          <w:p w14:paraId="0A4EBCD7" w14:textId="77777777" w:rsidR="00EE6A9D" w:rsidRPr="00D2152E"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Not classified</w:t>
            </w:r>
          </w:p>
        </w:tc>
      </w:tr>
      <w:tr w:rsidR="00EE6A9D" w:rsidRPr="00D2152E" w14:paraId="6253B271" w14:textId="77777777" w:rsidTr="00A5059F">
        <w:tc>
          <w:tcPr>
            <w:tcW w:w="7928" w:type="dxa"/>
          </w:tcPr>
          <w:p w14:paraId="24C88036"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 xml:space="preserve">Assess for distress/depression/PSA anxiety periodically (at least annually) using a simple screening tool, such as the Distress Thermometer. Manage distress/depression </w:t>
            </w:r>
            <w:r w:rsidRPr="00D2152E">
              <w:rPr>
                <w:rFonts w:ascii="Arial" w:hAnsi="Arial" w:cs="Arial"/>
                <w:color w:val="000000" w:themeColor="text1"/>
                <w:sz w:val="20"/>
                <w:szCs w:val="20"/>
              </w:rPr>
              <w:lastRenderedPageBreak/>
              <w:t>using in-office counseling resources or pharmacotherapy as appropriate. If office-based counseling and treatment are insufficient, refer survivors experiencing distress/depression for</w:t>
            </w:r>
            <w:r>
              <w:rPr>
                <w:rFonts w:ascii="Arial" w:hAnsi="Arial" w:cs="Arial"/>
                <w:color w:val="000000" w:themeColor="text1"/>
                <w:sz w:val="20"/>
                <w:szCs w:val="20"/>
              </w:rPr>
              <w:t xml:space="preserve"> </w:t>
            </w:r>
            <w:r w:rsidRPr="00D2152E">
              <w:rPr>
                <w:rFonts w:ascii="Arial" w:hAnsi="Arial" w:cs="Arial"/>
                <w:color w:val="000000" w:themeColor="text1"/>
                <w:sz w:val="20"/>
                <w:szCs w:val="20"/>
              </w:rPr>
              <w:t>further evaluation and or treatment by appropriate specialists</w:t>
            </w:r>
          </w:p>
        </w:tc>
        <w:tc>
          <w:tcPr>
            <w:tcW w:w="3624" w:type="dxa"/>
          </w:tcPr>
          <w:p w14:paraId="3AEB6E4F" w14:textId="77777777" w:rsidR="00EE6A9D" w:rsidRPr="00D2152E"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lastRenderedPageBreak/>
              <w:t xml:space="preserve">ASC 2014 </w:t>
            </w:r>
            <w:r w:rsidRPr="00692767">
              <w:rPr>
                <w:rFonts w:ascii="Arial" w:hAnsi="Arial" w:cs="Arial"/>
                <w:sz w:val="20"/>
                <w:szCs w:val="20"/>
              </w:rPr>
              <w:t>[4</w:t>
            </w:r>
            <w:r>
              <w:rPr>
                <w:rFonts w:ascii="Arial" w:hAnsi="Arial" w:cs="Arial"/>
                <w:sz w:val="20"/>
                <w:szCs w:val="20"/>
              </w:rPr>
              <w:t>5</w:t>
            </w:r>
            <w:r w:rsidRPr="00692767">
              <w:rPr>
                <w:rFonts w:ascii="Arial" w:hAnsi="Arial" w:cs="Arial"/>
                <w:sz w:val="20"/>
                <w:szCs w:val="20"/>
              </w:rPr>
              <w:t>]</w:t>
            </w:r>
          </w:p>
        </w:tc>
        <w:tc>
          <w:tcPr>
            <w:tcW w:w="1706" w:type="dxa"/>
          </w:tcPr>
          <w:p w14:paraId="74F3AC9B"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Expert opinion</w:t>
            </w:r>
          </w:p>
        </w:tc>
        <w:tc>
          <w:tcPr>
            <w:tcW w:w="1806" w:type="dxa"/>
          </w:tcPr>
          <w:p w14:paraId="4331A354" w14:textId="77777777" w:rsidR="00EE6A9D" w:rsidRPr="00D2152E"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Not classified</w:t>
            </w:r>
          </w:p>
        </w:tc>
      </w:tr>
      <w:tr w:rsidR="00EE6A9D" w:rsidRPr="00D2152E" w14:paraId="09AD6668" w14:textId="77777777" w:rsidTr="00A5059F">
        <w:tc>
          <w:tcPr>
            <w:tcW w:w="7928" w:type="dxa"/>
          </w:tcPr>
          <w:p w14:paraId="3FF18C97"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It is recommended that primary care physicians should access head and neck cancer survivors fo</w:t>
            </w:r>
            <w:r>
              <w:rPr>
                <w:rFonts w:ascii="Arial" w:hAnsi="Arial" w:cs="Arial"/>
                <w:color w:val="000000" w:themeColor="text1"/>
                <w:sz w:val="20"/>
                <w:szCs w:val="20"/>
              </w:rPr>
              <w:t>r</w:t>
            </w:r>
            <w:r w:rsidRPr="00D2152E">
              <w:rPr>
                <w:rFonts w:ascii="Arial" w:hAnsi="Arial" w:cs="Arial"/>
                <w:color w:val="000000" w:themeColor="text1"/>
                <w:sz w:val="20"/>
                <w:szCs w:val="20"/>
              </w:rPr>
              <w:t xml:space="preserve"> distress, depression and/or anxiety periodically (3 months post-treatment and at least annually), ideally using a validated screening tool (NCCN distress thermometer, PHQ-9, HADS, GAD-7, CES-D and BSI) </w:t>
            </w:r>
          </w:p>
        </w:tc>
        <w:tc>
          <w:tcPr>
            <w:tcW w:w="3624" w:type="dxa"/>
          </w:tcPr>
          <w:p w14:paraId="30AB5A24" w14:textId="77777777" w:rsidR="00EE6A9D" w:rsidRPr="00D2152E"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ASC 2016</w:t>
            </w:r>
            <w:r w:rsidRPr="00692767" w:rsidDel="00360738">
              <w:rPr>
                <w:rFonts w:ascii="Arial" w:hAnsi="Arial" w:cs="Arial"/>
                <w:color w:val="000000" w:themeColor="text1"/>
                <w:sz w:val="20"/>
                <w:szCs w:val="20"/>
              </w:rPr>
              <w:t xml:space="preserve"> </w:t>
            </w:r>
            <w:r w:rsidRPr="00692767">
              <w:rPr>
                <w:rFonts w:ascii="Arial" w:hAnsi="Arial" w:cs="Arial"/>
                <w:sz w:val="20"/>
                <w:szCs w:val="20"/>
              </w:rPr>
              <w:t>[4</w:t>
            </w:r>
            <w:r>
              <w:rPr>
                <w:rFonts w:ascii="Arial" w:hAnsi="Arial" w:cs="Arial"/>
                <w:sz w:val="20"/>
                <w:szCs w:val="20"/>
              </w:rPr>
              <w:t>9</w:t>
            </w:r>
            <w:r w:rsidRPr="00692767">
              <w:rPr>
                <w:rFonts w:ascii="Arial" w:hAnsi="Arial" w:cs="Arial"/>
                <w:sz w:val="20"/>
                <w:szCs w:val="20"/>
              </w:rPr>
              <w:t>]</w:t>
            </w:r>
          </w:p>
        </w:tc>
        <w:tc>
          <w:tcPr>
            <w:tcW w:w="1706" w:type="dxa"/>
          </w:tcPr>
          <w:p w14:paraId="38ADF663"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Expert opinion</w:t>
            </w:r>
          </w:p>
        </w:tc>
        <w:tc>
          <w:tcPr>
            <w:tcW w:w="1806" w:type="dxa"/>
          </w:tcPr>
          <w:p w14:paraId="04D20F9B" w14:textId="77777777" w:rsidR="00EE6A9D" w:rsidRPr="00D2152E"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Not classified</w:t>
            </w:r>
          </w:p>
        </w:tc>
      </w:tr>
      <w:tr w:rsidR="00EE6A9D" w:rsidRPr="00D2152E" w14:paraId="2D85C512" w14:textId="77777777" w:rsidTr="00A5059F">
        <w:tc>
          <w:tcPr>
            <w:tcW w:w="7928" w:type="dxa"/>
          </w:tcPr>
          <w:p w14:paraId="5C3E66FE"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Assess HNC survivors for psychosocial problems, such as symptoms of distress, depression, anxiety and adjustment disorder, fear of cancer recurrence, as well as protective factors as coping and meaning periodically (3 months post-treatment and at least annually), ideally using a validated screening tool.</w:t>
            </w:r>
          </w:p>
        </w:tc>
        <w:tc>
          <w:tcPr>
            <w:tcW w:w="3624" w:type="dxa"/>
          </w:tcPr>
          <w:p w14:paraId="6101F57D" w14:textId="77777777" w:rsidR="00EE6A9D" w:rsidRPr="00B636E6" w:rsidRDefault="00EE6A9D" w:rsidP="00A5059F">
            <w:pPr>
              <w:spacing w:line="360" w:lineRule="auto"/>
              <w:jc w:val="both"/>
              <w:rPr>
                <w:rFonts w:ascii="Arial" w:hAnsi="Arial" w:cs="Arial"/>
                <w:color w:val="000000" w:themeColor="text1"/>
                <w:sz w:val="20"/>
                <w:szCs w:val="20"/>
                <w:lang w:val="fr-CH"/>
              </w:rPr>
            </w:pPr>
            <w:r w:rsidRPr="00B636E6">
              <w:rPr>
                <w:rFonts w:ascii="Arial" w:hAnsi="Arial" w:cs="Arial"/>
                <w:color w:val="000000" w:themeColor="text1"/>
                <w:sz w:val="20"/>
                <w:szCs w:val="20"/>
                <w:lang w:val="fr-CH"/>
              </w:rPr>
              <w:t xml:space="preserve">EHNS 2022 </w:t>
            </w:r>
            <w:r w:rsidRPr="00B636E6">
              <w:rPr>
                <w:rFonts w:ascii="Arial" w:hAnsi="Arial" w:cs="Arial"/>
                <w:sz w:val="20"/>
                <w:szCs w:val="20"/>
                <w:lang w:val="fr-CH"/>
              </w:rPr>
              <w:t>[</w:t>
            </w:r>
            <w:r>
              <w:rPr>
                <w:rFonts w:ascii="Arial" w:hAnsi="Arial" w:cs="Arial"/>
                <w:sz w:val="20"/>
                <w:szCs w:val="20"/>
                <w:lang w:val="fr-CH"/>
              </w:rPr>
              <w:t>30</w:t>
            </w:r>
            <w:r w:rsidRPr="00B636E6">
              <w:rPr>
                <w:rFonts w:ascii="Arial" w:hAnsi="Arial" w:cs="Arial"/>
                <w:sz w:val="20"/>
                <w:szCs w:val="20"/>
                <w:lang w:val="fr-CH"/>
              </w:rPr>
              <w:t>]</w:t>
            </w:r>
          </w:p>
        </w:tc>
        <w:tc>
          <w:tcPr>
            <w:tcW w:w="1706" w:type="dxa"/>
          </w:tcPr>
          <w:p w14:paraId="2333A6BC"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Expert opinion</w:t>
            </w:r>
          </w:p>
        </w:tc>
        <w:tc>
          <w:tcPr>
            <w:tcW w:w="1806" w:type="dxa"/>
          </w:tcPr>
          <w:p w14:paraId="0F904A79" w14:textId="77777777" w:rsidR="00EE6A9D" w:rsidRPr="00D2152E"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Not classified</w:t>
            </w:r>
          </w:p>
        </w:tc>
      </w:tr>
      <w:tr w:rsidR="00EE6A9D" w:rsidRPr="00D2152E" w14:paraId="784845C7" w14:textId="77777777" w:rsidTr="00A5059F">
        <w:tc>
          <w:tcPr>
            <w:tcW w:w="7928" w:type="dxa"/>
            <w:tcBorders>
              <w:bottom w:val="single" w:sz="4" w:space="0" w:color="auto"/>
              <w:right w:val="single" w:sz="4" w:space="0" w:color="auto"/>
            </w:tcBorders>
          </w:tcPr>
          <w:p w14:paraId="7FE61775"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Contributing factors such as pain, fatigue, endocrine dysfunction, and sleep disturbances should also be identified</w:t>
            </w:r>
          </w:p>
        </w:tc>
        <w:tc>
          <w:tcPr>
            <w:tcW w:w="3624" w:type="dxa"/>
            <w:tcBorders>
              <w:left w:val="single" w:sz="4" w:space="0" w:color="auto"/>
              <w:bottom w:val="single" w:sz="4" w:space="0" w:color="auto"/>
              <w:right w:val="single" w:sz="4" w:space="0" w:color="auto"/>
            </w:tcBorders>
          </w:tcPr>
          <w:p w14:paraId="391ECE21" w14:textId="77777777" w:rsidR="00EE6A9D" w:rsidRPr="00692767"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 xml:space="preserve">NCCN 2024 </w:t>
            </w:r>
            <w:r w:rsidRPr="00692767">
              <w:rPr>
                <w:rFonts w:ascii="Arial" w:hAnsi="Arial" w:cs="Arial"/>
                <w:sz w:val="20"/>
                <w:szCs w:val="20"/>
              </w:rPr>
              <w:t>[3</w:t>
            </w:r>
            <w:r>
              <w:rPr>
                <w:rFonts w:ascii="Arial" w:hAnsi="Arial" w:cs="Arial"/>
                <w:sz w:val="20"/>
                <w:szCs w:val="20"/>
              </w:rPr>
              <w:t>4</w:t>
            </w:r>
            <w:r w:rsidRPr="00692767">
              <w:rPr>
                <w:rFonts w:ascii="Arial" w:hAnsi="Arial" w:cs="Arial"/>
                <w:sz w:val="20"/>
                <w:szCs w:val="20"/>
              </w:rPr>
              <w:t>]</w:t>
            </w:r>
          </w:p>
        </w:tc>
        <w:tc>
          <w:tcPr>
            <w:tcW w:w="1706" w:type="dxa"/>
            <w:tcBorders>
              <w:left w:val="single" w:sz="4" w:space="0" w:color="auto"/>
              <w:bottom w:val="single" w:sz="4" w:space="0" w:color="auto"/>
              <w:right w:val="single" w:sz="4" w:space="0" w:color="auto"/>
            </w:tcBorders>
          </w:tcPr>
          <w:p w14:paraId="6DD68DBE" w14:textId="77777777" w:rsidR="00EE6A9D" w:rsidRPr="00692767"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Moderate</w:t>
            </w:r>
          </w:p>
        </w:tc>
        <w:tc>
          <w:tcPr>
            <w:tcW w:w="1806" w:type="dxa"/>
            <w:tcBorders>
              <w:left w:val="single" w:sz="4" w:space="0" w:color="auto"/>
              <w:bottom w:val="single" w:sz="4" w:space="0" w:color="auto"/>
            </w:tcBorders>
          </w:tcPr>
          <w:p w14:paraId="5B08B658" w14:textId="77777777" w:rsidR="00EE6A9D" w:rsidRPr="00692767"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Not classified</w:t>
            </w:r>
          </w:p>
        </w:tc>
      </w:tr>
      <w:tr w:rsidR="00EE6A9D" w:rsidRPr="00D2152E" w14:paraId="7977FE9F" w14:textId="77777777" w:rsidTr="00A5059F">
        <w:tc>
          <w:tcPr>
            <w:tcW w:w="7928" w:type="dxa"/>
            <w:tcBorders>
              <w:bottom w:val="single" w:sz="4" w:space="0" w:color="auto"/>
              <w:right w:val="single" w:sz="4" w:space="0" w:color="auto"/>
            </w:tcBorders>
          </w:tcPr>
          <w:p w14:paraId="07A9CE25"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Assess for patient body image/appearance concerns</w:t>
            </w:r>
          </w:p>
        </w:tc>
        <w:tc>
          <w:tcPr>
            <w:tcW w:w="3624" w:type="dxa"/>
            <w:tcBorders>
              <w:left w:val="single" w:sz="4" w:space="0" w:color="auto"/>
              <w:bottom w:val="single" w:sz="4" w:space="0" w:color="auto"/>
              <w:right w:val="single" w:sz="4" w:space="0" w:color="auto"/>
            </w:tcBorders>
          </w:tcPr>
          <w:p w14:paraId="185615D2" w14:textId="77777777" w:rsidR="00EE6A9D" w:rsidRPr="00692767"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ASCO</w:t>
            </w:r>
            <w:r>
              <w:rPr>
                <w:rFonts w:ascii="Arial" w:hAnsi="Arial" w:cs="Arial"/>
                <w:color w:val="000000" w:themeColor="text1"/>
                <w:sz w:val="20"/>
                <w:szCs w:val="20"/>
              </w:rPr>
              <w:t>/ACS</w:t>
            </w:r>
            <w:r w:rsidRPr="00D2152E">
              <w:rPr>
                <w:rFonts w:ascii="Arial" w:hAnsi="Arial" w:cs="Arial"/>
                <w:color w:val="000000" w:themeColor="text1"/>
                <w:sz w:val="20"/>
                <w:szCs w:val="20"/>
              </w:rPr>
              <w:t xml:space="preserve"> 201</w:t>
            </w:r>
            <w:r>
              <w:rPr>
                <w:rFonts w:ascii="Arial" w:hAnsi="Arial" w:cs="Arial"/>
                <w:color w:val="000000" w:themeColor="text1"/>
                <w:sz w:val="20"/>
                <w:szCs w:val="20"/>
              </w:rPr>
              <w:t>6</w:t>
            </w:r>
            <w:r w:rsidRPr="00D2152E">
              <w:rPr>
                <w:rFonts w:ascii="Arial" w:hAnsi="Arial" w:cs="Arial"/>
                <w:color w:val="000000" w:themeColor="text1"/>
                <w:sz w:val="20"/>
                <w:szCs w:val="20"/>
              </w:rPr>
              <w:t xml:space="preserve"> </w:t>
            </w:r>
            <w:r w:rsidRPr="00692767">
              <w:rPr>
                <w:rFonts w:ascii="Arial" w:hAnsi="Arial" w:cs="Arial"/>
                <w:sz w:val="20"/>
                <w:szCs w:val="20"/>
              </w:rPr>
              <w:t>[3</w:t>
            </w:r>
            <w:r>
              <w:rPr>
                <w:rFonts w:ascii="Arial" w:hAnsi="Arial" w:cs="Arial"/>
                <w:sz w:val="20"/>
                <w:szCs w:val="20"/>
              </w:rPr>
              <w:t>3</w:t>
            </w:r>
            <w:r w:rsidRPr="00692767">
              <w:rPr>
                <w:rFonts w:ascii="Arial" w:hAnsi="Arial" w:cs="Arial"/>
                <w:sz w:val="20"/>
                <w:szCs w:val="20"/>
              </w:rPr>
              <w:t>]</w:t>
            </w:r>
          </w:p>
        </w:tc>
        <w:tc>
          <w:tcPr>
            <w:tcW w:w="1706" w:type="dxa"/>
            <w:tcBorders>
              <w:left w:val="single" w:sz="4" w:space="0" w:color="auto"/>
              <w:bottom w:val="single" w:sz="4" w:space="0" w:color="auto"/>
              <w:right w:val="single" w:sz="4" w:space="0" w:color="auto"/>
            </w:tcBorders>
          </w:tcPr>
          <w:p w14:paraId="398FCB7E"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Expert opinion</w:t>
            </w:r>
          </w:p>
        </w:tc>
        <w:tc>
          <w:tcPr>
            <w:tcW w:w="1806" w:type="dxa"/>
            <w:tcBorders>
              <w:left w:val="single" w:sz="4" w:space="0" w:color="auto"/>
              <w:bottom w:val="single" w:sz="4" w:space="0" w:color="auto"/>
            </w:tcBorders>
          </w:tcPr>
          <w:p w14:paraId="5C7E6F12" w14:textId="77777777" w:rsidR="00EE6A9D" w:rsidRPr="00D2152E"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Not classified</w:t>
            </w:r>
          </w:p>
        </w:tc>
      </w:tr>
      <w:tr w:rsidR="00EE6A9D" w:rsidRPr="00D2152E" w14:paraId="402E49FF" w14:textId="77777777" w:rsidTr="00A5059F">
        <w:tc>
          <w:tcPr>
            <w:tcW w:w="7928" w:type="dxa"/>
            <w:tcBorders>
              <w:right w:val="single" w:sz="4" w:space="0" w:color="auto"/>
            </w:tcBorders>
          </w:tcPr>
          <w:p w14:paraId="0B7007FC"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Offer the option of adaptive devices (e.g., breast prostheses, wigs) and/or surgery when appropriate</w:t>
            </w:r>
          </w:p>
        </w:tc>
        <w:tc>
          <w:tcPr>
            <w:tcW w:w="3624" w:type="dxa"/>
            <w:tcBorders>
              <w:left w:val="single" w:sz="4" w:space="0" w:color="auto"/>
              <w:right w:val="single" w:sz="4" w:space="0" w:color="auto"/>
            </w:tcBorders>
          </w:tcPr>
          <w:p w14:paraId="63EF0983"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ASCO</w:t>
            </w:r>
            <w:r>
              <w:rPr>
                <w:rFonts w:ascii="Arial" w:hAnsi="Arial" w:cs="Arial"/>
                <w:color w:val="000000" w:themeColor="text1"/>
                <w:sz w:val="20"/>
                <w:szCs w:val="20"/>
              </w:rPr>
              <w:t>/ACS</w:t>
            </w:r>
            <w:r w:rsidRPr="00D2152E">
              <w:rPr>
                <w:rFonts w:ascii="Arial" w:hAnsi="Arial" w:cs="Arial"/>
                <w:color w:val="000000" w:themeColor="text1"/>
                <w:sz w:val="20"/>
                <w:szCs w:val="20"/>
              </w:rPr>
              <w:t xml:space="preserve"> 201</w:t>
            </w:r>
            <w:r>
              <w:rPr>
                <w:rFonts w:ascii="Arial" w:hAnsi="Arial" w:cs="Arial"/>
                <w:color w:val="000000" w:themeColor="text1"/>
                <w:sz w:val="20"/>
                <w:szCs w:val="20"/>
              </w:rPr>
              <w:t>6</w:t>
            </w:r>
            <w:r w:rsidRPr="00D2152E">
              <w:rPr>
                <w:rFonts w:ascii="Arial" w:hAnsi="Arial" w:cs="Arial"/>
                <w:color w:val="000000" w:themeColor="text1"/>
                <w:sz w:val="20"/>
                <w:szCs w:val="20"/>
              </w:rPr>
              <w:t xml:space="preserve"> </w:t>
            </w:r>
            <w:r w:rsidRPr="00692767">
              <w:rPr>
                <w:rFonts w:ascii="Arial" w:hAnsi="Arial" w:cs="Arial"/>
                <w:sz w:val="20"/>
                <w:szCs w:val="20"/>
              </w:rPr>
              <w:t>[3</w:t>
            </w:r>
            <w:r>
              <w:rPr>
                <w:rFonts w:ascii="Arial" w:hAnsi="Arial" w:cs="Arial"/>
                <w:sz w:val="20"/>
                <w:szCs w:val="20"/>
              </w:rPr>
              <w:t>3</w:t>
            </w:r>
            <w:r w:rsidRPr="00692767">
              <w:rPr>
                <w:rFonts w:ascii="Arial" w:hAnsi="Arial" w:cs="Arial"/>
                <w:sz w:val="20"/>
                <w:szCs w:val="20"/>
              </w:rPr>
              <w:t>]</w:t>
            </w:r>
          </w:p>
        </w:tc>
        <w:tc>
          <w:tcPr>
            <w:tcW w:w="1706" w:type="dxa"/>
            <w:tcBorders>
              <w:left w:val="single" w:sz="4" w:space="0" w:color="auto"/>
              <w:right w:val="single" w:sz="4" w:space="0" w:color="auto"/>
            </w:tcBorders>
          </w:tcPr>
          <w:p w14:paraId="644CE4EB"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Expert opinion</w:t>
            </w:r>
          </w:p>
        </w:tc>
        <w:tc>
          <w:tcPr>
            <w:tcW w:w="1806" w:type="dxa"/>
            <w:tcBorders>
              <w:left w:val="single" w:sz="4" w:space="0" w:color="auto"/>
            </w:tcBorders>
          </w:tcPr>
          <w:p w14:paraId="74F6EEA6" w14:textId="77777777" w:rsidR="00EE6A9D" w:rsidRPr="00D2152E"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Not classified</w:t>
            </w:r>
          </w:p>
        </w:tc>
      </w:tr>
      <w:tr w:rsidR="00EE6A9D" w:rsidRPr="00D2152E" w14:paraId="636FDDFB" w14:textId="77777777" w:rsidTr="00A5059F">
        <w:tc>
          <w:tcPr>
            <w:tcW w:w="7928" w:type="dxa"/>
            <w:tcBorders>
              <w:right w:val="single" w:sz="4" w:space="0" w:color="auto"/>
            </w:tcBorders>
          </w:tcPr>
          <w:p w14:paraId="4AD9807F"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 xml:space="preserve">Assess HNC survivors </w:t>
            </w:r>
            <w:r>
              <w:rPr>
                <w:rFonts w:ascii="Arial" w:hAnsi="Arial" w:cs="Arial"/>
                <w:color w:val="000000" w:themeColor="text1"/>
                <w:sz w:val="20"/>
                <w:szCs w:val="20"/>
              </w:rPr>
              <w:t>f</w:t>
            </w:r>
            <w:r w:rsidRPr="00D2152E">
              <w:rPr>
                <w:rFonts w:ascii="Arial" w:hAnsi="Arial" w:cs="Arial"/>
                <w:color w:val="000000" w:themeColor="text1"/>
                <w:sz w:val="20"/>
                <w:szCs w:val="20"/>
              </w:rPr>
              <w:t>or body and self-image concerns</w:t>
            </w:r>
            <w:r>
              <w:rPr>
                <w:rFonts w:ascii="Arial" w:hAnsi="Arial" w:cs="Arial"/>
                <w:color w:val="000000" w:themeColor="text1"/>
                <w:sz w:val="20"/>
                <w:szCs w:val="20"/>
              </w:rPr>
              <w:t xml:space="preserve">, If indicated, survivors should be </w:t>
            </w:r>
            <w:r w:rsidRPr="00360738">
              <w:rPr>
                <w:rFonts w:ascii="Arial" w:hAnsi="Arial" w:cs="Arial"/>
                <w:color w:val="000000" w:themeColor="text1"/>
                <w:sz w:val="20"/>
                <w:szCs w:val="20"/>
              </w:rPr>
              <w:t>refer</w:t>
            </w:r>
            <w:r>
              <w:rPr>
                <w:rFonts w:ascii="Arial" w:hAnsi="Arial" w:cs="Arial"/>
                <w:color w:val="000000" w:themeColor="text1"/>
                <w:sz w:val="20"/>
                <w:szCs w:val="20"/>
              </w:rPr>
              <w:t>red</w:t>
            </w:r>
            <w:r w:rsidRPr="00360738">
              <w:rPr>
                <w:rFonts w:ascii="Arial" w:hAnsi="Arial" w:cs="Arial"/>
                <w:color w:val="000000" w:themeColor="text1"/>
                <w:sz w:val="20"/>
                <w:szCs w:val="20"/>
              </w:rPr>
              <w:t xml:space="preserve"> for psychosocial care</w:t>
            </w:r>
            <w:r w:rsidRPr="00D2152E">
              <w:rPr>
                <w:rFonts w:ascii="Arial" w:hAnsi="Arial" w:cs="Arial"/>
                <w:color w:val="000000" w:themeColor="text1"/>
                <w:sz w:val="20"/>
                <w:szCs w:val="20"/>
              </w:rPr>
              <w:t>.</w:t>
            </w:r>
          </w:p>
        </w:tc>
        <w:tc>
          <w:tcPr>
            <w:tcW w:w="3624" w:type="dxa"/>
            <w:tcBorders>
              <w:left w:val="single" w:sz="4" w:space="0" w:color="auto"/>
              <w:right w:val="single" w:sz="4" w:space="0" w:color="auto"/>
            </w:tcBorders>
          </w:tcPr>
          <w:p w14:paraId="15235F35" w14:textId="77777777" w:rsidR="00EE6A9D" w:rsidRPr="00B636E6" w:rsidRDefault="00EE6A9D" w:rsidP="00A5059F">
            <w:pPr>
              <w:spacing w:line="360" w:lineRule="auto"/>
              <w:jc w:val="both"/>
              <w:rPr>
                <w:rFonts w:ascii="Arial" w:hAnsi="Arial" w:cs="Arial"/>
                <w:color w:val="000000" w:themeColor="text1"/>
                <w:sz w:val="20"/>
                <w:szCs w:val="20"/>
                <w:lang w:val="fr-CH"/>
              </w:rPr>
            </w:pPr>
            <w:r w:rsidRPr="00B636E6">
              <w:rPr>
                <w:rFonts w:ascii="Arial" w:hAnsi="Arial" w:cs="Arial"/>
                <w:color w:val="000000" w:themeColor="text1"/>
                <w:sz w:val="20"/>
                <w:szCs w:val="20"/>
                <w:lang w:val="fr-CH"/>
              </w:rPr>
              <w:t xml:space="preserve">EHNS 2022 </w:t>
            </w:r>
            <w:r w:rsidRPr="00B636E6">
              <w:rPr>
                <w:rFonts w:ascii="Arial" w:hAnsi="Arial" w:cs="Arial"/>
                <w:sz w:val="20"/>
                <w:szCs w:val="20"/>
                <w:lang w:val="fr-CH"/>
              </w:rPr>
              <w:t>[</w:t>
            </w:r>
            <w:r>
              <w:rPr>
                <w:rFonts w:ascii="Arial" w:hAnsi="Arial" w:cs="Arial"/>
                <w:sz w:val="20"/>
                <w:szCs w:val="20"/>
                <w:lang w:val="fr-CH"/>
              </w:rPr>
              <w:t>30</w:t>
            </w:r>
            <w:r w:rsidRPr="00B636E6">
              <w:rPr>
                <w:rFonts w:ascii="Arial" w:hAnsi="Arial" w:cs="Arial"/>
                <w:sz w:val="20"/>
                <w:szCs w:val="20"/>
                <w:lang w:val="fr-CH"/>
              </w:rPr>
              <w:t>]</w:t>
            </w:r>
          </w:p>
        </w:tc>
        <w:tc>
          <w:tcPr>
            <w:tcW w:w="1706" w:type="dxa"/>
            <w:tcBorders>
              <w:left w:val="single" w:sz="4" w:space="0" w:color="auto"/>
              <w:right w:val="single" w:sz="4" w:space="0" w:color="auto"/>
            </w:tcBorders>
          </w:tcPr>
          <w:p w14:paraId="09082A48"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Expert opinion</w:t>
            </w:r>
          </w:p>
        </w:tc>
        <w:tc>
          <w:tcPr>
            <w:tcW w:w="1806" w:type="dxa"/>
            <w:tcBorders>
              <w:left w:val="single" w:sz="4" w:space="0" w:color="auto"/>
            </w:tcBorders>
          </w:tcPr>
          <w:p w14:paraId="194ABE36" w14:textId="77777777" w:rsidR="00EE6A9D" w:rsidRPr="00D2152E"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Conditional for</w:t>
            </w:r>
          </w:p>
        </w:tc>
      </w:tr>
      <w:tr w:rsidR="00EE6A9D" w:rsidRPr="00D2152E" w14:paraId="64731C21" w14:textId="77777777" w:rsidTr="00A5059F">
        <w:tc>
          <w:tcPr>
            <w:tcW w:w="7928" w:type="dxa"/>
            <w:tcBorders>
              <w:right w:val="single" w:sz="4" w:space="0" w:color="auto"/>
            </w:tcBorders>
          </w:tcPr>
          <w:p w14:paraId="55A3C125" w14:textId="77777777" w:rsidR="00EE6A9D" w:rsidRPr="00D2152E"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HNC survivors should be referred</w:t>
            </w:r>
            <w:r w:rsidRPr="00D2152E">
              <w:rPr>
                <w:rFonts w:ascii="Arial" w:hAnsi="Arial" w:cs="Arial"/>
                <w:color w:val="000000" w:themeColor="text1"/>
                <w:sz w:val="20"/>
                <w:szCs w:val="20"/>
              </w:rPr>
              <w:t xml:space="preserve"> for psychosocial care as indicated. Offer in-office counseling and/or pharmacotherapy</w:t>
            </w:r>
            <w:r>
              <w:rPr>
                <w:rFonts w:ascii="Arial" w:hAnsi="Arial" w:cs="Arial"/>
                <w:color w:val="000000" w:themeColor="text1"/>
                <w:sz w:val="20"/>
                <w:szCs w:val="20"/>
              </w:rPr>
              <w:t xml:space="preserve"> </w:t>
            </w:r>
            <w:r w:rsidRPr="00D2152E">
              <w:rPr>
                <w:rFonts w:ascii="Arial" w:hAnsi="Arial" w:cs="Arial"/>
                <w:color w:val="000000" w:themeColor="text1"/>
                <w:sz w:val="20"/>
                <w:szCs w:val="20"/>
              </w:rPr>
              <w:t xml:space="preserve">and/or refer to appropriate psycho-oncology and mental health resources as clinically indicated. </w:t>
            </w:r>
          </w:p>
        </w:tc>
        <w:tc>
          <w:tcPr>
            <w:tcW w:w="3624" w:type="dxa"/>
            <w:tcBorders>
              <w:left w:val="single" w:sz="4" w:space="0" w:color="auto"/>
              <w:right w:val="single" w:sz="4" w:space="0" w:color="auto"/>
            </w:tcBorders>
          </w:tcPr>
          <w:p w14:paraId="063595EA" w14:textId="77777777" w:rsidR="00EE6A9D" w:rsidRPr="00D2152E"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ASC 2016</w:t>
            </w:r>
            <w:r w:rsidRPr="00692767" w:rsidDel="00360738">
              <w:rPr>
                <w:rFonts w:ascii="Arial" w:hAnsi="Arial" w:cs="Arial"/>
                <w:color w:val="000000" w:themeColor="text1"/>
                <w:sz w:val="20"/>
                <w:szCs w:val="20"/>
              </w:rPr>
              <w:t xml:space="preserve"> </w:t>
            </w:r>
            <w:r w:rsidRPr="00692767">
              <w:rPr>
                <w:rFonts w:ascii="Arial" w:hAnsi="Arial" w:cs="Arial"/>
                <w:sz w:val="20"/>
                <w:szCs w:val="20"/>
              </w:rPr>
              <w:t>[</w:t>
            </w:r>
            <w:r>
              <w:rPr>
                <w:rFonts w:ascii="Arial" w:hAnsi="Arial" w:cs="Arial"/>
                <w:sz w:val="20"/>
                <w:szCs w:val="20"/>
              </w:rPr>
              <w:t>49</w:t>
            </w:r>
            <w:r w:rsidRPr="00692767">
              <w:rPr>
                <w:rFonts w:ascii="Arial" w:hAnsi="Arial" w:cs="Arial"/>
                <w:sz w:val="20"/>
                <w:szCs w:val="20"/>
              </w:rPr>
              <w:t>]</w:t>
            </w:r>
          </w:p>
        </w:tc>
        <w:tc>
          <w:tcPr>
            <w:tcW w:w="1706" w:type="dxa"/>
            <w:tcBorders>
              <w:left w:val="single" w:sz="4" w:space="0" w:color="auto"/>
              <w:right w:val="single" w:sz="4" w:space="0" w:color="auto"/>
            </w:tcBorders>
          </w:tcPr>
          <w:p w14:paraId="50C4F3F2"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Expert opinion</w:t>
            </w:r>
          </w:p>
        </w:tc>
        <w:tc>
          <w:tcPr>
            <w:tcW w:w="1806" w:type="dxa"/>
            <w:tcBorders>
              <w:left w:val="single" w:sz="4" w:space="0" w:color="auto"/>
            </w:tcBorders>
          </w:tcPr>
          <w:p w14:paraId="2ECF5EC3" w14:textId="77777777" w:rsidR="00EE6A9D" w:rsidRPr="00D2152E"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Not classified</w:t>
            </w:r>
          </w:p>
        </w:tc>
      </w:tr>
      <w:tr w:rsidR="00EE6A9D" w:rsidRPr="00D2152E" w14:paraId="6DB9A2BC" w14:textId="77777777" w:rsidTr="00A5059F">
        <w:tc>
          <w:tcPr>
            <w:tcW w:w="7928" w:type="dxa"/>
          </w:tcPr>
          <w:p w14:paraId="2F0B0E28"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 xml:space="preserve">Refer </w:t>
            </w:r>
            <w:r>
              <w:rPr>
                <w:rFonts w:ascii="Arial" w:hAnsi="Arial" w:cs="Arial"/>
                <w:color w:val="000000" w:themeColor="text1"/>
                <w:sz w:val="20"/>
                <w:szCs w:val="20"/>
              </w:rPr>
              <w:t xml:space="preserve">HNC survivors to </w:t>
            </w:r>
            <w:r w:rsidRPr="00D2152E">
              <w:rPr>
                <w:rFonts w:ascii="Arial" w:hAnsi="Arial" w:cs="Arial"/>
                <w:color w:val="000000" w:themeColor="text1"/>
                <w:sz w:val="20"/>
                <w:szCs w:val="20"/>
              </w:rPr>
              <w:t>mental health specialists for specific QoL concerns such as to social workers for issues, including financial and employment challenges, finding meaning in life and living, in adjusting to living beyond cancer.</w:t>
            </w:r>
          </w:p>
        </w:tc>
        <w:tc>
          <w:tcPr>
            <w:tcW w:w="3624" w:type="dxa"/>
          </w:tcPr>
          <w:p w14:paraId="562AEB26" w14:textId="77777777" w:rsidR="00EE6A9D" w:rsidRPr="00D2152E"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ASC 2016</w:t>
            </w:r>
            <w:r w:rsidRPr="00692767" w:rsidDel="00360738">
              <w:rPr>
                <w:rFonts w:ascii="Arial" w:hAnsi="Arial" w:cs="Arial"/>
                <w:color w:val="000000" w:themeColor="text1"/>
                <w:sz w:val="20"/>
                <w:szCs w:val="20"/>
              </w:rPr>
              <w:t xml:space="preserve"> </w:t>
            </w:r>
            <w:r w:rsidRPr="00692767">
              <w:rPr>
                <w:rFonts w:ascii="Arial" w:hAnsi="Arial" w:cs="Arial"/>
                <w:sz w:val="20"/>
                <w:szCs w:val="20"/>
              </w:rPr>
              <w:t>[4</w:t>
            </w:r>
            <w:r>
              <w:rPr>
                <w:rFonts w:ascii="Arial" w:hAnsi="Arial" w:cs="Arial"/>
                <w:sz w:val="20"/>
                <w:szCs w:val="20"/>
              </w:rPr>
              <w:t>9</w:t>
            </w:r>
            <w:r w:rsidRPr="00692767">
              <w:rPr>
                <w:rFonts w:ascii="Arial" w:hAnsi="Arial" w:cs="Arial"/>
                <w:sz w:val="20"/>
                <w:szCs w:val="20"/>
              </w:rPr>
              <w:t>]</w:t>
            </w:r>
          </w:p>
        </w:tc>
        <w:tc>
          <w:tcPr>
            <w:tcW w:w="1706" w:type="dxa"/>
          </w:tcPr>
          <w:p w14:paraId="478BE9BF"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Expert opinion</w:t>
            </w:r>
          </w:p>
        </w:tc>
        <w:tc>
          <w:tcPr>
            <w:tcW w:w="1806" w:type="dxa"/>
          </w:tcPr>
          <w:p w14:paraId="5D930F2A" w14:textId="77777777" w:rsidR="00EE6A9D" w:rsidRPr="00D2152E"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Not classified</w:t>
            </w:r>
          </w:p>
        </w:tc>
      </w:tr>
      <w:tr w:rsidR="00EE6A9D" w:rsidRPr="00D2152E" w14:paraId="20973CDE" w14:textId="77777777" w:rsidTr="00A5059F">
        <w:tc>
          <w:tcPr>
            <w:tcW w:w="7928" w:type="dxa"/>
            <w:tcBorders>
              <w:right w:val="single" w:sz="4" w:space="0" w:color="auto"/>
            </w:tcBorders>
          </w:tcPr>
          <w:p w14:paraId="05A4F665" w14:textId="77777777" w:rsidR="00EE6A9D" w:rsidRPr="00D2152E"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lastRenderedPageBreak/>
              <w:t>Assess</w:t>
            </w:r>
            <w:r w:rsidRPr="00D2152E">
              <w:rPr>
                <w:rFonts w:ascii="Arial" w:hAnsi="Arial" w:cs="Arial"/>
                <w:color w:val="000000" w:themeColor="text1"/>
                <w:sz w:val="20"/>
                <w:szCs w:val="20"/>
              </w:rPr>
              <w:t xml:space="preserve"> HNC survivors for loneliness, and financial and employment challenges, as well as protective factors as coping and meaning, periodically (3 months post-treatment and at least annually), ideally using a validated screening tool.</w:t>
            </w:r>
          </w:p>
        </w:tc>
        <w:tc>
          <w:tcPr>
            <w:tcW w:w="3624" w:type="dxa"/>
            <w:tcBorders>
              <w:left w:val="single" w:sz="4" w:space="0" w:color="auto"/>
              <w:right w:val="single" w:sz="4" w:space="0" w:color="auto"/>
            </w:tcBorders>
          </w:tcPr>
          <w:p w14:paraId="248D29FB" w14:textId="77777777" w:rsidR="00EE6A9D" w:rsidRPr="00B636E6" w:rsidRDefault="00EE6A9D" w:rsidP="00A5059F">
            <w:pPr>
              <w:spacing w:line="360" w:lineRule="auto"/>
              <w:jc w:val="both"/>
              <w:rPr>
                <w:rFonts w:ascii="Arial" w:hAnsi="Arial" w:cs="Arial"/>
                <w:color w:val="000000" w:themeColor="text1"/>
                <w:sz w:val="20"/>
                <w:szCs w:val="20"/>
                <w:lang w:val="fr-CH"/>
              </w:rPr>
            </w:pPr>
            <w:r w:rsidRPr="00B636E6">
              <w:rPr>
                <w:rFonts w:ascii="Arial" w:hAnsi="Arial" w:cs="Arial"/>
                <w:color w:val="000000" w:themeColor="text1"/>
                <w:sz w:val="20"/>
                <w:szCs w:val="20"/>
                <w:lang w:val="fr-CH"/>
              </w:rPr>
              <w:t xml:space="preserve">EHNS 2022 </w:t>
            </w:r>
            <w:r w:rsidRPr="00B636E6">
              <w:rPr>
                <w:rFonts w:ascii="Arial" w:hAnsi="Arial" w:cs="Arial"/>
                <w:sz w:val="20"/>
                <w:szCs w:val="20"/>
                <w:lang w:val="fr-CH"/>
              </w:rPr>
              <w:t>[</w:t>
            </w:r>
            <w:r>
              <w:rPr>
                <w:rFonts w:ascii="Arial" w:hAnsi="Arial" w:cs="Arial"/>
                <w:sz w:val="20"/>
                <w:szCs w:val="20"/>
                <w:lang w:val="fr-CH"/>
              </w:rPr>
              <w:t>30</w:t>
            </w:r>
            <w:r w:rsidRPr="00B636E6">
              <w:rPr>
                <w:rFonts w:ascii="Arial" w:hAnsi="Arial" w:cs="Arial"/>
                <w:sz w:val="20"/>
                <w:szCs w:val="20"/>
                <w:lang w:val="fr-CH"/>
              </w:rPr>
              <w:t>]</w:t>
            </w:r>
          </w:p>
        </w:tc>
        <w:tc>
          <w:tcPr>
            <w:tcW w:w="1706" w:type="dxa"/>
            <w:tcBorders>
              <w:left w:val="single" w:sz="4" w:space="0" w:color="auto"/>
              <w:right w:val="single" w:sz="4" w:space="0" w:color="auto"/>
            </w:tcBorders>
          </w:tcPr>
          <w:p w14:paraId="569038E1"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Expert opinion</w:t>
            </w:r>
          </w:p>
        </w:tc>
        <w:tc>
          <w:tcPr>
            <w:tcW w:w="1806" w:type="dxa"/>
            <w:tcBorders>
              <w:left w:val="single" w:sz="4" w:space="0" w:color="auto"/>
            </w:tcBorders>
          </w:tcPr>
          <w:p w14:paraId="75E30081" w14:textId="77777777" w:rsidR="00EE6A9D" w:rsidRPr="00D2152E"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Not classified</w:t>
            </w:r>
          </w:p>
        </w:tc>
      </w:tr>
      <w:tr w:rsidR="00EE6A9D" w:rsidRPr="00D2152E" w14:paraId="7575C6F6" w14:textId="77777777" w:rsidTr="00A5059F">
        <w:tc>
          <w:tcPr>
            <w:tcW w:w="7928" w:type="dxa"/>
            <w:tcBorders>
              <w:bottom w:val="single" w:sz="4" w:space="0" w:color="auto"/>
              <w:right w:val="nil"/>
            </w:tcBorders>
          </w:tcPr>
          <w:p w14:paraId="6506C89E" w14:textId="77777777" w:rsidR="00EE6A9D" w:rsidRPr="00D2152E" w:rsidRDefault="00EE6A9D" w:rsidP="00A5059F">
            <w:pPr>
              <w:spacing w:line="360" w:lineRule="auto"/>
              <w:jc w:val="both"/>
              <w:rPr>
                <w:rFonts w:ascii="Arial" w:hAnsi="Arial" w:cs="Arial"/>
                <w:b/>
                <w:color w:val="000000" w:themeColor="text1"/>
                <w:sz w:val="20"/>
                <w:szCs w:val="20"/>
              </w:rPr>
            </w:pPr>
            <w:r>
              <w:rPr>
                <w:rFonts w:ascii="Arial" w:hAnsi="Arial" w:cs="Arial"/>
                <w:b/>
                <w:color w:val="000000" w:themeColor="text1"/>
                <w:sz w:val="20"/>
                <w:szCs w:val="20"/>
              </w:rPr>
              <w:t>Non-pharmagological t</w:t>
            </w:r>
            <w:r w:rsidRPr="00D2152E">
              <w:rPr>
                <w:rFonts w:ascii="Arial" w:hAnsi="Arial" w:cs="Arial"/>
                <w:b/>
                <w:color w:val="000000" w:themeColor="text1"/>
                <w:sz w:val="20"/>
                <w:szCs w:val="20"/>
              </w:rPr>
              <w:t>reatment</w:t>
            </w:r>
          </w:p>
        </w:tc>
        <w:tc>
          <w:tcPr>
            <w:tcW w:w="3624" w:type="dxa"/>
            <w:tcBorders>
              <w:left w:val="nil"/>
              <w:bottom w:val="single" w:sz="4" w:space="0" w:color="auto"/>
              <w:right w:val="nil"/>
            </w:tcBorders>
          </w:tcPr>
          <w:p w14:paraId="504B4989" w14:textId="77777777" w:rsidR="00EE6A9D" w:rsidRPr="00692767" w:rsidRDefault="00EE6A9D" w:rsidP="00A5059F">
            <w:pPr>
              <w:spacing w:line="360" w:lineRule="auto"/>
              <w:jc w:val="both"/>
              <w:rPr>
                <w:rFonts w:ascii="Arial" w:hAnsi="Arial" w:cs="Arial"/>
                <w:b/>
                <w:color w:val="000000" w:themeColor="text1"/>
                <w:sz w:val="20"/>
                <w:szCs w:val="20"/>
              </w:rPr>
            </w:pPr>
          </w:p>
        </w:tc>
        <w:tc>
          <w:tcPr>
            <w:tcW w:w="1706" w:type="dxa"/>
            <w:tcBorders>
              <w:left w:val="nil"/>
              <w:bottom w:val="single" w:sz="4" w:space="0" w:color="auto"/>
              <w:right w:val="nil"/>
            </w:tcBorders>
          </w:tcPr>
          <w:p w14:paraId="7350FB70" w14:textId="77777777" w:rsidR="00EE6A9D" w:rsidRPr="00692767" w:rsidRDefault="00EE6A9D" w:rsidP="00A5059F">
            <w:pPr>
              <w:spacing w:line="360" w:lineRule="auto"/>
              <w:jc w:val="both"/>
              <w:rPr>
                <w:rFonts w:ascii="Arial" w:hAnsi="Arial" w:cs="Arial"/>
                <w:b/>
                <w:color w:val="000000" w:themeColor="text1"/>
                <w:sz w:val="20"/>
                <w:szCs w:val="20"/>
              </w:rPr>
            </w:pPr>
          </w:p>
        </w:tc>
        <w:tc>
          <w:tcPr>
            <w:tcW w:w="1806" w:type="dxa"/>
            <w:tcBorders>
              <w:left w:val="nil"/>
              <w:bottom w:val="single" w:sz="4" w:space="0" w:color="auto"/>
            </w:tcBorders>
          </w:tcPr>
          <w:p w14:paraId="04CADC65" w14:textId="77777777" w:rsidR="00EE6A9D" w:rsidRPr="00692767" w:rsidRDefault="00EE6A9D" w:rsidP="00A5059F">
            <w:pPr>
              <w:spacing w:line="360" w:lineRule="auto"/>
              <w:jc w:val="both"/>
              <w:rPr>
                <w:rFonts w:ascii="Arial" w:hAnsi="Arial" w:cs="Arial"/>
                <w:b/>
                <w:color w:val="000000" w:themeColor="text1"/>
                <w:sz w:val="20"/>
                <w:szCs w:val="20"/>
              </w:rPr>
            </w:pPr>
          </w:p>
        </w:tc>
      </w:tr>
      <w:tr w:rsidR="00EE6A9D" w:rsidRPr="00D2152E" w14:paraId="1A5BA53C" w14:textId="77777777" w:rsidTr="00A5059F">
        <w:tc>
          <w:tcPr>
            <w:tcW w:w="7928" w:type="dxa"/>
          </w:tcPr>
          <w:p w14:paraId="425EB504"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All</w:t>
            </w:r>
            <w:r>
              <w:rPr>
                <w:rFonts w:ascii="Arial" w:hAnsi="Arial" w:cs="Arial"/>
                <w:color w:val="000000" w:themeColor="text1"/>
                <w:sz w:val="20"/>
                <w:szCs w:val="20"/>
              </w:rPr>
              <w:t xml:space="preserve"> colorectal cancer survivors</w:t>
            </w:r>
            <w:r w:rsidRPr="00D2152E">
              <w:rPr>
                <w:rFonts w:ascii="Arial" w:hAnsi="Arial" w:cs="Arial"/>
                <w:color w:val="000000" w:themeColor="text1"/>
                <w:sz w:val="20"/>
                <w:szCs w:val="20"/>
              </w:rPr>
              <w:t xml:space="preserve"> should have access to psychosocial support throughout follow-up</w:t>
            </w:r>
          </w:p>
        </w:tc>
        <w:tc>
          <w:tcPr>
            <w:tcW w:w="3624" w:type="dxa"/>
          </w:tcPr>
          <w:p w14:paraId="465338CA" w14:textId="77777777" w:rsidR="00EE6A9D" w:rsidRPr="00692767"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ACGBI 2017</w:t>
            </w:r>
            <w:r w:rsidRPr="00692767" w:rsidDel="006F532A">
              <w:rPr>
                <w:rFonts w:ascii="Arial" w:hAnsi="Arial" w:cs="Arial"/>
                <w:color w:val="000000" w:themeColor="text1"/>
                <w:sz w:val="20"/>
                <w:szCs w:val="20"/>
              </w:rPr>
              <w:t xml:space="preserve"> </w:t>
            </w:r>
            <w:r w:rsidRPr="00692767">
              <w:rPr>
                <w:rFonts w:ascii="Arial" w:hAnsi="Arial" w:cs="Arial"/>
                <w:sz w:val="20"/>
                <w:szCs w:val="20"/>
              </w:rPr>
              <w:t>[3</w:t>
            </w:r>
            <w:r>
              <w:rPr>
                <w:rFonts w:ascii="Arial" w:hAnsi="Arial" w:cs="Arial"/>
                <w:sz w:val="20"/>
                <w:szCs w:val="20"/>
              </w:rPr>
              <w:t>2</w:t>
            </w:r>
            <w:r w:rsidRPr="00692767">
              <w:rPr>
                <w:rFonts w:ascii="Arial" w:hAnsi="Arial" w:cs="Arial"/>
                <w:sz w:val="20"/>
                <w:szCs w:val="20"/>
              </w:rPr>
              <w:t>]</w:t>
            </w:r>
          </w:p>
        </w:tc>
        <w:tc>
          <w:tcPr>
            <w:tcW w:w="1706" w:type="dxa"/>
          </w:tcPr>
          <w:p w14:paraId="01B66B2A" w14:textId="77777777" w:rsidR="00EE6A9D" w:rsidRPr="00692767"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Not classified</w:t>
            </w:r>
          </w:p>
        </w:tc>
        <w:tc>
          <w:tcPr>
            <w:tcW w:w="1806" w:type="dxa"/>
          </w:tcPr>
          <w:p w14:paraId="4E39CC33" w14:textId="77777777" w:rsidR="00EE6A9D" w:rsidRPr="00692767"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Conditional for</w:t>
            </w:r>
          </w:p>
        </w:tc>
      </w:tr>
      <w:tr w:rsidR="00EE6A9D" w:rsidRPr="00D2152E" w14:paraId="483911BE" w14:textId="77777777" w:rsidTr="00A5059F">
        <w:tc>
          <w:tcPr>
            <w:tcW w:w="7928" w:type="dxa"/>
          </w:tcPr>
          <w:p w14:paraId="48DEBE12" w14:textId="77777777" w:rsidR="00EE6A9D" w:rsidRPr="00D2152E"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Breast cancer survivors should be referred</w:t>
            </w:r>
            <w:r w:rsidRPr="00D2152E">
              <w:rPr>
                <w:rFonts w:ascii="Arial" w:hAnsi="Arial" w:cs="Arial"/>
                <w:color w:val="000000" w:themeColor="text1"/>
                <w:sz w:val="20"/>
                <w:szCs w:val="20"/>
              </w:rPr>
              <w:t xml:space="preserve"> for psychosocial care as indicated</w:t>
            </w:r>
            <w:r>
              <w:rPr>
                <w:rFonts w:ascii="Arial" w:hAnsi="Arial" w:cs="Arial"/>
                <w:color w:val="000000" w:themeColor="text1"/>
                <w:sz w:val="20"/>
                <w:szCs w:val="20"/>
              </w:rPr>
              <w:t xml:space="preserve"> </w:t>
            </w:r>
            <w:r w:rsidRPr="006F532A">
              <w:rPr>
                <w:rFonts w:ascii="Arial" w:hAnsi="Arial" w:cs="Arial"/>
                <w:color w:val="000000" w:themeColor="text1"/>
                <w:sz w:val="20"/>
                <w:szCs w:val="20"/>
              </w:rPr>
              <w:t>if signs of distress, depression, or anxiety are present</w:t>
            </w:r>
          </w:p>
        </w:tc>
        <w:tc>
          <w:tcPr>
            <w:tcW w:w="3624" w:type="dxa"/>
          </w:tcPr>
          <w:p w14:paraId="242E9920" w14:textId="77777777" w:rsidR="00EE6A9D" w:rsidRPr="00692767"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ASCO</w:t>
            </w:r>
            <w:r>
              <w:rPr>
                <w:rFonts w:ascii="Arial" w:hAnsi="Arial" w:cs="Arial"/>
                <w:color w:val="000000" w:themeColor="text1"/>
                <w:sz w:val="20"/>
                <w:szCs w:val="20"/>
              </w:rPr>
              <w:t>/ACS</w:t>
            </w:r>
            <w:r w:rsidRPr="00D2152E">
              <w:rPr>
                <w:rFonts w:ascii="Arial" w:hAnsi="Arial" w:cs="Arial"/>
                <w:color w:val="000000" w:themeColor="text1"/>
                <w:sz w:val="20"/>
                <w:szCs w:val="20"/>
              </w:rPr>
              <w:t xml:space="preserve"> 2015 </w:t>
            </w:r>
            <w:r w:rsidRPr="00692767">
              <w:rPr>
                <w:rFonts w:ascii="Arial" w:hAnsi="Arial" w:cs="Arial"/>
                <w:sz w:val="20"/>
                <w:szCs w:val="20"/>
              </w:rPr>
              <w:t>[3</w:t>
            </w:r>
            <w:r>
              <w:rPr>
                <w:rFonts w:ascii="Arial" w:hAnsi="Arial" w:cs="Arial"/>
                <w:sz w:val="20"/>
                <w:szCs w:val="20"/>
              </w:rPr>
              <w:t>3</w:t>
            </w:r>
            <w:r w:rsidRPr="00692767">
              <w:rPr>
                <w:rFonts w:ascii="Arial" w:hAnsi="Arial" w:cs="Arial"/>
                <w:sz w:val="20"/>
                <w:szCs w:val="20"/>
              </w:rPr>
              <w:t>]</w:t>
            </w:r>
          </w:p>
        </w:tc>
        <w:tc>
          <w:tcPr>
            <w:tcW w:w="1706" w:type="dxa"/>
          </w:tcPr>
          <w:p w14:paraId="2AB51946"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Expert opinion</w:t>
            </w:r>
          </w:p>
        </w:tc>
        <w:tc>
          <w:tcPr>
            <w:tcW w:w="1806" w:type="dxa"/>
          </w:tcPr>
          <w:p w14:paraId="00975233" w14:textId="77777777" w:rsidR="00EE6A9D" w:rsidRPr="00D2152E"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Not classified</w:t>
            </w:r>
          </w:p>
        </w:tc>
      </w:tr>
      <w:tr w:rsidR="00EE6A9D" w:rsidRPr="00D2152E" w14:paraId="26D46442" w14:textId="77777777" w:rsidTr="00A5059F">
        <w:tc>
          <w:tcPr>
            <w:tcW w:w="7928" w:type="dxa"/>
          </w:tcPr>
          <w:p w14:paraId="506A8E19" w14:textId="77777777" w:rsidR="00EE6A9D" w:rsidRPr="00D2152E"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 xml:space="preserve">For prostate cancer survivors, </w:t>
            </w:r>
            <w:r w:rsidRPr="00E655FB">
              <w:rPr>
                <w:rFonts w:ascii="Arial" w:hAnsi="Arial" w:cs="Arial"/>
                <w:color w:val="000000" w:themeColor="text1"/>
                <w:sz w:val="20"/>
                <w:szCs w:val="20"/>
              </w:rPr>
              <w:t>distress</w:t>
            </w:r>
            <w:r>
              <w:rPr>
                <w:rFonts w:ascii="Arial" w:hAnsi="Arial" w:cs="Arial"/>
                <w:color w:val="000000" w:themeColor="text1"/>
                <w:sz w:val="20"/>
                <w:szCs w:val="20"/>
              </w:rPr>
              <w:t xml:space="preserve"> or depression should be m</w:t>
            </w:r>
            <w:r w:rsidRPr="00E655FB">
              <w:rPr>
                <w:rFonts w:ascii="Arial" w:hAnsi="Arial" w:cs="Arial"/>
                <w:color w:val="000000" w:themeColor="text1"/>
                <w:sz w:val="20"/>
                <w:szCs w:val="20"/>
              </w:rPr>
              <w:t>anage</w:t>
            </w:r>
            <w:r>
              <w:rPr>
                <w:rFonts w:ascii="Arial" w:hAnsi="Arial" w:cs="Arial"/>
                <w:color w:val="000000" w:themeColor="text1"/>
                <w:sz w:val="20"/>
                <w:szCs w:val="20"/>
              </w:rPr>
              <w:t>d</w:t>
            </w:r>
            <w:r w:rsidRPr="00E655FB">
              <w:rPr>
                <w:rFonts w:ascii="Arial" w:hAnsi="Arial" w:cs="Arial"/>
                <w:color w:val="000000" w:themeColor="text1"/>
                <w:sz w:val="20"/>
                <w:szCs w:val="20"/>
              </w:rPr>
              <w:t xml:space="preserve"> using in-office counseling resources or pharmacotherapy as appropriate. If office-based counseling and treatment are insufficient, refer prostate cancer survivors experiencing moderate to severe psychological distress for further evaluation and/or treatment by appropriate mental health professionals, such as psychologists, psychiatrists, social workers, or support groups</w:t>
            </w:r>
          </w:p>
        </w:tc>
        <w:tc>
          <w:tcPr>
            <w:tcW w:w="3624" w:type="dxa"/>
          </w:tcPr>
          <w:p w14:paraId="22DA45DA" w14:textId="77777777" w:rsidR="00EE6A9D" w:rsidRPr="00692767"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 xml:space="preserve">ASC 2014 </w:t>
            </w:r>
            <w:r w:rsidRPr="00692767">
              <w:rPr>
                <w:rFonts w:ascii="Arial" w:hAnsi="Arial" w:cs="Arial"/>
                <w:sz w:val="20"/>
                <w:szCs w:val="20"/>
              </w:rPr>
              <w:t>[4</w:t>
            </w:r>
            <w:r>
              <w:rPr>
                <w:rFonts w:ascii="Arial" w:hAnsi="Arial" w:cs="Arial"/>
                <w:sz w:val="20"/>
                <w:szCs w:val="20"/>
              </w:rPr>
              <w:t>5</w:t>
            </w:r>
            <w:r w:rsidRPr="00692767">
              <w:rPr>
                <w:rFonts w:ascii="Arial" w:hAnsi="Arial" w:cs="Arial"/>
                <w:sz w:val="20"/>
                <w:szCs w:val="20"/>
              </w:rPr>
              <w:t>]</w:t>
            </w:r>
          </w:p>
        </w:tc>
        <w:tc>
          <w:tcPr>
            <w:tcW w:w="1706" w:type="dxa"/>
          </w:tcPr>
          <w:p w14:paraId="2AB67DD6" w14:textId="77777777" w:rsidR="00EE6A9D" w:rsidRPr="00692767"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Expert opinion</w:t>
            </w:r>
          </w:p>
        </w:tc>
        <w:tc>
          <w:tcPr>
            <w:tcW w:w="1806" w:type="dxa"/>
          </w:tcPr>
          <w:p w14:paraId="360632B7" w14:textId="77777777" w:rsidR="00EE6A9D" w:rsidRPr="00692767"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Not classified</w:t>
            </w:r>
          </w:p>
        </w:tc>
      </w:tr>
      <w:tr w:rsidR="00EE6A9D" w:rsidRPr="00D2152E" w14:paraId="73F014FB" w14:textId="77777777" w:rsidTr="00A5059F">
        <w:tc>
          <w:tcPr>
            <w:tcW w:w="7928" w:type="dxa"/>
          </w:tcPr>
          <w:p w14:paraId="3D170048" w14:textId="77777777" w:rsidR="00EE6A9D" w:rsidRPr="00D2152E"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CRC survivors should be referred</w:t>
            </w:r>
            <w:r w:rsidRPr="00D2152E">
              <w:rPr>
                <w:rFonts w:ascii="Arial" w:hAnsi="Arial" w:cs="Arial"/>
                <w:color w:val="000000" w:themeColor="text1"/>
                <w:sz w:val="20"/>
                <w:szCs w:val="20"/>
              </w:rPr>
              <w:t xml:space="preserve"> to the appropriate mental health professionals or resources in the community as indicated. In addition, follow</w:t>
            </w:r>
            <w:r>
              <w:rPr>
                <w:rFonts w:ascii="Arial" w:hAnsi="Arial" w:cs="Arial"/>
                <w:color w:val="000000" w:themeColor="text1"/>
                <w:sz w:val="20"/>
                <w:szCs w:val="20"/>
              </w:rPr>
              <w:t>-</w:t>
            </w:r>
            <w:r w:rsidRPr="00D2152E">
              <w:rPr>
                <w:rFonts w:ascii="Arial" w:hAnsi="Arial" w:cs="Arial"/>
                <w:color w:val="000000" w:themeColor="text1"/>
                <w:sz w:val="20"/>
                <w:szCs w:val="20"/>
              </w:rPr>
              <w:t>up with the survivor to assess adherence and ensure that the need was met, identify potential barriers, and seek alternative approaches as needed.</w:t>
            </w:r>
          </w:p>
        </w:tc>
        <w:tc>
          <w:tcPr>
            <w:tcW w:w="3624" w:type="dxa"/>
          </w:tcPr>
          <w:p w14:paraId="3672AEDC" w14:textId="77777777" w:rsidR="00EE6A9D" w:rsidRPr="00B636E6" w:rsidRDefault="00EE6A9D" w:rsidP="00A5059F">
            <w:pPr>
              <w:spacing w:line="360" w:lineRule="auto"/>
              <w:jc w:val="both"/>
              <w:rPr>
                <w:rFonts w:ascii="Arial" w:hAnsi="Arial" w:cs="Arial"/>
                <w:color w:val="000000" w:themeColor="text1"/>
                <w:sz w:val="20"/>
                <w:szCs w:val="20"/>
                <w:lang w:val="fr-CH"/>
              </w:rPr>
            </w:pPr>
            <w:r w:rsidRPr="00B636E6">
              <w:rPr>
                <w:rFonts w:ascii="Arial" w:hAnsi="Arial" w:cs="Arial"/>
                <w:color w:val="000000" w:themeColor="text1"/>
                <w:sz w:val="20"/>
                <w:szCs w:val="20"/>
                <w:lang w:val="fr-CH"/>
              </w:rPr>
              <w:t xml:space="preserve">ACS 2015 </w:t>
            </w:r>
            <w:r w:rsidRPr="00B636E6">
              <w:rPr>
                <w:rFonts w:ascii="Arial" w:hAnsi="Arial" w:cs="Arial"/>
                <w:sz w:val="20"/>
                <w:szCs w:val="20"/>
                <w:lang w:val="fr-CH"/>
              </w:rPr>
              <w:t>[3</w:t>
            </w:r>
            <w:r>
              <w:rPr>
                <w:rFonts w:ascii="Arial" w:hAnsi="Arial" w:cs="Arial"/>
                <w:sz w:val="20"/>
                <w:szCs w:val="20"/>
                <w:lang w:val="fr-CH"/>
              </w:rPr>
              <w:t>1</w:t>
            </w:r>
            <w:r w:rsidRPr="00B636E6">
              <w:rPr>
                <w:rFonts w:ascii="Arial" w:hAnsi="Arial" w:cs="Arial"/>
                <w:sz w:val="20"/>
                <w:szCs w:val="20"/>
                <w:lang w:val="fr-CH"/>
              </w:rPr>
              <w:t>]</w:t>
            </w:r>
          </w:p>
        </w:tc>
        <w:tc>
          <w:tcPr>
            <w:tcW w:w="1706" w:type="dxa"/>
          </w:tcPr>
          <w:p w14:paraId="68AB0C8E" w14:textId="77777777" w:rsidR="00EE6A9D" w:rsidRPr="00692767"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Expert opinion</w:t>
            </w:r>
          </w:p>
        </w:tc>
        <w:tc>
          <w:tcPr>
            <w:tcW w:w="1806" w:type="dxa"/>
          </w:tcPr>
          <w:p w14:paraId="050D8D3D" w14:textId="77777777" w:rsidR="00EE6A9D" w:rsidRPr="00692767"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Not classified</w:t>
            </w:r>
          </w:p>
        </w:tc>
      </w:tr>
      <w:tr w:rsidR="00EE6A9D" w:rsidRPr="00D2152E" w14:paraId="17C8387C" w14:textId="77777777" w:rsidTr="00A5059F">
        <w:tc>
          <w:tcPr>
            <w:tcW w:w="7928" w:type="dxa"/>
          </w:tcPr>
          <w:p w14:paraId="5C61C762" w14:textId="77777777" w:rsidR="00EE6A9D" w:rsidRPr="00D2152E"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HNC survivors should be referred</w:t>
            </w:r>
            <w:r w:rsidRPr="00D2152E">
              <w:rPr>
                <w:rFonts w:ascii="Arial" w:hAnsi="Arial" w:cs="Arial"/>
                <w:color w:val="000000" w:themeColor="text1"/>
                <w:sz w:val="20"/>
                <w:szCs w:val="20"/>
              </w:rPr>
              <w:t xml:space="preserve"> for psychosocial care as indicated</w:t>
            </w:r>
            <w:r>
              <w:rPr>
                <w:rFonts w:ascii="Arial" w:hAnsi="Arial" w:cs="Arial"/>
                <w:color w:val="000000" w:themeColor="text1"/>
                <w:sz w:val="20"/>
                <w:szCs w:val="20"/>
              </w:rPr>
              <w:t>.</w:t>
            </w:r>
            <w:r w:rsidRPr="00D2152E">
              <w:rPr>
                <w:rFonts w:ascii="Arial" w:hAnsi="Arial" w:cs="Arial"/>
                <w:color w:val="000000" w:themeColor="text1"/>
                <w:sz w:val="20"/>
                <w:szCs w:val="20"/>
              </w:rPr>
              <w:t xml:space="preserve"> Offer in-office counseling and/or pharmacotherapy and/or refer to appropriate psycho-oncology and mental health resources as clinically indicated</w:t>
            </w:r>
          </w:p>
        </w:tc>
        <w:tc>
          <w:tcPr>
            <w:tcW w:w="3624" w:type="dxa"/>
          </w:tcPr>
          <w:p w14:paraId="2E2AF184" w14:textId="77777777" w:rsidR="00EE6A9D" w:rsidRPr="00B636E6" w:rsidRDefault="00EE6A9D" w:rsidP="00A5059F">
            <w:pPr>
              <w:spacing w:line="360" w:lineRule="auto"/>
              <w:jc w:val="both"/>
              <w:rPr>
                <w:rFonts w:ascii="Arial" w:hAnsi="Arial" w:cs="Arial"/>
                <w:color w:val="000000" w:themeColor="text1"/>
                <w:sz w:val="20"/>
                <w:szCs w:val="20"/>
                <w:lang w:val="fr-CH"/>
              </w:rPr>
            </w:pPr>
            <w:r w:rsidRPr="00B636E6">
              <w:rPr>
                <w:rFonts w:ascii="Arial" w:hAnsi="Arial" w:cs="Arial"/>
                <w:color w:val="000000" w:themeColor="text1"/>
                <w:sz w:val="20"/>
                <w:szCs w:val="20"/>
                <w:lang w:val="fr-CH"/>
              </w:rPr>
              <w:t xml:space="preserve">EHNS 2022 </w:t>
            </w:r>
            <w:r w:rsidRPr="00B636E6">
              <w:rPr>
                <w:rFonts w:ascii="Arial" w:hAnsi="Arial" w:cs="Arial"/>
                <w:sz w:val="20"/>
                <w:szCs w:val="20"/>
                <w:lang w:val="fr-CH"/>
              </w:rPr>
              <w:t>[</w:t>
            </w:r>
            <w:r>
              <w:rPr>
                <w:rFonts w:ascii="Arial" w:hAnsi="Arial" w:cs="Arial"/>
                <w:sz w:val="20"/>
                <w:szCs w:val="20"/>
                <w:lang w:val="fr-CH"/>
              </w:rPr>
              <w:t>30</w:t>
            </w:r>
            <w:r w:rsidRPr="00B636E6">
              <w:rPr>
                <w:rFonts w:ascii="Arial" w:hAnsi="Arial" w:cs="Arial"/>
                <w:sz w:val="20"/>
                <w:szCs w:val="20"/>
                <w:lang w:val="fr-CH"/>
              </w:rPr>
              <w:t>]</w:t>
            </w:r>
            <w:r>
              <w:rPr>
                <w:rFonts w:ascii="Arial" w:hAnsi="Arial" w:cs="Arial"/>
                <w:sz w:val="20"/>
                <w:szCs w:val="20"/>
                <w:lang w:val="fr-CH"/>
              </w:rPr>
              <w:t xml:space="preserve">, </w:t>
            </w:r>
            <w:r w:rsidRPr="00692767">
              <w:rPr>
                <w:rFonts w:ascii="Arial" w:hAnsi="Arial" w:cs="Arial"/>
                <w:color w:val="000000" w:themeColor="text1"/>
                <w:sz w:val="20"/>
                <w:szCs w:val="20"/>
              </w:rPr>
              <w:t>ASC 2016</w:t>
            </w:r>
            <w:r w:rsidRPr="00692767" w:rsidDel="006F532A">
              <w:rPr>
                <w:rFonts w:ascii="Arial" w:hAnsi="Arial" w:cs="Arial"/>
                <w:color w:val="000000" w:themeColor="text1"/>
                <w:sz w:val="20"/>
                <w:szCs w:val="20"/>
              </w:rPr>
              <w:t xml:space="preserve"> </w:t>
            </w:r>
            <w:r w:rsidRPr="00692767">
              <w:rPr>
                <w:rFonts w:ascii="Arial" w:hAnsi="Arial" w:cs="Arial"/>
                <w:sz w:val="20"/>
                <w:szCs w:val="20"/>
              </w:rPr>
              <w:t>[4</w:t>
            </w:r>
            <w:r>
              <w:rPr>
                <w:rFonts w:ascii="Arial" w:hAnsi="Arial" w:cs="Arial"/>
                <w:sz w:val="20"/>
                <w:szCs w:val="20"/>
              </w:rPr>
              <w:t>9</w:t>
            </w:r>
            <w:r w:rsidRPr="00692767">
              <w:rPr>
                <w:rFonts w:ascii="Arial" w:hAnsi="Arial" w:cs="Arial"/>
                <w:sz w:val="20"/>
                <w:szCs w:val="20"/>
              </w:rPr>
              <w:t>]</w:t>
            </w:r>
          </w:p>
        </w:tc>
        <w:tc>
          <w:tcPr>
            <w:tcW w:w="1706" w:type="dxa"/>
          </w:tcPr>
          <w:p w14:paraId="4080128B"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Expert opinion</w:t>
            </w:r>
          </w:p>
        </w:tc>
        <w:tc>
          <w:tcPr>
            <w:tcW w:w="1806" w:type="dxa"/>
          </w:tcPr>
          <w:p w14:paraId="0C54442D" w14:textId="77777777" w:rsidR="00EE6A9D" w:rsidRPr="00692767"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Not classified</w:t>
            </w:r>
          </w:p>
        </w:tc>
      </w:tr>
      <w:tr w:rsidR="00EE6A9D" w:rsidRPr="00D2152E" w:rsidDel="00C9659C" w14:paraId="6DDBD4FA" w14:textId="77777777" w:rsidTr="00A5059F">
        <w:tc>
          <w:tcPr>
            <w:tcW w:w="7928" w:type="dxa"/>
          </w:tcPr>
          <w:p w14:paraId="772BA11E" w14:textId="77777777" w:rsidR="00EE6A9D" w:rsidRPr="00D2152E"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 xml:space="preserve">All cancer survivors should be recommended for physical activity. </w:t>
            </w:r>
            <w:r>
              <w:t xml:space="preserve"> </w:t>
            </w:r>
            <w:r>
              <w:rPr>
                <w:rFonts w:ascii="Arial" w:hAnsi="Arial" w:cs="Arial"/>
                <w:color w:val="000000" w:themeColor="text1"/>
                <w:sz w:val="20"/>
                <w:szCs w:val="20"/>
              </w:rPr>
              <w:t>E</w:t>
            </w:r>
            <w:r w:rsidRPr="00FD04BB">
              <w:rPr>
                <w:rFonts w:ascii="Arial" w:hAnsi="Arial" w:cs="Arial"/>
                <w:color w:val="000000" w:themeColor="text1"/>
                <w:sz w:val="20"/>
                <w:szCs w:val="20"/>
              </w:rPr>
              <w:t>xercise and antidepressants may be equally effective in the treatment of depression</w:t>
            </w:r>
          </w:p>
        </w:tc>
        <w:tc>
          <w:tcPr>
            <w:tcW w:w="3624" w:type="dxa"/>
          </w:tcPr>
          <w:p w14:paraId="5FD10551" w14:textId="77777777" w:rsidR="00EE6A9D" w:rsidRPr="00692767"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 xml:space="preserve">NCCN 2024 </w:t>
            </w:r>
            <w:r w:rsidRPr="00692767">
              <w:rPr>
                <w:rFonts w:ascii="Arial" w:hAnsi="Arial" w:cs="Arial"/>
                <w:sz w:val="20"/>
                <w:szCs w:val="20"/>
              </w:rPr>
              <w:t>[3</w:t>
            </w:r>
            <w:r>
              <w:rPr>
                <w:rFonts w:ascii="Arial" w:hAnsi="Arial" w:cs="Arial"/>
                <w:sz w:val="20"/>
                <w:szCs w:val="20"/>
              </w:rPr>
              <w:t>4</w:t>
            </w:r>
            <w:r w:rsidRPr="00692767">
              <w:rPr>
                <w:rFonts w:ascii="Arial" w:hAnsi="Arial" w:cs="Arial"/>
                <w:sz w:val="20"/>
                <w:szCs w:val="20"/>
              </w:rPr>
              <w:t>]</w:t>
            </w:r>
          </w:p>
        </w:tc>
        <w:tc>
          <w:tcPr>
            <w:tcW w:w="1706" w:type="dxa"/>
          </w:tcPr>
          <w:p w14:paraId="70C5D35B" w14:textId="77777777" w:rsidR="00EE6A9D" w:rsidRPr="00692767"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Moderate</w:t>
            </w:r>
          </w:p>
        </w:tc>
        <w:tc>
          <w:tcPr>
            <w:tcW w:w="1806" w:type="dxa"/>
          </w:tcPr>
          <w:p w14:paraId="704A4F94" w14:textId="77777777" w:rsidR="00EE6A9D" w:rsidRPr="00692767"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Strong for</w:t>
            </w:r>
          </w:p>
        </w:tc>
      </w:tr>
      <w:tr w:rsidR="00EE6A9D" w:rsidRPr="00D2152E" w:rsidDel="00C9659C" w14:paraId="35B4B124" w14:textId="77777777" w:rsidTr="00A5059F">
        <w:tc>
          <w:tcPr>
            <w:tcW w:w="7928" w:type="dxa"/>
          </w:tcPr>
          <w:p w14:paraId="25867089" w14:textId="77777777" w:rsidR="00EE6A9D" w:rsidRPr="00D2152E" w:rsidDel="00C9659C"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All cancer survivors should be recommended for m</w:t>
            </w:r>
            <w:r w:rsidRPr="00D2152E">
              <w:rPr>
                <w:rFonts w:ascii="Arial" w:hAnsi="Arial" w:cs="Arial"/>
                <w:color w:val="000000" w:themeColor="text1"/>
                <w:sz w:val="20"/>
                <w:szCs w:val="20"/>
              </w:rPr>
              <w:t xml:space="preserve">oderate intensity aerobic training three times per week for 12 weeks or twice weekly combined aerobic plus resistance training for 6–12 weeks can significantly reduce anxiety and depressive symptom in </w:t>
            </w:r>
            <w:r w:rsidRPr="00D2152E">
              <w:rPr>
                <w:rFonts w:ascii="Arial" w:hAnsi="Arial" w:cs="Arial"/>
                <w:color w:val="000000" w:themeColor="text1"/>
                <w:sz w:val="20"/>
                <w:szCs w:val="20"/>
              </w:rPr>
              <w:lastRenderedPageBreak/>
              <w:t>cancer survivors during and after treatment, Improvements in anxiety appear to be greater in supervised training programs</w:t>
            </w:r>
          </w:p>
        </w:tc>
        <w:tc>
          <w:tcPr>
            <w:tcW w:w="3624" w:type="dxa"/>
          </w:tcPr>
          <w:p w14:paraId="3197F909" w14:textId="77777777" w:rsidR="00EE6A9D" w:rsidRPr="00692767" w:rsidDel="00C9659C"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lastRenderedPageBreak/>
              <w:t>ACSM 2019</w:t>
            </w:r>
            <w:r w:rsidRPr="00692767">
              <w:rPr>
                <w:rFonts w:ascii="Arial" w:hAnsi="Arial" w:cs="Arial"/>
                <w:sz w:val="20"/>
                <w:szCs w:val="20"/>
              </w:rPr>
              <w:t>[3</w:t>
            </w:r>
            <w:r>
              <w:rPr>
                <w:rFonts w:ascii="Arial" w:hAnsi="Arial" w:cs="Arial"/>
                <w:sz w:val="20"/>
                <w:szCs w:val="20"/>
              </w:rPr>
              <w:t>6</w:t>
            </w:r>
            <w:r w:rsidRPr="00692767">
              <w:rPr>
                <w:rFonts w:ascii="Arial" w:hAnsi="Arial" w:cs="Arial"/>
                <w:sz w:val="20"/>
                <w:szCs w:val="20"/>
              </w:rPr>
              <w:t>]</w:t>
            </w:r>
          </w:p>
        </w:tc>
        <w:tc>
          <w:tcPr>
            <w:tcW w:w="1706" w:type="dxa"/>
          </w:tcPr>
          <w:p w14:paraId="2E3989C4" w14:textId="77777777" w:rsidR="00EE6A9D" w:rsidRPr="00D2152E" w:rsidDel="00C9659C"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Strong</w:t>
            </w:r>
          </w:p>
        </w:tc>
        <w:tc>
          <w:tcPr>
            <w:tcW w:w="1806" w:type="dxa"/>
          </w:tcPr>
          <w:p w14:paraId="7066E038" w14:textId="77777777" w:rsidR="00EE6A9D" w:rsidRPr="00692767" w:rsidDel="00C9659C"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Strong for</w:t>
            </w:r>
          </w:p>
        </w:tc>
      </w:tr>
      <w:tr w:rsidR="00EE6A9D" w:rsidRPr="00D2152E" w:rsidDel="00C9659C" w14:paraId="164BDDA1" w14:textId="77777777" w:rsidTr="00A5059F">
        <w:tc>
          <w:tcPr>
            <w:tcW w:w="7928" w:type="dxa"/>
          </w:tcPr>
          <w:p w14:paraId="6FFC8206" w14:textId="77777777" w:rsidR="00EE6A9D" w:rsidRPr="00D2152E"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All cancer survivors should be recommended for p</w:t>
            </w:r>
            <w:r w:rsidRPr="00D2152E">
              <w:rPr>
                <w:rFonts w:ascii="Arial" w:hAnsi="Arial" w:cs="Arial"/>
                <w:color w:val="000000" w:themeColor="text1"/>
                <w:sz w:val="20"/>
                <w:szCs w:val="20"/>
              </w:rPr>
              <w:t>sychotherapy and in particular CBT and problem solving therap</w:t>
            </w:r>
            <w:r>
              <w:rPr>
                <w:rFonts w:ascii="Arial" w:hAnsi="Arial" w:cs="Arial"/>
                <w:color w:val="000000" w:themeColor="text1"/>
                <w:sz w:val="20"/>
                <w:szCs w:val="20"/>
              </w:rPr>
              <w:t>y</w:t>
            </w:r>
          </w:p>
        </w:tc>
        <w:tc>
          <w:tcPr>
            <w:tcW w:w="3624" w:type="dxa"/>
          </w:tcPr>
          <w:p w14:paraId="4515191D" w14:textId="77777777" w:rsidR="00EE6A9D" w:rsidRPr="00D2152E"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 xml:space="preserve">NCCN 2024 </w:t>
            </w:r>
            <w:r w:rsidRPr="00692767">
              <w:rPr>
                <w:rFonts w:ascii="Arial" w:hAnsi="Arial" w:cs="Arial"/>
                <w:sz w:val="20"/>
                <w:szCs w:val="20"/>
              </w:rPr>
              <w:t>[3</w:t>
            </w:r>
            <w:r>
              <w:rPr>
                <w:rFonts w:ascii="Arial" w:hAnsi="Arial" w:cs="Arial"/>
                <w:sz w:val="20"/>
                <w:szCs w:val="20"/>
              </w:rPr>
              <w:t>4</w:t>
            </w:r>
            <w:r w:rsidRPr="00692767">
              <w:rPr>
                <w:rFonts w:ascii="Arial" w:hAnsi="Arial" w:cs="Arial"/>
                <w:sz w:val="20"/>
                <w:szCs w:val="20"/>
              </w:rPr>
              <w:t>]</w:t>
            </w:r>
          </w:p>
        </w:tc>
        <w:tc>
          <w:tcPr>
            <w:tcW w:w="1706" w:type="dxa"/>
          </w:tcPr>
          <w:p w14:paraId="55714DF8" w14:textId="77777777" w:rsidR="00EE6A9D" w:rsidRPr="00D2152E"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Moderate</w:t>
            </w:r>
          </w:p>
        </w:tc>
        <w:tc>
          <w:tcPr>
            <w:tcW w:w="1806" w:type="dxa"/>
          </w:tcPr>
          <w:p w14:paraId="76C8F42A" w14:textId="77777777" w:rsidR="00EE6A9D" w:rsidRPr="00D2152E"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Not classified</w:t>
            </w:r>
          </w:p>
        </w:tc>
      </w:tr>
      <w:tr w:rsidR="00EE6A9D" w:rsidRPr="00D2152E" w:rsidDel="00C9659C" w14:paraId="3545F0E2" w14:textId="77777777" w:rsidTr="00A5059F">
        <w:tc>
          <w:tcPr>
            <w:tcW w:w="7928" w:type="dxa"/>
          </w:tcPr>
          <w:p w14:paraId="77823264" w14:textId="77777777" w:rsidR="00EE6A9D" w:rsidRPr="00D2152E"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 xml:space="preserve">All cancer survivors should be recommended for </w:t>
            </w:r>
            <w:r w:rsidRPr="00D2152E">
              <w:rPr>
                <w:rFonts w:ascii="Arial" w:hAnsi="Arial" w:cs="Arial"/>
                <w:color w:val="000000" w:themeColor="text1"/>
                <w:sz w:val="20"/>
                <w:szCs w:val="20"/>
              </w:rPr>
              <w:t>Yoga, tai chi, mindfulness) may also be helpful to survivors suffering from distress.</w:t>
            </w:r>
          </w:p>
        </w:tc>
        <w:tc>
          <w:tcPr>
            <w:tcW w:w="3624" w:type="dxa"/>
          </w:tcPr>
          <w:p w14:paraId="58D41C6A" w14:textId="77777777" w:rsidR="00EE6A9D" w:rsidRPr="00D2152E"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 xml:space="preserve">NCCN 2024 </w:t>
            </w:r>
            <w:r w:rsidRPr="00692767">
              <w:rPr>
                <w:rFonts w:ascii="Arial" w:hAnsi="Arial" w:cs="Arial"/>
                <w:sz w:val="20"/>
                <w:szCs w:val="20"/>
              </w:rPr>
              <w:t>[3</w:t>
            </w:r>
            <w:r>
              <w:rPr>
                <w:rFonts w:ascii="Arial" w:hAnsi="Arial" w:cs="Arial"/>
                <w:sz w:val="20"/>
                <w:szCs w:val="20"/>
              </w:rPr>
              <w:t>4</w:t>
            </w:r>
            <w:r w:rsidRPr="00692767">
              <w:rPr>
                <w:rFonts w:ascii="Arial" w:hAnsi="Arial" w:cs="Arial"/>
                <w:sz w:val="20"/>
                <w:szCs w:val="20"/>
              </w:rPr>
              <w:t>]</w:t>
            </w:r>
          </w:p>
        </w:tc>
        <w:tc>
          <w:tcPr>
            <w:tcW w:w="1706" w:type="dxa"/>
          </w:tcPr>
          <w:p w14:paraId="5C52F289" w14:textId="77777777" w:rsidR="00EE6A9D" w:rsidRPr="00D2152E"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Low</w:t>
            </w:r>
          </w:p>
        </w:tc>
        <w:tc>
          <w:tcPr>
            <w:tcW w:w="1806" w:type="dxa"/>
          </w:tcPr>
          <w:p w14:paraId="752F5E6A" w14:textId="77777777" w:rsidR="00EE6A9D" w:rsidRPr="00D2152E"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Not classified</w:t>
            </w:r>
          </w:p>
        </w:tc>
      </w:tr>
      <w:tr w:rsidR="00EE6A9D" w:rsidRPr="00D2152E" w14:paraId="56E8487D" w14:textId="77777777" w:rsidTr="00A5059F">
        <w:tc>
          <w:tcPr>
            <w:tcW w:w="7928" w:type="dxa"/>
          </w:tcPr>
          <w:p w14:paraId="5736E8FD" w14:textId="77777777" w:rsidR="00EE6A9D" w:rsidRPr="00D2152E" w:rsidRDefault="00EE6A9D" w:rsidP="00A5059F">
            <w:pPr>
              <w:spacing w:line="360" w:lineRule="auto"/>
              <w:jc w:val="both"/>
              <w:rPr>
                <w:rFonts w:ascii="Arial" w:hAnsi="Arial" w:cs="Arial"/>
                <w:color w:val="000000" w:themeColor="text1"/>
                <w:sz w:val="20"/>
                <w:szCs w:val="20"/>
              </w:rPr>
            </w:pPr>
            <w:r w:rsidRPr="00C84BAB">
              <w:rPr>
                <w:rFonts w:ascii="Arial" w:hAnsi="Arial" w:cs="Arial"/>
                <w:color w:val="000000" w:themeColor="text1"/>
                <w:sz w:val="20"/>
                <w:szCs w:val="20"/>
              </w:rPr>
              <w:t>In survivors experiencing grief, trauma, or existential distress, referral to psycho-oncology providers, spiritual care teams, or palliative specialists was recommended. Family and caregiver support are also prioritized, recognizing the broader emotional impact of cancer on the household</w:t>
            </w:r>
          </w:p>
        </w:tc>
        <w:tc>
          <w:tcPr>
            <w:tcW w:w="3624" w:type="dxa"/>
          </w:tcPr>
          <w:p w14:paraId="70951869" w14:textId="77777777" w:rsidR="00EE6A9D" w:rsidRPr="00692767"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 xml:space="preserve">NCCN 2024 </w:t>
            </w:r>
            <w:r w:rsidRPr="00692767">
              <w:rPr>
                <w:rFonts w:ascii="Arial" w:hAnsi="Arial" w:cs="Arial"/>
                <w:sz w:val="20"/>
                <w:szCs w:val="20"/>
              </w:rPr>
              <w:t>[3</w:t>
            </w:r>
            <w:r>
              <w:rPr>
                <w:rFonts w:ascii="Arial" w:hAnsi="Arial" w:cs="Arial"/>
                <w:sz w:val="20"/>
                <w:szCs w:val="20"/>
              </w:rPr>
              <w:t>4</w:t>
            </w:r>
            <w:r w:rsidRPr="00692767">
              <w:rPr>
                <w:rFonts w:ascii="Arial" w:hAnsi="Arial" w:cs="Arial"/>
                <w:sz w:val="20"/>
                <w:szCs w:val="20"/>
              </w:rPr>
              <w:t>]</w:t>
            </w:r>
          </w:p>
        </w:tc>
        <w:tc>
          <w:tcPr>
            <w:tcW w:w="1706" w:type="dxa"/>
          </w:tcPr>
          <w:p w14:paraId="22D66091" w14:textId="77777777" w:rsidR="00EE6A9D" w:rsidRPr="00692767"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Moderate</w:t>
            </w:r>
          </w:p>
        </w:tc>
        <w:tc>
          <w:tcPr>
            <w:tcW w:w="1806" w:type="dxa"/>
          </w:tcPr>
          <w:p w14:paraId="15436E39" w14:textId="77777777" w:rsidR="00EE6A9D" w:rsidRPr="00692767"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Not classified</w:t>
            </w:r>
          </w:p>
        </w:tc>
      </w:tr>
      <w:tr w:rsidR="00EE6A9D" w:rsidRPr="00D2152E" w14:paraId="63D99C29" w14:textId="77777777" w:rsidTr="00A5059F">
        <w:tc>
          <w:tcPr>
            <w:tcW w:w="7928" w:type="dxa"/>
          </w:tcPr>
          <w:p w14:paraId="2831BDB3"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Refer to a therapist, preferably one with psycho-oncology training if available (i</w:t>
            </w:r>
            <w:r>
              <w:rPr>
                <w:rFonts w:ascii="Arial" w:hAnsi="Arial" w:cs="Arial"/>
                <w:color w:val="000000" w:themeColor="text1"/>
                <w:sz w:val="20"/>
                <w:szCs w:val="20"/>
              </w:rPr>
              <w:t>.</w:t>
            </w:r>
            <w:r w:rsidRPr="00D2152E">
              <w:rPr>
                <w:rFonts w:ascii="Arial" w:hAnsi="Arial" w:cs="Arial"/>
                <w:color w:val="000000" w:themeColor="text1"/>
                <w:sz w:val="20"/>
                <w:szCs w:val="20"/>
              </w:rPr>
              <w:t>e</w:t>
            </w:r>
            <w:r>
              <w:rPr>
                <w:rFonts w:ascii="Arial" w:hAnsi="Arial" w:cs="Arial"/>
                <w:color w:val="000000" w:themeColor="text1"/>
                <w:sz w:val="20"/>
                <w:szCs w:val="20"/>
              </w:rPr>
              <w:t>.,</w:t>
            </w:r>
            <w:r w:rsidRPr="00D2152E">
              <w:rPr>
                <w:rFonts w:ascii="Arial" w:hAnsi="Arial" w:cs="Arial"/>
                <w:color w:val="000000" w:themeColor="text1"/>
                <w:sz w:val="20"/>
                <w:szCs w:val="20"/>
              </w:rPr>
              <w:t xml:space="preserve"> psychologist, psychiatrist, social worker, advanced practice clinician, licensed therapist). Refer to social work</w:t>
            </w:r>
            <w:r>
              <w:rPr>
                <w:rFonts w:ascii="Arial" w:hAnsi="Arial" w:cs="Arial"/>
                <w:color w:val="000000" w:themeColor="text1"/>
                <w:sz w:val="20"/>
                <w:szCs w:val="20"/>
              </w:rPr>
              <w:t>er</w:t>
            </w:r>
            <w:r w:rsidRPr="00D2152E">
              <w:rPr>
                <w:rFonts w:ascii="Arial" w:hAnsi="Arial" w:cs="Arial"/>
                <w:color w:val="000000" w:themeColor="text1"/>
                <w:sz w:val="20"/>
                <w:szCs w:val="20"/>
              </w:rPr>
              <w:t xml:space="preserve"> for complex psychosocial factors. Existential therapy related to values, meaning, and purpose in life. Referral to chaplain for spiritual support for religious conflict, concerns about death and afterlife, guilt, grief, and meaning and purpose in life. Referral for couples, family, caregiver, or relationship counseling/support. For substance abuse, refer to substance use disorder specialist.</w:t>
            </w:r>
          </w:p>
        </w:tc>
        <w:tc>
          <w:tcPr>
            <w:tcW w:w="3624" w:type="dxa"/>
          </w:tcPr>
          <w:p w14:paraId="17475126" w14:textId="77777777" w:rsidR="00EE6A9D" w:rsidRPr="00692767"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 xml:space="preserve">NCCN 2024 </w:t>
            </w:r>
            <w:r w:rsidRPr="00692767">
              <w:rPr>
                <w:rFonts w:ascii="Arial" w:hAnsi="Arial" w:cs="Arial"/>
                <w:sz w:val="20"/>
                <w:szCs w:val="20"/>
              </w:rPr>
              <w:t>[3</w:t>
            </w:r>
            <w:r>
              <w:rPr>
                <w:rFonts w:ascii="Arial" w:hAnsi="Arial" w:cs="Arial"/>
                <w:sz w:val="20"/>
                <w:szCs w:val="20"/>
              </w:rPr>
              <w:t>4</w:t>
            </w:r>
            <w:r w:rsidRPr="00692767">
              <w:rPr>
                <w:rFonts w:ascii="Arial" w:hAnsi="Arial" w:cs="Arial"/>
                <w:sz w:val="20"/>
                <w:szCs w:val="20"/>
              </w:rPr>
              <w:t>]</w:t>
            </w:r>
          </w:p>
        </w:tc>
        <w:tc>
          <w:tcPr>
            <w:tcW w:w="1706" w:type="dxa"/>
          </w:tcPr>
          <w:p w14:paraId="2600DF78" w14:textId="77777777" w:rsidR="00EE6A9D" w:rsidRPr="00692767"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Moderate</w:t>
            </w:r>
          </w:p>
        </w:tc>
        <w:tc>
          <w:tcPr>
            <w:tcW w:w="1806" w:type="dxa"/>
          </w:tcPr>
          <w:p w14:paraId="0A89CF12" w14:textId="77777777" w:rsidR="00EE6A9D" w:rsidRPr="00692767"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Not classified</w:t>
            </w:r>
          </w:p>
        </w:tc>
      </w:tr>
      <w:tr w:rsidR="00EE6A9D" w:rsidRPr="00D2152E" w14:paraId="7FAC87C6" w14:textId="77777777" w:rsidTr="00A5059F">
        <w:tc>
          <w:tcPr>
            <w:tcW w:w="7928" w:type="dxa"/>
            <w:tcBorders>
              <w:right w:val="nil"/>
            </w:tcBorders>
          </w:tcPr>
          <w:p w14:paraId="2E48BAB2" w14:textId="77777777" w:rsidR="00EE6A9D" w:rsidRPr="00D2152E" w:rsidRDefault="00EE6A9D" w:rsidP="00A5059F">
            <w:pPr>
              <w:spacing w:line="360" w:lineRule="auto"/>
              <w:jc w:val="both"/>
              <w:rPr>
                <w:rFonts w:ascii="Arial" w:hAnsi="Arial" w:cs="Arial"/>
                <w:b/>
                <w:color w:val="000000" w:themeColor="text1"/>
                <w:sz w:val="20"/>
                <w:szCs w:val="20"/>
              </w:rPr>
            </w:pPr>
            <w:r>
              <w:rPr>
                <w:rFonts w:ascii="Arial" w:hAnsi="Arial" w:cs="Arial"/>
                <w:b/>
                <w:color w:val="000000" w:themeColor="text1"/>
                <w:sz w:val="20"/>
                <w:szCs w:val="20"/>
              </w:rPr>
              <w:t>Pharmacological t</w:t>
            </w:r>
            <w:r w:rsidRPr="00D2152E">
              <w:rPr>
                <w:rFonts w:ascii="Arial" w:hAnsi="Arial" w:cs="Arial"/>
                <w:b/>
                <w:color w:val="000000" w:themeColor="text1"/>
                <w:sz w:val="20"/>
                <w:szCs w:val="20"/>
              </w:rPr>
              <w:t>reatment</w:t>
            </w:r>
          </w:p>
        </w:tc>
        <w:tc>
          <w:tcPr>
            <w:tcW w:w="3624" w:type="dxa"/>
            <w:tcBorders>
              <w:left w:val="nil"/>
              <w:right w:val="nil"/>
            </w:tcBorders>
          </w:tcPr>
          <w:p w14:paraId="372F046C" w14:textId="77777777" w:rsidR="00EE6A9D" w:rsidRPr="00692767" w:rsidRDefault="00EE6A9D" w:rsidP="00A5059F">
            <w:pPr>
              <w:spacing w:line="360" w:lineRule="auto"/>
              <w:jc w:val="both"/>
              <w:rPr>
                <w:rFonts w:ascii="Arial" w:hAnsi="Arial" w:cs="Arial"/>
                <w:color w:val="000000" w:themeColor="text1"/>
                <w:sz w:val="20"/>
                <w:szCs w:val="20"/>
              </w:rPr>
            </w:pPr>
          </w:p>
        </w:tc>
        <w:tc>
          <w:tcPr>
            <w:tcW w:w="1706" w:type="dxa"/>
            <w:tcBorders>
              <w:left w:val="nil"/>
              <w:right w:val="nil"/>
            </w:tcBorders>
          </w:tcPr>
          <w:p w14:paraId="21C98132" w14:textId="77777777" w:rsidR="00EE6A9D" w:rsidRPr="00D2152E" w:rsidRDefault="00EE6A9D" w:rsidP="00A5059F">
            <w:pPr>
              <w:spacing w:line="360" w:lineRule="auto"/>
              <w:jc w:val="both"/>
              <w:rPr>
                <w:rFonts w:ascii="Arial" w:hAnsi="Arial" w:cs="Arial"/>
                <w:color w:val="000000" w:themeColor="text1"/>
                <w:sz w:val="20"/>
                <w:szCs w:val="20"/>
              </w:rPr>
            </w:pPr>
          </w:p>
        </w:tc>
        <w:tc>
          <w:tcPr>
            <w:tcW w:w="1806" w:type="dxa"/>
            <w:tcBorders>
              <w:left w:val="nil"/>
            </w:tcBorders>
          </w:tcPr>
          <w:p w14:paraId="4A6E2C76" w14:textId="77777777" w:rsidR="00EE6A9D" w:rsidRPr="00D2152E" w:rsidRDefault="00EE6A9D" w:rsidP="00A5059F">
            <w:pPr>
              <w:spacing w:line="360" w:lineRule="auto"/>
              <w:jc w:val="both"/>
              <w:rPr>
                <w:rFonts w:ascii="Arial" w:hAnsi="Arial" w:cs="Arial"/>
                <w:color w:val="000000" w:themeColor="text1"/>
                <w:sz w:val="20"/>
                <w:szCs w:val="20"/>
              </w:rPr>
            </w:pPr>
          </w:p>
        </w:tc>
      </w:tr>
      <w:tr w:rsidR="00EE6A9D" w:rsidRPr="00D2152E" w14:paraId="053AC3F1" w14:textId="77777777" w:rsidTr="00A5059F">
        <w:tc>
          <w:tcPr>
            <w:tcW w:w="7928" w:type="dxa"/>
            <w:tcBorders>
              <w:bottom w:val="single" w:sz="4" w:space="0" w:color="auto"/>
            </w:tcBorders>
          </w:tcPr>
          <w:p w14:paraId="18E1C020" w14:textId="77777777" w:rsidR="00EE6A9D" w:rsidRPr="00692767"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For trauma, depression, anxiety and distress;</w:t>
            </w:r>
            <w:r>
              <w:rPr>
                <w:rFonts w:ascii="Arial" w:hAnsi="Arial" w:cs="Arial"/>
                <w:color w:val="000000" w:themeColor="text1"/>
                <w:sz w:val="20"/>
                <w:szCs w:val="20"/>
              </w:rPr>
              <w:t xml:space="preserve"> </w:t>
            </w:r>
            <w:r w:rsidRPr="00D2152E">
              <w:rPr>
                <w:rFonts w:ascii="Arial" w:hAnsi="Arial" w:cs="Arial"/>
                <w:color w:val="000000" w:themeColor="text1"/>
                <w:sz w:val="20"/>
                <w:szCs w:val="20"/>
              </w:rPr>
              <w:t xml:space="preserve">Selective serotonin reuptake inhibitors (SSRIs), Serotonin-norepinephrine reuptake inhibitors (SNRIs), Benzodiazepines (i.e, clonazepam, lorazepam): For acute anxiety relief or while waiting for antidepressant to take effect, </w:t>
            </w:r>
            <w:r>
              <w:rPr>
                <w:rFonts w:ascii="Arial" w:hAnsi="Arial" w:cs="Arial"/>
                <w:color w:val="000000" w:themeColor="text1"/>
                <w:sz w:val="20"/>
                <w:szCs w:val="20"/>
              </w:rPr>
              <w:t>a</w:t>
            </w:r>
            <w:r w:rsidRPr="00D2152E">
              <w:rPr>
                <w:rFonts w:ascii="Arial" w:hAnsi="Arial" w:cs="Arial"/>
                <w:color w:val="000000" w:themeColor="text1"/>
                <w:sz w:val="20"/>
                <w:szCs w:val="20"/>
              </w:rPr>
              <w:t>djust dose once SSRIs or SNRIs are fully effective and symptoms are partially or completely abated. Inform survivor of potential side effects. Counsel survivor that symptoms of withdrawal may occur should any of the</w:t>
            </w:r>
            <w:r>
              <w:rPr>
                <w:rFonts w:ascii="Arial" w:hAnsi="Arial" w:cs="Arial"/>
                <w:color w:val="000000" w:themeColor="text1"/>
                <w:sz w:val="20"/>
                <w:szCs w:val="20"/>
              </w:rPr>
              <w:t xml:space="preserve"> </w:t>
            </w:r>
            <w:r w:rsidRPr="00D2152E">
              <w:rPr>
                <w:rFonts w:ascii="Arial" w:hAnsi="Arial" w:cs="Arial"/>
                <w:color w:val="000000" w:themeColor="text1"/>
                <w:sz w:val="20"/>
                <w:szCs w:val="20"/>
              </w:rPr>
              <w:t xml:space="preserve">above-mentioned medications be abruptly discontinued. </w:t>
            </w:r>
            <w:r w:rsidRPr="00692767">
              <w:rPr>
                <w:rFonts w:ascii="Arial" w:hAnsi="Arial" w:cs="Arial"/>
                <w:color w:val="000000" w:themeColor="text1"/>
                <w:sz w:val="20"/>
                <w:szCs w:val="20"/>
              </w:rPr>
              <w:t>Consider drug-drug interactions</w:t>
            </w:r>
          </w:p>
        </w:tc>
        <w:tc>
          <w:tcPr>
            <w:tcW w:w="3624" w:type="dxa"/>
            <w:tcBorders>
              <w:bottom w:val="single" w:sz="4" w:space="0" w:color="auto"/>
            </w:tcBorders>
          </w:tcPr>
          <w:p w14:paraId="27945595" w14:textId="77777777" w:rsidR="00EE6A9D" w:rsidRPr="00692767"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 xml:space="preserve">NCCN 2024 </w:t>
            </w:r>
            <w:r w:rsidRPr="00692767">
              <w:rPr>
                <w:rFonts w:ascii="Arial" w:hAnsi="Arial" w:cs="Arial"/>
                <w:sz w:val="20"/>
                <w:szCs w:val="20"/>
              </w:rPr>
              <w:t>[3</w:t>
            </w:r>
            <w:r>
              <w:rPr>
                <w:rFonts w:ascii="Arial" w:hAnsi="Arial" w:cs="Arial"/>
                <w:sz w:val="20"/>
                <w:szCs w:val="20"/>
              </w:rPr>
              <w:t>4</w:t>
            </w:r>
            <w:r w:rsidRPr="00692767">
              <w:rPr>
                <w:rFonts w:ascii="Arial" w:hAnsi="Arial" w:cs="Arial"/>
                <w:sz w:val="20"/>
                <w:szCs w:val="20"/>
              </w:rPr>
              <w:t>]</w:t>
            </w:r>
          </w:p>
        </w:tc>
        <w:tc>
          <w:tcPr>
            <w:tcW w:w="1706" w:type="dxa"/>
            <w:tcBorders>
              <w:bottom w:val="single" w:sz="4" w:space="0" w:color="auto"/>
            </w:tcBorders>
          </w:tcPr>
          <w:p w14:paraId="00A3F353" w14:textId="77777777" w:rsidR="00EE6A9D" w:rsidRPr="00692767"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Moderate</w:t>
            </w:r>
          </w:p>
        </w:tc>
        <w:tc>
          <w:tcPr>
            <w:tcW w:w="1806" w:type="dxa"/>
            <w:tcBorders>
              <w:bottom w:val="single" w:sz="4" w:space="0" w:color="auto"/>
            </w:tcBorders>
          </w:tcPr>
          <w:p w14:paraId="2CBA617D" w14:textId="77777777" w:rsidR="00EE6A9D" w:rsidRPr="00692767"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Not classified</w:t>
            </w:r>
          </w:p>
        </w:tc>
      </w:tr>
      <w:tr w:rsidR="00EE6A9D" w:rsidRPr="00D2152E" w14:paraId="4CB99D52" w14:textId="77777777" w:rsidTr="00A5059F">
        <w:tc>
          <w:tcPr>
            <w:tcW w:w="7928" w:type="dxa"/>
            <w:tcBorders>
              <w:bottom w:val="single" w:sz="4" w:space="0" w:color="auto"/>
            </w:tcBorders>
          </w:tcPr>
          <w:p w14:paraId="3A7BB720" w14:textId="77777777" w:rsidR="00EE6A9D" w:rsidRPr="00D2152E" w:rsidRDefault="00EE6A9D" w:rsidP="00A5059F">
            <w:pPr>
              <w:spacing w:line="360" w:lineRule="auto"/>
              <w:jc w:val="both"/>
              <w:rPr>
                <w:rFonts w:ascii="Arial" w:hAnsi="Arial" w:cs="Arial"/>
                <w:color w:val="000000" w:themeColor="text1"/>
                <w:sz w:val="20"/>
                <w:szCs w:val="20"/>
              </w:rPr>
            </w:pPr>
            <w:r w:rsidRPr="00D92B7A">
              <w:rPr>
                <w:rFonts w:ascii="Arial" w:hAnsi="Arial" w:cs="Arial"/>
                <w:color w:val="000000" w:themeColor="text1"/>
                <w:sz w:val="20"/>
                <w:szCs w:val="20"/>
              </w:rPr>
              <w:lastRenderedPageBreak/>
              <w:t>SNRIs should be used with caution in survivors taking tamoxifen as they inhibit CYP2D6 which has to convert tamoxifen to its active form (endoxifen) [51]. Thus, SNRI use in survivors taking tamoxifen. The use of benzodiazepines should be limited to short-term or acute management</w:t>
            </w:r>
          </w:p>
        </w:tc>
        <w:tc>
          <w:tcPr>
            <w:tcW w:w="3624" w:type="dxa"/>
            <w:tcBorders>
              <w:bottom w:val="single" w:sz="4" w:space="0" w:color="auto"/>
            </w:tcBorders>
          </w:tcPr>
          <w:p w14:paraId="372D1C28" w14:textId="77777777" w:rsidR="00EE6A9D" w:rsidRPr="00692767"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 xml:space="preserve">NCCN 2024 </w:t>
            </w:r>
            <w:r w:rsidRPr="00692767">
              <w:rPr>
                <w:rFonts w:ascii="Arial" w:hAnsi="Arial" w:cs="Arial"/>
                <w:sz w:val="20"/>
                <w:szCs w:val="20"/>
              </w:rPr>
              <w:t>[3</w:t>
            </w:r>
            <w:r>
              <w:rPr>
                <w:rFonts w:ascii="Arial" w:hAnsi="Arial" w:cs="Arial"/>
                <w:sz w:val="20"/>
                <w:szCs w:val="20"/>
              </w:rPr>
              <w:t>4</w:t>
            </w:r>
            <w:r w:rsidRPr="00692767">
              <w:rPr>
                <w:rFonts w:ascii="Arial" w:hAnsi="Arial" w:cs="Arial"/>
                <w:sz w:val="20"/>
                <w:szCs w:val="20"/>
              </w:rPr>
              <w:t>]</w:t>
            </w:r>
          </w:p>
        </w:tc>
        <w:tc>
          <w:tcPr>
            <w:tcW w:w="1706" w:type="dxa"/>
            <w:tcBorders>
              <w:bottom w:val="single" w:sz="4" w:space="0" w:color="auto"/>
            </w:tcBorders>
          </w:tcPr>
          <w:p w14:paraId="589DFE4D" w14:textId="77777777" w:rsidR="00EE6A9D" w:rsidRPr="00692767"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Moderate</w:t>
            </w:r>
          </w:p>
        </w:tc>
        <w:tc>
          <w:tcPr>
            <w:tcW w:w="1806" w:type="dxa"/>
            <w:tcBorders>
              <w:bottom w:val="single" w:sz="4" w:space="0" w:color="auto"/>
            </w:tcBorders>
          </w:tcPr>
          <w:p w14:paraId="4031ACA9" w14:textId="77777777" w:rsidR="00EE6A9D"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Not classified</w:t>
            </w:r>
          </w:p>
        </w:tc>
      </w:tr>
      <w:tr w:rsidR="00EE6A9D" w:rsidRPr="00D2152E" w14:paraId="08CA236E" w14:textId="77777777" w:rsidTr="00A5059F">
        <w:tc>
          <w:tcPr>
            <w:tcW w:w="7928" w:type="dxa"/>
            <w:tcBorders>
              <w:bottom w:val="single" w:sz="4" w:space="0" w:color="auto"/>
            </w:tcBorders>
          </w:tcPr>
          <w:p w14:paraId="07D52909"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Medications not recommended as first-line treatments: tricyclics, tetracyclics, serotonin modulators, monoamine oxidase inhibitors</w:t>
            </w:r>
          </w:p>
        </w:tc>
        <w:tc>
          <w:tcPr>
            <w:tcW w:w="3624" w:type="dxa"/>
            <w:tcBorders>
              <w:bottom w:val="single" w:sz="4" w:space="0" w:color="auto"/>
            </w:tcBorders>
          </w:tcPr>
          <w:p w14:paraId="1793F45F" w14:textId="77777777" w:rsidR="00EE6A9D" w:rsidRPr="00692767"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 xml:space="preserve">NCCN 2024 </w:t>
            </w:r>
            <w:r w:rsidRPr="00692767">
              <w:rPr>
                <w:rFonts w:ascii="Arial" w:hAnsi="Arial" w:cs="Arial"/>
                <w:sz w:val="20"/>
                <w:szCs w:val="20"/>
              </w:rPr>
              <w:t>[3</w:t>
            </w:r>
            <w:r>
              <w:rPr>
                <w:rFonts w:ascii="Arial" w:hAnsi="Arial" w:cs="Arial"/>
                <w:sz w:val="20"/>
                <w:szCs w:val="20"/>
              </w:rPr>
              <w:t>4</w:t>
            </w:r>
            <w:r w:rsidRPr="00692767">
              <w:rPr>
                <w:rFonts w:ascii="Arial" w:hAnsi="Arial" w:cs="Arial"/>
                <w:sz w:val="20"/>
                <w:szCs w:val="20"/>
              </w:rPr>
              <w:t>]</w:t>
            </w:r>
          </w:p>
        </w:tc>
        <w:tc>
          <w:tcPr>
            <w:tcW w:w="1706" w:type="dxa"/>
            <w:tcBorders>
              <w:bottom w:val="single" w:sz="4" w:space="0" w:color="auto"/>
            </w:tcBorders>
          </w:tcPr>
          <w:p w14:paraId="22129989" w14:textId="77777777" w:rsidR="00EE6A9D" w:rsidRPr="00692767"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Moderate</w:t>
            </w:r>
          </w:p>
        </w:tc>
        <w:tc>
          <w:tcPr>
            <w:tcW w:w="1806" w:type="dxa"/>
            <w:tcBorders>
              <w:bottom w:val="single" w:sz="4" w:space="0" w:color="auto"/>
            </w:tcBorders>
          </w:tcPr>
          <w:p w14:paraId="3E98D903" w14:textId="77777777" w:rsidR="00EE6A9D" w:rsidRPr="00692767"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Not classified</w:t>
            </w:r>
          </w:p>
        </w:tc>
      </w:tr>
    </w:tbl>
    <w:p w14:paraId="4DBDF68C" w14:textId="77777777" w:rsidR="00EE6A9D" w:rsidRDefault="00EE6A9D" w:rsidP="00EE6A9D">
      <w:pPr>
        <w:spacing w:line="360" w:lineRule="auto"/>
        <w:jc w:val="both"/>
        <w:rPr>
          <w:rFonts w:ascii="Arial" w:hAnsi="Arial" w:cs="Arial"/>
          <w:sz w:val="20"/>
          <w:szCs w:val="20"/>
        </w:rPr>
      </w:pPr>
      <w:r w:rsidRPr="00F463EE">
        <w:rPr>
          <w:rFonts w:ascii="Arial" w:hAnsi="Arial" w:cs="Arial"/>
          <w:sz w:val="20"/>
          <w:szCs w:val="20"/>
        </w:rPr>
        <w:t xml:space="preserve">Legend: CBT (Cognitive Behavioral Therapy), DT (Distress Thermometer), PHQ-9 (Patient Health Questionnaire-9), HADS (Hospital Anxiety and Depression Scale), GAD-7 (Generalized Anxiety Disorder 7-item scale), PC-PTSD-5 (Primary Care PTSD Screen for DSM-5), SSRI (Selective Serotonin Reuptake Inhibitor), SNRI (Serotonin-Norepinephrine Reuptake Inhibitor), </w:t>
      </w:r>
    </w:p>
    <w:p w14:paraId="0BA82C8F" w14:textId="77777777" w:rsidR="00EE6A9D" w:rsidRDefault="00EE6A9D" w:rsidP="00EE6A9D">
      <w:pPr>
        <w:spacing w:line="360" w:lineRule="auto"/>
        <w:jc w:val="both"/>
        <w:rPr>
          <w:rFonts w:ascii="Arial" w:hAnsi="Arial" w:cs="Arial"/>
          <w:sz w:val="20"/>
          <w:szCs w:val="20"/>
        </w:rPr>
      </w:pPr>
    </w:p>
    <w:p w14:paraId="4DC2194E" w14:textId="77777777" w:rsidR="00EE6A9D" w:rsidRDefault="00EE6A9D" w:rsidP="00EE6A9D">
      <w:pPr>
        <w:spacing w:line="360" w:lineRule="auto"/>
        <w:jc w:val="both"/>
        <w:rPr>
          <w:rFonts w:ascii="Arial" w:hAnsi="Arial" w:cs="Arial"/>
          <w:sz w:val="20"/>
          <w:szCs w:val="20"/>
        </w:rPr>
      </w:pPr>
    </w:p>
    <w:p w14:paraId="2A519762" w14:textId="77777777" w:rsidR="00EE6A9D" w:rsidRPr="00692767" w:rsidRDefault="00EE6A9D" w:rsidP="00EE6A9D">
      <w:pPr>
        <w:spacing w:line="360" w:lineRule="auto"/>
        <w:jc w:val="both"/>
        <w:rPr>
          <w:rFonts w:ascii="Arial" w:hAnsi="Arial" w:cs="Arial"/>
          <w:sz w:val="24"/>
          <w:szCs w:val="24"/>
        </w:rPr>
      </w:pPr>
    </w:p>
    <w:p w14:paraId="17296079" w14:textId="77777777" w:rsidR="00EE6A9D" w:rsidRPr="00692767" w:rsidRDefault="00EE6A9D" w:rsidP="00EE6A9D">
      <w:pPr>
        <w:spacing w:line="360" w:lineRule="auto"/>
        <w:jc w:val="both"/>
        <w:rPr>
          <w:rFonts w:ascii="Arial" w:hAnsi="Arial" w:cs="Arial"/>
          <w:color w:val="000000"/>
          <w:sz w:val="20"/>
          <w:szCs w:val="20"/>
        </w:rPr>
      </w:pPr>
      <w:r w:rsidRPr="00692767">
        <w:rPr>
          <w:rFonts w:ascii="Arial" w:hAnsi="Arial" w:cs="Arial"/>
          <w:b/>
          <w:bCs/>
          <w:sz w:val="20"/>
          <w:szCs w:val="20"/>
        </w:rPr>
        <w:t xml:space="preserve">Table </w:t>
      </w:r>
      <w:r>
        <w:rPr>
          <w:rFonts w:ascii="Arial" w:hAnsi="Arial" w:cs="Arial"/>
          <w:b/>
          <w:bCs/>
          <w:sz w:val="20"/>
          <w:szCs w:val="20"/>
        </w:rPr>
        <w:t>4.</w:t>
      </w:r>
      <w:r w:rsidRPr="00692767">
        <w:rPr>
          <w:rFonts w:ascii="Arial" w:hAnsi="Arial" w:cs="Arial"/>
          <w:b/>
          <w:bCs/>
          <w:sz w:val="20"/>
          <w:szCs w:val="20"/>
        </w:rPr>
        <w:t xml:space="preserve"> Guideline recommendation</w:t>
      </w:r>
      <w:r>
        <w:rPr>
          <w:rFonts w:ascii="Arial" w:hAnsi="Arial" w:cs="Arial"/>
          <w:b/>
          <w:bCs/>
          <w:sz w:val="20"/>
          <w:szCs w:val="20"/>
        </w:rPr>
        <w:t>s</w:t>
      </w:r>
      <w:r w:rsidRPr="00692767">
        <w:rPr>
          <w:rFonts w:ascii="Arial" w:hAnsi="Arial" w:cs="Arial"/>
          <w:b/>
          <w:bCs/>
          <w:sz w:val="20"/>
          <w:szCs w:val="20"/>
        </w:rPr>
        <w:t xml:space="preserve"> for sexual health in cancer survivors</w:t>
      </w:r>
    </w:p>
    <w:p w14:paraId="2966BB94" w14:textId="77777777" w:rsidR="00EE6A9D" w:rsidRPr="00692767" w:rsidRDefault="00EE6A9D" w:rsidP="00EE6A9D">
      <w:pPr>
        <w:spacing w:line="360" w:lineRule="auto"/>
        <w:jc w:val="both"/>
        <w:rPr>
          <w:rFonts w:ascii="Arial" w:hAnsi="Arial" w:cs="Arial"/>
          <w:sz w:val="20"/>
          <w:szCs w:val="20"/>
        </w:rPr>
      </w:pPr>
    </w:p>
    <w:tbl>
      <w:tblPr>
        <w:tblStyle w:val="TableGrid"/>
        <w:tblW w:w="15233" w:type="dxa"/>
        <w:tblLook w:val="04A0" w:firstRow="1" w:lastRow="0" w:firstColumn="1" w:lastColumn="0" w:noHBand="0" w:noVBand="1"/>
      </w:tblPr>
      <w:tblGrid>
        <w:gridCol w:w="7890"/>
        <w:gridCol w:w="3612"/>
        <w:gridCol w:w="1906"/>
        <w:gridCol w:w="1825"/>
      </w:tblGrid>
      <w:tr w:rsidR="00EE6A9D" w:rsidRPr="00D2152E" w14:paraId="4FE2DF18" w14:textId="77777777" w:rsidTr="00A5059F">
        <w:trPr>
          <w:trHeight w:val="665"/>
        </w:trPr>
        <w:tc>
          <w:tcPr>
            <w:tcW w:w="7890" w:type="dxa"/>
            <w:tcBorders>
              <w:bottom w:val="single" w:sz="4" w:space="0" w:color="auto"/>
            </w:tcBorders>
          </w:tcPr>
          <w:p w14:paraId="6536EA64" w14:textId="77777777" w:rsidR="00EE6A9D" w:rsidRPr="00D2152E" w:rsidRDefault="00EE6A9D" w:rsidP="00A5059F">
            <w:pPr>
              <w:spacing w:line="360" w:lineRule="auto"/>
              <w:jc w:val="both"/>
              <w:rPr>
                <w:rFonts w:ascii="Arial" w:hAnsi="Arial" w:cs="Arial"/>
                <w:b/>
                <w:sz w:val="20"/>
                <w:szCs w:val="20"/>
              </w:rPr>
            </w:pPr>
            <w:r w:rsidRPr="00D2152E">
              <w:rPr>
                <w:rFonts w:ascii="Arial" w:hAnsi="Arial" w:cs="Arial"/>
                <w:b/>
                <w:sz w:val="20"/>
                <w:szCs w:val="20"/>
              </w:rPr>
              <w:t>Recommendation</w:t>
            </w:r>
          </w:p>
        </w:tc>
        <w:tc>
          <w:tcPr>
            <w:tcW w:w="3612" w:type="dxa"/>
            <w:tcBorders>
              <w:bottom w:val="single" w:sz="4" w:space="0" w:color="auto"/>
            </w:tcBorders>
          </w:tcPr>
          <w:p w14:paraId="06CADF10" w14:textId="77777777" w:rsidR="00EE6A9D" w:rsidRPr="00D2152E" w:rsidRDefault="00EE6A9D" w:rsidP="00A5059F">
            <w:pPr>
              <w:spacing w:line="360" w:lineRule="auto"/>
              <w:jc w:val="both"/>
              <w:rPr>
                <w:rFonts w:ascii="Arial" w:hAnsi="Arial" w:cs="Arial"/>
                <w:sz w:val="20"/>
                <w:szCs w:val="20"/>
              </w:rPr>
            </w:pPr>
            <w:r w:rsidRPr="00D2152E">
              <w:rPr>
                <w:rFonts w:ascii="Arial" w:hAnsi="Arial" w:cs="Arial"/>
                <w:sz w:val="20"/>
                <w:szCs w:val="20"/>
              </w:rPr>
              <w:t>Guidelines / year (author)</w:t>
            </w:r>
          </w:p>
        </w:tc>
        <w:tc>
          <w:tcPr>
            <w:tcW w:w="1906" w:type="dxa"/>
            <w:tcBorders>
              <w:bottom w:val="single" w:sz="4" w:space="0" w:color="auto"/>
            </w:tcBorders>
          </w:tcPr>
          <w:p w14:paraId="2FDC2F65" w14:textId="77777777" w:rsidR="00EE6A9D" w:rsidRPr="00D2152E" w:rsidRDefault="00EE6A9D" w:rsidP="00A5059F">
            <w:pPr>
              <w:spacing w:line="360" w:lineRule="auto"/>
              <w:jc w:val="both"/>
              <w:rPr>
                <w:rFonts w:ascii="Arial" w:hAnsi="Arial" w:cs="Arial"/>
                <w:sz w:val="20"/>
                <w:szCs w:val="20"/>
              </w:rPr>
            </w:pPr>
            <w:r w:rsidRPr="00D2152E">
              <w:rPr>
                <w:rFonts w:ascii="Arial" w:hAnsi="Arial" w:cs="Arial"/>
                <w:sz w:val="20"/>
                <w:szCs w:val="20"/>
              </w:rPr>
              <w:t xml:space="preserve">Level of evidence </w:t>
            </w:r>
          </w:p>
        </w:tc>
        <w:tc>
          <w:tcPr>
            <w:tcW w:w="1825" w:type="dxa"/>
            <w:tcBorders>
              <w:bottom w:val="single" w:sz="4" w:space="0" w:color="auto"/>
            </w:tcBorders>
          </w:tcPr>
          <w:p w14:paraId="2D131394" w14:textId="77777777" w:rsidR="00EE6A9D" w:rsidRPr="00D2152E" w:rsidRDefault="00EE6A9D" w:rsidP="00A5059F">
            <w:pPr>
              <w:spacing w:line="360" w:lineRule="auto"/>
              <w:rPr>
                <w:rFonts w:ascii="Arial" w:hAnsi="Arial" w:cs="Arial"/>
                <w:sz w:val="20"/>
                <w:szCs w:val="20"/>
              </w:rPr>
            </w:pPr>
            <w:r w:rsidRPr="00D2152E">
              <w:rPr>
                <w:rFonts w:ascii="Arial" w:hAnsi="Arial" w:cs="Arial"/>
                <w:sz w:val="20"/>
                <w:szCs w:val="20"/>
              </w:rPr>
              <w:t>Strength of recommendations</w:t>
            </w:r>
          </w:p>
        </w:tc>
      </w:tr>
      <w:tr w:rsidR="00EE6A9D" w:rsidRPr="00D2152E" w14:paraId="775974CF" w14:textId="77777777" w:rsidTr="00A5059F">
        <w:trPr>
          <w:trHeight w:val="332"/>
        </w:trPr>
        <w:tc>
          <w:tcPr>
            <w:tcW w:w="7890" w:type="dxa"/>
            <w:tcBorders>
              <w:right w:val="nil"/>
            </w:tcBorders>
          </w:tcPr>
          <w:p w14:paraId="4D957CC0" w14:textId="77777777" w:rsidR="00EE6A9D" w:rsidRPr="00D2152E" w:rsidRDefault="00EE6A9D" w:rsidP="00A5059F">
            <w:pPr>
              <w:spacing w:line="360" w:lineRule="auto"/>
              <w:jc w:val="both"/>
              <w:rPr>
                <w:rFonts w:ascii="Arial" w:hAnsi="Arial" w:cs="Arial"/>
                <w:b/>
                <w:color w:val="000000" w:themeColor="text1"/>
                <w:sz w:val="20"/>
                <w:szCs w:val="20"/>
              </w:rPr>
            </w:pPr>
            <w:r w:rsidRPr="00D2152E">
              <w:rPr>
                <w:rFonts w:ascii="Arial" w:hAnsi="Arial" w:cs="Arial"/>
                <w:b/>
                <w:color w:val="000000" w:themeColor="text1"/>
                <w:sz w:val="20"/>
                <w:szCs w:val="20"/>
              </w:rPr>
              <w:t>Assessments</w:t>
            </w:r>
          </w:p>
        </w:tc>
        <w:tc>
          <w:tcPr>
            <w:tcW w:w="3612" w:type="dxa"/>
            <w:tcBorders>
              <w:left w:val="nil"/>
              <w:right w:val="nil"/>
            </w:tcBorders>
          </w:tcPr>
          <w:p w14:paraId="7ADFB434" w14:textId="77777777" w:rsidR="00EE6A9D" w:rsidRPr="00692767" w:rsidRDefault="00EE6A9D" w:rsidP="00A5059F">
            <w:pPr>
              <w:spacing w:line="360" w:lineRule="auto"/>
              <w:jc w:val="both"/>
              <w:rPr>
                <w:rFonts w:ascii="Arial" w:hAnsi="Arial" w:cs="Arial"/>
                <w:color w:val="000000" w:themeColor="text1"/>
                <w:sz w:val="20"/>
                <w:szCs w:val="20"/>
              </w:rPr>
            </w:pPr>
          </w:p>
        </w:tc>
        <w:tc>
          <w:tcPr>
            <w:tcW w:w="1906" w:type="dxa"/>
            <w:tcBorders>
              <w:left w:val="nil"/>
              <w:right w:val="nil"/>
            </w:tcBorders>
          </w:tcPr>
          <w:p w14:paraId="731122A7" w14:textId="77777777" w:rsidR="00EE6A9D" w:rsidRPr="00692767" w:rsidRDefault="00EE6A9D" w:rsidP="00A5059F">
            <w:pPr>
              <w:spacing w:line="360" w:lineRule="auto"/>
              <w:jc w:val="both"/>
              <w:rPr>
                <w:rFonts w:ascii="Arial" w:hAnsi="Arial" w:cs="Arial"/>
                <w:color w:val="000000" w:themeColor="text1"/>
                <w:sz w:val="20"/>
                <w:szCs w:val="20"/>
              </w:rPr>
            </w:pPr>
          </w:p>
        </w:tc>
        <w:tc>
          <w:tcPr>
            <w:tcW w:w="1825" w:type="dxa"/>
            <w:tcBorders>
              <w:left w:val="nil"/>
            </w:tcBorders>
          </w:tcPr>
          <w:p w14:paraId="736B52EE" w14:textId="77777777" w:rsidR="00EE6A9D" w:rsidRPr="00692767" w:rsidRDefault="00EE6A9D" w:rsidP="00A5059F">
            <w:pPr>
              <w:spacing w:line="360" w:lineRule="auto"/>
              <w:jc w:val="both"/>
              <w:rPr>
                <w:rFonts w:ascii="Arial" w:hAnsi="Arial" w:cs="Arial"/>
                <w:color w:val="000000" w:themeColor="text1"/>
                <w:sz w:val="20"/>
                <w:szCs w:val="20"/>
              </w:rPr>
            </w:pPr>
          </w:p>
        </w:tc>
      </w:tr>
      <w:tr w:rsidR="00EE6A9D" w:rsidRPr="00D2152E" w14:paraId="1D1F7BC6" w14:textId="77777777" w:rsidTr="00A5059F">
        <w:trPr>
          <w:trHeight w:val="332"/>
        </w:trPr>
        <w:tc>
          <w:tcPr>
            <w:tcW w:w="7890" w:type="dxa"/>
          </w:tcPr>
          <w:p w14:paraId="3DE32F3F"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Assess for signs and symptoms of sexual dysfunction or problems with sexual intimacy</w:t>
            </w:r>
          </w:p>
        </w:tc>
        <w:tc>
          <w:tcPr>
            <w:tcW w:w="3612" w:type="dxa"/>
          </w:tcPr>
          <w:p w14:paraId="4F985C14" w14:textId="77777777" w:rsidR="00EE6A9D" w:rsidRPr="00692767"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ASCO 2015</w:t>
            </w:r>
            <w:r w:rsidRPr="00692767">
              <w:rPr>
                <w:rFonts w:ascii="Arial" w:hAnsi="Arial" w:cs="Arial"/>
                <w:sz w:val="20"/>
                <w:szCs w:val="20"/>
              </w:rPr>
              <w:t>[3</w:t>
            </w:r>
            <w:r>
              <w:rPr>
                <w:rFonts w:ascii="Arial" w:hAnsi="Arial" w:cs="Arial"/>
                <w:sz w:val="20"/>
                <w:szCs w:val="20"/>
              </w:rPr>
              <w:t>3</w:t>
            </w:r>
            <w:r w:rsidRPr="00692767">
              <w:rPr>
                <w:rFonts w:ascii="Arial" w:hAnsi="Arial" w:cs="Arial"/>
                <w:sz w:val="20"/>
                <w:szCs w:val="20"/>
              </w:rPr>
              <w:t>]</w:t>
            </w:r>
          </w:p>
        </w:tc>
        <w:tc>
          <w:tcPr>
            <w:tcW w:w="1906" w:type="dxa"/>
          </w:tcPr>
          <w:p w14:paraId="23113D17"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Expert opinion</w:t>
            </w:r>
          </w:p>
        </w:tc>
        <w:tc>
          <w:tcPr>
            <w:tcW w:w="1825" w:type="dxa"/>
          </w:tcPr>
          <w:p w14:paraId="67615C51" w14:textId="77777777" w:rsidR="00EE6A9D" w:rsidRPr="00D2152E"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Not classified</w:t>
            </w:r>
          </w:p>
        </w:tc>
      </w:tr>
      <w:tr w:rsidR="00EE6A9D" w:rsidRPr="00D2152E" w14:paraId="0FA0E6DA" w14:textId="77777777" w:rsidTr="00A5059F">
        <w:trPr>
          <w:trHeight w:val="665"/>
        </w:trPr>
        <w:tc>
          <w:tcPr>
            <w:tcW w:w="7890" w:type="dxa"/>
          </w:tcPr>
          <w:p w14:paraId="5BDC276E"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Use validated tools, such as the Sexual Health Inventory for Men (SHIM), to monitor erectile function over time</w:t>
            </w:r>
          </w:p>
        </w:tc>
        <w:tc>
          <w:tcPr>
            <w:tcW w:w="3612" w:type="dxa"/>
          </w:tcPr>
          <w:p w14:paraId="27E19243" w14:textId="77777777" w:rsidR="00EE6A9D" w:rsidRPr="00692767"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 xml:space="preserve">ASC 2014 </w:t>
            </w:r>
            <w:r w:rsidRPr="00692767">
              <w:rPr>
                <w:rFonts w:ascii="Arial" w:hAnsi="Arial" w:cs="Arial"/>
                <w:sz w:val="20"/>
                <w:szCs w:val="20"/>
              </w:rPr>
              <w:t>[4</w:t>
            </w:r>
            <w:r>
              <w:rPr>
                <w:rFonts w:ascii="Arial" w:hAnsi="Arial" w:cs="Arial"/>
                <w:sz w:val="20"/>
                <w:szCs w:val="20"/>
              </w:rPr>
              <w:t>5</w:t>
            </w:r>
            <w:r w:rsidRPr="00692767">
              <w:rPr>
                <w:rFonts w:ascii="Arial" w:hAnsi="Arial" w:cs="Arial"/>
                <w:sz w:val="20"/>
                <w:szCs w:val="20"/>
              </w:rPr>
              <w:t>]</w:t>
            </w:r>
          </w:p>
        </w:tc>
        <w:tc>
          <w:tcPr>
            <w:tcW w:w="1906" w:type="dxa"/>
          </w:tcPr>
          <w:p w14:paraId="13B4CC04"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Expert opinion</w:t>
            </w:r>
          </w:p>
        </w:tc>
        <w:tc>
          <w:tcPr>
            <w:tcW w:w="1825" w:type="dxa"/>
          </w:tcPr>
          <w:p w14:paraId="1A03675C" w14:textId="77777777" w:rsidR="00EE6A9D" w:rsidRPr="00D2152E"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Not classified</w:t>
            </w:r>
          </w:p>
        </w:tc>
      </w:tr>
      <w:tr w:rsidR="00EE6A9D" w:rsidRPr="00D2152E" w14:paraId="0E5BE43F" w14:textId="77777777" w:rsidTr="00A5059F">
        <w:trPr>
          <w:trHeight w:val="999"/>
        </w:trPr>
        <w:tc>
          <w:tcPr>
            <w:tcW w:w="7890" w:type="dxa"/>
          </w:tcPr>
          <w:p w14:paraId="2AC4F60A"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Primary care clinicians should address sexual function when managing CRC survivors. For CRC survivors of childbearing age, who experience infertility due to treatment, refer for psychosocial support.</w:t>
            </w:r>
          </w:p>
        </w:tc>
        <w:tc>
          <w:tcPr>
            <w:tcW w:w="3612" w:type="dxa"/>
          </w:tcPr>
          <w:p w14:paraId="611FA3FD" w14:textId="77777777" w:rsidR="00EE6A9D" w:rsidRPr="00B636E6" w:rsidRDefault="00EE6A9D" w:rsidP="00A5059F">
            <w:pPr>
              <w:spacing w:line="360" w:lineRule="auto"/>
              <w:jc w:val="both"/>
              <w:rPr>
                <w:rFonts w:ascii="Arial" w:hAnsi="Arial" w:cs="Arial"/>
                <w:color w:val="000000" w:themeColor="text1"/>
                <w:sz w:val="20"/>
                <w:szCs w:val="20"/>
                <w:lang w:val="fr-CH"/>
              </w:rPr>
            </w:pPr>
            <w:r w:rsidRPr="00B636E6">
              <w:rPr>
                <w:rFonts w:ascii="Arial" w:hAnsi="Arial" w:cs="Arial"/>
                <w:color w:val="000000" w:themeColor="text1"/>
                <w:sz w:val="20"/>
                <w:szCs w:val="20"/>
                <w:lang w:val="fr-CH"/>
              </w:rPr>
              <w:t xml:space="preserve">ACS 2015 </w:t>
            </w:r>
            <w:r w:rsidRPr="00B636E6">
              <w:rPr>
                <w:rFonts w:ascii="Arial" w:hAnsi="Arial" w:cs="Arial"/>
                <w:sz w:val="20"/>
                <w:szCs w:val="20"/>
                <w:lang w:val="fr-CH"/>
              </w:rPr>
              <w:t>[3</w:t>
            </w:r>
            <w:r>
              <w:rPr>
                <w:rFonts w:ascii="Arial" w:hAnsi="Arial" w:cs="Arial"/>
                <w:sz w:val="20"/>
                <w:szCs w:val="20"/>
                <w:lang w:val="fr-CH"/>
              </w:rPr>
              <w:t>1</w:t>
            </w:r>
            <w:r w:rsidRPr="00B636E6">
              <w:rPr>
                <w:rFonts w:ascii="Arial" w:hAnsi="Arial" w:cs="Arial"/>
                <w:sz w:val="20"/>
                <w:szCs w:val="20"/>
                <w:lang w:val="fr-CH"/>
              </w:rPr>
              <w:t>]</w:t>
            </w:r>
          </w:p>
        </w:tc>
        <w:tc>
          <w:tcPr>
            <w:tcW w:w="1906" w:type="dxa"/>
          </w:tcPr>
          <w:p w14:paraId="15E31042" w14:textId="77777777" w:rsidR="00EE6A9D" w:rsidRPr="00692767"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Expert opinion</w:t>
            </w:r>
          </w:p>
        </w:tc>
        <w:tc>
          <w:tcPr>
            <w:tcW w:w="1825" w:type="dxa"/>
          </w:tcPr>
          <w:p w14:paraId="42F3644E" w14:textId="77777777" w:rsidR="00EE6A9D" w:rsidRPr="00692767"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Not classified</w:t>
            </w:r>
          </w:p>
        </w:tc>
      </w:tr>
      <w:tr w:rsidR="00EE6A9D" w:rsidRPr="00D2152E" w14:paraId="54128FBD" w14:textId="77777777" w:rsidTr="00A5059F">
        <w:trPr>
          <w:trHeight w:val="665"/>
        </w:trPr>
        <w:tc>
          <w:tcPr>
            <w:tcW w:w="7890" w:type="dxa"/>
          </w:tcPr>
          <w:p w14:paraId="76500B8B"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 xml:space="preserve">Premature menopause, infertility and potential sexual dysfunction should be discussed and addressed with each patient, when appropriate, before the start of adjuvant therapy. </w:t>
            </w:r>
          </w:p>
        </w:tc>
        <w:tc>
          <w:tcPr>
            <w:tcW w:w="3612" w:type="dxa"/>
          </w:tcPr>
          <w:p w14:paraId="77D7B859" w14:textId="77777777" w:rsidR="00EE6A9D" w:rsidRPr="00692767"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 xml:space="preserve">ESMO 2024 </w:t>
            </w:r>
            <w:r w:rsidRPr="00692767">
              <w:rPr>
                <w:rFonts w:ascii="Arial" w:hAnsi="Arial" w:cs="Arial"/>
                <w:sz w:val="20"/>
                <w:szCs w:val="20"/>
              </w:rPr>
              <w:t>[4</w:t>
            </w:r>
            <w:r>
              <w:rPr>
                <w:rFonts w:ascii="Arial" w:hAnsi="Arial" w:cs="Arial"/>
                <w:sz w:val="20"/>
                <w:szCs w:val="20"/>
              </w:rPr>
              <w:t>6</w:t>
            </w:r>
            <w:r w:rsidRPr="00692767">
              <w:rPr>
                <w:rFonts w:ascii="Arial" w:hAnsi="Arial" w:cs="Arial"/>
                <w:sz w:val="20"/>
                <w:szCs w:val="20"/>
              </w:rPr>
              <w:t>]</w:t>
            </w:r>
          </w:p>
        </w:tc>
        <w:tc>
          <w:tcPr>
            <w:tcW w:w="1906" w:type="dxa"/>
          </w:tcPr>
          <w:p w14:paraId="29C81B0E" w14:textId="77777777" w:rsidR="00EE6A9D" w:rsidRPr="00D2152E"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low</w:t>
            </w:r>
          </w:p>
        </w:tc>
        <w:tc>
          <w:tcPr>
            <w:tcW w:w="1825" w:type="dxa"/>
          </w:tcPr>
          <w:p w14:paraId="7CC2B123" w14:textId="77777777" w:rsidR="00EE6A9D" w:rsidRPr="00D2152E"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Strong for</w:t>
            </w:r>
          </w:p>
        </w:tc>
      </w:tr>
      <w:tr w:rsidR="00EE6A9D" w:rsidRPr="00D2152E" w14:paraId="0FA5F467" w14:textId="77777777" w:rsidTr="00A5059F">
        <w:trPr>
          <w:trHeight w:val="1346"/>
        </w:trPr>
        <w:tc>
          <w:tcPr>
            <w:tcW w:w="7890" w:type="dxa"/>
          </w:tcPr>
          <w:p w14:paraId="67212198" w14:textId="77777777" w:rsidR="00EE6A9D" w:rsidRPr="00D2152E" w:rsidRDefault="00EE6A9D" w:rsidP="00A5059F">
            <w:pPr>
              <w:spacing w:line="360" w:lineRule="auto"/>
              <w:jc w:val="both"/>
              <w:rPr>
                <w:rFonts w:ascii="Arial" w:hAnsi="Arial" w:cs="Arial"/>
                <w:sz w:val="20"/>
                <w:szCs w:val="20"/>
              </w:rPr>
            </w:pPr>
            <w:r w:rsidRPr="00692767">
              <w:rPr>
                <w:rFonts w:ascii="Arial" w:hAnsi="Arial" w:cs="Arial"/>
                <w:color w:val="000000" w:themeColor="text1"/>
                <w:sz w:val="20"/>
                <w:szCs w:val="20"/>
              </w:rPr>
              <w:lastRenderedPageBreak/>
              <w:t>R</w:t>
            </w:r>
            <w:r w:rsidRPr="00D2152E">
              <w:rPr>
                <w:rFonts w:ascii="Arial" w:hAnsi="Arial" w:cs="Arial"/>
                <w:color w:val="000000" w:themeColor="text1"/>
                <w:sz w:val="20"/>
                <w:szCs w:val="20"/>
              </w:rPr>
              <w:t>outine sexual health screening during survivorship visits, with use of open-ended questions and validated tools such as FSFI (Female Sexual Function Index) and SHIM. It also recommends assessment of contributing factors like mental health, medication side effects, and comorbidities (e.g., cardiovascular disease, diabetes, substance use).</w:t>
            </w:r>
          </w:p>
        </w:tc>
        <w:tc>
          <w:tcPr>
            <w:tcW w:w="3612" w:type="dxa"/>
          </w:tcPr>
          <w:p w14:paraId="7D12BF8C" w14:textId="77777777" w:rsidR="00EE6A9D" w:rsidRPr="00692767"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 xml:space="preserve">NCCN 2024 </w:t>
            </w:r>
            <w:r w:rsidRPr="00692767">
              <w:rPr>
                <w:rFonts w:ascii="Arial" w:hAnsi="Arial" w:cs="Arial"/>
                <w:sz w:val="20"/>
                <w:szCs w:val="20"/>
              </w:rPr>
              <w:t>[3</w:t>
            </w:r>
            <w:r>
              <w:rPr>
                <w:rFonts w:ascii="Arial" w:hAnsi="Arial" w:cs="Arial"/>
                <w:sz w:val="20"/>
                <w:szCs w:val="20"/>
              </w:rPr>
              <w:t>4</w:t>
            </w:r>
            <w:r w:rsidRPr="00692767">
              <w:rPr>
                <w:rFonts w:ascii="Arial" w:hAnsi="Arial" w:cs="Arial"/>
                <w:sz w:val="20"/>
                <w:szCs w:val="20"/>
              </w:rPr>
              <w:t>]</w:t>
            </w:r>
          </w:p>
        </w:tc>
        <w:tc>
          <w:tcPr>
            <w:tcW w:w="1906" w:type="dxa"/>
          </w:tcPr>
          <w:p w14:paraId="534B5D50" w14:textId="77777777" w:rsidR="00EE6A9D" w:rsidRPr="00D2152E"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Moderate</w:t>
            </w:r>
          </w:p>
        </w:tc>
        <w:tc>
          <w:tcPr>
            <w:tcW w:w="1825" w:type="dxa"/>
          </w:tcPr>
          <w:p w14:paraId="0D479EDB" w14:textId="77777777" w:rsidR="00EE6A9D" w:rsidRPr="00692767"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Not classified</w:t>
            </w:r>
          </w:p>
        </w:tc>
      </w:tr>
      <w:tr w:rsidR="00EE6A9D" w:rsidRPr="00D2152E" w14:paraId="722D874B" w14:textId="77777777" w:rsidTr="00A5059F">
        <w:trPr>
          <w:trHeight w:val="665"/>
        </w:trPr>
        <w:tc>
          <w:tcPr>
            <w:tcW w:w="7890" w:type="dxa"/>
          </w:tcPr>
          <w:p w14:paraId="6C9DD9C6" w14:textId="77777777" w:rsidR="00EE6A9D" w:rsidRPr="00D2152E"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S</w:t>
            </w:r>
            <w:r w:rsidRPr="00D2152E">
              <w:rPr>
                <w:rFonts w:ascii="Arial" w:hAnsi="Arial" w:cs="Arial"/>
                <w:color w:val="000000" w:themeColor="text1"/>
                <w:sz w:val="20"/>
                <w:szCs w:val="20"/>
              </w:rPr>
              <w:t xml:space="preserve">hared decision-making, particularly when hormonal therapies are being considered, to ensure that survivors are informed of both the potential benefits and oncologic risks. </w:t>
            </w:r>
          </w:p>
        </w:tc>
        <w:tc>
          <w:tcPr>
            <w:tcW w:w="3612" w:type="dxa"/>
          </w:tcPr>
          <w:p w14:paraId="7EB87045" w14:textId="77777777" w:rsidR="00EE6A9D" w:rsidRPr="00692767"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 xml:space="preserve">NCCN 2024 </w:t>
            </w:r>
            <w:r w:rsidRPr="00692767">
              <w:rPr>
                <w:rFonts w:ascii="Arial" w:hAnsi="Arial" w:cs="Arial"/>
                <w:sz w:val="20"/>
                <w:szCs w:val="20"/>
              </w:rPr>
              <w:t>[3</w:t>
            </w:r>
            <w:r>
              <w:rPr>
                <w:rFonts w:ascii="Arial" w:hAnsi="Arial" w:cs="Arial"/>
                <w:sz w:val="20"/>
                <w:szCs w:val="20"/>
              </w:rPr>
              <w:t>4</w:t>
            </w:r>
            <w:r w:rsidRPr="00692767">
              <w:rPr>
                <w:rFonts w:ascii="Arial" w:hAnsi="Arial" w:cs="Arial"/>
                <w:sz w:val="20"/>
                <w:szCs w:val="20"/>
              </w:rPr>
              <w:t>]</w:t>
            </w:r>
          </w:p>
        </w:tc>
        <w:tc>
          <w:tcPr>
            <w:tcW w:w="1906" w:type="dxa"/>
          </w:tcPr>
          <w:p w14:paraId="04B80447" w14:textId="77777777" w:rsidR="00EE6A9D" w:rsidRPr="00692767"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Moderate</w:t>
            </w:r>
          </w:p>
        </w:tc>
        <w:tc>
          <w:tcPr>
            <w:tcW w:w="1825" w:type="dxa"/>
          </w:tcPr>
          <w:p w14:paraId="2288B8FD" w14:textId="77777777" w:rsidR="00EE6A9D" w:rsidRPr="00692767"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Not classified</w:t>
            </w:r>
          </w:p>
        </w:tc>
      </w:tr>
      <w:tr w:rsidR="00EE6A9D" w:rsidRPr="00D2152E" w14:paraId="7AB53380" w14:textId="77777777" w:rsidTr="00A5059F">
        <w:trPr>
          <w:trHeight w:val="999"/>
        </w:trPr>
        <w:tc>
          <w:tcPr>
            <w:tcW w:w="7890" w:type="dxa"/>
          </w:tcPr>
          <w:p w14:paraId="57AC29BA"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Survivors should also be c</w:t>
            </w:r>
            <w:r>
              <w:rPr>
                <w:rFonts w:ascii="Arial" w:hAnsi="Arial" w:cs="Arial"/>
                <w:color w:val="000000" w:themeColor="text1"/>
                <w:sz w:val="20"/>
                <w:szCs w:val="20"/>
              </w:rPr>
              <w:t>autioned</w:t>
            </w:r>
            <w:r w:rsidRPr="00D2152E">
              <w:rPr>
                <w:rFonts w:ascii="Arial" w:hAnsi="Arial" w:cs="Arial"/>
                <w:color w:val="000000" w:themeColor="text1"/>
                <w:sz w:val="20"/>
                <w:szCs w:val="20"/>
              </w:rPr>
              <w:t xml:space="preserve"> a</w:t>
            </w:r>
            <w:r>
              <w:rPr>
                <w:rFonts w:ascii="Arial" w:hAnsi="Arial" w:cs="Arial"/>
                <w:color w:val="000000" w:themeColor="text1"/>
                <w:sz w:val="20"/>
                <w:szCs w:val="20"/>
              </w:rPr>
              <w:t xml:space="preserve">gainst the use of </w:t>
            </w:r>
            <w:r w:rsidRPr="00D2152E">
              <w:rPr>
                <w:rFonts w:ascii="Arial" w:hAnsi="Arial" w:cs="Arial"/>
                <w:color w:val="000000" w:themeColor="text1"/>
                <w:sz w:val="20"/>
                <w:szCs w:val="20"/>
              </w:rPr>
              <w:t>unregulated “regenerative” therapies (e.g., platelet-rich plasma, stem cells, shockwave therapy), which are not FDA-approved due to lack sufficient evidence of efficacy or safety.</w:t>
            </w:r>
          </w:p>
        </w:tc>
        <w:tc>
          <w:tcPr>
            <w:tcW w:w="3612" w:type="dxa"/>
          </w:tcPr>
          <w:p w14:paraId="02C9AA8D" w14:textId="77777777" w:rsidR="00EE6A9D" w:rsidRPr="00D2152E"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 xml:space="preserve">NCCN 2024 </w:t>
            </w:r>
            <w:r w:rsidRPr="00692767">
              <w:rPr>
                <w:rFonts w:ascii="Arial" w:hAnsi="Arial" w:cs="Arial"/>
                <w:sz w:val="20"/>
                <w:szCs w:val="20"/>
              </w:rPr>
              <w:t>[3</w:t>
            </w:r>
            <w:r>
              <w:rPr>
                <w:rFonts w:ascii="Arial" w:hAnsi="Arial" w:cs="Arial"/>
                <w:sz w:val="20"/>
                <w:szCs w:val="20"/>
              </w:rPr>
              <w:t>4</w:t>
            </w:r>
            <w:r w:rsidRPr="00692767">
              <w:rPr>
                <w:rFonts w:ascii="Arial" w:hAnsi="Arial" w:cs="Arial"/>
                <w:sz w:val="20"/>
                <w:szCs w:val="20"/>
              </w:rPr>
              <w:t>]</w:t>
            </w:r>
          </w:p>
        </w:tc>
        <w:tc>
          <w:tcPr>
            <w:tcW w:w="1906" w:type="dxa"/>
          </w:tcPr>
          <w:p w14:paraId="0DA09EDE" w14:textId="77777777" w:rsidR="00EE6A9D" w:rsidRPr="00D2152E"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Moderate</w:t>
            </w:r>
          </w:p>
        </w:tc>
        <w:tc>
          <w:tcPr>
            <w:tcW w:w="1825" w:type="dxa"/>
          </w:tcPr>
          <w:p w14:paraId="65FB749A" w14:textId="77777777" w:rsidR="00EE6A9D" w:rsidRPr="00D2152E"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Conditional against</w:t>
            </w:r>
          </w:p>
        </w:tc>
      </w:tr>
      <w:tr w:rsidR="00EE6A9D" w:rsidRPr="00D2152E" w14:paraId="536CA3FC" w14:textId="77777777" w:rsidTr="00A5059F">
        <w:trPr>
          <w:trHeight w:val="665"/>
        </w:trPr>
        <w:tc>
          <w:tcPr>
            <w:tcW w:w="7890" w:type="dxa"/>
          </w:tcPr>
          <w:p w14:paraId="1485A37F"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G</w:t>
            </w:r>
            <w:r>
              <w:rPr>
                <w:rFonts w:ascii="Arial" w:hAnsi="Arial" w:cs="Arial"/>
                <w:color w:val="000000" w:themeColor="text1"/>
                <w:sz w:val="20"/>
                <w:szCs w:val="20"/>
              </w:rPr>
              <w:t>erm cell tumor (G</w:t>
            </w:r>
            <w:r w:rsidRPr="00D2152E">
              <w:rPr>
                <w:rFonts w:ascii="Arial" w:hAnsi="Arial" w:cs="Arial"/>
                <w:color w:val="000000" w:themeColor="text1"/>
                <w:sz w:val="20"/>
                <w:szCs w:val="20"/>
              </w:rPr>
              <w:t>CT</w:t>
            </w:r>
            <w:r>
              <w:rPr>
                <w:rFonts w:ascii="Arial" w:hAnsi="Arial" w:cs="Arial"/>
                <w:color w:val="000000" w:themeColor="text1"/>
                <w:sz w:val="20"/>
                <w:szCs w:val="20"/>
              </w:rPr>
              <w:t>)</w:t>
            </w:r>
            <w:r w:rsidRPr="00D2152E">
              <w:rPr>
                <w:rFonts w:ascii="Arial" w:hAnsi="Arial" w:cs="Arial"/>
                <w:color w:val="000000" w:themeColor="text1"/>
                <w:sz w:val="20"/>
                <w:szCs w:val="20"/>
              </w:rPr>
              <w:t xml:space="preserve"> survivors should be followed with regular hormonal assessments regarding their long-term risk of hypogonadism</w:t>
            </w:r>
          </w:p>
        </w:tc>
        <w:tc>
          <w:tcPr>
            <w:tcW w:w="3612" w:type="dxa"/>
          </w:tcPr>
          <w:p w14:paraId="65DE0B7D"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ESMO 2022</w:t>
            </w:r>
            <w:r w:rsidRPr="00692767">
              <w:rPr>
                <w:rFonts w:ascii="Arial" w:hAnsi="Arial" w:cs="Arial"/>
                <w:sz w:val="20"/>
                <w:szCs w:val="20"/>
              </w:rPr>
              <w:t>[4</w:t>
            </w:r>
            <w:r>
              <w:rPr>
                <w:rFonts w:ascii="Arial" w:hAnsi="Arial" w:cs="Arial"/>
                <w:sz w:val="20"/>
                <w:szCs w:val="20"/>
              </w:rPr>
              <w:t>7</w:t>
            </w:r>
            <w:r w:rsidRPr="00692767">
              <w:rPr>
                <w:rFonts w:ascii="Arial" w:hAnsi="Arial" w:cs="Arial"/>
                <w:sz w:val="20"/>
                <w:szCs w:val="20"/>
              </w:rPr>
              <w:t>]</w:t>
            </w:r>
          </w:p>
        </w:tc>
        <w:tc>
          <w:tcPr>
            <w:tcW w:w="1906" w:type="dxa"/>
          </w:tcPr>
          <w:p w14:paraId="126B97C6"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Moderate</w:t>
            </w:r>
          </w:p>
        </w:tc>
        <w:tc>
          <w:tcPr>
            <w:tcW w:w="1825" w:type="dxa"/>
          </w:tcPr>
          <w:p w14:paraId="44AA46D8"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Strong for</w:t>
            </w:r>
          </w:p>
        </w:tc>
      </w:tr>
      <w:tr w:rsidR="00EE6A9D" w:rsidRPr="00D2152E" w14:paraId="3763D60B" w14:textId="77777777" w:rsidTr="00A5059F">
        <w:trPr>
          <w:trHeight w:val="665"/>
        </w:trPr>
        <w:tc>
          <w:tcPr>
            <w:tcW w:w="7890" w:type="dxa"/>
          </w:tcPr>
          <w:p w14:paraId="09DBDA62" w14:textId="77777777" w:rsidR="00EE6A9D" w:rsidRPr="00D2152E"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P</w:t>
            </w:r>
            <w:r w:rsidRPr="002D3F98">
              <w:rPr>
                <w:rFonts w:ascii="Arial" w:hAnsi="Arial" w:cs="Arial"/>
                <w:color w:val="000000" w:themeColor="text1"/>
                <w:sz w:val="20"/>
                <w:szCs w:val="20"/>
              </w:rPr>
              <w:t>ostmenopausal breast cancer survivors should be referred for a baseline Dual-energy X-ray Absorptiometry (DEXA) scan</w:t>
            </w:r>
            <w:r>
              <w:rPr>
                <w:rFonts w:ascii="Arial" w:hAnsi="Arial" w:cs="Arial"/>
                <w:color w:val="000000" w:themeColor="text1"/>
                <w:sz w:val="20"/>
                <w:szCs w:val="20"/>
              </w:rPr>
              <w:t xml:space="preserve"> </w:t>
            </w:r>
            <w:r w:rsidRPr="002D3F98">
              <w:rPr>
                <w:rFonts w:ascii="Arial" w:hAnsi="Arial" w:cs="Arial"/>
                <w:color w:val="000000" w:themeColor="text1"/>
                <w:sz w:val="20"/>
                <w:szCs w:val="20"/>
              </w:rPr>
              <w:t>to assess bone health</w:t>
            </w:r>
          </w:p>
        </w:tc>
        <w:tc>
          <w:tcPr>
            <w:tcW w:w="3612" w:type="dxa"/>
          </w:tcPr>
          <w:p w14:paraId="5255A14A" w14:textId="77777777" w:rsidR="00EE6A9D" w:rsidRPr="00D2152E" w:rsidRDefault="00EE6A9D" w:rsidP="00A5059F">
            <w:pPr>
              <w:spacing w:line="360" w:lineRule="auto"/>
              <w:jc w:val="both"/>
              <w:rPr>
                <w:rFonts w:ascii="Arial" w:hAnsi="Arial" w:cs="Arial"/>
                <w:color w:val="000000" w:themeColor="text1"/>
                <w:sz w:val="20"/>
                <w:szCs w:val="20"/>
              </w:rPr>
            </w:pPr>
            <w:r w:rsidRPr="002D3F98">
              <w:rPr>
                <w:rFonts w:ascii="Arial" w:hAnsi="Arial" w:cs="Arial"/>
                <w:color w:val="000000" w:themeColor="text1"/>
                <w:sz w:val="20"/>
                <w:szCs w:val="20"/>
              </w:rPr>
              <w:t>ASCO/ACS 201</w:t>
            </w:r>
            <w:r>
              <w:rPr>
                <w:rFonts w:ascii="Arial" w:hAnsi="Arial" w:cs="Arial"/>
                <w:color w:val="000000" w:themeColor="text1"/>
                <w:sz w:val="20"/>
                <w:szCs w:val="20"/>
              </w:rPr>
              <w:t>6</w:t>
            </w:r>
            <w:r w:rsidRPr="002D3F98">
              <w:rPr>
                <w:rFonts w:ascii="Arial" w:hAnsi="Arial" w:cs="Arial"/>
                <w:color w:val="000000" w:themeColor="text1"/>
                <w:sz w:val="20"/>
                <w:szCs w:val="20"/>
              </w:rPr>
              <w:t xml:space="preserve"> [3</w:t>
            </w:r>
            <w:r>
              <w:rPr>
                <w:rFonts w:ascii="Arial" w:hAnsi="Arial" w:cs="Arial"/>
                <w:color w:val="000000" w:themeColor="text1"/>
                <w:sz w:val="20"/>
                <w:szCs w:val="20"/>
              </w:rPr>
              <w:t>3</w:t>
            </w:r>
            <w:r w:rsidRPr="002D3F98">
              <w:rPr>
                <w:rFonts w:ascii="Arial" w:hAnsi="Arial" w:cs="Arial"/>
                <w:color w:val="000000" w:themeColor="text1"/>
                <w:sz w:val="20"/>
                <w:szCs w:val="20"/>
              </w:rPr>
              <w:t>]</w:t>
            </w:r>
            <w:r w:rsidRPr="002D3F98">
              <w:rPr>
                <w:rFonts w:ascii="Arial" w:hAnsi="Arial" w:cs="Arial"/>
                <w:color w:val="000000" w:themeColor="text1"/>
                <w:sz w:val="20"/>
                <w:szCs w:val="20"/>
              </w:rPr>
              <w:tab/>
            </w:r>
            <w:r w:rsidRPr="002D3F98">
              <w:rPr>
                <w:rFonts w:ascii="Arial" w:hAnsi="Arial" w:cs="Arial"/>
                <w:color w:val="000000" w:themeColor="text1"/>
                <w:sz w:val="20"/>
                <w:szCs w:val="20"/>
              </w:rPr>
              <w:tab/>
            </w:r>
          </w:p>
        </w:tc>
        <w:tc>
          <w:tcPr>
            <w:tcW w:w="1906" w:type="dxa"/>
          </w:tcPr>
          <w:p w14:paraId="3A197CDC" w14:textId="77777777" w:rsidR="00EE6A9D" w:rsidRPr="00D2152E" w:rsidRDefault="00EE6A9D" w:rsidP="00A5059F">
            <w:pPr>
              <w:spacing w:line="360" w:lineRule="auto"/>
              <w:jc w:val="both"/>
              <w:rPr>
                <w:rFonts w:ascii="Arial" w:hAnsi="Arial" w:cs="Arial"/>
                <w:color w:val="000000" w:themeColor="text1"/>
                <w:sz w:val="20"/>
                <w:szCs w:val="20"/>
              </w:rPr>
            </w:pPr>
            <w:r w:rsidRPr="002D3F98">
              <w:rPr>
                <w:rFonts w:ascii="Arial" w:hAnsi="Arial" w:cs="Arial"/>
                <w:color w:val="000000" w:themeColor="text1"/>
                <w:sz w:val="20"/>
                <w:szCs w:val="20"/>
              </w:rPr>
              <w:t>Expert opinion</w:t>
            </w:r>
          </w:p>
        </w:tc>
        <w:tc>
          <w:tcPr>
            <w:tcW w:w="1825" w:type="dxa"/>
          </w:tcPr>
          <w:p w14:paraId="7ED7C9C0" w14:textId="77777777" w:rsidR="00EE6A9D" w:rsidRPr="00D2152E" w:rsidRDefault="00EE6A9D" w:rsidP="00A5059F">
            <w:pPr>
              <w:spacing w:line="360" w:lineRule="auto"/>
              <w:jc w:val="both"/>
              <w:rPr>
                <w:rFonts w:ascii="Arial" w:hAnsi="Arial" w:cs="Arial"/>
                <w:color w:val="000000" w:themeColor="text1"/>
                <w:sz w:val="20"/>
                <w:szCs w:val="20"/>
              </w:rPr>
            </w:pPr>
            <w:r w:rsidRPr="002D3F98">
              <w:rPr>
                <w:rFonts w:ascii="Arial" w:hAnsi="Arial" w:cs="Arial"/>
                <w:color w:val="000000" w:themeColor="text1"/>
                <w:sz w:val="20"/>
                <w:szCs w:val="20"/>
              </w:rPr>
              <w:t>Not classified</w:t>
            </w:r>
          </w:p>
        </w:tc>
      </w:tr>
      <w:tr w:rsidR="00EE6A9D" w:rsidRPr="00D2152E" w14:paraId="35646E5D" w14:textId="77777777" w:rsidTr="00A5059F">
        <w:trPr>
          <w:trHeight w:val="332"/>
        </w:trPr>
        <w:tc>
          <w:tcPr>
            <w:tcW w:w="7890" w:type="dxa"/>
            <w:tcBorders>
              <w:bottom w:val="single" w:sz="4" w:space="0" w:color="auto"/>
              <w:right w:val="nil"/>
            </w:tcBorders>
          </w:tcPr>
          <w:p w14:paraId="0C173140" w14:textId="77777777" w:rsidR="00EE6A9D" w:rsidRPr="00D2152E" w:rsidRDefault="00EE6A9D" w:rsidP="00A5059F">
            <w:pPr>
              <w:spacing w:line="360" w:lineRule="auto"/>
              <w:jc w:val="both"/>
              <w:rPr>
                <w:rFonts w:ascii="Arial" w:hAnsi="Arial" w:cs="Arial"/>
                <w:color w:val="000000" w:themeColor="text1"/>
                <w:sz w:val="20"/>
                <w:szCs w:val="20"/>
              </w:rPr>
            </w:pPr>
            <w:r>
              <w:rPr>
                <w:rFonts w:ascii="Arial" w:hAnsi="Arial" w:cs="Arial"/>
                <w:b/>
                <w:color w:val="000000" w:themeColor="text1"/>
                <w:sz w:val="20"/>
                <w:szCs w:val="20"/>
              </w:rPr>
              <w:t>Non-pharmacological t</w:t>
            </w:r>
            <w:r w:rsidRPr="00D2152E">
              <w:rPr>
                <w:rFonts w:ascii="Arial" w:hAnsi="Arial" w:cs="Arial"/>
                <w:b/>
                <w:color w:val="000000" w:themeColor="text1"/>
                <w:sz w:val="20"/>
                <w:szCs w:val="20"/>
              </w:rPr>
              <w:t>reatment</w:t>
            </w:r>
          </w:p>
        </w:tc>
        <w:tc>
          <w:tcPr>
            <w:tcW w:w="3612" w:type="dxa"/>
            <w:tcBorders>
              <w:left w:val="nil"/>
              <w:bottom w:val="single" w:sz="4" w:space="0" w:color="auto"/>
              <w:right w:val="nil"/>
            </w:tcBorders>
          </w:tcPr>
          <w:p w14:paraId="70C92223" w14:textId="77777777" w:rsidR="00EE6A9D" w:rsidRPr="00D2152E" w:rsidRDefault="00EE6A9D" w:rsidP="00A5059F">
            <w:pPr>
              <w:spacing w:line="360" w:lineRule="auto"/>
              <w:jc w:val="both"/>
              <w:rPr>
                <w:rFonts w:ascii="Arial" w:hAnsi="Arial" w:cs="Arial"/>
                <w:color w:val="000000" w:themeColor="text1"/>
                <w:sz w:val="20"/>
                <w:szCs w:val="20"/>
              </w:rPr>
            </w:pPr>
          </w:p>
        </w:tc>
        <w:tc>
          <w:tcPr>
            <w:tcW w:w="1906" w:type="dxa"/>
            <w:tcBorders>
              <w:left w:val="nil"/>
              <w:bottom w:val="single" w:sz="4" w:space="0" w:color="auto"/>
              <w:right w:val="nil"/>
            </w:tcBorders>
          </w:tcPr>
          <w:p w14:paraId="6F2F9A43" w14:textId="77777777" w:rsidR="00EE6A9D" w:rsidRPr="00D2152E" w:rsidRDefault="00EE6A9D" w:rsidP="00A5059F">
            <w:pPr>
              <w:spacing w:line="360" w:lineRule="auto"/>
              <w:jc w:val="both"/>
              <w:rPr>
                <w:rFonts w:ascii="Arial" w:hAnsi="Arial" w:cs="Arial"/>
                <w:color w:val="000000" w:themeColor="text1"/>
                <w:sz w:val="20"/>
                <w:szCs w:val="20"/>
              </w:rPr>
            </w:pPr>
          </w:p>
        </w:tc>
        <w:tc>
          <w:tcPr>
            <w:tcW w:w="1825" w:type="dxa"/>
            <w:tcBorders>
              <w:left w:val="nil"/>
              <w:bottom w:val="single" w:sz="4" w:space="0" w:color="auto"/>
            </w:tcBorders>
          </w:tcPr>
          <w:p w14:paraId="103DFECB" w14:textId="77777777" w:rsidR="00EE6A9D" w:rsidRPr="00D2152E" w:rsidRDefault="00EE6A9D" w:rsidP="00A5059F">
            <w:pPr>
              <w:spacing w:line="360" w:lineRule="auto"/>
              <w:jc w:val="both"/>
              <w:rPr>
                <w:rFonts w:ascii="Arial" w:hAnsi="Arial" w:cs="Arial"/>
                <w:color w:val="000000" w:themeColor="text1"/>
                <w:sz w:val="20"/>
                <w:szCs w:val="20"/>
              </w:rPr>
            </w:pPr>
          </w:p>
        </w:tc>
      </w:tr>
      <w:tr w:rsidR="00EE6A9D" w:rsidRPr="00D2152E" w14:paraId="4C1D696F" w14:textId="77777777" w:rsidTr="00A5059F">
        <w:trPr>
          <w:trHeight w:val="665"/>
        </w:trPr>
        <w:tc>
          <w:tcPr>
            <w:tcW w:w="7890" w:type="dxa"/>
            <w:tcBorders>
              <w:bottom w:val="single" w:sz="4" w:space="0" w:color="auto"/>
              <w:right w:val="single" w:sz="4" w:space="0" w:color="auto"/>
            </w:tcBorders>
          </w:tcPr>
          <w:p w14:paraId="68EABD99" w14:textId="77777777" w:rsidR="00EE6A9D" w:rsidRPr="00D2152E" w:rsidRDefault="00EE6A9D" w:rsidP="00A5059F">
            <w:pPr>
              <w:spacing w:line="360" w:lineRule="auto"/>
              <w:jc w:val="both"/>
              <w:rPr>
                <w:rFonts w:ascii="Arial" w:hAnsi="Arial" w:cs="Arial"/>
                <w:b/>
                <w:color w:val="000000" w:themeColor="text1"/>
                <w:sz w:val="20"/>
                <w:szCs w:val="20"/>
              </w:rPr>
            </w:pPr>
            <w:r w:rsidRPr="00D2152E">
              <w:rPr>
                <w:rFonts w:ascii="Arial" w:hAnsi="Arial" w:cs="Arial"/>
                <w:color w:val="000000" w:themeColor="text1"/>
                <w:sz w:val="20"/>
                <w:szCs w:val="20"/>
              </w:rPr>
              <w:t xml:space="preserve">Offer vaginal moisturizers, vaginal gels, hyaluronic acid, oils.  local estrogen treatment (ie, rings, suppositories, creams); lubricants for sexual activity, Vaginal dilators, </w:t>
            </w:r>
          </w:p>
        </w:tc>
        <w:tc>
          <w:tcPr>
            <w:tcW w:w="3612" w:type="dxa"/>
            <w:tcBorders>
              <w:left w:val="single" w:sz="4" w:space="0" w:color="auto"/>
              <w:bottom w:val="single" w:sz="4" w:space="0" w:color="auto"/>
              <w:right w:val="single" w:sz="4" w:space="0" w:color="auto"/>
            </w:tcBorders>
          </w:tcPr>
          <w:p w14:paraId="1078924B" w14:textId="77777777" w:rsidR="00EE6A9D" w:rsidRPr="00692767" w:rsidRDefault="00EE6A9D" w:rsidP="00A5059F">
            <w:pPr>
              <w:spacing w:line="360" w:lineRule="auto"/>
              <w:jc w:val="both"/>
              <w:rPr>
                <w:rFonts w:ascii="Arial" w:hAnsi="Arial" w:cs="Arial"/>
                <w:b/>
                <w:color w:val="000000" w:themeColor="text1"/>
                <w:sz w:val="20"/>
                <w:szCs w:val="20"/>
              </w:rPr>
            </w:pPr>
            <w:r w:rsidRPr="00692767">
              <w:rPr>
                <w:rFonts w:ascii="Arial" w:hAnsi="Arial" w:cs="Arial"/>
                <w:color w:val="000000" w:themeColor="text1"/>
                <w:sz w:val="20"/>
                <w:szCs w:val="20"/>
              </w:rPr>
              <w:t xml:space="preserve">NCCN 2024 </w:t>
            </w:r>
            <w:r w:rsidRPr="00692767">
              <w:rPr>
                <w:rFonts w:ascii="Arial" w:hAnsi="Arial" w:cs="Arial"/>
                <w:sz w:val="20"/>
                <w:szCs w:val="20"/>
              </w:rPr>
              <w:t>[3</w:t>
            </w:r>
            <w:r>
              <w:rPr>
                <w:rFonts w:ascii="Arial" w:hAnsi="Arial" w:cs="Arial"/>
                <w:sz w:val="20"/>
                <w:szCs w:val="20"/>
              </w:rPr>
              <w:t>4</w:t>
            </w:r>
            <w:r w:rsidRPr="00692767">
              <w:rPr>
                <w:rFonts w:ascii="Arial" w:hAnsi="Arial" w:cs="Arial"/>
                <w:sz w:val="20"/>
                <w:szCs w:val="20"/>
              </w:rPr>
              <w:t>]</w:t>
            </w:r>
          </w:p>
        </w:tc>
        <w:tc>
          <w:tcPr>
            <w:tcW w:w="1906" w:type="dxa"/>
            <w:tcBorders>
              <w:left w:val="single" w:sz="4" w:space="0" w:color="auto"/>
              <w:bottom w:val="single" w:sz="4" w:space="0" w:color="auto"/>
              <w:right w:val="single" w:sz="4" w:space="0" w:color="auto"/>
            </w:tcBorders>
          </w:tcPr>
          <w:p w14:paraId="7C90F673" w14:textId="77777777" w:rsidR="00EE6A9D" w:rsidRPr="00692767" w:rsidRDefault="00EE6A9D" w:rsidP="00A5059F">
            <w:pPr>
              <w:spacing w:line="360" w:lineRule="auto"/>
              <w:jc w:val="both"/>
              <w:rPr>
                <w:rFonts w:ascii="Arial" w:hAnsi="Arial" w:cs="Arial"/>
                <w:b/>
                <w:color w:val="000000" w:themeColor="text1"/>
                <w:sz w:val="20"/>
                <w:szCs w:val="20"/>
              </w:rPr>
            </w:pPr>
            <w:r w:rsidRPr="00692767">
              <w:rPr>
                <w:rFonts w:ascii="Arial" w:hAnsi="Arial" w:cs="Arial"/>
                <w:color w:val="000000" w:themeColor="text1"/>
                <w:sz w:val="20"/>
                <w:szCs w:val="20"/>
              </w:rPr>
              <w:t>Moderate</w:t>
            </w:r>
          </w:p>
        </w:tc>
        <w:tc>
          <w:tcPr>
            <w:tcW w:w="1825" w:type="dxa"/>
            <w:tcBorders>
              <w:left w:val="single" w:sz="4" w:space="0" w:color="auto"/>
              <w:bottom w:val="single" w:sz="4" w:space="0" w:color="auto"/>
            </w:tcBorders>
          </w:tcPr>
          <w:p w14:paraId="604B8440" w14:textId="77777777" w:rsidR="00EE6A9D" w:rsidRPr="00692767" w:rsidRDefault="00EE6A9D" w:rsidP="00A5059F">
            <w:pPr>
              <w:spacing w:line="360" w:lineRule="auto"/>
              <w:jc w:val="both"/>
              <w:rPr>
                <w:rFonts w:ascii="Arial" w:hAnsi="Arial" w:cs="Arial"/>
                <w:b/>
                <w:color w:val="000000" w:themeColor="text1"/>
                <w:sz w:val="20"/>
                <w:szCs w:val="20"/>
              </w:rPr>
            </w:pPr>
            <w:r>
              <w:rPr>
                <w:rFonts w:ascii="Arial" w:hAnsi="Arial" w:cs="Arial"/>
                <w:color w:val="000000" w:themeColor="text1"/>
                <w:sz w:val="20"/>
                <w:szCs w:val="20"/>
              </w:rPr>
              <w:t>Not classified</w:t>
            </w:r>
          </w:p>
        </w:tc>
      </w:tr>
      <w:tr w:rsidR="00EE6A9D" w:rsidRPr="00D2152E" w14:paraId="5E9C97F2" w14:textId="77777777" w:rsidTr="00A5059F">
        <w:trPr>
          <w:trHeight w:val="332"/>
        </w:trPr>
        <w:tc>
          <w:tcPr>
            <w:tcW w:w="7890" w:type="dxa"/>
          </w:tcPr>
          <w:p w14:paraId="1F62AD87" w14:textId="77777777" w:rsidR="00EE6A9D" w:rsidRPr="00D2152E"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Offer vaginal lubricant and hormone creams (controversial)</w:t>
            </w:r>
          </w:p>
        </w:tc>
        <w:tc>
          <w:tcPr>
            <w:tcW w:w="3612" w:type="dxa"/>
          </w:tcPr>
          <w:p w14:paraId="27A7E498" w14:textId="77777777" w:rsidR="00EE6A9D" w:rsidRPr="00692767"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 xml:space="preserve">SEOM 2018 </w:t>
            </w:r>
            <w:r w:rsidRPr="00692767">
              <w:rPr>
                <w:rFonts w:ascii="Arial" w:hAnsi="Arial" w:cs="Arial"/>
                <w:sz w:val="20"/>
                <w:szCs w:val="20"/>
              </w:rPr>
              <w:t>[3</w:t>
            </w:r>
            <w:r>
              <w:rPr>
                <w:rFonts w:ascii="Arial" w:hAnsi="Arial" w:cs="Arial"/>
                <w:sz w:val="20"/>
                <w:szCs w:val="20"/>
              </w:rPr>
              <w:t>2</w:t>
            </w:r>
            <w:r w:rsidRPr="00692767">
              <w:rPr>
                <w:rFonts w:ascii="Arial" w:hAnsi="Arial" w:cs="Arial"/>
                <w:sz w:val="20"/>
                <w:szCs w:val="20"/>
              </w:rPr>
              <w:t>]</w:t>
            </w:r>
          </w:p>
        </w:tc>
        <w:tc>
          <w:tcPr>
            <w:tcW w:w="1906" w:type="dxa"/>
          </w:tcPr>
          <w:p w14:paraId="6EF958CF" w14:textId="77777777" w:rsidR="00EE6A9D" w:rsidRPr="00692767"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Not classified</w:t>
            </w:r>
          </w:p>
        </w:tc>
        <w:tc>
          <w:tcPr>
            <w:tcW w:w="1825" w:type="dxa"/>
          </w:tcPr>
          <w:p w14:paraId="6ED0E2E0" w14:textId="77777777" w:rsidR="00EE6A9D" w:rsidRPr="00692767"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Not classified</w:t>
            </w:r>
          </w:p>
        </w:tc>
      </w:tr>
      <w:tr w:rsidR="00EE6A9D" w:rsidRPr="00D2152E" w14:paraId="22F7DB0E" w14:textId="77777777" w:rsidTr="00A5059F">
        <w:trPr>
          <w:trHeight w:val="332"/>
        </w:trPr>
        <w:tc>
          <w:tcPr>
            <w:tcW w:w="7890" w:type="dxa"/>
          </w:tcPr>
          <w:p w14:paraId="387E0066" w14:textId="77777777" w:rsidR="00EE6A9D" w:rsidRPr="00692767"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Female survivors experiencing</w:t>
            </w:r>
            <w:r w:rsidRPr="00D2152E">
              <w:rPr>
                <w:rFonts w:ascii="Arial" w:hAnsi="Arial" w:cs="Arial"/>
                <w:color w:val="000000" w:themeColor="text1"/>
                <w:sz w:val="20"/>
                <w:szCs w:val="20"/>
              </w:rPr>
              <w:t xml:space="preserve"> vaginal dryness, lubricants and vagina moisturizers are recommended</w:t>
            </w:r>
          </w:p>
        </w:tc>
        <w:tc>
          <w:tcPr>
            <w:tcW w:w="3612" w:type="dxa"/>
          </w:tcPr>
          <w:p w14:paraId="54E20898" w14:textId="77777777" w:rsidR="00EE6A9D" w:rsidRPr="00D2152E" w:rsidRDefault="00EE6A9D" w:rsidP="00A5059F">
            <w:pPr>
              <w:spacing w:line="360" w:lineRule="auto"/>
              <w:jc w:val="both"/>
              <w:rPr>
                <w:rFonts w:ascii="Arial" w:hAnsi="Arial" w:cs="Arial"/>
                <w:color w:val="000000" w:themeColor="text1"/>
                <w:sz w:val="20"/>
                <w:szCs w:val="20"/>
              </w:rPr>
            </w:pPr>
            <w:r w:rsidRPr="00B636E6">
              <w:rPr>
                <w:rFonts w:ascii="Arial" w:hAnsi="Arial" w:cs="Arial"/>
                <w:color w:val="000000" w:themeColor="text1"/>
                <w:sz w:val="20"/>
                <w:szCs w:val="20"/>
                <w:lang w:val="fr-CH"/>
              </w:rPr>
              <w:t xml:space="preserve">ACS 2015 </w:t>
            </w:r>
            <w:r w:rsidRPr="00B636E6">
              <w:rPr>
                <w:rFonts w:ascii="Arial" w:hAnsi="Arial" w:cs="Arial"/>
                <w:sz w:val="20"/>
                <w:szCs w:val="20"/>
                <w:lang w:val="fr-CH"/>
              </w:rPr>
              <w:t>[3</w:t>
            </w:r>
            <w:r>
              <w:rPr>
                <w:rFonts w:ascii="Arial" w:hAnsi="Arial" w:cs="Arial"/>
                <w:sz w:val="20"/>
                <w:szCs w:val="20"/>
                <w:lang w:val="fr-CH"/>
              </w:rPr>
              <w:t>1</w:t>
            </w:r>
            <w:r w:rsidRPr="00B636E6">
              <w:rPr>
                <w:rFonts w:ascii="Arial" w:hAnsi="Arial" w:cs="Arial"/>
                <w:sz w:val="20"/>
                <w:szCs w:val="20"/>
                <w:lang w:val="fr-CH"/>
              </w:rPr>
              <w:t>]</w:t>
            </w:r>
          </w:p>
        </w:tc>
        <w:tc>
          <w:tcPr>
            <w:tcW w:w="1906" w:type="dxa"/>
          </w:tcPr>
          <w:p w14:paraId="7E708A41" w14:textId="77777777" w:rsidR="00EE6A9D" w:rsidRPr="00692767"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Low</w:t>
            </w:r>
          </w:p>
        </w:tc>
        <w:tc>
          <w:tcPr>
            <w:tcW w:w="1825" w:type="dxa"/>
          </w:tcPr>
          <w:p w14:paraId="3E74D40D" w14:textId="77777777" w:rsidR="00EE6A9D" w:rsidRPr="00692767"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Not classified</w:t>
            </w:r>
          </w:p>
        </w:tc>
      </w:tr>
      <w:tr w:rsidR="00EE6A9D" w:rsidRPr="00D2152E" w14:paraId="23BE6139" w14:textId="77777777" w:rsidTr="00A5059F">
        <w:trPr>
          <w:trHeight w:val="332"/>
        </w:trPr>
        <w:tc>
          <w:tcPr>
            <w:tcW w:w="7890" w:type="dxa"/>
          </w:tcPr>
          <w:p w14:paraId="199B63E2" w14:textId="77777777" w:rsidR="00EE6A9D"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F</w:t>
            </w:r>
            <w:r w:rsidRPr="00D2152E">
              <w:rPr>
                <w:rFonts w:ascii="Arial" w:hAnsi="Arial" w:cs="Arial"/>
                <w:color w:val="000000" w:themeColor="text1"/>
                <w:sz w:val="20"/>
                <w:szCs w:val="20"/>
              </w:rPr>
              <w:t>irst-line non-pharmacologic options (e.g., water-based lubricants and moisturizers)</w:t>
            </w:r>
          </w:p>
        </w:tc>
        <w:tc>
          <w:tcPr>
            <w:tcW w:w="3612" w:type="dxa"/>
          </w:tcPr>
          <w:p w14:paraId="795386A0" w14:textId="77777777" w:rsidR="00EE6A9D" w:rsidRPr="00B636E6" w:rsidRDefault="00EE6A9D" w:rsidP="00A5059F">
            <w:pPr>
              <w:spacing w:line="360" w:lineRule="auto"/>
              <w:jc w:val="both"/>
              <w:rPr>
                <w:rFonts w:ascii="Arial" w:hAnsi="Arial" w:cs="Arial"/>
                <w:color w:val="000000" w:themeColor="text1"/>
                <w:sz w:val="20"/>
                <w:szCs w:val="20"/>
                <w:lang w:val="fr-CH"/>
              </w:rPr>
            </w:pPr>
            <w:r w:rsidRPr="00D2152E">
              <w:rPr>
                <w:rFonts w:ascii="Arial" w:hAnsi="Arial" w:cs="Arial"/>
                <w:color w:val="000000" w:themeColor="text1"/>
                <w:sz w:val="20"/>
                <w:szCs w:val="20"/>
              </w:rPr>
              <w:t xml:space="preserve">ASCO 2015 </w:t>
            </w:r>
            <w:r w:rsidRPr="00692767">
              <w:rPr>
                <w:rFonts w:ascii="Arial" w:hAnsi="Arial" w:cs="Arial"/>
                <w:sz w:val="20"/>
                <w:szCs w:val="20"/>
              </w:rPr>
              <w:t>[3</w:t>
            </w:r>
            <w:r>
              <w:rPr>
                <w:rFonts w:ascii="Arial" w:hAnsi="Arial" w:cs="Arial"/>
                <w:sz w:val="20"/>
                <w:szCs w:val="20"/>
              </w:rPr>
              <w:t>3</w:t>
            </w:r>
            <w:r w:rsidRPr="00692767">
              <w:rPr>
                <w:rFonts w:ascii="Arial" w:hAnsi="Arial" w:cs="Arial"/>
                <w:sz w:val="20"/>
                <w:szCs w:val="20"/>
              </w:rPr>
              <w:t>]</w:t>
            </w:r>
          </w:p>
        </w:tc>
        <w:tc>
          <w:tcPr>
            <w:tcW w:w="1906" w:type="dxa"/>
          </w:tcPr>
          <w:p w14:paraId="1460AACE"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High</w:t>
            </w:r>
          </w:p>
        </w:tc>
        <w:tc>
          <w:tcPr>
            <w:tcW w:w="1825" w:type="dxa"/>
          </w:tcPr>
          <w:p w14:paraId="5B854BEB" w14:textId="77777777" w:rsidR="00EE6A9D" w:rsidRPr="00D2152E"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Not classified</w:t>
            </w:r>
          </w:p>
        </w:tc>
      </w:tr>
      <w:tr w:rsidR="00EE6A9D" w:rsidRPr="00D2152E" w14:paraId="24D532C3" w14:textId="77777777" w:rsidTr="00A5059F">
        <w:trPr>
          <w:trHeight w:val="665"/>
        </w:trPr>
        <w:tc>
          <w:tcPr>
            <w:tcW w:w="7890" w:type="dxa"/>
            <w:tcBorders>
              <w:bottom w:val="single" w:sz="4" w:space="0" w:color="auto"/>
              <w:right w:val="single" w:sz="4" w:space="0" w:color="auto"/>
            </w:tcBorders>
          </w:tcPr>
          <w:p w14:paraId="59A47BEE" w14:textId="77777777" w:rsidR="00EE6A9D" w:rsidRPr="00D2152E" w:rsidDel="00953E77" w:rsidRDefault="00EE6A9D" w:rsidP="00A5059F">
            <w:pPr>
              <w:spacing w:line="360" w:lineRule="auto"/>
              <w:jc w:val="both"/>
              <w:rPr>
                <w:rFonts w:ascii="Arial" w:hAnsi="Arial" w:cs="Arial"/>
                <w:b/>
                <w:color w:val="000000" w:themeColor="text1"/>
                <w:sz w:val="20"/>
                <w:szCs w:val="20"/>
              </w:rPr>
            </w:pPr>
            <w:r w:rsidRPr="00D2152E">
              <w:rPr>
                <w:rFonts w:ascii="Arial" w:hAnsi="Arial" w:cs="Arial"/>
                <w:color w:val="000000" w:themeColor="text1"/>
                <w:sz w:val="20"/>
                <w:szCs w:val="20"/>
              </w:rPr>
              <w:t>For low libido, psychosexual counseling, CBT, and mindfulness-based strategies should be recommended</w:t>
            </w:r>
          </w:p>
        </w:tc>
        <w:tc>
          <w:tcPr>
            <w:tcW w:w="3612" w:type="dxa"/>
            <w:tcBorders>
              <w:left w:val="single" w:sz="4" w:space="0" w:color="auto"/>
              <w:bottom w:val="single" w:sz="4" w:space="0" w:color="auto"/>
              <w:right w:val="single" w:sz="4" w:space="0" w:color="auto"/>
            </w:tcBorders>
          </w:tcPr>
          <w:p w14:paraId="16334A75" w14:textId="77777777" w:rsidR="00EE6A9D" w:rsidRPr="00692767" w:rsidRDefault="00EE6A9D" w:rsidP="00A5059F">
            <w:pPr>
              <w:spacing w:line="360" w:lineRule="auto"/>
              <w:jc w:val="both"/>
              <w:rPr>
                <w:rFonts w:ascii="Arial" w:hAnsi="Arial" w:cs="Arial"/>
                <w:b/>
                <w:color w:val="000000" w:themeColor="text1"/>
                <w:sz w:val="20"/>
                <w:szCs w:val="20"/>
              </w:rPr>
            </w:pPr>
            <w:r w:rsidRPr="00692767">
              <w:rPr>
                <w:rFonts w:ascii="Arial" w:hAnsi="Arial" w:cs="Arial"/>
                <w:color w:val="000000" w:themeColor="text1"/>
                <w:sz w:val="20"/>
                <w:szCs w:val="20"/>
              </w:rPr>
              <w:t xml:space="preserve">NCCN 2024 </w:t>
            </w:r>
            <w:r w:rsidRPr="00692767">
              <w:rPr>
                <w:rFonts w:ascii="Arial" w:hAnsi="Arial" w:cs="Arial"/>
                <w:sz w:val="20"/>
                <w:szCs w:val="20"/>
              </w:rPr>
              <w:t>[3</w:t>
            </w:r>
            <w:r>
              <w:rPr>
                <w:rFonts w:ascii="Arial" w:hAnsi="Arial" w:cs="Arial"/>
                <w:sz w:val="20"/>
                <w:szCs w:val="20"/>
              </w:rPr>
              <w:t>4</w:t>
            </w:r>
            <w:r w:rsidRPr="00692767">
              <w:rPr>
                <w:rFonts w:ascii="Arial" w:hAnsi="Arial" w:cs="Arial"/>
                <w:sz w:val="20"/>
                <w:szCs w:val="20"/>
              </w:rPr>
              <w:t>]</w:t>
            </w:r>
          </w:p>
        </w:tc>
        <w:tc>
          <w:tcPr>
            <w:tcW w:w="1906" w:type="dxa"/>
            <w:tcBorders>
              <w:left w:val="single" w:sz="4" w:space="0" w:color="auto"/>
              <w:bottom w:val="single" w:sz="4" w:space="0" w:color="auto"/>
              <w:right w:val="single" w:sz="4" w:space="0" w:color="auto"/>
            </w:tcBorders>
          </w:tcPr>
          <w:p w14:paraId="48BC1AAF" w14:textId="77777777" w:rsidR="00EE6A9D" w:rsidRPr="00692767" w:rsidRDefault="00EE6A9D" w:rsidP="00A5059F">
            <w:pPr>
              <w:spacing w:line="360" w:lineRule="auto"/>
              <w:jc w:val="both"/>
              <w:rPr>
                <w:rFonts w:ascii="Arial" w:hAnsi="Arial" w:cs="Arial"/>
                <w:b/>
                <w:color w:val="000000" w:themeColor="text1"/>
                <w:sz w:val="20"/>
                <w:szCs w:val="20"/>
              </w:rPr>
            </w:pPr>
            <w:r w:rsidRPr="00692767">
              <w:rPr>
                <w:rFonts w:ascii="Arial" w:hAnsi="Arial" w:cs="Arial"/>
                <w:color w:val="000000" w:themeColor="text1"/>
                <w:sz w:val="20"/>
                <w:szCs w:val="20"/>
              </w:rPr>
              <w:t>Moderate</w:t>
            </w:r>
          </w:p>
        </w:tc>
        <w:tc>
          <w:tcPr>
            <w:tcW w:w="1825" w:type="dxa"/>
            <w:tcBorders>
              <w:left w:val="single" w:sz="4" w:space="0" w:color="auto"/>
              <w:bottom w:val="single" w:sz="4" w:space="0" w:color="auto"/>
            </w:tcBorders>
          </w:tcPr>
          <w:p w14:paraId="73587D8B" w14:textId="77777777" w:rsidR="00EE6A9D" w:rsidRPr="00692767" w:rsidRDefault="00EE6A9D" w:rsidP="00A5059F">
            <w:pPr>
              <w:spacing w:line="360" w:lineRule="auto"/>
              <w:jc w:val="both"/>
              <w:rPr>
                <w:rFonts w:ascii="Arial" w:hAnsi="Arial" w:cs="Arial"/>
                <w:b/>
                <w:color w:val="000000" w:themeColor="text1"/>
                <w:sz w:val="20"/>
                <w:szCs w:val="20"/>
              </w:rPr>
            </w:pPr>
            <w:r>
              <w:rPr>
                <w:rFonts w:ascii="Arial" w:hAnsi="Arial" w:cs="Arial"/>
                <w:color w:val="000000" w:themeColor="text1"/>
                <w:sz w:val="20"/>
                <w:szCs w:val="20"/>
              </w:rPr>
              <w:t>Not classified</w:t>
            </w:r>
          </w:p>
        </w:tc>
      </w:tr>
      <w:tr w:rsidR="00EE6A9D" w:rsidRPr="00D2152E" w14:paraId="2F0E36E6" w14:textId="77777777" w:rsidTr="00A5059F">
        <w:trPr>
          <w:trHeight w:val="999"/>
        </w:trPr>
        <w:tc>
          <w:tcPr>
            <w:tcW w:w="7890" w:type="dxa"/>
            <w:tcBorders>
              <w:bottom w:val="single" w:sz="4" w:space="0" w:color="auto"/>
              <w:right w:val="single" w:sz="4" w:space="0" w:color="auto"/>
            </w:tcBorders>
          </w:tcPr>
          <w:p w14:paraId="220920A8"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For orgasmic dysfunction and climacturia, interventions such as pelvic floor muscle training, patient education (e.g., on sexual positioning) should be recommended, and referral to sexual health specialists.</w:t>
            </w:r>
          </w:p>
        </w:tc>
        <w:tc>
          <w:tcPr>
            <w:tcW w:w="3612" w:type="dxa"/>
            <w:tcBorders>
              <w:left w:val="single" w:sz="4" w:space="0" w:color="auto"/>
              <w:bottom w:val="single" w:sz="4" w:space="0" w:color="auto"/>
              <w:right w:val="single" w:sz="4" w:space="0" w:color="auto"/>
            </w:tcBorders>
          </w:tcPr>
          <w:p w14:paraId="5336A140" w14:textId="77777777" w:rsidR="00EE6A9D" w:rsidRPr="00D2152E"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 xml:space="preserve">NCCN 2024 </w:t>
            </w:r>
            <w:r w:rsidRPr="00692767">
              <w:rPr>
                <w:rFonts w:ascii="Arial" w:hAnsi="Arial" w:cs="Arial"/>
                <w:sz w:val="20"/>
                <w:szCs w:val="20"/>
              </w:rPr>
              <w:t>[3</w:t>
            </w:r>
            <w:r>
              <w:rPr>
                <w:rFonts w:ascii="Arial" w:hAnsi="Arial" w:cs="Arial"/>
                <w:sz w:val="20"/>
                <w:szCs w:val="20"/>
              </w:rPr>
              <w:t>4</w:t>
            </w:r>
            <w:r w:rsidRPr="00692767">
              <w:rPr>
                <w:rFonts w:ascii="Arial" w:hAnsi="Arial" w:cs="Arial"/>
                <w:sz w:val="20"/>
                <w:szCs w:val="20"/>
              </w:rPr>
              <w:t>]</w:t>
            </w:r>
          </w:p>
        </w:tc>
        <w:tc>
          <w:tcPr>
            <w:tcW w:w="1906" w:type="dxa"/>
            <w:tcBorders>
              <w:left w:val="single" w:sz="4" w:space="0" w:color="auto"/>
              <w:bottom w:val="single" w:sz="4" w:space="0" w:color="auto"/>
              <w:right w:val="single" w:sz="4" w:space="0" w:color="auto"/>
            </w:tcBorders>
          </w:tcPr>
          <w:p w14:paraId="71D4F461" w14:textId="77777777" w:rsidR="00EE6A9D" w:rsidRPr="00D2152E"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Moderate</w:t>
            </w:r>
          </w:p>
        </w:tc>
        <w:tc>
          <w:tcPr>
            <w:tcW w:w="1825" w:type="dxa"/>
            <w:tcBorders>
              <w:left w:val="single" w:sz="4" w:space="0" w:color="auto"/>
              <w:bottom w:val="single" w:sz="4" w:space="0" w:color="auto"/>
            </w:tcBorders>
          </w:tcPr>
          <w:p w14:paraId="11B02F2B" w14:textId="77777777" w:rsidR="00EE6A9D" w:rsidRPr="00D2152E"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Not classified</w:t>
            </w:r>
          </w:p>
        </w:tc>
      </w:tr>
      <w:tr w:rsidR="00EE6A9D" w:rsidRPr="00D2152E" w14:paraId="525211A5" w14:textId="77777777" w:rsidTr="00A5059F">
        <w:trPr>
          <w:trHeight w:val="332"/>
        </w:trPr>
        <w:tc>
          <w:tcPr>
            <w:tcW w:w="7890" w:type="dxa"/>
            <w:tcBorders>
              <w:bottom w:val="single" w:sz="4" w:space="0" w:color="auto"/>
              <w:right w:val="single" w:sz="4" w:space="0" w:color="auto"/>
            </w:tcBorders>
          </w:tcPr>
          <w:p w14:paraId="4F5CEAD3" w14:textId="77777777" w:rsidR="00EE6A9D" w:rsidRPr="00D2152E"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lastRenderedPageBreak/>
              <w:t xml:space="preserve">Refer for psychological support </w:t>
            </w:r>
          </w:p>
        </w:tc>
        <w:tc>
          <w:tcPr>
            <w:tcW w:w="3612" w:type="dxa"/>
            <w:tcBorders>
              <w:left w:val="single" w:sz="4" w:space="0" w:color="auto"/>
              <w:bottom w:val="single" w:sz="4" w:space="0" w:color="auto"/>
              <w:right w:val="single" w:sz="4" w:space="0" w:color="auto"/>
            </w:tcBorders>
          </w:tcPr>
          <w:p w14:paraId="3AA96F41" w14:textId="77777777" w:rsidR="00EE6A9D" w:rsidRPr="00692767"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 xml:space="preserve">SEOM 2018 </w:t>
            </w:r>
            <w:r w:rsidRPr="00692767">
              <w:rPr>
                <w:rFonts w:ascii="Arial" w:hAnsi="Arial" w:cs="Arial"/>
                <w:sz w:val="20"/>
                <w:szCs w:val="20"/>
              </w:rPr>
              <w:t>[3</w:t>
            </w:r>
            <w:r>
              <w:rPr>
                <w:rFonts w:ascii="Arial" w:hAnsi="Arial" w:cs="Arial"/>
                <w:sz w:val="20"/>
                <w:szCs w:val="20"/>
              </w:rPr>
              <w:t>2</w:t>
            </w:r>
            <w:r w:rsidRPr="00692767">
              <w:rPr>
                <w:rFonts w:ascii="Arial" w:hAnsi="Arial" w:cs="Arial"/>
                <w:sz w:val="20"/>
                <w:szCs w:val="20"/>
              </w:rPr>
              <w:t>]</w:t>
            </w:r>
          </w:p>
        </w:tc>
        <w:tc>
          <w:tcPr>
            <w:tcW w:w="1906" w:type="dxa"/>
            <w:tcBorders>
              <w:left w:val="single" w:sz="4" w:space="0" w:color="auto"/>
              <w:bottom w:val="single" w:sz="4" w:space="0" w:color="auto"/>
              <w:right w:val="single" w:sz="4" w:space="0" w:color="auto"/>
            </w:tcBorders>
          </w:tcPr>
          <w:p w14:paraId="111DD8D9" w14:textId="77777777" w:rsidR="00EE6A9D" w:rsidRPr="00692767"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Expert opinion</w:t>
            </w:r>
          </w:p>
        </w:tc>
        <w:tc>
          <w:tcPr>
            <w:tcW w:w="1825" w:type="dxa"/>
            <w:tcBorders>
              <w:left w:val="single" w:sz="4" w:space="0" w:color="auto"/>
              <w:bottom w:val="single" w:sz="4" w:space="0" w:color="auto"/>
            </w:tcBorders>
          </w:tcPr>
          <w:p w14:paraId="4114B434" w14:textId="77777777" w:rsidR="00EE6A9D" w:rsidRPr="00692767"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Not classified</w:t>
            </w:r>
          </w:p>
        </w:tc>
      </w:tr>
      <w:tr w:rsidR="00EE6A9D" w:rsidRPr="00D2152E" w14:paraId="635D57DC" w14:textId="77777777" w:rsidTr="00A5059F">
        <w:trPr>
          <w:trHeight w:val="332"/>
        </w:trPr>
        <w:tc>
          <w:tcPr>
            <w:tcW w:w="7890" w:type="dxa"/>
            <w:tcBorders>
              <w:bottom w:val="single" w:sz="4" w:space="0" w:color="auto"/>
              <w:right w:val="single" w:sz="4" w:space="0" w:color="auto"/>
            </w:tcBorders>
          </w:tcPr>
          <w:p w14:paraId="317BD038" w14:textId="77777777" w:rsidR="00EE6A9D" w:rsidRPr="00692767"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Discuss sexual function with survivors</w:t>
            </w:r>
          </w:p>
        </w:tc>
        <w:tc>
          <w:tcPr>
            <w:tcW w:w="3612" w:type="dxa"/>
            <w:tcBorders>
              <w:left w:val="single" w:sz="4" w:space="0" w:color="auto"/>
              <w:bottom w:val="single" w:sz="4" w:space="0" w:color="auto"/>
              <w:right w:val="single" w:sz="4" w:space="0" w:color="auto"/>
            </w:tcBorders>
          </w:tcPr>
          <w:p w14:paraId="75EFAFAF" w14:textId="77777777" w:rsidR="00EE6A9D" w:rsidRPr="00692767"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 xml:space="preserve">ASC 2014 </w:t>
            </w:r>
            <w:r w:rsidRPr="00692767">
              <w:rPr>
                <w:rFonts w:ascii="Arial" w:hAnsi="Arial" w:cs="Arial"/>
                <w:sz w:val="20"/>
                <w:szCs w:val="20"/>
              </w:rPr>
              <w:t>[4</w:t>
            </w:r>
            <w:r>
              <w:rPr>
                <w:rFonts w:ascii="Arial" w:hAnsi="Arial" w:cs="Arial"/>
                <w:sz w:val="20"/>
                <w:szCs w:val="20"/>
              </w:rPr>
              <w:t>5</w:t>
            </w:r>
            <w:r w:rsidRPr="00692767">
              <w:rPr>
                <w:rFonts w:ascii="Arial" w:hAnsi="Arial" w:cs="Arial"/>
                <w:sz w:val="20"/>
                <w:szCs w:val="20"/>
              </w:rPr>
              <w:t>]</w:t>
            </w:r>
          </w:p>
        </w:tc>
        <w:tc>
          <w:tcPr>
            <w:tcW w:w="1906" w:type="dxa"/>
            <w:tcBorders>
              <w:left w:val="single" w:sz="4" w:space="0" w:color="auto"/>
              <w:bottom w:val="single" w:sz="4" w:space="0" w:color="auto"/>
              <w:right w:val="single" w:sz="4" w:space="0" w:color="auto"/>
            </w:tcBorders>
          </w:tcPr>
          <w:p w14:paraId="0733C763" w14:textId="77777777" w:rsidR="00EE6A9D" w:rsidRPr="00692767"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Expert opinion</w:t>
            </w:r>
          </w:p>
        </w:tc>
        <w:tc>
          <w:tcPr>
            <w:tcW w:w="1825" w:type="dxa"/>
            <w:tcBorders>
              <w:left w:val="single" w:sz="4" w:space="0" w:color="auto"/>
              <w:bottom w:val="single" w:sz="4" w:space="0" w:color="auto"/>
            </w:tcBorders>
          </w:tcPr>
          <w:p w14:paraId="6874C959" w14:textId="77777777" w:rsidR="00EE6A9D" w:rsidRPr="00692767"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Not classified</w:t>
            </w:r>
          </w:p>
        </w:tc>
      </w:tr>
      <w:tr w:rsidR="00EE6A9D" w:rsidRPr="00D2152E" w14:paraId="0E8D8093" w14:textId="77777777" w:rsidTr="00A5059F">
        <w:trPr>
          <w:trHeight w:val="665"/>
        </w:trPr>
        <w:tc>
          <w:tcPr>
            <w:tcW w:w="7890" w:type="dxa"/>
            <w:tcBorders>
              <w:bottom w:val="single" w:sz="4" w:space="0" w:color="auto"/>
              <w:right w:val="single" w:sz="4" w:space="0" w:color="auto"/>
            </w:tcBorders>
          </w:tcPr>
          <w:p w14:paraId="0F008EC8" w14:textId="77777777" w:rsidR="00EE6A9D" w:rsidRPr="00692767"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Refer men with persistent sexual dysfunction to a urologist, sexual health specialist, or psychotherapist to review treatment and counseling options.</w:t>
            </w:r>
          </w:p>
        </w:tc>
        <w:tc>
          <w:tcPr>
            <w:tcW w:w="3612" w:type="dxa"/>
            <w:tcBorders>
              <w:left w:val="single" w:sz="4" w:space="0" w:color="auto"/>
              <w:bottom w:val="single" w:sz="4" w:space="0" w:color="auto"/>
              <w:right w:val="single" w:sz="4" w:space="0" w:color="auto"/>
            </w:tcBorders>
          </w:tcPr>
          <w:p w14:paraId="23724BCD" w14:textId="77777777" w:rsidR="00EE6A9D" w:rsidRPr="00692767"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 xml:space="preserve">ASC 2014 </w:t>
            </w:r>
            <w:r w:rsidRPr="00692767">
              <w:rPr>
                <w:rFonts w:ascii="Arial" w:hAnsi="Arial" w:cs="Arial"/>
                <w:sz w:val="20"/>
                <w:szCs w:val="20"/>
              </w:rPr>
              <w:t>[4</w:t>
            </w:r>
            <w:r>
              <w:rPr>
                <w:rFonts w:ascii="Arial" w:hAnsi="Arial" w:cs="Arial"/>
                <w:sz w:val="20"/>
                <w:szCs w:val="20"/>
              </w:rPr>
              <w:t>5</w:t>
            </w:r>
            <w:r w:rsidRPr="00692767">
              <w:rPr>
                <w:rFonts w:ascii="Arial" w:hAnsi="Arial" w:cs="Arial"/>
                <w:sz w:val="20"/>
                <w:szCs w:val="20"/>
              </w:rPr>
              <w:t>]</w:t>
            </w:r>
          </w:p>
        </w:tc>
        <w:tc>
          <w:tcPr>
            <w:tcW w:w="1906" w:type="dxa"/>
            <w:tcBorders>
              <w:left w:val="single" w:sz="4" w:space="0" w:color="auto"/>
              <w:bottom w:val="single" w:sz="4" w:space="0" w:color="auto"/>
              <w:right w:val="single" w:sz="4" w:space="0" w:color="auto"/>
            </w:tcBorders>
          </w:tcPr>
          <w:p w14:paraId="72D2B356" w14:textId="77777777" w:rsidR="00EE6A9D" w:rsidRPr="00692767"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Expert opinion</w:t>
            </w:r>
          </w:p>
        </w:tc>
        <w:tc>
          <w:tcPr>
            <w:tcW w:w="1825" w:type="dxa"/>
            <w:tcBorders>
              <w:left w:val="single" w:sz="4" w:space="0" w:color="auto"/>
              <w:bottom w:val="single" w:sz="4" w:space="0" w:color="auto"/>
            </w:tcBorders>
          </w:tcPr>
          <w:p w14:paraId="1836EF78" w14:textId="77777777" w:rsidR="00EE6A9D" w:rsidRPr="00692767"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Not classified</w:t>
            </w:r>
          </w:p>
        </w:tc>
      </w:tr>
      <w:tr w:rsidR="00EE6A9D" w:rsidRPr="00D2152E" w14:paraId="14215D9E" w14:textId="77777777" w:rsidTr="00A5059F">
        <w:trPr>
          <w:trHeight w:val="665"/>
        </w:trPr>
        <w:tc>
          <w:tcPr>
            <w:tcW w:w="7890" w:type="dxa"/>
          </w:tcPr>
          <w:p w14:paraId="658A40CC"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Refer for psychoeducational support, group</w:t>
            </w:r>
            <w:r>
              <w:rPr>
                <w:rFonts w:ascii="Arial" w:hAnsi="Arial" w:cs="Arial"/>
                <w:color w:val="000000" w:themeColor="text1"/>
                <w:sz w:val="20"/>
                <w:szCs w:val="20"/>
              </w:rPr>
              <w:t xml:space="preserve"> </w:t>
            </w:r>
            <w:r w:rsidRPr="00D2152E">
              <w:rPr>
                <w:rFonts w:ascii="Arial" w:hAnsi="Arial" w:cs="Arial"/>
                <w:color w:val="000000" w:themeColor="text1"/>
                <w:sz w:val="20"/>
                <w:szCs w:val="20"/>
              </w:rPr>
              <w:t>therapy, sexual counseling, marital counseling, or intensive psychotherapy when appropriate</w:t>
            </w:r>
          </w:p>
        </w:tc>
        <w:tc>
          <w:tcPr>
            <w:tcW w:w="3612" w:type="dxa"/>
          </w:tcPr>
          <w:p w14:paraId="03E4B133" w14:textId="77777777" w:rsidR="00EE6A9D" w:rsidRPr="00692767"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 xml:space="preserve">ASCO 2015 </w:t>
            </w:r>
            <w:r w:rsidRPr="00692767">
              <w:rPr>
                <w:rFonts w:ascii="Arial" w:hAnsi="Arial" w:cs="Arial"/>
                <w:sz w:val="20"/>
                <w:szCs w:val="20"/>
              </w:rPr>
              <w:t>[3</w:t>
            </w:r>
            <w:r>
              <w:rPr>
                <w:rFonts w:ascii="Arial" w:hAnsi="Arial" w:cs="Arial"/>
                <w:sz w:val="20"/>
                <w:szCs w:val="20"/>
              </w:rPr>
              <w:t>3</w:t>
            </w:r>
            <w:r w:rsidRPr="00692767">
              <w:rPr>
                <w:rFonts w:ascii="Arial" w:hAnsi="Arial" w:cs="Arial"/>
                <w:sz w:val="20"/>
                <w:szCs w:val="20"/>
              </w:rPr>
              <w:t>]</w:t>
            </w:r>
          </w:p>
        </w:tc>
        <w:tc>
          <w:tcPr>
            <w:tcW w:w="1906" w:type="dxa"/>
          </w:tcPr>
          <w:p w14:paraId="776E91E5"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Moderate</w:t>
            </w:r>
          </w:p>
        </w:tc>
        <w:tc>
          <w:tcPr>
            <w:tcW w:w="1825" w:type="dxa"/>
          </w:tcPr>
          <w:p w14:paraId="67DFEA03" w14:textId="77777777" w:rsidR="00EE6A9D" w:rsidRPr="00D2152E"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Not classified</w:t>
            </w:r>
          </w:p>
        </w:tc>
      </w:tr>
      <w:tr w:rsidR="00EE6A9D" w:rsidRPr="00D2152E" w14:paraId="78380913" w14:textId="77777777" w:rsidTr="00A5059F">
        <w:trPr>
          <w:trHeight w:val="680"/>
        </w:trPr>
        <w:tc>
          <w:tcPr>
            <w:tcW w:w="7890" w:type="dxa"/>
          </w:tcPr>
          <w:p w14:paraId="5F1138C9"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Offer advice and support in managing changes in sexual relationships, offer patients psychosocial support for the potential impact of these changes</w:t>
            </w:r>
          </w:p>
        </w:tc>
        <w:tc>
          <w:tcPr>
            <w:tcW w:w="3612" w:type="dxa"/>
          </w:tcPr>
          <w:p w14:paraId="32BC4E50" w14:textId="77777777" w:rsidR="00EE6A9D" w:rsidRPr="00B636E6" w:rsidRDefault="00EE6A9D" w:rsidP="00A5059F">
            <w:pPr>
              <w:spacing w:line="360" w:lineRule="auto"/>
              <w:jc w:val="both"/>
              <w:rPr>
                <w:rFonts w:ascii="Arial" w:hAnsi="Arial" w:cs="Arial"/>
                <w:color w:val="000000" w:themeColor="text1"/>
                <w:sz w:val="20"/>
                <w:szCs w:val="20"/>
                <w:lang w:val="fr-CH"/>
              </w:rPr>
            </w:pPr>
            <w:r w:rsidRPr="00B636E6">
              <w:rPr>
                <w:rFonts w:ascii="Arial" w:hAnsi="Arial" w:cs="Arial"/>
                <w:color w:val="000000" w:themeColor="text1"/>
                <w:sz w:val="20"/>
                <w:szCs w:val="20"/>
                <w:lang w:val="fr-CH"/>
              </w:rPr>
              <w:t xml:space="preserve">EHNS 2022 </w:t>
            </w:r>
            <w:r w:rsidRPr="00B636E6">
              <w:rPr>
                <w:rFonts w:ascii="Arial" w:hAnsi="Arial" w:cs="Arial"/>
                <w:sz w:val="20"/>
                <w:szCs w:val="20"/>
                <w:lang w:val="fr-CH"/>
              </w:rPr>
              <w:t>[</w:t>
            </w:r>
            <w:r>
              <w:rPr>
                <w:rFonts w:ascii="Arial" w:hAnsi="Arial" w:cs="Arial"/>
                <w:sz w:val="20"/>
                <w:szCs w:val="20"/>
                <w:lang w:val="fr-CH"/>
              </w:rPr>
              <w:t>30</w:t>
            </w:r>
            <w:r w:rsidRPr="00B636E6">
              <w:rPr>
                <w:rFonts w:ascii="Arial" w:hAnsi="Arial" w:cs="Arial"/>
                <w:sz w:val="20"/>
                <w:szCs w:val="20"/>
                <w:lang w:val="fr-CH"/>
              </w:rPr>
              <w:t>]</w:t>
            </w:r>
          </w:p>
        </w:tc>
        <w:tc>
          <w:tcPr>
            <w:tcW w:w="1906" w:type="dxa"/>
          </w:tcPr>
          <w:p w14:paraId="7D151DFD"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Moderate</w:t>
            </w:r>
          </w:p>
        </w:tc>
        <w:tc>
          <w:tcPr>
            <w:tcW w:w="1825" w:type="dxa"/>
          </w:tcPr>
          <w:p w14:paraId="2E2C6554" w14:textId="77777777" w:rsidR="00EE6A9D" w:rsidRPr="00D2152E"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Not classified</w:t>
            </w:r>
          </w:p>
        </w:tc>
      </w:tr>
      <w:tr w:rsidR="00EE6A9D" w:rsidRPr="00D2152E" w14:paraId="0DD79CF9" w14:textId="77777777" w:rsidTr="00A5059F">
        <w:trPr>
          <w:trHeight w:val="1332"/>
        </w:trPr>
        <w:tc>
          <w:tcPr>
            <w:tcW w:w="7890" w:type="dxa"/>
          </w:tcPr>
          <w:p w14:paraId="18C11BA2"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Encourage couples to discuss their sexual intimacy and refer to counseling or support services as appropriate. Instruct couples on use of sexual aids to improve erectile dysfunction for men/male partners as well as postmenopausal symptoms for women. Refer to mental health professional with expertise in sex therapy</w:t>
            </w:r>
          </w:p>
        </w:tc>
        <w:tc>
          <w:tcPr>
            <w:tcW w:w="3612" w:type="dxa"/>
          </w:tcPr>
          <w:p w14:paraId="434DE7E6" w14:textId="77777777" w:rsidR="00EE6A9D" w:rsidRPr="00692767"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 xml:space="preserve">ASC 2014 </w:t>
            </w:r>
            <w:r w:rsidRPr="00692767">
              <w:rPr>
                <w:rFonts w:ascii="Arial" w:hAnsi="Arial" w:cs="Arial"/>
                <w:sz w:val="20"/>
                <w:szCs w:val="20"/>
              </w:rPr>
              <w:t>[4</w:t>
            </w:r>
            <w:r>
              <w:rPr>
                <w:rFonts w:ascii="Arial" w:hAnsi="Arial" w:cs="Arial"/>
                <w:sz w:val="20"/>
                <w:szCs w:val="20"/>
              </w:rPr>
              <w:t>5</w:t>
            </w:r>
            <w:r w:rsidRPr="00692767">
              <w:rPr>
                <w:rFonts w:ascii="Arial" w:hAnsi="Arial" w:cs="Arial"/>
                <w:sz w:val="20"/>
                <w:szCs w:val="20"/>
              </w:rPr>
              <w:t>]</w:t>
            </w:r>
          </w:p>
        </w:tc>
        <w:tc>
          <w:tcPr>
            <w:tcW w:w="1906" w:type="dxa"/>
          </w:tcPr>
          <w:p w14:paraId="1EC6386D" w14:textId="77777777" w:rsidR="00EE6A9D" w:rsidRPr="00692767"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Expert opinion</w:t>
            </w:r>
          </w:p>
        </w:tc>
        <w:tc>
          <w:tcPr>
            <w:tcW w:w="1825" w:type="dxa"/>
          </w:tcPr>
          <w:p w14:paraId="356F6738" w14:textId="77777777" w:rsidR="00EE6A9D" w:rsidRPr="00692767"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Not classified</w:t>
            </w:r>
          </w:p>
        </w:tc>
      </w:tr>
      <w:tr w:rsidR="00EE6A9D" w:rsidRPr="00D2152E" w14:paraId="62177FC4" w14:textId="77777777" w:rsidTr="00A5059F">
        <w:trPr>
          <w:trHeight w:val="665"/>
        </w:trPr>
        <w:tc>
          <w:tcPr>
            <w:tcW w:w="7890" w:type="dxa"/>
          </w:tcPr>
          <w:p w14:paraId="23ADB6D4"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 xml:space="preserve">Consider referral to appropriate specialist for management. Discussion of options including vibrator or clitoral stimulatory device with referral to appropriate specialist. </w:t>
            </w:r>
          </w:p>
        </w:tc>
        <w:tc>
          <w:tcPr>
            <w:tcW w:w="3612" w:type="dxa"/>
          </w:tcPr>
          <w:p w14:paraId="5A4BA999" w14:textId="77777777" w:rsidR="00EE6A9D" w:rsidRPr="00692767"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 xml:space="preserve">NCCN 2024 </w:t>
            </w:r>
            <w:r w:rsidRPr="00692767">
              <w:rPr>
                <w:rFonts w:ascii="Arial" w:hAnsi="Arial" w:cs="Arial"/>
                <w:sz w:val="20"/>
                <w:szCs w:val="20"/>
              </w:rPr>
              <w:t>[3</w:t>
            </w:r>
            <w:r>
              <w:rPr>
                <w:rFonts w:ascii="Arial" w:hAnsi="Arial" w:cs="Arial"/>
                <w:sz w:val="20"/>
                <w:szCs w:val="20"/>
              </w:rPr>
              <w:t>4</w:t>
            </w:r>
            <w:r w:rsidRPr="00692767">
              <w:rPr>
                <w:rFonts w:ascii="Arial" w:hAnsi="Arial" w:cs="Arial"/>
                <w:sz w:val="20"/>
                <w:szCs w:val="20"/>
              </w:rPr>
              <w:t>]</w:t>
            </w:r>
          </w:p>
        </w:tc>
        <w:tc>
          <w:tcPr>
            <w:tcW w:w="1906" w:type="dxa"/>
          </w:tcPr>
          <w:p w14:paraId="23B63078" w14:textId="77777777" w:rsidR="00EE6A9D" w:rsidRPr="00D2152E"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Moderate</w:t>
            </w:r>
          </w:p>
        </w:tc>
        <w:tc>
          <w:tcPr>
            <w:tcW w:w="1825" w:type="dxa"/>
          </w:tcPr>
          <w:p w14:paraId="1F6E35ED" w14:textId="77777777" w:rsidR="00EE6A9D" w:rsidRPr="00D2152E"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Not classified</w:t>
            </w:r>
          </w:p>
        </w:tc>
      </w:tr>
      <w:tr w:rsidR="00EE6A9D" w:rsidRPr="00D2152E" w14:paraId="56E5A01D" w14:textId="77777777" w:rsidTr="00A5059F">
        <w:trPr>
          <w:trHeight w:val="665"/>
        </w:trPr>
        <w:tc>
          <w:tcPr>
            <w:tcW w:w="7890" w:type="dxa"/>
          </w:tcPr>
          <w:p w14:paraId="3A8D64A9"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 xml:space="preserve">Premature menopause, infertility and potential sexual dysfunction should be discussed and addressed with each patient, when appropriate, before the start of adjuvant therapy. </w:t>
            </w:r>
          </w:p>
        </w:tc>
        <w:tc>
          <w:tcPr>
            <w:tcW w:w="3612" w:type="dxa"/>
          </w:tcPr>
          <w:p w14:paraId="5D5B74CB" w14:textId="77777777" w:rsidR="00EE6A9D" w:rsidRPr="00692767"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 xml:space="preserve">ESMO 2024 </w:t>
            </w:r>
            <w:r w:rsidRPr="00692767">
              <w:rPr>
                <w:rFonts w:ascii="Arial" w:hAnsi="Arial" w:cs="Arial"/>
                <w:sz w:val="20"/>
                <w:szCs w:val="20"/>
              </w:rPr>
              <w:t>[4</w:t>
            </w:r>
            <w:r>
              <w:rPr>
                <w:rFonts w:ascii="Arial" w:hAnsi="Arial" w:cs="Arial"/>
                <w:sz w:val="20"/>
                <w:szCs w:val="20"/>
              </w:rPr>
              <w:t>6</w:t>
            </w:r>
            <w:r w:rsidRPr="00692767">
              <w:rPr>
                <w:rFonts w:ascii="Arial" w:hAnsi="Arial" w:cs="Arial"/>
                <w:sz w:val="20"/>
                <w:szCs w:val="20"/>
              </w:rPr>
              <w:t>]</w:t>
            </w:r>
          </w:p>
        </w:tc>
        <w:tc>
          <w:tcPr>
            <w:tcW w:w="1906" w:type="dxa"/>
          </w:tcPr>
          <w:p w14:paraId="189C81F1" w14:textId="77777777" w:rsidR="00EE6A9D" w:rsidRPr="00692767"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low</w:t>
            </w:r>
          </w:p>
        </w:tc>
        <w:tc>
          <w:tcPr>
            <w:tcW w:w="1825" w:type="dxa"/>
          </w:tcPr>
          <w:p w14:paraId="4731A722" w14:textId="77777777" w:rsidR="00EE6A9D" w:rsidRPr="00692767"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Strong for</w:t>
            </w:r>
          </w:p>
        </w:tc>
      </w:tr>
      <w:tr w:rsidR="00EE6A9D" w:rsidRPr="00D2152E" w14:paraId="3F40A8B8" w14:textId="77777777" w:rsidTr="00A5059F">
        <w:trPr>
          <w:trHeight w:val="665"/>
        </w:trPr>
        <w:tc>
          <w:tcPr>
            <w:tcW w:w="7890" w:type="dxa"/>
          </w:tcPr>
          <w:p w14:paraId="423C4D6E" w14:textId="77777777" w:rsidR="00EE6A9D" w:rsidRPr="00D2152E"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Erectile dysfunction may be addressed through a variety of options, including penile rehabilitation</w:t>
            </w:r>
            <w:r>
              <w:rPr>
                <w:rFonts w:ascii="Arial" w:hAnsi="Arial" w:cs="Arial"/>
                <w:color w:val="000000" w:themeColor="text1"/>
                <w:sz w:val="20"/>
                <w:szCs w:val="20"/>
              </w:rPr>
              <w:t xml:space="preserve">. The guideline considers it controversial, however, </w:t>
            </w:r>
            <w:r w:rsidRPr="00F570E6">
              <w:rPr>
                <w:rFonts w:ascii="Arial" w:hAnsi="Arial" w:cs="Arial"/>
                <w:color w:val="000000" w:themeColor="text1"/>
                <w:sz w:val="20"/>
                <w:szCs w:val="20"/>
              </w:rPr>
              <w:t>early penile rehabilitation after prostate cancer surgery may improve sexual function outcomes and prevent end-organ penile damage due to neurovascular injury and fibrosis</w:t>
            </w:r>
            <w:r>
              <w:rPr>
                <w:rFonts w:ascii="Arial" w:hAnsi="Arial" w:cs="Arial"/>
                <w:color w:val="000000" w:themeColor="text1"/>
                <w:sz w:val="20"/>
                <w:szCs w:val="20"/>
              </w:rPr>
              <w:t>.</w:t>
            </w:r>
          </w:p>
        </w:tc>
        <w:tc>
          <w:tcPr>
            <w:tcW w:w="3612" w:type="dxa"/>
          </w:tcPr>
          <w:p w14:paraId="1E734716" w14:textId="77777777" w:rsidR="00EE6A9D" w:rsidRPr="00692767"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 xml:space="preserve">ASC 2014 </w:t>
            </w:r>
            <w:r w:rsidRPr="00692767">
              <w:rPr>
                <w:rFonts w:ascii="Arial" w:hAnsi="Arial" w:cs="Arial"/>
                <w:sz w:val="20"/>
                <w:szCs w:val="20"/>
              </w:rPr>
              <w:t>[4</w:t>
            </w:r>
            <w:r>
              <w:rPr>
                <w:rFonts w:ascii="Arial" w:hAnsi="Arial" w:cs="Arial"/>
                <w:sz w:val="20"/>
                <w:szCs w:val="20"/>
              </w:rPr>
              <w:t>5</w:t>
            </w:r>
            <w:r w:rsidRPr="00692767">
              <w:rPr>
                <w:rFonts w:ascii="Arial" w:hAnsi="Arial" w:cs="Arial"/>
                <w:sz w:val="20"/>
                <w:szCs w:val="20"/>
              </w:rPr>
              <w:t>]</w:t>
            </w:r>
          </w:p>
        </w:tc>
        <w:tc>
          <w:tcPr>
            <w:tcW w:w="1906" w:type="dxa"/>
          </w:tcPr>
          <w:p w14:paraId="477ACD77" w14:textId="77777777" w:rsidR="00EE6A9D" w:rsidRPr="00692767" w:rsidRDefault="00EE6A9D" w:rsidP="00A5059F">
            <w:pPr>
              <w:spacing w:line="360" w:lineRule="auto"/>
              <w:jc w:val="both"/>
              <w:rPr>
                <w:rFonts w:ascii="Arial" w:hAnsi="Arial" w:cs="Arial"/>
                <w:color w:val="000000" w:themeColor="text1"/>
                <w:sz w:val="20"/>
                <w:szCs w:val="20"/>
              </w:rPr>
            </w:pPr>
            <w:r w:rsidRPr="00D2152E">
              <w:rPr>
                <w:rFonts w:ascii="Arial" w:hAnsi="Arial" w:cs="Arial"/>
                <w:color w:val="000000" w:themeColor="text1"/>
                <w:sz w:val="20"/>
                <w:szCs w:val="20"/>
              </w:rPr>
              <w:t>Expert opinion</w:t>
            </w:r>
          </w:p>
        </w:tc>
        <w:tc>
          <w:tcPr>
            <w:tcW w:w="1825" w:type="dxa"/>
          </w:tcPr>
          <w:p w14:paraId="4D292A18" w14:textId="77777777" w:rsidR="00EE6A9D" w:rsidRPr="00692767"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Not classified</w:t>
            </w:r>
          </w:p>
        </w:tc>
      </w:tr>
      <w:tr w:rsidR="00EE6A9D" w:rsidRPr="00D2152E" w14:paraId="49F0D62C" w14:textId="77777777" w:rsidTr="00A5059F">
        <w:trPr>
          <w:trHeight w:val="332"/>
        </w:trPr>
        <w:tc>
          <w:tcPr>
            <w:tcW w:w="7890" w:type="dxa"/>
            <w:tcBorders>
              <w:bottom w:val="single" w:sz="4" w:space="0" w:color="auto"/>
              <w:right w:val="nil"/>
            </w:tcBorders>
          </w:tcPr>
          <w:p w14:paraId="2E95780E" w14:textId="77777777" w:rsidR="00EE6A9D" w:rsidRPr="00D2152E" w:rsidRDefault="00EE6A9D" w:rsidP="00A5059F">
            <w:pPr>
              <w:spacing w:line="360" w:lineRule="auto"/>
              <w:jc w:val="both"/>
              <w:rPr>
                <w:rFonts w:ascii="Arial" w:hAnsi="Arial" w:cs="Arial"/>
                <w:color w:val="000000" w:themeColor="text1"/>
                <w:sz w:val="20"/>
                <w:szCs w:val="20"/>
              </w:rPr>
            </w:pPr>
            <w:r>
              <w:rPr>
                <w:rFonts w:ascii="Arial" w:hAnsi="Arial" w:cs="Arial"/>
                <w:b/>
                <w:color w:val="000000" w:themeColor="text1"/>
                <w:sz w:val="20"/>
                <w:szCs w:val="20"/>
              </w:rPr>
              <w:t>Pharmacological treatment</w:t>
            </w:r>
          </w:p>
        </w:tc>
        <w:tc>
          <w:tcPr>
            <w:tcW w:w="3612" w:type="dxa"/>
            <w:tcBorders>
              <w:left w:val="nil"/>
              <w:bottom w:val="single" w:sz="4" w:space="0" w:color="auto"/>
              <w:right w:val="nil"/>
            </w:tcBorders>
          </w:tcPr>
          <w:p w14:paraId="372B896D" w14:textId="77777777" w:rsidR="00EE6A9D" w:rsidRPr="00692767" w:rsidRDefault="00EE6A9D" w:rsidP="00A5059F">
            <w:pPr>
              <w:spacing w:line="360" w:lineRule="auto"/>
              <w:jc w:val="both"/>
              <w:rPr>
                <w:rFonts w:ascii="Arial" w:hAnsi="Arial" w:cs="Arial"/>
                <w:color w:val="000000" w:themeColor="text1"/>
                <w:sz w:val="20"/>
                <w:szCs w:val="20"/>
              </w:rPr>
            </w:pPr>
          </w:p>
        </w:tc>
        <w:tc>
          <w:tcPr>
            <w:tcW w:w="1906" w:type="dxa"/>
            <w:tcBorders>
              <w:left w:val="nil"/>
              <w:bottom w:val="single" w:sz="4" w:space="0" w:color="auto"/>
              <w:right w:val="nil"/>
            </w:tcBorders>
          </w:tcPr>
          <w:p w14:paraId="1C43FA5C" w14:textId="77777777" w:rsidR="00EE6A9D" w:rsidRPr="00692767" w:rsidRDefault="00EE6A9D" w:rsidP="00A5059F">
            <w:pPr>
              <w:spacing w:line="360" w:lineRule="auto"/>
              <w:jc w:val="both"/>
              <w:rPr>
                <w:rFonts w:ascii="Arial" w:hAnsi="Arial" w:cs="Arial"/>
                <w:color w:val="000000" w:themeColor="text1"/>
                <w:sz w:val="20"/>
                <w:szCs w:val="20"/>
              </w:rPr>
            </w:pPr>
          </w:p>
        </w:tc>
        <w:tc>
          <w:tcPr>
            <w:tcW w:w="1825" w:type="dxa"/>
            <w:tcBorders>
              <w:left w:val="nil"/>
              <w:bottom w:val="single" w:sz="4" w:space="0" w:color="auto"/>
            </w:tcBorders>
          </w:tcPr>
          <w:p w14:paraId="76E85424" w14:textId="77777777" w:rsidR="00EE6A9D" w:rsidRPr="00692767" w:rsidRDefault="00EE6A9D" w:rsidP="00A5059F">
            <w:pPr>
              <w:spacing w:line="360" w:lineRule="auto"/>
              <w:jc w:val="both"/>
              <w:rPr>
                <w:rFonts w:ascii="Arial" w:hAnsi="Arial" w:cs="Arial"/>
                <w:color w:val="000000" w:themeColor="text1"/>
                <w:sz w:val="20"/>
                <w:szCs w:val="20"/>
              </w:rPr>
            </w:pPr>
          </w:p>
        </w:tc>
      </w:tr>
      <w:tr w:rsidR="00EE6A9D" w:rsidRPr="00D2152E" w14:paraId="75C82784" w14:textId="77777777" w:rsidTr="00A5059F">
        <w:trPr>
          <w:trHeight w:val="332"/>
        </w:trPr>
        <w:tc>
          <w:tcPr>
            <w:tcW w:w="7890" w:type="dxa"/>
            <w:tcBorders>
              <w:bottom w:val="single" w:sz="4" w:space="0" w:color="auto"/>
              <w:right w:val="nil"/>
            </w:tcBorders>
          </w:tcPr>
          <w:p w14:paraId="375541CF" w14:textId="77777777" w:rsidR="00EE6A9D" w:rsidRPr="00146A99" w:rsidRDefault="00EE6A9D" w:rsidP="00A5059F">
            <w:pPr>
              <w:spacing w:line="360" w:lineRule="auto"/>
              <w:jc w:val="both"/>
              <w:rPr>
                <w:rFonts w:ascii="Arial" w:hAnsi="Arial" w:cs="Arial"/>
                <w:b/>
                <w:sz w:val="20"/>
                <w:szCs w:val="20"/>
              </w:rPr>
            </w:pPr>
            <w:r w:rsidRPr="00146A99">
              <w:rPr>
                <w:rFonts w:ascii="Arial" w:hAnsi="Arial" w:cs="Arial"/>
                <w:b/>
                <w:sz w:val="20"/>
                <w:szCs w:val="20"/>
              </w:rPr>
              <w:t>General</w:t>
            </w:r>
          </w:p>
        </w:tc>
        <w:tc>
          <w:tcPr>
            <w:tcW w:w="3612" w:type="dxa"/>
            <w:tcBorders>
              <w:left w:val="nil"/>
              <w:bottom w:val="single" w:sz="4" w:space="0" w:color="auto"/>
              <w:right w:val="nil"/>
            </w:tcBorders>
          </w:tcPr>
          <w:p w14:paraId="5CCA6449" w14:textId="77777777" w:rsidR="00EE6A9D" w:rsidRPr="003E541A" w:rsidRDefault="00EE6A9D" w:rsidP="00A5059F">
            <w:pPr>
              <w:spacing w:line="360" w:lineRule="auto"/>
              <w:jc w:val="both"/>
              <w:rPr>
                <w:rFonts w:ascii="Arial" w:hAnsi="Arial" w:cs="Arial"/>
                <w:color w:val="000000" w:themeColor="text1"/>
                <w:sz w:val="20"/>
                <w:szCs w:val="20"/>
              </w:rPr>
            </w:pPr>
          </w:p>
        </w:tc>
        <w:tc>
          <w:tcPr>
            <w:tcW w:w="1906" w:type="dxa"/>
            <w:tcBorders>
              <w:left w:val="nil"/>
              <w:bottom w:val="single" w:sz="4" w:space="0" w:color="auto"/>
              <w:right w:val="nil"/>
            </w:tcBorders>
          </w:tcPr>
          <w:p w14:paraId="5B76264D" w14:textId="77777777" w:rsidR="00EE6A9D" w:rsidRPr="003E541A" w:rsidRDefault="00EE6A9D" w:rsidP="00A5059F">
            <w:pPr>
              <w:spacing w:line="360" w:lineRule="auto"/>
              <w:jc w:val="both"/>
              <w:rPr>
                <w:rFonts w:ascii="Arial" w:hAnsi="Arial" w:cs="Arial"/>
                <w:color w:val="000000" w:themeColor="text1"/>
                <w:sz w:val="20"/>
                <w:szCs w:val="20"/>
              </w:rPr>
            </w:pPr>
          </w:p>
        </w:tc>
        <w:tc>
          <w:tcPr>
            <w:tcW w:w="1825" w:type="dxa"/>
            <w:tcBorders>
              <w:left w:val="nil"/>
              <w:bottom w:val="single" w:sz="4" w:space="0" w:color="auto"/>
            </w:tcBorders>
          </w:tcPr>
          <w:p w14:paraId="5EA83362" w14:textId="77777777" w:rsidR="00EE6A9D" w:rsidRPr="003E541A" w:rsidRDefault="00EE6A9D" w:rsidP="00A5059F">
            <w:pPr>
              <w:spacing w:line="360" w:lineRule="auto"/>
              <w:jc w:val="both"/>
              <w:rPr>
                <w:rFonts w:ascii="Arial" w:hAnsi="Arial" w:cs="Arial"/>
                <w:color w:val="000000" w:themeColor="text1"/>
                <w:sz w:val="20"/>
                <w:szCs w:val="20"/>
              </w:rPr>
            </w:pPr>
          </w:p>
        </w:tc>
      </w:tr>
      <w:tr w:rsidR="00EE6A9D" w:rsidRPr="00D2152E" w14:paraId="53154935" w14:textId="77777777" w:rsidTr="00A5059F">
        <w:trPr>
          <w:trHeight w:val="999"/>
        </w:trPr>
        <w:tc>
          <w:tcPr>
            <w:tcW w:w="7890" w:type="dxa"/>
            <w:tcBorders>
              <w:right w:val="single" w:sz="4" w:space="0" w:color="auto"/>
            </w:tcBorders>
          </w:tcPr>
          <w:p w14:paraId="1AA0E8E5" w14:textId="77777777" w:rsidR="00EE6A9D" w:rsidRPr="00146A99" w:rsidRDefault="00EE6A9D" w:rsidP="00A5059F">
            <w:pPr>
              <w:spacing w:line="360" w:lineRule="auto"/>
              <w:jc w:val="both"/>
              <w:rPr>
                <w:rFonts w:ascii="Arial" w:hAnsi="Arial" w:cs="Arial"/>
                <w:b/>
                <w:sz w:val="20"/>
                <w:szCs w:val="20"/>
              </w:rPr>
            </w:pPr>
            <w:r w:rsidRPr="00146A99">
              <w:rPr>
                <w:rFonts w:ascii="Arial" w:hAnsi="Arial" w:cs="Arial"/>
                <w:sz w:val="20"/>
                <w:szCs w:val="20"/>
              </w:rPr>
              <w:t>The guideline cautious against the use of not approved and unregulated regenerative or restorative therapies marketed for sexual dysfunction</w:t>
            </w:r>
          </w:p>
        </w:tc>
        <w:tc>
          <w:tcPr>
            <w:tcW w:w="3612" w:type="dxa"/>
            <w:tcBorders>
              <w:left w:val="single" w:sz="4" w:space="0" w:color="auto"/>
              <w:right w:val="single" w:sz="4" w:space="0" w:color="auto"/>
            </w:tcBorders>
          </w:tcPr>
          <w:p w14:paraId="2A134912" w14:textId="77777777" w:rsidR="00EE6A9D" w:rsidRPr="003E541A" w:rsidRDefault="00EE6A9D" w:rsidP="00A5059F">
            <w:pPr>
              <w:spacing w:line="360" w:lineRule="auto"/>
              <w:jc w:val="both"/>
              <w:rPr>
                <w:rFonts w:ascii="Arial" w:hAnsi="Arial" w:cs="Arial"/>
                <w:color w:val="000000" w:themeColor="text1"/>
                <w:sz w:val="20"/>
                <w:szCs w:val="20"/>
              </w:rPr>
            </w:pPr>
            <w:r w:rsidRPr="003E541A">
              <w:rPr>
                <w:rFonts w:ascii="Arial" w:hAnsi="Arial" w:cs="Arial"/>
                <w:color w:val="000000" w:themeColor="text1"/>
                <w:sz w:val="20"/>
                <w:szCs w:val="20"/>
              </w:rPr>
              <w:t>NCCN 2024 [34]</w:t>
            </w:r>
          </w:p>
        </w:tc>
        <w:tc>
          <w:tcPr>
            <w:tcW w:w="1906" w:type="dxa"/>
            <w:tcBorders>
              <w:left w:val="single" w:sz="4" w:space="0" w:color="auto"/>
              <w:right w:val="single" w:sz="4" w:space="0" w:color="auto"/>
            </w:tcBorders>
          </w:tcPr>
          <w:p w14:paraId="40E71400" w14:textId="77777777" w:rsidR="00EE6A9D" w:rsidRPr="003E541A" w:rsidRDefault="00EE6A9D" w:rsidP="00A5059F">
            <w:pPr>
              <w:spacing w:line="360" w:lineRule="auto"/>
              <w:jc w:val="both"/>
              <w:rPr>
                <w:rFonts w:ascii="Arial" w:hAnsi="Arial" w:cs="Arial"/>
                <w:color w:val="000000" w:themeColor="text1"/>
                <w:sz w:val="20"/>
                <w:szCs w:val="20"/>
              </w:rPr>
            </w:pPr>
            <w:r w:rsidRPr="003E541A">
              <w:rPr>
                <w:rFonts w:ascii="Arial" w:hAnsi="Arial" w:cs="Arial"/>
                <w:color w:val="000000" w:themeColor="text1"/>
                <w:sz w:val="20"/>
                <w:szCs w:val="20"/>
              </w:rPr>
              <w:t>Moderate</w:t>
            </w:r>
          </w:p>
        </w:tc>
        <w:tc>
          <w:tcPr>
            <w:tcW w:w="1825" w:type="dxa"/>
            <w:tcBorders>
              <w:left w:val="single" w:sz="4" w:space="0" w:color="auto"/>
            </w:tcBorders>
          </w:tcPr>
          <w:p w14:paraId="7BF72361" w14:textId="77777777" w:rsidR="00EE6A9D" w:rsidRPr="003E541A" w:rsidRDefault="00EE6A9D" w:rsidP="00A5059F">
            <w:pPr>
              <w:spacing w:line="360" w:lineRule="auto"/>
              <w:jc w:val="both"/>
              <w:rPr>
                <w:rFonts w:ascii="Arial" w:hAnsi="Arial" w:cs="Arial"/>
                <w:color w:val="000000" w:themeColor="text1"/>
                <w:sz w:val="20"/>
                <w:szCs w:val="20"/>
              </w:rPr>
            </w:pPr>
            <w:r w:rsidRPr="003E541A">
              <w:rPr>
                <w:rFonts w:ascii="Arial" w:hAnsi="Arial" w:cs="Arial"/>
                <w:color w:val="000000" w:themeColor="text1"/>
                <w:sz w:val="20"/>
                <w:szCs w:val="20"/>
              </w:rPr>
              <w:t>Not classified</w:t>
            </w:r>
          </w:p>
        </w:tc>
      </w:tr>
      <w:tr w:rsidR="00EE6A9D" w:rsidRPr="00D2152E" w14:paraId="5475E166" w14:textId="77777777" w:rsidTr="00A5059F">
        <w:trPr>
          <w:trHeight w:val="2166"/>
        </w:trPr>
        <w:tc>
          <w:tcPr>
            <w:tcW w:w="7890" w:type="dxa"/>
            <w:tcBorders>
              <w:bottom w:val="single" w:sz="4" w:space="0" w:color="auto"/>
              <w:right w:val="single" w:sz="4" w:space="0" w:color="auto"/>
            </w:tcBorders>
          </w:tcPr>
          <w:p w14:paraId="72A65197" w14:textId="77777777" w:rsidR="00EE6A9D" w:rsidRPr="003E541A" w:rsidRDefault="00EE6A9D" w:rsidP="00A5059F">
            <w:pPr>
              <w:spacing w:line="360" w:lineRule="auto"/>
              <w:jc w:val="both"/>
              <w:rPr>
                <w:rFonts w:ascii="Arial" w:hAnsi="Arial" w:cs="Arial"/>
                <w:color w:val="000000" w:themeColor="text1"/>
                <w:sz w:val="20"/>
                <w:szCs w:val="20"/>
              </w:rPr>
            </w:pPr>
            <w:r w:rsidRPr="003E541A">
              <w:rPr>
                <w:rFonts w:ascii="Arial" w:hAnsi="Arial" w:cs="Arial"/>
                <w:color w:val="000000" w:themeColor="text1"/>
                <w:sz w:val="20"/>
                <w:szCs w:val="20"/>
              </w:rPr>
              <w:lastRenderedPageBreak/>
              <w:t>The guideline does not specifically recommend exercise to improve sexual function in cancer survivors. The significant effects of cancer therapies on hormonal and anatomical/functional changes (i.e., nerve sparing vs non–nerve-sparing surgeries in prostate cancer) preclude the ability to extrapolate those findings to the cancer population.</w:t>
            </w:r>
          </w:p>
        </w:tc>
        <w:tc>
          <w:tcPr>
            <w:tcW w:w="3612" w:type="dxa"/>
            <w:tcBorders>
              <w:left w:val="single" w:sz="4" w:space="0" w:color="auto"/>
              <w:bottom w:val="single" w:sz="4" w:space="0" w:color="auto"/>
              <w:right w:val="single" w:sz="4" w:space="0" w:color="auto"/>
            </w:tcBorders>
          </w:tcPr>
          <w:p w14:paraId="7194F7CD" w14:textId="77777777" w:rsidR="00EE6A9D" w:rsidRPr="003E541A" w:rsidRDefault="00EE6A9D" w:rsidP="00A5059F">
            <w:pPr>
              <w:spacing w:line="360" w:lineRule="auto"/>
              <w:jc w:val="both"/>
              <w:rPr>
                <w:rFonts w:ascii="Arial" w:hAnsi="Arial" w:cs="Arial"/>
                <w:color w:val="000000" w:themeColor="text1"/>
                <w:sz w:val="20"/>
                <w:szCs w:val="20"/>
              </w:rPr>
            </w:pPr>
            <w:r w:rsidRPr="003E541A">
              <w:rPr>
                <w:rFonts w:ascii="Arial" w:hAnsi="Arial" w:cs="Arial"/>
                <w:color w:val="000000" w:themeColor="text1"/>
                <w:sz w:val="20"/>
                <w:szCs w:val="20"/>
              </w:rPr>
              <w:t>ACSM 2019 [36]</w:t>
            </w:r>
          </w:p>
        </w:tc>
        <w:tc>
          <w:tcPr>
            <w:tcW w:w="1906" w:type="dxa"/>
            <w:tcBorders>
              <w:left w:val="single" w:sz="4" w:space="0" w:color="auto"/>
              <w:bottom w:val="single" w:sz="4" w:space="0" w:color="auto"/>
              <w:right w:val="single" w:sz="4" w:space="0" w:color="auto"/>
            </w:tcBorders>
          </w:tcPr>
          <w:p w14:paraId="7AF36DAD" w14:textId="77777777" w:rsidR="00EE6A9D" w:rsidRPr="003E541A" w:rsidRDefault="00EE6A9D" w:rsidP="00A5059F">
            <w:pPr>
              <w:spacing w:line="360" w:lineRule="auto"/>
              <w:jc w:val="both"/>
              <w:rPr>
                <w:rFonts w:ascii="Arial" w:hAnsi="Arial" w:cs="Arial"/>
                <w:color w:val="000000" w:themeColor="text1"/>
                <w:sz w:val="20"/>
                <w:szCs w:val="20"/>
              </w:rPr>
            </w:pPr>
            <w:r w:rsidRPr="003E541A">
              <w:rPr>
                <w:rFonts w:ascii="Arial" w:hAnsi="Arial" w:cs="Arial"/>
                <w:color w:val="000000" w:themeColor="text1"/>
                <w:sz w:val="20"/>
                <w:szCs w:val="20"/>
              </w:rPr>
              <w:t>Insufficient</w:t>
            </w:r>
          </w:p>
        </w:tc>
        <w:tc>
          <w:tcPr>
            <w:tcW w:w="1825" w:type="dxa"/>
            <w:tcBorders>
              <w:left w:val="single" w:sz="4" w:space="0" w:color="auto"/>
              <w:bottom w:val="single" w:sz="4" w:space="0" w:color="auto"/>
            </w:tcBorders>
          </w:tcPr>
          <w:p w14:paraId="67C38FF0" w14:textId="77777777" w:rsidR="00EE6A9D" w:rsidRPr="003E541A" w:rsidRDefault="00EE6A9D" w:rsidP="00A5059F">
            <w:pPr>
              <w:spacing w:line="360" w:lineRule="auto"/>
              <w:jc w:val="both"/>
              <w:rPr>
                <w:rFonts w:ascii="Arial" w:hAnsi="Arial" w:cs="Arial"/>
                <w:color w:val="000000" w:themeColor="text1"/>
                <w:sz w:val="20"/>
                <w:szCs w:val="20"/>
              </w:rPr>
            </w:pPr>
            <w:r w:rsidRPr="003E541A">
              <w:rPr>
                <w:rFonts w:ascii="Arial" w:hAnsi="Arial" w:cs="Arial"/>
                <w:color w:val="000000" w:themeColor="text1"/>
                <w:sz w:val="20"/>
                <w:szCs w:val="20"/>
              </w:rPr>
              <w:t>Not classified</w:t>
            </w:r>
          </w:p>
        </w:tc>
      </w:tr>
      <w:tr w:rsidR="00EE6A9D" w:rsidRPr="00D2152E" w14:paraId="6AB006E2" w14:textId="77777777" w:rsidTr="00A5059F">
        <w:trPr>
          <w:trHeight w:val="999"/>
        </w:trPr>
        <w:tc>
          <w:tcPr>
            <w:tcW w:w="7890" w:type="dxa"/>
            <w:tcBorders>
              <w:right w:val="nil"/>
            </w:tcBorders>
          </w:tcPr>
          <w:p w14:paraId="4954DF85" w14:textId="77777777" w:rsidR="00EE6A9D" w:rsidRPr="003E541A" w:rsidRDefault="00EE6A9D" w:rsidP="00A5059F">
            <w:pPr>
              <w:spacing w:line="360" w:lineRule="auto"/>
              <w:jc w:val="both"/>
              <w:rPr>
                <w:rFonts w:ascii="Arial" w:hAnsi="Arial" w:cs="Arial"/>
                <w:b/>
                <w:color w:val="000000" w:themeColor="text1"/>
                <w:sz w:val="20"/>
                <w:szCs w:val="20"/>
              </w:rPr>
            </w:pPr>
            <w:r w:rsidRPr="003E541A">
              <w:rPr>
                <w:rFonts w:ascii="Arial" w:hAnsi="Arial" w:cs="Arial"/>
                <w:b/>
                <w:color w:val="000000" w:themeColor="text1"/>
                <w:sz w:val="20"/>
                <w:szCs w:val="20"/>
              </w:rPr>
              <w:t>For men</w:t>
            </w:r>
          </w:p>
        </w:tc>
        <w:tc>
          <w:tcPr>
            <w:tcW w:w="3612" w:type="dxa"/>
            <w:tcBorders>
              <w:left w:val="nil"/>
              <w:right w:val="nil"/>
            </w:tcBorders>
          </w:tcPr>
          <w:p w14:paraId="580FC682" w14:textId="77777777" w:rsidR="00EE6A9D" w:rsidRPr="003E541A" w:rsidRDefault="00EE6A9D" w:rsidP="00A5059F">
            <w:pPr>
              <w:spacing w:line="360" w:lineRule="auto"/>
              <w:jc w:val="both"/>
              <w:rPr>
                <w:rFonts w:ascii="Arial" w:hAnsi="Arial" w:cs="Arial"/>
                <w:color w:val="000000" w:themeColor="text1"/>
                <w:sz w:val="20"/>
                <w:szCs w:val="20"/>
              </w:rPr>
            </w:pPr>
          </w:p>
        </w:tc>
        <w:tc>
          <w:tcPr>
            <w:tcW w:w="1906" w:type="dxa"/>
            <w:tcBorders>
              <w:left w:val="nil"/>
              <w:right w:val="nil"/>
            </w:tcBorders>
          </w:tcPr>
          <w:p w14:paraId="703F5738" w14:textId="77777777" w:rsidR="00EE6A9D" w:rsidRPr="003E541A" w:rsidRDefault="00EE6A9D" w:rsidP="00A5059F">
            <w:pPr>
              <w:spacing w:line="360" w:lineRule="auto"/>
              <w:jc w:val="both"/>
              <w:rPr>
                <w:rFonts w:ascii="Arial" w:hAnsi="Arial" w:cs="Arial"/>
                <w:color w:val="000000" w:themeColor="text1"/>
                <w:sz w:val="20"/>
                <w:szCs w:val="20"/>
              </w:rPr>
            </w:pPr>
          </w:p>
        </w:tc>
        <w:tc>
          <w:tcPr>
            <w:tcW w:w="1825" w:type="dxa"/>
            <w:tcBorders>
              <w:left w:val="nil"/>
            </w:tcBorders>
          </w:tcPr>
          <w:p w14:paraId="4901F20F" w14:textId="77777777" w:rsidR="00EE6A9D" w:rsidRPr="003E541A" w:rsidRDefault="00EE6A9D" w:rsidP="00A5059F">
            <w:pPr>
              <w:spacing w:line="360" w:lineRule="auto"/>
              <w:jc w:val="both"/>
              <w:rPr>
                <w:rFonts w:ascii="Arial" w:hAnsi="Arial" w:cs="Arial"/>
                <w:color w:val="000000" w:themeColor="text1"/>
                <w:sz w:val="20"/>
                <w:szCs w:val="20"/>
              </w:rPr>
            </w:pPr>
          </w:p>
        </w:tc>
      </w:tr>
      <w:tr w:rsidR="00EE6A9D" w:rsidRPr="00D2152E" w14:paraId="6C784DE9" w14:textId="77777777" w:rsidTr="00A5059F">
        <w:trPr>
          <w:trHeight w:val="665"/>
        </w:trPr>
        <w:tc>
          <w:tcPr>
            <w:tcW w:w="7890" w:type="dxa"/>
            <w:tcBorders>
              <w:right w:val="single" w:sz="4" w:space="0" w:color="auto"/>
            </w:tcBorders>
          </w:tcPr>
          <w:p w14:paraId="7E04F958" w14:textId="77777777" w:rsidR="00EE6A9D" w:rsidRPr="00D40B2A" w:rsidRDefault="00EE6A9D" w:rsidP="00A5059F">
            <w:pPr>
              <w:spacing w:line="360" w:lineRule="auto"/>
              <w:jc w:val="both"/>
              <w:rPr>
                <w:rFonts w:ascii="Arial" w:hAnsi="Arial" w:cs="Arial"/>
                <w:color w:val="000000" w:themeColor="text1"/>
                <w:sz w:val="20"/>
                <w:szCs w:val="20"/>
              </w:rPr>
            </w:pPr>
            <w:r w:rsidRPr="00146A99">
              <w:rPr>
                <w:rFonts w:ascii="Arial" w:hAnsi="Arial" w:cs="Arial"/>
                <w:sz w:val="20"/>
                <w:szCs w:val="20"/>
              </w:rPr>
              <w:t xml:space="preserve">For colorectal cancer survivors, </w:t>
            </w:r>
            <w:r w:rsidRPr="00D40B2A">
              <w:rPr>
                <w:rFonts w:ascii="Arial" w:hAnsi="Arial" w:cs="Arial"/>
                <w:color w:val="000000" w:themeColor="text1"/>
                <w:sz w:val="20"/>
                <w:szCs w:val="20"/>
              </w:rPr>
              <w:t>12-week prescription of 50mg udenafil once daily after rectal cancer surgery against sexual dysfunction is recommended</w:t>
            </w:r>
          </w:p>
        </w:tc>
        <w:tc>
          <w:tcPr>
            <w:tcW w:w="3612" w:type="dxa"/>
            <w:tcBorders>
              <w:left w:val="single" w:sz="4" w:space="0" w:color="auto"/>
              <w:right w:val="single" w:sz="4" w:space="0" w:color="auto"/>
            </w:tcBorders>
          </w:tcPr>
          <w:p w14:paraId="1FDE9EBB" w14:textId="77777777" w:rsidR="00EE6A9D" w:rsidRPr="00D40B2A" w:rsidRDefault="00EE6A9D" w:rsidP="00A5059F">
            <w:pPr>
              <w:spacing w:line="360" w:lineRule="auto"/>
              <w:jc w:val="both"/>
              <w:rPr>
                <w:rFonts w:ascii="Arial" w:hAnsi="Arial" w:cs="Arial"/>
                <w:color w:val="000000" w:themeColor="text1"/>
                <w:sz w:val="20"/>
                <w:szCs w:val="20"/>
                <w:lang w:val="fr-CH"/>
              </w:rPr>
            </w:pPr>
            <w:r w:rsidRPr="00D40B2A">
              <w:rPr>
                <w:rFonts w:ascii="Arial" w:hAnsi="Arial" w:cs="Arial"/>
                <w:color w:val="000000" w:themeColor="text1"/>
                <w:sz w:val="20"/>
                <w:szCs w:val="20"/>
                <w:lang w:val="fr-CH"/>
              </w:rPr>
              <w:t>ACS 2015 [31]</w:t>
            </w:r>
          </w:p>
        </w:tc>
        <w:tc>
          <w:tcPr>
            <w:tcW w:w="1906" w:type="dxa"/>
            <w:tcBorders>
              <w:left w:val="single" w:sz="4" w:space="0" w:color="auto"/>
              <w:right w:val="single" w:sz="4" w:space="0" w:color="auto"/>
            </w:tcBorders>
          </w:tcPr>
          <w:p w14:paraId="3A7C25DB" w14:textId="77777777" w:rsidR="00EE6A9D" w:rsidRPr="00D40B2A" w:rsidRDefault="00EE6A9D" w:rsidP="00A5059F">
            <w:pPr>
              <w:spacing w:line="360" w:lineRule="auto"/>
              <w:jc w:val="both"/>
              <w:rPr>
                <w:rFonts w:ascii="Arial" w:hAnsi="Arial" w:cs="Arial"/>
                <w:color w:val="000000" w:themeColor="text1"/>
                <w:sz w:val="20"/>
                <w:szCs w:val="20"/>
              </w:rPr>
            </w:pPr>
            <w:r w:rsidRPr="00D40B2A">
              <w:rPr>
                <w:rFonts w:ascii="Arial" w:hAnsi="Arial" w:cs="Arial"/>
                <w:color w:val="000000" w:themeColor="text1"/>
                <w:sz w:val="20"/>
                <w:szCs w:val="20"/>
              </w:rPr>
              <w:t>High</w:t>
            </w:r>
          </w:p>
        </w:tc>
        <w:tc>
          <w:tcPr>
            <w:tcW w:w="1825" w:type="dxa"/>
            <w:tcBorders>
              <w:left w:val="single" w:sz="4" w:space="0" w:color="auto"/>
            </w:tcBorders>
          </w:tcPr>
          <w:p w14:paraId="47C505B2" w14:textId="77777777" w:rsidR="00EE6A9D" w:rsidRPr="00D40B2A" w:rsidRDefault="00EE6A9D" w:rsidP="00A5059F">
            <w:pPr>
              <w:spacing w:line="360" w:lineRule="auto"/>
              <w:jc w:val="both"/>
              <w:rPr>
                <w:rFonts w:ascii="Arial" w:hAnsi="Arial" w:cs="Arial"/>
                <w:color w:val="000000" w:themeColor="text1"/>
                <w:sz w:val="20"/>
                <w:szCs w:val="20"/>
              </w:rPr>
            </w:pPr>
            <w:r w:rsidRPr="00D40B2A">
              <w:rPr>
                <w:rFonts w:ascii="Arial" w:hAnsi="Arial" w:cs="Arial"/>
                <w:color w:val="000000" w:themeColor="text1"/>
                <w:sz w:val="20"/>
                <w:szCs w:val="20"/>
              </w:rPr>
              <w:t>Not classified</w:t>
            </w:r>
          </w:p>
        </w:tc>
      </w:tr>
      <w:tr w:rsidR="00EE6A9D" w:rsidRPr="00D2152E" w14:paraId="372CDFE3" w14:textId="77777777" w:rsidTr="00A5059F">
        <w:trPr>
          <w:trHeight w:val="665"/>
        </w:trPr>
        <w:tc>
          <w:tcPr>
            <w:tcW w:w="7890" w:type="dxa"/>
          </w:tcPr>
          <w:p w14:paraId="5E51D216" w14:textId="77777777" w:rsidR="00EE6A9D" w:rsidRPr="00D40B2A" w:rsidDel="00C92837" w:rsidRDefault="00EE6A9D" w:rsidP="00A5059F">
            <w:pPr>
              <w:spacing w:line="360" w:lineRule="auto"/>
              <w:jc w:val="both"/>
              <w:rPr>
                <w:rFonts w:ascii="Arial" w:hAnsi="Arial" w:cs="Arial"/>
                <w:color w:val="000000" w:themeColor="text1"/>
                <w:sz w:val="20"/>
                <w:szCs w:val="20"/>
              </w:rPr>
            </w:pPr>
            <w:r w:rsidRPr="00D40B2A">
              <w:rPr>
                <w:rFonts w:ascii="Arial" w:hAnsi="Arial" w:cs="Arial"/>
                <w:color w:val="000000" w:themeColor="text1"/>
                <w:sz w:val="20"/>
                <w:szCs w:val="20"/>
              </w:rPr>
              <w:t>For male survivors with erectile dysfunction, sildenafil as first-line therapy is recommended. However, penile injections or vacuum erection devices can be used if needed</w:t>
            </w:r>
          </w:p>
        </w:tc>
        <w:tc>
          <w:tcPr>
            <w:tcW w:w="3612" w:type="dxa"/>
          </w:tcPr>
          <w:p w14:paraId="03F58C4F" w14:textId="77777777" w:rsidR="00EE6A9D" w:rsidRPr="00D40B2A" w:rsidDel="00C92837" w:rsidRDefault="00EE6A9D" w:rsidP="00A5059F">
            <w:pPr>
              <w:spacing w:line="360" w:lineRule="auto"/>
              <w:jc w:val="both"/>
              <w:rPr>
                <w:rFonts w:ascii="Arial" w:hAnsi="Arial" w:cs="Arial"/>
                <w:color w:val="000000" w:themeColor="text1"/>
                <w:sz w:val="20"/>
                <w:szCs w:val="20"/>
              </w:rPr>
            </w:pPr>
            <w:r w:rsidRPr="00D40B2A">
              <w:rPr>
                <w:rFonts w:ascii="Arial" w:hAnsi="Arial" w:cs="Arial"/>
                <w:color w:val="000000" w:themeColor="text1"/>
                <w:sz w:val="20"/>
                <w:szCs w:val="20"/>
              </w:rPr>
              <w:t>NCCN 2024 [34]</w:t>
            </w:r>
          </w:p>
        </w:tc>
        <w:tc>
          <w:tcPr>
            <w:tcW w:w="1906" w:type="dxa"/>
          </w:tcPr>
          <w:p w14:paraId="7E145EE7" w14:textId="77777777" w:rsidR="00EE6A9D" w:rsidRPr="00D40B2A" w:rsidDel="00C92837" w:rsidRDefault="00EE6A9D" w:rsidP="00A5059F">
            <w:pPr>
              <w:spacing w:line="360" w:lineRule="auto"/>
              <w:jc w:val="both"/>
              <w:rPr>
                <w:rFonts w:ascii="Arial" w:hAnsi="Arial" w:cs="Arial"/>
                <w:color w:val="000000" w:themeColor="text1"/>
                <w:sz w:val="20"/>
                <w:szCs w:val="20"/>
              </w:rPr>
            </w:pPr>
            <w:r w:rsidRPr="00D40B2A">
              <w:rPr>
                <w:rFonts w:ascii="Arial" w:hAnsi="Arial" w:cs="Arial"/>
                <w:color w:val="000000" w:themeColor="text1"/>
                <w:sz w:val="20"/>
                <w:szCs w:val="20"/>
              </w:rPr>
              <w:t>Moderate</w:t>
            </w:r>
          </w:p>
        </w:tc>
        <w:tc>
          <w:tcPr>
            <w:tcW w:w="1825" w:type="dxa"/>
          </w:tcPr>
          <w:p w14:paraId="6E89CA90" w14:textId="77777777" w:rsidR="00EE6A9D" w:rsidRPr="00D40B2A" w:rsidDel="00C92837" w:rsidRDefault="00EE6A9D" w:rsidP="00A5059F">
            <w:pPr>
              <w:spacing w:line="360" w:lineRule="auto"/>
              <w:jc w:val="both"/>
              <w:rPr>
                <w:rFonts w:ascii="Arial" w:hAnsi="Arial" w:cs="Arial"/>
                <w:color w:val="000000" w:themeColor="text1"/>
                <w:sz w:val="20"/>
                <w:szCs w:val="20"/>
              </w:rPr>
            </w:pPr>
            <w:r w:rsidRPr="00D40B2A">
              <w:rPr>
                <w:rFonts w:ascii="Arial" w:hAnsi="Arial" w:cs="Arial"/>
                <w:color w:val="000000" w:themeColor="text1"/>
                <w:sz w:val="20"/>
                <w:szCs w:val="20"/>
              </w:rPr>
              <w:t>Not classified</w:t>
            </w:r>
          </w:p>
        </w:tc>
      </w:tr>
      <w:tr w:rsidR="00EE6A9D" w:rsidRPr="00D2152E" w14:paraId="26BB06FC" w14:textId="77777777" w:rsidTr="00A5059F">
        <w:trPr>
          <w:trHeight w:val="665"/>
        </w:trPr>
        <w:tc>
          <w:tcPr>
            <w:tcW w:w="7890" w:type="dxa"/>
          </w:tcPr>
          <w:p w14:paraId="4F95DEC1" w14:textId="77777777" w:rsidR="00EE6A9D" w:rsidRPr="00D40B2A" w:rsidRDefault="00EE6A9D" w:rsidP="00A5059F">
            <w:pPr>
              <w:spacing w:line="360" w:lineRule="auto"/>
              <w:jc w:val="both"/>
              <w:rPr>
                <w:rFonts w:ascii="Arial" w:hAnsi="Arial" w:cs="Arial"/>
                <w:color w:val="000000" w:themeColor="text1"/>
                <w:sz w:val="20"/>
                <w:szCs w:val="20"/>
              </w:rPr>
            </w:pPr>
            <w:r w:rsidRPr="00200E59">
              <w:rPr>
                <w:rFonts w:ascii="Arial" w:hAnsi="Arial" w:cs="Arial"/>
                <w:color w:val="000000" w:themeColor="text1"/>
                <w:sz w:val="20"/>
                <w:szCs w:val="20"/>
              </w:rPr>
              <w:t>Testosterone therapy may be appropriate in men with documented hypogonadism, but should be avoided in those with current or prior hormone-sensitive malignancies</w:t>
            </w:r>
          </w:p>
        </w:tc>
        <w:tc>
          <w:tcPr>
            <w:tcW w:w="3612" w:type="dxa"/>
          </w:tcPr>
          <w:p w14:paraId="438F8368" w14:textId="77777777" w:rsidR="00EE6A9D" w:rsidRPr="00D40B2A" w:rsidRDefault="00EE6A9D" w:rsidP="00A5059F">
            <w:pPr>
              <w:spacing w:line="360" w:lineRule="auto"/>
              <w:jc w:val="both"/>
              <w:rPr>
                <w:rFonts w:ascii="Arial" w:hAnsi="Arial" w:cs="Arial"/>
                <w:color w:val="000000" w:themeColor="text1"/>
                <w:sz w:val="20"/>
                <w:szCs w:val="20"/>
              </w:rPr>
            </w:pPr>
            <w:r w:rsidRPr="00200E59">
              <w:rPr>
                <w:rFonts w:ascii="Arial" w:hAnsi="Arial" w:cs="Arial"/>
                <w:color w:val="000000" w:themeColor="text1"/>
                <w:sz w:val="20"/>
                <w:szCs w:val="20"/>
              </w:rPr>
              <w:t>NCCN 2024 [34]</w:t>
            </w:r>
            <w:r w:rsidRPr="00200E59">
              <w:rPr>
                <w:rFonts w:ascii="Arial" w:hAnsi="Arial" w:cs="Arial"/>
                <w:color w:val="000000" w:themeColor="text1"/>
                <w:sz w:val="20"/>
                <w:szCs w:val="20"/>
              </w:rPr>
              <w:tab/>
            </w:r>
            <w:r w:rsidRPr="00200E59">
              <w:rPr>
                <w:rFonts w:ascii="Arial" w:hAnsi="Arial" w:cs="Arial"/>
                <w:color w:val="000000" w:themeColor="text1"/>
                <w:sz w:val="20"/>
                <w:szCs w:val="20"/>
              </w:rPr>
              <w:tab/>
            </w:r>
          </w:p>
        </w:tc>
        <w:tc>
          <w:tcPr>
            <w:tcW w:w="1906" w:type="dxa"/>
          </w:tcPr>
          <w:p w14:paraId="73B0F8D5" w14:textId="77777777" w:rsidR="00EE6A9D" w:rsidRPr="00D40B2A" w:rsidRDefault="00EE6A9D" w:rsidP="00A5059F">
            <w:pPr>
              <w:spacing w:line="360" w:lineRule="auto"/>
              <w:jc w:val="both"/>
              <w:rPr>
                <w:rFonts w:ascii="Arial" w:hAnsi="Arial" w:cs="Arial"/>
                <w:color w:val="000000" w:themeColor="text1"/>
                <w:sz w:val="20"/>
                <w:szCs w:val="20"/>
              </w:rPr>
            </w:pPr>
            <w:r w:rsidRPr="00200E59">
              <w:rPr>
                <w:rFonts w:ascii="Arial" w:hAnsi="Arial" w:cs="Arial"/>
                <w:color w:val="000000" w:themeColor="text1"/>
                <w:sz w:val="20"/>
                <w:szCs w:val="20"/>
              </w:rPr>
              <w:t>Moderate</w:t>
            </w:r>
          </w:p>
        </w:tc>
        <w:tc>
          <w:tcPr>
            <w:tcW w:w="1825" w:type="dxa"/>
          </w:tcPr>
          <w:p w14:paraId="6746EB3A" w14:textId="77777777" w:rsidR="00EE6A9D" w:rsidRPr="00D40B2A" w:rsidRDefault="00EE6A9D" w:rsidP="00A5059F">
            <w:pPr>
              <w:spacing w:line="360" w:lineRule="auto"/>
              <w:jc w:val="both"/>
              <w:rPr>
                <w:rFonts w:ascii="Arial" w:hAnsi="Arial" w:cs="Arial"/>
                <w:color w:val="000000" w:themeColor="text1"/>
                <w:sz w:val="20"/>
                <w:szCs w:val="20"/>
              </w:rPr>
            </w:pPr>
            <w:r w:rsidRPr="00200E59">
              <w:rPr>
                <w:rFonts w:ascii="Arial" w:hAnsi="Arial" w:cs="Arial"/>
                <w:color w:val="000000" w:themeColor="text1"/>
                <w:sz w:val="20"/>
                <w:szCs w:val="20"/>
              </w:rPr>
              <w:t>Not classified</w:t>
            </w:r>
          </w:p>
        </w:tc>
      </w:tr>
      <w:tr w:rsidR="00EE6A9D" w:rsidRPr="00D2152E" w14:paraId="0BA4DA6F" w14:textId="77777777" w:rsidTr="00A5059F">
        <w:trPr>
          <w:trHeight w:val="1235"/>
        </w:trPr>
        <w:tc>
          <w:tcPr>
            <w:tcW w:w="7890" w:type="dxa"/>
          </w:tcPr>
          <w:p w14:paraId="7007AF23" w14:textId="77777777" w:rsidR="00EE6A9D" w:rsidRPr="00200E59" w:rsidRDefault="00EE6A9D" w:rsidP="00A5059F">
            <w:pPr>
              <w:spacing w:line="360" w:lineRule="auto"/>
              <w:rPr>
                <w:rFonts w:ascii="Arial" w:hAnsi="Arial" w:cs="Arial"/>
                <w:sz w:val="20"/>
                <w:szCs w:val="20"/>
              </w:rPr>
            </w:pPr>
            <w:r>
              <w:rPr>
                <w:rFonts w:ascii="Arial" w:hAnsi="Arial" w:cs="Arial"/>
                <w:sz w:val="20"/>
                <w:szCs w:val="20"/>
              </w:rPr>
              <w:t>For prostate cancer survivors, D</w:t>
            </w:r>
            <w:r w:rsidRPr="00200E59">
              <w:rPr>
                <w:rFonts w:ascii="Arial" w:hAnsi="Arial" w:cs="Arial"/>
                <w:sz w:val="20"/>
                <w:szCs w:val="20"/>
              </w:rPr>
              <w:t>ue to an increased risk for osteoporosis, men starting long-term androgen deprivation therapy should:</w:t>
            </w:r>
            <w:r w:rsidRPr="00200E59">
              <w:rPr>
                <w:rFonts w:ascii="Arial" w:hAnsi="Arial" w:cs="Arial"/>
                <w:sz w:val="20"/>
                <w:szCs w:val="20"/>
              </w:rPr>
              <w:br/>
              <w:t>A. either be offered an oral bisphosphonate [I, B].</w:t>
            </w:r>
            <w:r w:rsidRPr="00200E59">
              <w:rPr>
                <w:rFonts w:ascii="Arial" w:hAnsi="Arial" w:cs="Arial"/>
                <w:sz w:val="20"/>
                <w:szCs w:val="20"/>
              </w:rPr>
              <w:br/>
              <w:t>B. or be monitored with DEXA scanning and then treated</w:t>
            </w:r>
            <w:r w:rsidRPr="00200E59">
              <w:rPr>
                <w:rFonts w:ascii="Arial" w:hAnsi="Arial" w:cs="Arial"/>
                <w:sz w:val="20"/>
                <w:szCs w:val="20"/>
              </w:rPr>
              <w:br/>
              <w:t>according to the ESMO guidelines for cancer treatment-induced bone loss CTIBL [IV, B].</w:t>
            </w:r>
          </w:p>
        </w:tc>
        <w:tc>
          <w:tcPr>
            <w:tcW w:w="3612" w:type="dxa"/>
          </w:tcPr>
          <w:p w14:paraId="71D6B764" w14:textId="77777777" w:rsidR="00EE6A9D" w:rsidRPr="00200E59" w:rsidRDefault="00EE6A9D" w:rsidP="00A5059F">
            <w:pPr>
              <w:spacing w:line="360" w:lineRule="auto"/>
              <w:jc w:val="both"/>
              <w:rPr>
                <w:rFonts w:ascii="Arial" w:hAnsi="Arial" w:cs="Arial"/>
                <w:sz w:val="20"/>
                <w:szCs w:val="20"/>
              </w:rPr>
            </w:pPr>
            <w:r w:rsidRPr="00200E59">
              <w:rPr>
                <w:rFonts w:ascii="Arial" w:hAnsi="Arial" w:cs="Arial"/>
                <w:sz w:val="20"/>
                <w:szCs w:val="20"/>
              </w:rPr>
              <w:t>ESMO 2020[44]</w:t>
            </w:r>
          </w:p>
        </w:tc>
        <w:tc>
          <w:tcPr>
            <w:tcW w:w="1906" w:type="dxa"/>
          </w:tcPr>
          <w:p w14:paraId="554663E6" w14:textId="77777777" w:rsidR="00EE6A9D" w:rsidRPr="00146A99" w:rsidRDefault="00EE6A9D" w:rsidP="00A5059F">
            <w:pPr>
              <w:spacing w:line="360" w:lineRule="auto"/>
              <w:jc w:val="both"/>
              <w:rPr>
                <w:rFonts w:ascii="Arial" w:hAnsi="Arial" w:cs="Arial"/>
                <w:sz w:val="20"/>
                <w:szCs w:val="20"/>
              </w:rPr>
            </w:pPr>
          </w:p>
          <w:p w14:paraId="0873500A" w14:textId="77777777" w:rsidR="00EE6A9D" w:rsidRPr="00146A99" w:rsidRDefault="00EE6A9D" w:rsidP="00A5059F">
            <w:pPr>
              <w:spacing w:line="360" w:lineRule="auto"/>
              <w:jc w:val="both"/>
              <w:rPr>
                <w:rFonts w:ascii="Arial" w:hAnsi="Arial" w:cs="Arial"/>
                <w:sz w:val="20"/>
                <w:szCs w:val="20"/>
              </w:rPr>
            </w:pPr>
            <w:r w:rsidRPr="00146A99">
              <w:rPr>
                <w:rFonts w:ascii="Arial" w:hAnsi="Arial" w:cs="Arial"/>
                <w:sz w:val="20"/>
                <w:szCs w:val="20"/>
              </w:rPr>
              <w:t>High</w:t>
            </w:r>
          </w:p>
          <w:p w14:paraId="4AD24F2C" w14:textId="77777777" w:rsidR="00EE6A9D" w:rsidRPr="00146A99" w:rsidRDefault="00EE6A9D" w:rsidP="00A5059F">
            <w:pPr>
              <w:spacing w:line="360" w:lineRule="auto"/>
              <w:jc w:val="both"/>
              <w:rPr>
                <w:rFonts w:ascii="Arial" w:hAnsi="Arial" w:cs="Arial"/>
                <w:sz w:val="20"/>
                <w:szCs w:val="20"/>
              </w:rPr>
            </w:pPr>
            <w:r w:rsidRPr="00146A99">
              <w:rPr>
                <w:rFonts w:ascii="Arial" w:hAnsi="Arial" w:cs="Arial"/>
                <w:sz w:val="20"/>
                <w:szCs w:val="20"/>
              </w:rPr>
              <w:t>Low</w:t>
            </w:r>
          </w:p>
        </w:tc>
        <w:tc>
          <w:tcPr>
            <w:tcW w:w="1825" w:type="dxa"/>
          </w:tcPr>
          <w:p w14:paraId="01342607" w14:textId="77777777" w:rsidR="00EE6A9D" w:rsidRPr="00146A99" w:rsidRDefault="00EE6A9D" w:rsidP="00A5059F">
            <w:pPr>
              <w:spacing w:line="360" w:lineRule="auto"/>
              <w:jc w:val="both"/>
              <w:rPr>
                <w:rFonts w:ascii="Arial" w:hAnsi="Arial" w:cs="Arial"/>
                <w:sz w:val="20"/>
                <w:szCs w:val="20"/>
              </w:rPr>
            </w:pPr>
          </w:p>
          <w:p w14:paraId="48A38241" w14:textId="77777777" w:rsidR="00EE6A9D" w:rsidRPr="00146A99" w:rsidRDefault="00EE6A9D" w:rsidP="00A5059F">
            <w:pPr>
              <w:spacing w:line="360" w:lineRule="auto"/>
              <w:jc w:val="both"/>
              <w:rPr>
                <w:rFonts w:ascii="Arial" w:hAnsi="Arial" w:cs="Arial"/>
                <w:sz w:val="20"/>
                <w:szCs w:val="20"/>
              </w:rPr>
            </w:pPr>
            <w:r w:rsidRPr="00146A99">
              <w:rPr>
                <w:rFonts w:ascii="Arial" w:hAnsi="Arial" w:cs="Arial"/>
                <w:sz w:val="20"/>
                <w:szCs w:val="20"/>
              </w:rPr>
              <w:t>Conditional for</w:t>
            </w:r>
          </w:p>
          <w:p w14:paraId="43C8DBCB" w14:textId="77777777" w:rsidR="00EE6A9D" w:rsidRPr="00146A99" w:rsidRDefault="00EE6A9D" w:rsidP="00A5059F">
            <w:pPr>
              <w:spacing w:line="360" w:lineRule="auto"/>
              <w:jc w:val="both"/>
              <w:rPr>
                <w:rFonts w:ascii="Arial" w:hAnsi="Arial" w:cs="Arial"/>
                <w:sz w:val="20"/>
                <w:szCs w:val="20"/>
              </w:rPr>
            </w:pPr>
            <w:r w:rsidRPr="00146A99">
              <w:rPr>
                <w:rFonts w:ascii="Arial" w:hAnsi="Arial" w:cs="Arial"/>
                <w:sz w:val="20"/>
                <w:szCs w:val="20"/>
              </w:rPr>
              <w:t>Conditional for</w:t>
            </w:r>
          </w:p>
        </w:tc>
      </w:tr>
      <w:tr w:rsidR="00EE6A9D" w:rsidRPr="00D2152E" w14:paraId="542F4E93" w14:textId="77777777" w:rsidTr="00A5059F">
        <w:trPr>
          <w:trHeight w:val="1235"/>
        </w:trPr>
        <w:tc>
          <w:tcPr>
            <w:tcW w:w="7890" w:type="dxa"/>
            <w:tcBorders>
              <w:bottom w:val="single" w:sz="4" w:space="0" w:color="auto"/>
            </w:tcBorders>
          </w:tcPr>
          <w:p w14:paraId="4E5C8613" w14:textId="77777777" w:rsidR="00EE6A9D" w:rsidRPr="0049792B" w:rsidRDefault="00EE6A9D" w:rsidP="00A5059F">
            <w:pPr>
              <w:spacing w:line="360" w:lineRule="auto"/>
              <w:rPr>
                <w:rFonts w:ascii="Arial" w:hAnsi="Arial" w:cs="Arial"/>
                <w:color w:val="000000" w:themeColor="text1"/>
                <w:sz w:val="20"/>
                <w:szCs w:val="20"/>
              </w:rPr>
            </w:pPr>
            <w:r w:rsidRPr="0049792B">
              <w:rPr>
                <w:rFonts w:ascii="Arial" w:hAnsi="Arial" w:cs="Arial"/>
                <w:color w:val="000000" w:themeColor="text1"/>
                <w:sz w:val="20"/>
                <w:szCs w:val="20"/>
              </w:rPr>
              <w:t>Testosterone replacement therapy should only be offered to testicular cancer survivors with testosterone levels below the normal range and clinical symptoms of hypogonadism. However, it is contraindicated in those with hormone-sensitive</w:t>
            </w:r>
          </w:p>
        </w:tc>
        <w:tc>
          <w:tcPr>
            <w:tcW w:w="3612" w:type="dxa"/>
            <w:tcBorders>
              <w:bottom w:val="single" w:sz="4" w:space="0" w:color="auto"/>
            </w:tcBorders>
          </w:tcPr>
          <w:p w14:paraId="4E90781E" w14:textId="77777777" w:rsidR="00EE6A9D" w:rsidRPr="0049792B" w:rsidRDefault="00EE6A9D" w:rsidP="00A5059F">
            <w:pPr>
              <w:spacing w:line="360" w:lineRule="auto"/>
              <w:jc w:val="both"/>
              <w:rPr>
                <w:rFonts w:ascii="Arial" w:hAnsi="Arial" w:cs="Arial"/>
                <w:color w:val="000000" w:themeColor="text1"/>
                <w:sz w:val="20"/>
                <w:szCs w:val="20"/>
              </w:rPr>
            </w:pPr>
            <w:r w:rsidRPr="0049792B">
              <w:rPr>
                <w:rFonts w:ascii="Arial" w:hAnsi="Arial" w:cs="Arial"/>
                <w:color w:val="000000" w:themeColor="text1"/>
                <w:sz w:val="20"/>
                <w:szCs w:val="20"/>
              </w:rPr>
              <w:t>ESMO 2022</w:t>
            </w:r>
            <w:r w:rsidRPr="0049792B" w:rsidDel="00C75432">
              <w:rPr>
                <w:rFonts w:ascii="Arial" w:hAnsi="Arial" w:cs="Arial"/>
                <w:color w:val="000000" w:themeColor="text1"/>
                <w:sz w:val="20"/>
                <w:szCs w:val="20"/>
              </w:rPr>
              <w:t xml:space="preserve"> </w:t>
            </w:r>
            <w:r w:rsidRPr="0049792B">
              <w:rPr>
                <w:rFonts w:ascii="Arial" w:hAnsi="Arial" w:cs="Arial"/>
                <w:color w:val="000000" w:themeColor="text1"/>
                <w:sz w:val="20"/>
                <w:szCs w:val="20"/>
              </w:rPr>
              <w:t>[47]</w:t>
            </w:r>
          </w:p>
        </w:tc>
        <w:tc>
          <w:tcPr>
            <w:tcW w:w="1906" w:type="dxa"/>
            <w:tcBorders>
              <w:bottom w:val="single" w:sz="4" w:space="0" w:color="auto"/>
            </w:tcBorders>
          </w:tcPr>
          <w:p w14:paraId="175D0259" w14:textId="77777777" w:rsidR="00EE6A9D" w:rsidRPr="0049792B" w:rsidRDefault="00EE6A9D" w:rsidP="00A5059F">
            <w:pPr>
              <w:spacing w:line="360" w:lineRule="auto"/>
              <w:jc w:val="both"/>
              <w:rPr>
                <w:rFonts w:ascii="Arial" w:hAnsi="Arial" w:cs="Arial"/>
                <w:color w:val="000000" w:themeColor="text1"/>
                <w:sz w:val="20"/>
                <w:szCs w:val="20"/>
              </w:rPr>
            </w:pPr>
            <w:r w:rsidRPr="0049792B">
              <w:rPr>
                <w:rFonts w:ascii="Arial" w:hAnsi="Arial" w:cs="Arial"/>
                <w:color w:val="000000" w:themeColor="text1"/>
                <w:sz w:val="20"/>
                <w:szCs w:val="20"/>
              </w:rPr>
              <w:t>Moderate</w:t>
            </w:r>
          </w:p>
        </w:tc>
        <w:tc>
          <w:tcPr>
            <w:tcW w:w="1825" w:type="dxa"/>
            <w:tcBorders>
              <w:bottom w:val="single" w:sz="4" w:space="0" w:color="auto"/>
            </w:tcBorders>
          </w:tcPr>
          <w:p w14:paraId="662FD5F0" w14:textId="77777777" w:rsidR="00EE6A9D" w:rsidRPr="0049792B" w:rsidRDefault="00EE6A9D" w:rsidP="00A5059F">
            <w:pPr>
              <w:spacing w:line="360" w:lineRule="auto"/>
              <w:jc w:val="both"/>
              <w:rPr>
                <w:rFonts w:ascii="Arial" w:hAnsi="Arial" w:cs="Arial"/>
                <w:color w:val="000000" w:themeColor="text1"/>
                <w:sz w:val="20"/>
                <w:szCs w:val="20"/>
              </w:rPr>
            </w:pPr>
            <w:r w:rsidRPr="0049792B">
              <w:rPr>
                <w:rFonts w:ascii="Arial" w:hAnsi="Arial" w:cs="Arial"/>
                <w:color w:val="000000" w:themeColor="text1"/>
                <w:sz w:val="20"/>
                <w:szCs w:val="20"/>
              </w:rPr>
              <w:t>Conditional for</w:t>
            </w:r>
          </w:p>
        </w:tc>
      </w:tr>
      <w:tr w:rsidR="00EE6A9D" w:rsidRPr="00D2152E" w14:paraId="7DBDFCD6" w14:textId="77777777" w:rsidTr="00A5059F">
        <w:trPr>
          <w:trHeight w:val="1235"/>
        </w:trPr>
        <w:tc>
          <w:tcPr>
            <w:tcW w:w="7890" w:type="dxa"/>
            <w:tcBorders>
              <w:right w:val="nil"/>
            </w:tcBorders>
          </w:tcPr>
          <w:p w14:paraId="35E636F1" w14:textId="77777777" w:rsidR="00EE6A9D" w:rsidRPr="006D0AB0" w:rsidRDefault="00EE6A9D" w:rsidP="00A5059F">
            <w:pPr>
              <w:spacing w:line="360" w:lineRule="auto"/>
              <w:rPr>
                <w:rFonts w:ascii="Arial" w:hAnsi="Arial" w:cs="Arial"/>
                <w:b/>
                <w:color w:val="000000" w:themeColor="text1"/>
                <w:sz w:val="20"/>
                <w:szCs w:val="20"/>
              </w:rPr>
            </w:pPr>
            <w:r w:rsidRPr="006D0AB0">
              <w:rPr>
                <w:rFonts w:ascii="Arial" w:hAnsi="Arial" w:cs="Arial"/>
                <w:b/>
                <w:color w:val="000000" w:themeColor="text1"/>
                <w:sz w:val="20"/>
                <w:szCs w:val="20"/>
              </w:rPr>
              <w:lastRenderedPageBreak/>
              <w:t>For Women</w:t>
            </w:r>
          </w:p>
        </w:tc>
        <w:tc>
          <w:tcPr>
            <w:tcW w:w="3612" w:type="dxa"/>
            <w:tcBorders>
              <w:left w:val="nil"/>
              <w:right w:val="nil"/>
            </w:tcBorders>
          </w:tcPr>
          <w:p w14:paraId="5BD697B6" w14:textId="77777777" w:rsidR="00EE6A9D" w:rsidRPr="00D2152E" w:rsidRDefault="00EE6A9D" w:rsidP="00A5059F">
            <w:pPr>
              <w:spacing w:line="360" w:lineRule="auto"/>
              <w:jc w:val="both"/>
              <w:rPr>
                <w:rFonts w:ascii="Arial" w:hAnsi="Arial" w:cs="Arial"/>
                <w:color w:val="000000" w:themeColor="text1"/>
                <w:sz w:val="20"/>
                <w:szCs w:val="20"/>
              </w:rPr>
            </w:pPr>
          </w:p>
        </w:tc>
        <w:tc>
          <w:tcPr>
            <w:tcW w:w="1906" w:type="dxa"/>
            <w:tcBorders>
              <w:left w:val="nil"/>
              <w:right w:val="nil"/>
            </w:tcBorders>
          </w:tcPr>
          <w:p w14:paraId="52870AFD" w14:textId="77777777" w:rsidR="00EE6A9D" w:rsidRPr="00D2152E" w:rsidRDefault="00EE6A9D" w:rsidP="00A5059F">
            <w:pPr>
              <w:spacing w:line="360" w:lineRule="auto"/>
              <w:jc w:val="both"/>
              <w:rPr>
                <w:rFonts w:ascii="Arial" w:hAnsi="Arial" w:cs="Arial"/>
                <w:color w:val="000000" w:themeColor="text1"/>
                <w:sz w:val="20"/>
                <w:szCs w:val="20"/>
              </w:rPr>
            </w:pPr>
          </w:p>
        </w:tc>
        <w:tc>
          <w:tcPr>
            <w:tcW w:w="1825" w:type="dxa"/>
            <w:tcBorders>
              <w:left w:val="nil"/>
            </w:tcBorders>
          </w:tcPr>
          <w:p w14:paraId="21BD7F01" w14:textId="77777777" w:rsidR="00EE6A9D" w:rsidRPr="00D2152E" w:rsidRDefault="00EE6A9D" w:rsidP="00A5059F">
            <w:pPr>
              <w:spacing w:line="360" w:lineRule="auto"/>
              <w:jc w:val="both"/>
              <w:rPr>
                <w:rFonts w:ascii="Arial" w:hAnsi="Arial" w:cs="Arial"/>
                <w:color w:val="000000" w:themeColor="text1"/>
                <w:sz w:val="20"/>
                <w:szCs w:val="20"/>
              </w:rPr>
            </w:pPr>
          </w:p>
        </w:tc>
      </w:tr>
      <w:tr w:rsidR="00EE6A9D" w:rsidRPr="00D2152E" w14:paraId="31EDF658" w14:textId="77777777" w:rsidTr="00A5059F">
        <w:trPr>
          <w:trHeight w:val="699"/>
        </w:trPr>
        <w:tc>
          <w:tcPr>
            <w:tcW w:w="7890" w:type="dxa"/>
            <w:tcBorders>
              <w:bottom w:val="single" w:sz="4" w:space="0" w:color="auto"/>
            </w:tcBorders>
          </w:tcPr>
          <w:p w14:paraId="7C9995C6" w14:textId="77777777" w:rsidR="00EE6A9D" w:rsidRPr="00D2152E" w:rsidRDefault="00EE6A9D" w:rsidP="00A5059F">
            <w:pPr>
              <w:spacing w:line="360" w:lineRule="auto"/>
              <w:jc w:val="both"/>
              <w:rPr>
                <w:rFonts w:ascii="Arial" w:hAnsi="Arial" w:cs="Arial"/>
                <w:color w:val="000000" w:themeColor="text1"/>
                <w:sz w:val="20"/>
                <w:szCs w:val="20"/>
              </w:rPr>
            </w:pPr>
            <w:r w:rsidRPr="00E01745">
              <w:rPr>
                <w:rFonts w:ascii="Arial" w:hAnsi="Arial" w:cs="Arial"/>
                <w:color w:val="000000" w:themeColor="text1"/>
                <w:sz w:val="20"/>
                <w:szCs w:val="20"/>
              </w:rPr>
              <w:t>Dehydroepiandrosterone</w:t>
            </w:r>
            <w:r>
              <w:rPr>
                <w:rFonts w:ascii="Arial" w:hAnsi="Arial" w:cs="Arial"/>
                <w:color w:val="000000" w:themeColor="text1"/>
                <w:sz w:val="20"/>
                <w:szCs w:val="20"/>
              </w:rPr>
              <w:t xml:space="preserve"> (</w:t>
            </w:r>
            <w:r w:rsidRPr="0071796B">
              <w:rPr>
                <w:rFonts w:ascii="Arial" w:hAnsi="Arial" w:cs="Arial"/>
                <w:color w:val="000000" w:themeColor="text1"/>
                <w:sz w:val="20"/>
                <w:szCs w:val="20"/>
              </w:rPr>
              <w:t>DHEA</w:t>
            </w:r>
            <w:r>
              <w:rPr>
                <w:rFonts w:ascii="Arial" w:hAnsi="Arial" w:cs="Arial"/>
                <w:color w:val="000000" w:themeColor="text1"/>
                <w:sz w:val="20"/>
                <w:szCs w:val="20"/>
              </w:rPr>
              <w:t>)</w:t>
            </w:r>
            <w:r w:rsidRPr="0071796B">
              <w:rPr>
                <w:rFonts w:ascii="Arial" w:hAnsi="Arial" w:cs="Arial"/>
                <w:color w:val="000000" w:themeColor="text1"/>
                <w:sz w:val="20"/>
                <w:szCs w:val="20"/>
              </w:rPr>
              <w:t xml:space="preserve"> </w:t>
            </w:r>
            <w:r>
              <w:rPr>
                <w:rFonts w:ascii="Arial" w:hAnsi="Arial" w:cs="Arial"/>
                <w:color w:val="000000" w:themeColor="text1"/>
                <w:sz w:val="20"/>
                <w:szCs w:val="20"/>
              </w:rPr>
              <w:t>is recommended</w:t>
            </w:r>
            <w:r w:rsidRPr="0071796B">
              <w:rPr>
                <w:rFonts w:ascii="Arial" w:hAnsi="Arial" w:cs="Arial"/>
                <w:color w:val="000000" w:themeColor="text1"/>
                <w:sz w:val="20"/>
                <w:szCs w:val="20"/>
              </w:rPr>
              <w:t xml:space="preserve"> in survivors of estrogen-</w:t>
            </w:r>
            <w:r>
              <w:rPr>
                <w:rFonts w:ascii="Arial" w:hAnsi="Arial" w:cs="Arial"/>
                <w:color w:val="000000" w:themeColor="text1"/>
                <w:sz w:val="20"/>
                <w:szCs w:val="20"/>
              </w:rPr>
              <w:t>in</w:t>
            </w:r>
            <w:r w:rsidRPr="0071796B">
              <w:rPr>
                <w:rFonts w:ascii="Arial" w:hAnsi="Arial" w:cs="Arial"/>
                <w:color w:val="000000" w:themeColor="text1"/>
                <w:sz w:val="20"/>
                <w:szCs w:val="20"/>
              </w:rPr>
              <w:t xml:space="preserve">dependent cancers. </w:t>
            </w:r>
          </w:p>
        </w:tc>
        <w:tc>
          <w:tcPr>
            <w:tcW w:w="3612" w:type="dxa"/>
            <w:tcBorders>
              <w:bottom w:val="single" w:sz="4" w:space="0" w:color="auto"/>
            </w:tcBorders>
          </w:tcPr>
          <w:p w14:paraId="2B13CCD5" w14:textId="77777777" w:rsidR="00EE6A9D" w:rsidRPr="00692767"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 xml:space="preserve">NCCN 2024 </w:t>
            </w:r>
            <w:r w:rsidRPr="00692767">
              <w:rPr>
                <w:rFonts w:ascii="Arial" w:hAnsi="Arial" w:cs="Arial"/>
                <w:sz w:val="20"/>
                <w:szCs w:val="20"/>
              </w:rPr>
              <w:t>[3</w:t>
            </w:r>
            <w:r>
              <w:rPr>
                <w:rFonts w:ascii="Arial" w:hAnsi="Arial" w:cs="Arial"/>
                <w:sz w:val="20"/>
                <w:szCs w:val="20"/>
              </w:rPr>
              <w:t>4</w:t>
            </w:r>
            <w:r w:rsidRPr="00692767">
              <w:rPr>
                <w:rFonts w:ascii="Arial" w:hAnsi="Arial" w:cs="Arial"/>
                <w:sz w:val="20"/>
                <w:szCs w:val="20"/>
              </w:rPr>
              <w:t>]</w:t>
            </w:r>
          </w:p>
        </w:tc>
        <w:tc>
          <w:tcPr>
            <w:tcW w:w="1906" w:type="dxa"/>
            <w:tcBorders>
              <w:bottom w:val="single" w:sz="4" w:space="0" w:color="auto"/>
            </w:tcBorders>
          </w:tcPr>
          <w:p w14:paraId="31A5E39E" w14:textId="77777777" w:rsidR="00EE6A9D" w:rsidRPr="00692767"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Moderate</w:t>
            </w:r>
          </w:p>
        </w:tc>
        <w:tc>
          <w:tcPr>
            <w:tcW w:w="1825" w:type="dxa"/>
            <w:tcBorders>
              <w:bottom w:val="single" w:sz="4" w:space="0" w:color="auto"/>
            </w:tcBorders>
          </w:tcPr>
          <w:p w14:paraId="4419EEE1" w14:textId="77777777" w:rsidR="00EE6A9D" w:rsidRPr="00692767"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Not classified</w:t>
            </w:r>
          </w:p>
        </w:tc>
      </w:tr>
      <w:tr w:rsidR="00EE6A9D" w:rsidRPr="00D2152E" w14:paraId="13018C9E" w14:textId="77777777" w:rsidTr="00A5059F">
        <w:trPr>
          <w:trHeight w:val="699"/>
        </w:trPr>
        <w:tc>
          <w:tcPr>
            <w:tcW w:w="7890" w:type="dxa"/>
            <w:tcBorders>
              <w:bottom w:val="single" w:sz="4" w:space="0" w:color="auto"/>
            </w:tcBorders>
          </w:tcPr>
          <w:p w14:paraId="11106830" w14:textId="77777777" w:rsidR="00EE6A9D" w:rsidRPr="00E01745" w:rsidRDefault="00EE6A9D" w:rsidP="00A5059F">
            <w:pPr>
              <w:spacing w:line="360" w:lineRule="auto"/>
              <w:jc w:val="both"/>
              <w:rPr>
                <w:rFonts w:ascii="Arial" w:hAnsi="Arial" w:cs="Arial"/>
                <w:color w:val="000000" w:themeColor="text1"/>
                <w:sz w:val="20"/>
                <w:szCs w:val="20"/>
              </w:rPr>
            </w:pPr>
            <w:r w:rsidRPr="00E01745">
              <w:rPr>
                <w:rFonts w:ascii="Arial" w:hAnsi="Arial" w:cs="Arial"/>
                <w:color w:val="000000" w:themeColor="text1"/>
                <w:sz w:val="20"/>
                <w:szCs w:val="20"/>
              </w:rPr>
              <w:t>Dehydroepiandrosterone</w:t>
            </w:r>
            <w:r>
              <w:rPr>
                <w:rFonts w:ascii="Arial" w:hAnsi="Arial" w:cs="Arial"/>
                <w:color w:val="000000" w:themeColor="text1"/>
                <w:sz w:val="20"/>
                <w:szCs w:val="20"/>
              </w:rPr>
              <w:t xml:space="preserve"> (</w:t>
            </w:r>
            <w:r w:rsidRPr="0071796B">
              <w:rPr>
                <w:rFonts w:ascii="Arial" w:hAnsi="Arial" w:cs="Arial"/>
                <w:color w:val="000000" w:themeColor="text1"/>
                <w:sz w:val="20"/>
                <w:szCs w:val="20"/>
              </w:rPr>
              <w:t>DHEA</w:t>
            </w:r>
            <w:r>
              <w:rPr>
                <w:rFonts w:ascii="Arial" w:hAnsi="Arial" w:cs="Arial"/>
                <w:color w:val="000000" w:themeColor="text1"/>
                <w:sz w:val="20"/>
                <w:szCs w:val="20"/>
              </w:rPr>
              <w:t>)</w:t>
            </w:r>
            <w:r w:rsidRPr="0071796B">
              <w:rPr>
                <w:rFonts w:ascii="Arial" w:hAnsi="Arial" w:cs="Arial"/>
                <w:color w:val="000000" w:themeColor="text1"/>
                <w:sz w:val="20"/>
                <w:szCs w:val="20"/>
              </w:rPr>
              <w:t xml:space="preserve"> should be used with caution in survivors with a history of estrogen-dependent cancers. </w:t>
            </w:r>
          </w:p>
        </w:tc>
        <w:tc>
          <w:tcPr>
            <w:tcW w:w="3612" w:type="dxa"/>
            <w:tcBorders>
              <w:bottom w:val="single" w:sz="4" w:space="0" w:color="auto"/>
            </w:tcBorders>
          </w:tcPr>
          <w:p w14:paraId="3D79A13A" w14:textId="77777777" w:rsidR="00EE6A9D" w:rsidRPr="00692767"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 xml:space="preserve">NCCN 2024 </w:t>
            </w:r>
            <w:r w:rsidRPr="00692767">
              <w:rPr>
                <w:rFonts w:ascii="Arial" w:hAnsi="Arial" w:cs="Arial"/>
                <w:sz w:val="20"/>
                <w:szCs w:val="20"/>
              </w:rPr>
              <w:t>[3</w:t>
            </w:r>
            <w:r>
              <w:rPr>
                <w:rFonts w:ascii="Arial" w:hAnsi="Arial" w:cs="Arial"/>
                <w:sz w:val="20"/>
                <w:szCs w:val="20"/>
              </w:rPr>
              <w:t>4</w:t>
            </w:r>
            <w:r w:rsidRPr="00692767">
              <w:rPr>
                <w:rFonts w:ascii="Arial" w:hAnsi="Arial" w:cs="Arial"/>
                <w:sz w:val="20"/>
                <w:szCs w:val="20"/>
              </w:rPr>
              <w:t>]</w:t>
            </w:r>
          </w:p>
        </w:tc>
        <w:tc>
          <w:tcPr>
            <w:tcW w:w="1906" w:type="dxa"/>
            <w:tcBorders>
              <w:bottom w:val="single" w:sz="4" w:space="0" w:color="auto"/>
            </w:tcBorders>
          </w:tcPr>
          <w:p w14:paraId="7E2AF2DA" w14:textId="77777777" w:rsidR="00EE6A9D" w:rsidRPr="00692767"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Moderate</w:t>
            </w:r>
          </w:p>
        </w:tc>
        <w:tc>
          <w:tcPr>
            <w:tcW w:w="1825" w:type="dxa"/>
            <w:tcBorders>
              <w:bottom w:val="single" w:sz="4" w:space="0" w:color="auto"/>
            </w:tcBorders>
          </w:tcPr>
          <w:p w14:paraId="50B38BA8" w14:textId="77777777" w:rsidR="00EE6A9D" w:rsidRPr="00692767"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Not classified</w:t>
            </w:r>
          </w:p>
        </w:tc>
      </w:tr>
      <w:tr w:rsidR="00EE6A9D" w:rsidRPr="00D2152E" w14:paraId="249A2E09" w14:textId="77777777" w:rsidTr="00A5059F">
        <w:trPr>
          <w:trHeight w:val="695"/>
        </w:trPr>
        <w:tc>
          <w:tcPr>
            <w:tcW w:w="7890" w:type="dxa"/>
            <w:tcBorders>
              <w:bottom w:val="single" w:sz="4" w:space="0" w:color="auto"/>
            </w:tcBorders>
          </w:tcPr>
          <w:p w14:paraId="3D7C420B" w14:textId="77777777" w:rsidR="00EE6A9D" w:rsidRPr="0071796B"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R</w:t>
            </w:r>
            <w:r w:rsidRPr="0071796B">
              <w:rPr>
                <w:rFonts w:ascii="Arial" w:hAnsi="Arial" w:cs="Arial"/>
                <w:color w:val="000000" w:themeColor="text1"/>
                <w:sz w:val="20"/>
                <w:szCs w:val="20"/>
              </w:rPr>
              <w:t xml:space="preserve">ecommends consideration of </w:t>
            </w:r>
            <w:r>
              <w:rPr>
                <w:rFonts w:ascii="Arial" w:hAnsi="Arial" w:cs="Arial"/>
                <w:color w:val="000000" w:themeColor="text1"/>
                <w:sz w:val="20"/>
                <w:szCs w:val="20"/>
              </w:rPr>
              <w:t xml:space="preserve">oral </w:t>
            </w:r>
            <w:r w:rsidRPr="0071796B">
              <w:rPr>
                <w:rFonts w:ascii="Arial" w:hAnsi="Arial" w:cs="Arial"/>
                <w:color w:val="000000" w:themeColor="text1"/>
                <w:sz w:val="20"/>
                <w:szCs w:val="20"/>
              </w:rPr>
              <w:t>ospemifene</w:t>
            </w:r>
            <w:r>
              <w:rPr>
                <w:rFonts w:ascii="Arial" w:hAnsi="Arial" w:cs="Arial"/>
                <w:color w:val="000000" w:themeColor="text1"/>
                <w:sz w:val="20"/>
                <w:szCs w:val="20"/>
              </w:rPr>
              <w:t xml:space="preserve"> (60mg, once daily for 6 months)</w:t>
            </w:r>
            <w:r w:rsidRPr="0071796B">
              <w:rPr>
                <w:rFonts w:ascii="Arial" w:hAnsi="Arial" w:cs="Arial"/>
                <w:color w:val="000000" w:themeColor="text1"/>
                <w:sz w:val="20"/>
                <w:szCs w:val="20"/>
              </w:rPr>
              <w:t xml:space="preserve"> for dyspareunia in survivors of cancers that are not hormonally sensitive</w:t>
            </w:r>
          </w:p>
        </w:tc>
        <w:tc>
          <w:tcPr>
            <w:tcW w:w="3612" w:type="dxa"/>
            <w:tcBorders>
              <w:bottom w:val="single" w:sz="4" w:space="0" w:color="auto"/>
            </w:tcBorders>
          </w:tcPr>
          <w:p w14:paraId="62FE861F" w14:textId="77777777" w:rsidR="00EE6A9D" w:rsidRPr="00692767"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 xml:space="preserve">NCCN 2024 </w:t>
            </w:r>
            <w:r w:rsidRPr="00692767">
              <w:rPr>
                <w:rFonts w:ascii="Arial" w:hAnsi="Arial" w:cs="Arial"/>
                <w:sz w:val="20"/>
                <w:szCs w:val="20"/>
              </w:rPr>
              <w:t>[3</w:t>
            </w:r>
            <w:r>
              <w:rPr>
                <w:rFonts w:ascii="Arial" w:hAnsi="Arial" w:cs="Arial"/>
                <w:sz w:val="20"/>
                <w:szCs w:val="20"/>
              </w:rPr>
              <w:t>4</w:t>
            </w:r>
            <w:r w:rsidRPr="00692767">
              <w:rPr>
                <w:rFonts w:ascii="Arial" w:hAnsi="Arial" w:cs="Arial"/>
                <w:sz w:val="20"/>
                <w:szCs w:val="20"/>
              </w:rPr>
              <w:t>]</w:t>
            </w:r>
          </w:p>
        </w:tc>
        <w:tc>
          <w:tcPr>
            <w:tcW w:w="1906" w:type="dxa"/>
            <w:tcBorders>
              <w:bottom w:val="single" w:sz="4" w:space="0" w:color="auto"/>
            </w:tcBorders>
          </w:tcPr>
          <w:p w14:paraId="596C4334" w14:textId="77777777" w:rsidR="00EE6A9D" w:rsidRPr="00692767"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Moderate</w:t>
            </w:r>
          </w:p>
        </w:tc>
        <w:tc>
          <w:tcPr>
            <w:tcW w:w="1825" w:type="dxa"/>
            <w:tcBorders>
              <w:bottom w:val="single" w:sz="4" w:space="0" w:color="auto"/>
            </w:tcBorders>
          </w:tcPr>
          <w:p w14:paraId="295B09F8" w14:textId="77777777" w:rsidR="00EE6A9D" w:rsidRPr="00692767"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Not classified</w:t>
            </w:r>
          </w:p>
        </w:tc>
      </w:tr>
      <w:tr w:rsidR="00EE6A9D" w:rsidRPr="00D2152E" w14:paraId="47CE0ABA" w14:textId="77777777" w:rsidTr="00A5059F">
        <w:trPr>
          <w:trHeight w:val="549"/>
        </w:trPr>
        <w:tc>
          <w:tcPr>
            <w:tcW w:w="7890" w:type="dxa"/>
            <w:tcBorders>
              <w:bottom w:val="single" w:sz="4" w:space="0" w:color="auto"/>
            </w:tcBorders>
          </w:tcPr>
          <w:p w14:paraId="49E4D8EC" w14:textId="77777777" w:rsidR="00EE6A9D"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T</w:t>
            </w:r>
            <w:r w:rsidRPr="0071796B">
              <w:rPr>
                <w:rFonts w:ascii="Arial" w:hAnsi="Arial" w:cs="Arial"/>
                <w:color w:val="000000" w:themeColor="text1"/>
                <w:sz w:val="20"/>
                <w:szCs w:val="20"/>
              </w:rPr>
              <w:t>he use of other medications such as flibanserin</w:t>
            </w:r>
            <w:r>
              <w:rPr>
                <w:rFonts w:ascii="Arial" w:hAnsi="Arial" w:cs="Arial"/>
                <w:color w:val="000000" w:themeColor="text1"/>
                <w:sz w:val="20"/>
                <w:szCs w:val="20"/>
              </w:rPr>
              <w:t xml:space="preserve"> (100 mg,</w:t>
            </w:r>
            <w:r w:rsidRPr="00E01745">
              <w:rPr>
                <w:rFonts w:ascii="Arial" w:hAnsi="Arial" w:cs="Arial"/>
                <w:color w:val="000000" w:themeColor="text1"/>
                <w:sz w:val="20"/>
                <w:szCs w:val="20"/>
              </w:rPr>
              <w:t xml:space="preserve"> once daily at bedtime</w:t>
            </w:r>
            <w:r>
              <w:rPr>
                <w:rFonts w:ascii="Arial" w:hAnsi="Arial" w:cs="Arial"/>
                <w:color w:val="000000" w:themeColor="text1"/>
                <w:sz w:val="20"/>
                <w:szCs w:val="20"/>
              </w:rPr>
              <w:t>)</w:t>
            </w:r>
            <w:r w:rsidRPr="0071796B">
              <w:rPr>
                <w:rFonts w:ascii="Arial" w:hAnsi="Arial" w:cs="Arial"/>
                <w:color w:val="000000" w:themeColor="text1"/>
                <w:sz w:val="20"/>
                <w:szCs w:val="20"/>
              </w:rPr>
              <w:t xml:space="preserve"> for premenopausal survivors with low or lack of desire, libido, or intimacy</w:t>
            </w:r>
            <w:r>
              <w:rPr>
                <w:rFonts w:ascii="Arial" w:hAnsi="Arial" w:cs="Arial"/>
                <w:color w:val="000000" w:themeColor="text1"/>
                <w:sz w:val="20"/>
                <w:szCs w:val="20"/>
              </w:rPr>
              <w:t>. The guideline panel considers this a reasonable option.</w:t>
            </w:r>
          </w:p>
        </w:tc>
        <w:tc>
          <w:tcPr>
            <w:tcW w:w="3612" w:type="dxa"/>
            <w:tcBorders>
              <w:bottom w:val="single" w:sz="4" w:space="0" w:color="auto"/>
            </w:tcBorders>
          </w:tcPr>
          <w:p w14:paraId="6B62C4C7" w14:textId="77777777" w:rsidR="00EE6A9D" w:rsidRPr="00692767"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 xml:space="preserve">NCCN 2024 </w:t>
            </w:r>
            <w:r w:rsidRPr="00692767">
              <w:rPr>
                <w:rFonts w:ascii="Arial" w:hAnsi="Arial" w:cs="Arial"/>
                <w:sz w:val="20"/>
                <w:szCs w:val="20"/>
              </w:rPr>
              <w:t>[3</w:t>
            </w:r>
            <w:r>
              <w:rPr>
                <w:rFonts w:ascii="Arial" w:hAnsi="Arial" w:cs="Arial"/>
                <w:sz w:val="20"/>
                <w:szCs w:val="20"/>
              </w:rPr>
              <w:t>4</w:t>
            </w:r>
            <w:r w:rsidRPr="00692767">
              <w:rPr>
                <w:rFonts w:ascii="Arial" w:hAnsi="Arial" w:cs="Arial"/>
                <w:sz w:val="20"/>
                <w:szCs w:val="20"/>
              </w:rPr>
              <w:t>]</w:t>
            </w:r>
          </w:p>
        </w:tc>
        <w:tc>
          <w:tcPr>
            <w:tcW w:w="1906" w:type="dxa"/>
            <w:tcBorders>
              <w:bottom w:val="single" w:sz="4" w:space="0" w:color="auto"/>
            </w:tcBorders>
          </w:tcPr>
          <w:p w14:paraId="4723E77A" w14:textId="77777777" w:rsidR="00EE6A9D" w:rsidRPr="00692767"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limited</w:t>
            </w:r>
          </w:p>
        </w:tc>
        <w:tc>
          <w:tcPr>
            <w:tcW w:w="1825" w:type="dxa"/>
            <w:tcBorders>
              <w:bottom w:val="single" w:sz="4" w:space="0" w:color="auto"/>
            </w:tcBorders>
          </w:tcPr>
          <w:p w14:paraId="4773FD6D" w14:textId="77777777" w:rsidR="00EE6A9D" w:rsidRPr="00692767"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Not classified</w:t>
            </w:r>
          </w:p>
        </w:tc>
      </w:tr>
      <w:tr w:rsidR="00EE6A9D" w:rsidRPr="00D2152E" w14:paraId="7C23E0AE" w14:textId="77777777" w:rsidTr="00A5059F">
        <w:trPr>
          <w:trHeight w:val="999"/>
        </w:trPr>
        <w:tc>
          <w:tcPr>
            <w:tcW w:w="7890" w:type="dxa"/>
            <w:tcBorders>
              <w:bottom w:val="single" w:sz="4" w:space="0" w:color="auto"/>
            </w:tcBorders>
          </w:tcPr>
          <w:p w14:paraId="467E4A07" w14:textId="77777777" w:rsidR="00EE6A9D"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B</w:t>
            </w:r>
            <w:r w:rsidRPr="0071796B">
              <w:rPr>
                <w:rFonts w:ascii="Arial" w:hAnsi="Arial" w:cs="Arial"/>
                <w:color w:val="000000" w:themeColor="text1"/>
                <w:sz w:val="20"/>
                <w:szCs w:val="20"/>
              </w:rPr>
              <w:t>remelanotide for the treatment of premenopausal women with acquired, generalized hypoactive sexual desire disorder</w:t>
            </w:r>
            <w:r>
              <w:rPr>
                <w:rFonts w:ascii="Arial" w:hAnsi="Arial" w:cs="Arial"/>
                <w:color w:val="000000" w:themeColor="text1"/>
                <w:sz w:val="20"/>
                <w:szCs w:val="20"/>
              </w:rPr>
              <w:t xml:space="preserve">. Hypoactive sexual desire disorder (HSDD) was defined as </w:t>
            </w:r>
            <w:r w:rsidRPr="0071796B">
              <w:rPr>
                <w:rFonts w:ascii="Arial" w:hAnsi="Arial" w:cs="Arial"/>
                <w:color w:val="000000" w:themeColor="text1"/>
                <w:sz w:val="20"/>
                <w:szCs w:val="20"/>
              </w:rPr>
              <w:t>low sexual desire that causes marked distress or interpersonal difficulty and is not due to 1) a coexisting medical or psychiatric condition; 2) problems with the relationship; or 3) the effects of a medication or drug</w:t>
            </w:r>
            <w:r>
              <w:rPr>
                <w:rFonts w:ascii="Arial" w:hAnsi="Arial" w:cs="Arial"/>
                <w:color w:val="000000" w:themeColor="text1"/>
                <w:sz w:val="20"/>
                <w:szCs w:val="20"/>
              </w:rPr>
              <w:t>.</w:t>
            </w:r>
            <w:r>
              <w:t xml:space="preserve"> </w:t>
            </w:r>
            <w:r>
              <w:rPr>
                <w:rFonts w:ascii="Arial" w:hAnsi="Arial" w:cs="Arial"/>
                <w:color w:val="000000" w:themeColor="text1"/>
                <w:sz w:val="20"/>
                <w:szCs w:val="20"/>
              </w:rPr>
              <w:t xml:space="preserve">Bremelanotide </w:t>
            </w:r>
            <w:r w:rsidRPr="0099101C">
              <w:rPr>
                <w:rFonts w:ascii="Arial" w:hAnsi="Arial" w:cs="Arial"/>
                <w:color w:val="000000" w:themeColor="text1"/>
                <w:sz w:val="20"/>
                <w:szCs w:val="20"/>
              </w:rPr>
              <w:t>has not been studied in cancer survivors, b</w:t>
            </w:r>
            <w:r>
              <w:rPr>
                <w:rFonts w:ascii="Arial" w:hAnsi="Arial" w:cs="Arial"/>
                <w:color w:val="000000" w:themeColor="text1"/>
                <w:sz w:val="20"/>
                <w:szCs w:val="20"/>
              </w:rPr>
              <w:t xml:space="preserve">ut the panel believes it may be </w:t>
            </w:r>
            <w:r w:rsidRPr="0099101C">
              <w:rPr>
                <w:rFonts w:ascii="Arial" w:hAnsi="Arial" w:cs="Arial"/>
                <w:color w:val="000000" w:themeColor="text1"/>
                <w:sz w:val="20"/>
                <w:szCs w:val="20"/>
              </w:rPr>
              <w:t>an appropriate option for some survivors with HSDD</w:t>
            </w:r>
            <w:r>
              <w:rPr>
                <w:rFonts w:ascii="Arial" w:hAnsi="Arial" w:cs="Arial"/>
                <w:color w:val="000000" w:themeColor="text1"/>
                <w:sz w:val="20"/>
                <w:szCs w:val="20"/>
              </w:rPr>
              <w:t xml:space="preserve"> based on a study (</w:t>
            </w:r>
            <w:r w:rsidRPr="001552FE">
              <w:rPr>
                <w:rFonts w:ascii="Arial" w:hAnsi="Arial" w:cs="Arial"/>
                <w:color w:val="000000" w:themeColor="text1"/>
                <w:sz w:val="20"/>
                <w:szCs w:val="20"/>
              </w:rPr>
              <w:t>1.75 mg</w:t>
            </w:r>
            <w:r>
              <w:rPr>
                <w:rFonts w:ascii="Arial" w:hAnsi="Arial" w:cs="Arial"/>
                <w:color w:val="000000" w:themeColor="text1"/>
                <w:sz w:val="20"/>
                <w:szCs w:val="20"/>
              </w:rPr>
              <w:t xml:space="preserve">, 12 doses for 4 weeks </w:t>
            </w:r>
            <w:r w:rsidRPr="001552FE">
              <w:rPr>
                <w:rFonts w:ascii="Arial" w:hAnsi="Arial" w:cs="Arial"/>
                <w:color w:val="000000" w:themeColor="text1"/>
                <w:sz w:val="20"/>
                <w:szCs w:val="20"/>
              </w:rPr>
              <w:t>with no more than one dose per 24-hour period</w:t>
            </w:r>
            <w:r>
              <w:rPr>
                <w:rFonts w:ascii="Arial" w:hAnsi="Arial" w:cs="Arial"/>
                <w:color w:val="000000" w:themeColor="text1"/>
                <w:sz w:val="20"/>
                <w:szCs w:val="20"/>
              </w:rPr>
              <w:t>)</w:t>
            </w:r>
          </w:p>
        </w:tc>
        <w:tc>
          <w:tcPr>
            <w:tcW w:w="3612" w:type="dxa"/>
            <w:tcBorders>
              <w:bottom w:val="single" w:sz="4" w:space="0" w:color="auto"/>
            </w:tcBorders>
          </w:tcPr>
          <w:p w14:paraId="75EABAD1" w14:textId="77777777" w:rsidR="00EE6A9D" w:rsidRPr="00692767"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 xml:space="preserve">NCCN 2024 </w:t>
            </w:r>
            <w:r w:rsidRPr="00692767">
              <w:rPr>
                <w:rFonts w:ascii="Arial" w:hAnsi="Arial" w:cs="Arial"/>
                <w:sz w:val="20"/>
                <w:szCs w:val="20"/>
              </w:rPr>
              <w:t>[3</w:t>
            </w:r>
            <w:r>
              <w:rPr>
                <w:rFonts w:ascii="Arial" w:hAnsi="Arial" w:cs="Arial"/>
                <w:sz w:val="20"/>
                <w:szCs w:val="20"/>
              </w:rPr>
              <w:t>4</w:t>
            </w:r>
            <w:r w:rsidRPr="00692767">
              <w:rPr>
                <w:rFonts w:ascii="Arial" w:hAnsi="Arial" w:cs="Arial"/>
                <w:sz w:val="20"/>
                <w:szCs w:val="20"/>
              </w:rPr>
              <w:t>]</w:t>
            </w:r>
          </w:p>
        </w:tc>
        <w:tc>
          <w:tcPr>
            <w:tcW w:w="1906" w:type="dxa"/>
            <w:tcBorders>
              <w:bottom w:val="single" w:sz="4" w:space="0" w:color="auto"/>
            </w:tcBorders>
          </w:tcPr>
          <w:p w14:paraId="490DE0AE" w14:textId="77777777" w:rsidR="00EE6A9D" w:rsidRPr="00692767"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limited</w:t>
            </w:r>
          </w:p>
        </w:tc>
        <w:tc>
          <w:tcPr>
            <w:tcW w:w="1825" w:type="dxa"/>
            <w:tcBorders>
              <w:bottom w:val="single" w:sz="4" w:space="0" w:color="auto"/>
            </w:tcBorders>
          </w:tcPr>
          <w:p w14:paraId="34715DAF" w14:textId="77777777" w:rsidR="00EE6A9D" w:rsidRPr="00692767"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Not classified</w:t>
            </w:r>
          </w:p>
        </w:tc>
      </w:tr>
      <w:tr w:rsidR="00EE6A9D" w:rsidRPr="00D2152E" w14:paraId="7C8A1101" w14:textId="77777777" w:rsidTr="00A5059F">
        <w:trPr>
          <w:trHeight w:val="695"/>
        </w:trPr>
        <w:tc>
          <w:tcPr>
            <w:tcW w:w="7890" w:type="dxa"/>
            <w:tcBorders>
              <w:bottom w:val="single" w:sz="4" w:space="0" w:color="auto"/>
            </w:tcBorders>
          </w:tcPr>
          <w:p w14:paraId="076F78D0" w14:textId="77777777" w:rsidR="00EE6A9D" w:rsidRPr="0071796B" w:rsidRDefault="00EE6A9D" w:rsidP="00A5059F">
            <w:pPr>
              <w:spacing w:line="360" w:lineRule="auto"/>
              <w:jc w:val="both"/>
              <w:rPr>
                <w:rFonts w:ascii="Arial" w:hAnsi="Arial" w:cs="Arial"/>
                <w:color w:val="000000" w:themeColor="text1"/>
                <w:sz w:val="20"/>
                <w:szCs w:val="20"/>
              </w:rPr>
            </w:pPr>
            <w:r w:rsidRPr="0071796B">
              <w:rPr>
                <w:rFonts w:ascii="Arial" w:hAnsi="Arial" w:cs="Arial"/>
                <w:color w:val="000000" w:themeColor="text1"/>
                <w:sz w:val="20"/>
                <w:szCs w:val="20"/>
              </w:rPr>
              <w:t>Bupropion, or buspirone may also be considered to treat hypoactive sexual desire disorder, although robust data in cancer populations are lacking</w:t>
            </w:r>
            <w:r>
              <w:rPr>
                <w:rFonts w:ascii="Arial" w:hAnsi="Arial" w:cs="Arial"/>
                <w:color w:val="000000" w:themeColor="text1"/>
                <w:sz w:val="20"/>
                <w:szCs w:val="20"/>
              </w:rPr>
              <w:t xml:space="preserve">. </w:t>
            </w:r>
            <w:r w:rsidRPr="0099101C">
              <w:rPr>
                <w:rFonts w:ascii="Arial" w:hAnsi="Arial" w:cs="Arial"/>
                <w:color w:val="000000" w:themeColor="text1"/>
                <w:sz w:val="20"/>
                <w:szCs w:val="20"/>
              </w:rPr>
              <w:t xml:space="preserve">The guideline panel considers </w:t>
            </w:r>
            <w:r>
              <w:rPr>
                <w:rFonts w:ascii="Arial" w:hAnsi="Arial" w:cs="Arial"/>
                <w:color w:val="000000" w:themeColor="text1"/>
                <w:sz w:val="20"/>
                <w:szCs w:val="20"/>
              </w:rPr>
              <w:t>these drugs as options for HSDD.</w:t>
            </w:r>
          </w:p>
        </w:tc>
        <w:tc>
          <w:tcPr>
            <w:tcW w:w="3612" w:type="dxa"/>
            <w:tcBorders>
              <w:bottom w:val="single" w:sz="4" w:space="0" w:color="auto"/>
            </w:tcBorders>
          </w:tcPr>
          <w:p w14:paraId="5A7A71F1" w14:textId="77777777" w:rsidR="00EE6A9D" w:rsidRPr="00692767" w:rsidRDefault="00EE6A9D" w:rsidP="00A5059F">
            <w:pPr>
              <w:spacing w:line="360" w:lineRule="auto"/>
              <w:jc w:val="both"/>
              <w:rPr>
                <w:rFonts w:ascii="Arial" w:hAnsi="Arial" w:cs="Arial"/>
                <w:color w:val="000000" w:themeColor="text1"/>
                <w:sz w:val="20"/>
                <w:szCs w:val="20"/>
              </w:rPr>
            </w:pPr>
            <w:r w:rsidRPr="00692767">
              <w:rPr>
                <w:rFonts w:ascii="Arial" w:hAnsi="Arial" w:cs="Arial"/>
                <w:color w:val="000000" w:themeColor="text1"/>
                <w:sz w:val="20"/>
                <w:szCs w:val="20"/>
              </w:rPr>
              <w:t xml:space="preserve">NCCN 2024 </w:t>
            </w:r>
            <w:r w:rsidRPr="00692767">
              <w:rPr>
                <w:rFonts w:ascii="Arial" w:hAnsi="Arial" w:cs="Arial"/>
                <w:sz w:val="20"/>
                <w:szCs w:val="20"/>
              </w:rPr>
              <w:t>[3</w:t>
            </w:r>
            <w:r>
              <w:rPr>
                <w:rFonts w:ascii="Arial" w:hAnsi="Arial" w:cs="Arial"/>
                <w:sz w:val="20"/>
                <w:szCs w:val="20"/>
              </w:rPr>
              <w:t>4</w:t>
            </w:r>
            <w:r w:rsidRPr="00692767">
              <w:rPr>
                <w:rFonts w:ascii="Arial" w:hAnsi="Arial" w:cs="Arial"/>
                <w:sz w:val="20"/>
                <w:szCs w:val="20"/>
              </w:rPr>
              <w:t>]</w:t>
            </w:r>
          </w:p>
        </w:tc>
        <w:tc>
          <w:tcPr>
            <w:tcW w:w="1906" w:type="dxa"/>
            <w:tcBorders>
              <w:bottom w:val="single" w:sz="4" w:space="0" w:color="auto"/>
            </w:tcBorders>
          </w:tcPr>
          <w:p w14:paraId="2672151A" w14:textId="77777777" w:rsidR="00EE6A9D" w:rsidRPr="00692767"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limited</w:t>
            </w:r>
          </w:p>
        </w:tc>
        <w:tc>
          <w:tcPr>
            <w:tcW w:w="1825" w:type="dxa"/>
            <w:tcBorders>
              <w:bottom w:val="single" w:sz="4" w:space="0" w:color="auto"/>
            </w:tcBorders>
          </w:tcPr>
          <w:p w14:paraId="01A0452A" w14:textId="77777777" w:rsidR="00EE6A9D" w:rsidRPr="00692767" w:rsidRDefault="00EE6A9D" w:rsidP="00A5059F">
            <w:pPr>
              <w:spacing w:line="360" w:lineRule="auto"/>
              <w:jc w:val="both"/>
              <w:rPr>
                <w:rFonts w:ascii="Arial" w:hAnsi="Arial" w:cs="Arial"/>
                <w:color w:val="000000" w:themeColor="text1"/>
                <w:sz w:val="20"/>
                <w:szCs w:val="20"/>
              </w:rPr>
            </w:pPr>
            <w:r>
              <w:rPr>
                <w:rFonts w:ascii="Arial" w:hAnsi="Arial" w:cs="Arial"/>
                <w:color w:val="000000" w:themeColor="text1"/>
                <w:sz w:val="20"/>
                <w:szCs w:val="20"/>
              </w:rPr>
              <w:t>Not classified</w:t>
            </w:r>
          </w:p>
        </w:tc>
      </w:tr>
    </w:tbl>
    <w:p w14:paraId="57BB4EC5" w14:textId="77777777" w:rsidR="00EE6A9D" w:rsidRPr="0041460E" w:rsidRDefault="00EE6A9D" w:rsidP="00EE6A9D">
      <w:pPr>
        <w:spacing w:line="360" w:lineRule="auto"/>
        <w:jc w:val="both"/>
        <w:rPr>
          <w:rFonts w:ascii="Arial" w:hAnsi="Arial" w:cs="Arial"/>
          <w:color w:val="FF0000"/>
          <w:sz w:val="20"/>
          <w:szCs w:val="20"/>
        </w:rPr>
      </w:pPr>
      <w:r w:rsidRPr="0041460E">
        <w:rPr>
          <w:rFonts w:ascii="Arial" w:hAnsi="Arial" w:cs="Arial"/>
          <w:color w:val="000000" w:themeColor="text1"/>
          <w:sz w:val="20"/>
          <w:szCs w:val="20"/>
        </w:rPr>
        <w:t xml:space="preserve">Legend: CBT (Cognitive Behavioral Therapy), FSFI (Female Sexual Function Index), SHIM (Sexual Health Inventory for Men), GCT (Germ Cell Tumors), </w:t>
      </w:r>
    </w:p>
    <w:p w14:paraId="47C9C73D" w14:textId="77777777" w:rsidR="00EE6A9D" w:rsidRPr="0041460E" w:rsidRDefault="00EE6A9D" w:rsidP="00EE6A9D">
      <w:pPr>
        <w:spacing w:line="360" w:lineRule="auto"/>
        <w:jc w:val="both"/>
        <w:rPr>
          <w:rFonts w:ascii="Arial" w:hAnsi="Arial" w:cs="Arial"/>
          <w:color w:val="FF0000"/>
          <w:sz w:val="20"/>
          <w:szCs w:val="20"/>
        </w:rPr>
      </w:pPr>
    </w:p>
    <w:p w14:paraId="22ED49AD" w14:textId="77777777" w:rsidR="00EE6A9D" w:rsidRDefault="00EE6A9D" w:rsidP="00EE6A9D">
      <w:pPr>
        <w:spacing w:after="160" w:line="259" w:lineRule="auto"/>
        <w:rPr>
          <w:rFonts w:ascii="Arial" w:hAnsi="Arial" w:cs="Arial"/>
          <w:b/>
          <w:bCs/>
          <w:sz w:val="20"/>
          <w:szCs w:val="20"/>
        </w:rPr>
        <w:sectPr w:rsidR="00EE6A9D" w:rsidSect="00EE6A9D">
          <w:pgSz w:w="16838" w:h="11906" w:orient="landscape"/>
          <w:pgMar w:top="1417" w:right="1417" w:bottom="1417" w:left="1134" w:header="708" w:footer="708" w:gutter="0"/>
          <w:cols w:space="708"/>
          <w:docGrid w:linePitch="360"/>
        </w:sectPr>
      </w:pPr>
    </w:p>
    <w:p w14:paraId="4F6F0A25" w14:textId="77777777" w:rsidR="00865217" w:rsidRDefault="00865217"/>
    <w:sectPr w:rsidR="008652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DD3C1C"/>
    <w:multiLevelType w:val="hybridMultilevel"/>
    <w:tmpl w:val="BEF6582C"/>
    <w:lvl w:ilvl="0" w:tplc="0807000F">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 w15:restartNumberingAfterBreak="0">
    <w:nsid w:val="68DB7431"/>
    <w:multiLevelType w:val="hybridMultilevel"/>
    <w:tmpl w:val="498AA8D0"/>
    <w:lvl w:ilvl="0" w:tplc="8D186328">
      <w:numFmt w:val="bullet"/>
      <w:lvlText w:val="-"/>
      <w:lvlJc w:val="left"/>
      <w:pPr>
        <w:ind w:left="720" w:hanging="360"/>
      </w:pPr>
      <w:rPr>
        <w:rFonts w:ascii="Calibri" w:eastAsiaTheme="minorEastAsia" w:hAnsi="Calibri" w:cs="Calibr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16cid:durableId="1422525776">
    <w:abstractNumId w:val="0"/>
  </w:num>
  <w:num w:numId="2" w16cid:durableId="60018188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6A9D"/>
    <w:rsid w:val="002E281E"/>
    <w:rsid w:val="003201BB"/>
    <w:rsid w:val="00506B82"/>
    <w:rsid w:val="00865217"/>
    <w:rsid w:val="00EE6A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52734A"/>
  <w15:chartTrackingRefBased/>
  <w15:docId w15:val="{36B5FAC1-9407-4982-B642-ED00EE183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6A9D"/>
    <w:pPr>
      <w:spacing w:after="0" w:line="240" w:lineRule="auto"/>
    </w:pPr>
    <w:rPr>
      <w:rFonts w:eastAsiaTheme="minorEastAsia"/>
      <w:sz w:val="22"/>
      <w:szCs w:val="22"/>
      <w:lang w:eastAsia="en-GB"/>
    </w:rPr>
  </w:style>
  <w:style w:type="paragraph" w:styleId="Heading1">
    <w:name w:val="heading 1"/>
    <w:basedOn w:val="Normal"/>
    <w:next w:val="Normal"/>
    <w:link w:val="Heading1Char"/>
    <w:uiPriority w:val="9"/>
    <w:qFormat/>
    <w:rsid w:val="00EE6A9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E6A9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E6A9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E6A9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E6A9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E6A9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E6A9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E6A9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E6A9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E6A9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E6A9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E6A9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E6A9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E6A9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E6A9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E6A9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E6A9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E6A9D"/>
    <w:rPr>
      <w:rFonts w:eastAsiaTheme="majorEastAsia" w:cstheme="majorBidi"/>
      <w:color w:val="272727" w:themeColor="text1" w:themeTint="D8"/>
    </w:rPr>
  </w:style>
  <w:style w:type="paragraph" w:styleId="Title">
    <w:name w:val="Title"/>
    <w:basedOn w:val="Normal"/>
    <w:next w:val="Normal"/>
    <w:link w:val="TitleChar"/>
    <w:uiPriority w:val="10"/>
    <w:qFormat/>
    <w:rsid w:val="00EE6A9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E6A9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E6A9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E6A9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E6A9D"/>
    <w:pPr>
      <w:spacing w:before="160"/>
      <w:jc w:val="center"/>
    </w:pPr>
    <w:rPr>
      <w:i/>
      <w:iCs/>
      <w:color w:val="404040" w:themeColor="text1" w:themeTint="BF"/>
    </w:rPr>
  </w:style>
  <w:style w:type="character" w:customStyle="1" w:styleId="QuoteChar">
    <w:name w:val="Quote Char"/>
    <w:basedOn w:val="DefaultParagraphFont"/>
    <w:link w:val="Quote"/>
    <w:uiPriority w:val="29"/>
    <w:rsid w:val="00EE6A9D"/>
    <w:rPr>
      <w:i/>
      <w:iCs/>
      <w:color w:val="404040" w:themeColor="text1" w:themeTint="BF"/>
    </w:rPr>
  </w:style>
  <w:style w:type="paragraph" w:styleId="ListParagraph">
    <w:name w:val="List Paragraph"/>
    <w:basedOn w:val="Normal"/>
    <w:uiPriority w:val="34"/>
    <w:qFormat/>
    <w:rsid w:val="00EE6A9D"/>
    <w:pPr>
      <w:ind w:left="720"/>
      <w:contextualSpacing/>
    </w:pPr>
  </w:style>
  <w:style w:type="character" w:styleId="IntenseEmphasis">
    <w:name w:val="Intense Emphasis"/>
    <w:basedOn w:val="DefaultParagraphFont"/>
    <w:uiPriority w:val="21"/>
    <w:qFormat/>
    <w:rsid w:val="00EE6A9D"/>
    <w:rPr>
      <w:i/>
      <w:iCs/>
      <w:color w:val="0F4761" w:themeColor="accent1" w:themeShade="BF"/>
    </w:rPr>
  </w:style>
  <w:style w:type="paragraph" w:styleId="IntenseQuote">
    <w:name w:val="Intense Quote"/>
    <w:basedOn w:val="Normal"/>
    <w:next w:val="Normal"/>
    <w:link w:val="IntenseQuoteChar"/>
    <w:uiPriority w:val="30"/>
    <w:qFormat/>
    <w:rsid w:val="00EE6A9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E6A9D"/>
    <w:rPr>
      <w:i/>
      <w:iCs/>
      <w:color w:val="0F4761" w:themeColor="accent1" w:themeShade="BF"/>
    </w:rPr>
  </w:style>
  <w:style w:type="character" w:styleId="IntenseReference">
    <w:name w:val="Intense Reference"/>
    <w:basedOn w:val="DefaultParagraphFont"/>
    <w:uiPriority w:val="32"/>
    <w:qFormat/>
    <w:rsid w:val="00EE6A9D"/>
    <w:rPr>
      <w:b/>
      <w:bCs/>
      <w:smallCaps/>
      <w:color w:val="0F4761" w:themeColor="accent1" w:themeShade="BF"/>
      <w:spacing w:val="5"/>
    </w:rPr>
  </w:style>
  <w:style w:type="table" w:styleId="TableGrid">
    <w:name w:val="Table Grid"/>
    <w:basedOn w:val="TableNormal"/>
    <w:uiPriority w:val="39"/>
    <w:rsid w:val="00EE6A9D"/>
    <w:pPr>
      <w:spacing w:after="0" w:line="240" w:lineRule="auto"/>
    </w:pPr>
    <w:rPr>
      <w:kern w:val="0"/>
      <w:sz w:val="22"/>
      <w:szCs w:val="22"/>
      <w:lang w:val="de-CH"/>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2">
    <w:name w:val="s2"/>
    <w:basedOn w:val="DefaultParagraphFont"/>
    <w:rsid w:val="00EE6A9D"/>
  </w:style>
  <w:style w:type="character" w:styleId="Strong">
    <w:name w:val="Strong"/>
    <w:basedOn w:val="DefaultParagraphFont"/>
    <w:uiPriority w:val="22"/>
    <w:qFormat/>
    <w:rsid w:val="00EE6A9D"/>
    <w:rPr>
      <w:b/>
      <w:bCs/>
    </w:rPr>
  </w:style>
  <w:style w:type="character" w:styleId="CommentReference">
    <w:name w:val="annotation reference"/>
    <w:basedOn w:val="DefaultParagraphFont"/>
    <w:uiPriority w:val="99"/>
    <w:semiHidden/>
    <w:unhideWhenUsed/>
    <w:rsid w:val="00EE6A9D"/>
    <w:rPr>
      <w:sz w:val="16"/>
      <w:szCs w:val="16"/>
    </w:rPr>
  </w:style>
  <w:style w:type="paragraph" w:styleId="CommentText">
    <w:name w:val="annotation text"/>
    <w:basedOn w:val="Normal"/>
    <w:link w:val="CommentTextChar"/>
    <w:uiPriority w:val="99"/>
    <w:unhideWhenUsed/>
    <w:rsid w:val="00EE6A9D"/>
    <w:rPr>
      <w:sz w:val="20"/>
      <w:szCs w:val="20"/>
    </w:rPr>
  </w:style>
  <w:style w:type="character" w:customStyle="1" w:styleId="CommentTextChar">
    <w:name w:val="Comment Text Char"/>
    <w:basedOn w:val="DefaultParagraphFont"/>
    <w:link w:val="CommentText"/>
    <w:uiPriority w:val="99"/>
    <w:rsid w:val="00EE6A9D"/>
    <w:rPr>
      <w:rFonts w:eastAsiaTheme="minorEastAsia"/>
      <w:sz w:val="20"/>
      <w:szCs w:val="20"/>
      <w:lang w:eastAsia="en-GB"/>
    </w:rPr>
  </w:style>
  <w:style w:type="paragraph" w:styleId="CommentSubject">
    <w:name w:val="annotation subject"/>
    <w:basedOn w:val="CommentText"/>
    <w:next w:val="CommentText"/>
    <w:link w:val="CommentSubjectChar"/>
    <w:uiPriority w:val="99"/>
    <w:semiHidden/>
    <w:unhideWhenUsed/>
    <w:rsid w:val="00EE6A9D"/>
    <w:rPr>
      <w:b/>
      <w:bCs/>
    </w:rPr>
  </w:style>
  <w:style w:type="character" w:customStyle="1" w:styleId="CommentSubjectChar">
    <w:name w:val="Comment Subject Char"/>
    <w:basedOn w:val="CommentTextChar"/>
    <w:link w:val="CommentSubject"/>
    <w:uiPriority w:val="99"/>
    <w:semiHidden/>
    <w:rsid w:val="00EE6A9D"/>
    <w:rPr>
      <w:rFonts w:eastAsiaTheme="minorEastAsia"/>
      <w:b/>
      <w:bCs/>
      <w:sz w:val="20"/>
      <w:szCs w:val="20"/>
      <w:lang w:eastAsia="en-GB"/>
    </w:rPr>
  </w:style>
  <w:style w:type="paragraph" w:styleId="BalloonText">
    <w:name w:val="Balloon Text"/>
    <w:basedOn w:val="Normal"/>
    <w:link w:val="BalloonTextChar"/>
    <w:uiPriority w:val="99"/>
    <w:semiHidden/>
    <w:unhideWhenUsed/>
    <w:rsid w:val="00EE6A9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E6A9D"/>
    <w:rPr>
      <w:rFonts w:ascii="Segoe UI" w:eastAsiaTheme="minorEastAsia" w:hAnsi="Segoe UI" w:cs="Segoe UI"/>
      <w:sz w:val="18"/>
      <w:szCs w:val="18"/>
      <w:lang w:eastAsia="en-GB"/>
    </w:rPr>
  </w:style>
  <w:style w:type="paragraph" w:styleId="Revision">
    <w:name w:val="Revision"/>
    <w:hidden/>
    <w:uiPriority w:val="99"/>
    <w:semiHidden/>
    <w:rsid w:val="00EE6A9D"/>
    <w:pPr>
      <w:spacing w:after="0" w:line="240" w:lineRule="auto"/>
    </w:pPr>
    <w:rPr>
      <w:rFonts w:eastAsiaTheme="minorEastAsia"/>
      <w:sz w:val="22"/>
      <w:szCs w:val="22"/>
      <w:lang w:val="de-CH" w:eastAsia="en-GB"/>
    </w:rPr>
  </w:style>
  <w:style w:type="paragraph" w:styleId="Bibliography">
    <w:name w:val="Bibliography"/>
    <w:basedOn w:val="Normal"/>
    <w:next w:val="Normal"/>
    <w:uiPriority w:val="37"/>
    <w:unhideWhenUsed/>
    <w:rsid w:val="00EE6A9D"/>
  </w:style>
  <w:style w:type="paragraph" w:styleId="Header">
    <w:name w:val="header"/>
    <w:basedOn w:val="Normal"/>
    <w:link w:val="HeaderChar"/>
    <w:uiPriority w:val="99"/>
    <w:unhideWhenUsed/>
    <w:rsid w:val="00EE6A9D"/>
    <w:pPr>
      <w:tabs>
        <w:tab w:val="center" w:pos="4536"/>
        <w:tab w:val="right" w:pos="9072"/>
      </w:tabs>
    </w:pPr>
  </w:style>
  <w:style w:type="character" w:customStyle="1" w:styleId="HeaderChar">
    <w:name w:val="Header Char"/>
    <w:basedOn w:val="DefaultParagraphFont"/>
    <w:link w:val="Header"/>
    <w:uiPriority w:val="99"/>
    <w:rsid w:val="00EE6A9D"/>
    <w:rPr>
      <w:rFonts w:eastAsiaTheme="minorEastAsia"/>
      <w:sz w:val="22"/>
      <w:szCs w:val="22"/>
      <w:lang w:eastAsia="en-GB"/>
    </w:rPr>
  </w:style>
  <w:style w:type="paragraph" w:styleId="Footer">
    <w:name w:val="footer"/>
    <w:basedOn w:val="Normal"/>
    <w:link w:val="FooterChar"/>
    <w:uiPriority w:val="99"/>
    <w:unhideWhenUsed/>
    <w:rsid w:val="00EE6A9D"/>
    <w:pPr>
      <w:tabs>
        <w:tab w:val="center" w:pos="4536"/>
        <w:tab w:val="right" w:pos="9072"/>
      </w:tabs>
    </w:pPr>
  </w:style>
  <w:style w:type="character" w:customStyle="1" w:styleId="FooterChar">
    <w:name w:val="Footer Char"/>
    <w:basedOn w:val="DefaultParagraphFont"/>
    <w:link w:val="Footer"/>
    <w:uiPriority w:val="99"/>
    <w:rsid w:val="00EE6A9D"/>
    <w:rPr>
      <w:rFonts w:eastAsiaTheme="minorEastAsia"/>
      <w:sz w:val="22"/>
      <w:szCs w:val="22"/>
      <w:lang w:eastAsia="en-GB"/>
    </w:rPr>
  </w:style>
  <w:style w:type="paragraph" w:customStyle="1" w:styleId="Default">
    <w:name w:val="Default"/>
    <w:rsid w:val="00EE6A9D"/>
    <w:pPr>
      <w:widowControl w:val="0"/>
      <w:autoSpaceDE w:val="0"/>
      <w:autoSpaceDN w:val="0"/>
      <w:adjustRightInd w:val="0"/>
      <w:spacing w:after="0" w:line="240" w:lineRule="auto"/>
    </w:pPr>
    <w:rPr>
      <w:rFonts w:ascii="Calibri" w:eastAsia="Times New Roman" w:hAnsi="Calibri" w:cs="Calibri"/>
      <w:color w:val="000000"/>
      <w:kern w:val="0"/>
      <w:lang w:val="en-CA" w:eastAsia="en-C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12</Pages>
  <Words>3211</Words>
  <Characters>18303</Characters>
  <Application>Microsoft Office Word</Application>
  <DocSecurity>0</DocSecurity>
  <Lines>152</Lines>
  <Paragraphs>42</Paragraphs>
  <ScaleCrop>false</ScaleCrop>
  <Company>Springer Nature</Company>
  <LinksUpToDate>false</LinksUpToDate>
  <CharactersWithSpaces>21472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2025-08-27T12:40:00Z</dcterms:created>
  <dcterms:modified xsi:type="dcterms:W3CDTF">2025-08-27T12:42:00Z</dcterms:modified>
</cp:coreProperties>
</file>