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ACBE" w14:textId="493C9BE1" w:rsidR="00C0648A" w:rsidRPr="00C42A8C" w:rsidRDefault="00C42A8C" w:rsidP="00F23414">
      <w:pPr>
        <w:jc w:val="center"/>
        <w:rPr>
          <w:rFonts w:ascii="Times New Roman" w:hAnsi="Times New Roman" w:cs="Times New Roman"/>
          <w:b/>
          <w:bCs/>
          <w:sz w:val="28"/>
          <w:szCs w:val="28"/>
        </w:rPr>
      </w:pPr>
      <w:r w:rsidRPr="00C42A8C">
        <w:rPr>
          <w:rFonts w:ascii="Times New Roman" w:hAnsi="Times New Roman" w:cs="Times New Roman"/>
          <w:b/>
          <w:bCs/>
          <w:sz w:val="28"/>
          <w:szCs w:val="28"/>
        </w:rPr>
        <w:t>Supplementary</w:t>
      </w:r>
      <w:r w:rsidR="00F23414" w:rsidRPr="00C42A8C">
        <w:rPr>
          <w:rFonts w:ascii="Times New Roman" w:hAnsi="Times New Roman" w:cs="Times New Roman"/>
          <w:b/>
          <w:bCs/>
          <w:sz w:val="28"/>
          <w:szCs w:val="28"/>
        </w:rPr>
        <w:t xml:space="preserve"> Informations</w:t>
      </w:r>
    </w:p>
    <w:p w14:paraId="1BA7B610" w14:textId="77777777" w:rsidR="00F23414" w:rsidRPr="00C42A8C" w:rsidRDefault="00F23414" w:rsidP="00F23414">
      <w:pPr>
        <w:jc w:val="center"/>
        <w:rPr>
          <w:b/>
          <w:bCs/>
        </w:rPr>
      </w:pPr>
    </w:p>
    <w:p w14:paraId="0C0050C4" w14:textId="77777777" w:rsidR="00F23414" w:rsidRPr="00C42A8C" w:rsidRDefault="00F23414" w:rsidP="00F23414">
      <w:pPr>
        <w:spacing w:after="0" w:line="360" w:lineRule="auto"/>
        <w:jc w:val="center"/>
        <w:rPr>
          <w:rFonts w:ascii="Times New Roman" w:hAnsi="Times New Roman" w:cs="Times New Roman"/>
          <w:b/>
          <w:bCs/>
          <w:sz w:val="28"/>
          <w:szCs w:val="28"/>
        </w:rPr>
      </w:pPr>
      <w:bookmarkStart w:id="0" w:name="_Hlk196046257"/>
      <w:bookmarkEnd w:id="0"/>
      <w:r w:rsidRPr="00C42A8C">
        <w:rPr>
          <w:rFonts w:ascii="Times New Roman" w:hAnsi="Times New Roman" w:cs="Times New Roman"/>
          <w:b/>
          <w:bCs/>
          <w:sz w:val="28"/>
          <w:szCs w:val="28"/>
        </w:rPr>
        <w:t xml:space="preserve">Promising properties and applications in advanced electronic </w:t>
      </w:r>
    </w:p>
    <w:p w14:paraId="03273797" w14:textId="77777777" w:rsidR="00F23414" w:rsidRPr="00C42A8C" w:rsidRDefault="00F23414" w:rsidP="00F23414">
      <w:pPr>
        <w:spacing w:after="0" w:line="360" w:lineRule="auto"/>
        <w:jc w:val="center"/>
        <w:rPr>
          <w:rFonts w:ascii="Times New Roman" w:hAnsi="Times New Roman" w:cs="Times New Roman"/>
          <w:b/>
          <w:bCs/>
          <w:sz w:val="28"/>
          <w:szCs w:val="28"/>
        </w:rPr>
      </w:pPr>
      <w:r w:rsidRPr="00C42A8C">
        <w:rPr>
          <w:rFonts w:ascii="Times New Roman" w:hAnsi="Times New Roman" w:cs="Times New Roman"/>
          <w:b/>
          <w:bCs/>
          <w:sz w:val="28"/>
          <w:szCs w:val="28"/>
        </w:rPr>
        <w:t>devices of Nd</w:t>
      </w:r>
      <w:r w:rsidRPr="00C42A8C">
        <w:rPr>
          <w:rFonts w:ascii="Times New Roman" w:hAnsi="Times New Roman" w:cs="Times New Roman"/>
          <w:b/>
          <w:bCs/>
          <w:sz w:val="28"/>
          <w:szCs w:val="28"/>
          <w:vertAlign w:val="subscript"/>
        </w:rPr>
        <w:t>0.6</w:t>
      </w:r>
      <w:r w:rsidRPr="00C42A8C">
        <w:rPr>
          <w:rFonts w:ascii="Times New Roman" w:hAnsi="Times New Roman" w:cs="Times New Roman"/>
          <w:b/>
          <w:bCs/>
          <w:sz w:val="28"/>
          <w:szCs w:val="28"/>
        </w:rPr>
        <w:t>Sr</w:t>
      </w:r>
      <w:r w:rsidRPr="00C42A8C">
        <w:rPr>
          <w:rFonts w:ascii="Times New Roman" w:hAnsi="Times New Roman" w:cs="Times New Roman"/>
          <w:b/>
          <w:bCs/>
          <w:sz w:val="28"/>
          <w:szCs w:val="28"/>
          <w:vertAlign w:val="subscript"/>
        </w:rPr>
        <w:t>0.3</w:t>
      </w:r>
      <w:r w:rsidRPr="00C42A8C">
        <w:rPr>
          <w:rFonts w:ascii="Times New Roman" w:hAnsi="Times New Roman" w:cs="Times New Roman"/>
          <w:b/>
          <w:bCs/>
          <w:sz w:val="28"/>
          <w:szCs w:val="28"/>
        </w:rPr>
        <w:t>Ba</w:t>
      </w:r>
      <w:r w:rsidRPr="00C42A8C">
        <w:rPr>
          <w:rFonts w:ascii="Times New Roman" w:hAnsi="Times New Roman" w:cs="Times New Roman"/>
          <w:b/>
          <w:bCs/>
          <w:sz w:val="28"/>
          <w:szCs w:val="28"/>
          <w:vertAlign w:val="subscript"/>
        </w:rPr>
        <w:t>0.1</w:t>
      </w:r>
      <w:r w:rsidRPr="00C42A8C">
        <w:rPr>
          <w:rFonts w:ascii="Times New Roman" w:hAnsi="Times New Roman" w:cs="Times New Roman"/>
          <w:b/>
          <w:bCs/>
          <w:sz w:val="28"/>
          <w:szCs w:val="28"/>
        </w:rPr>
        <w:t>MnO</w:t>
      </w:r>
      <w:r w:rsidRPr="00C42A8C">
        <w:rPr>
          <w:rFonts w:ascii="Times New Roman" w:hAnsi="Times New Roman" w:cs="Times New Roman"/>
          <w:b/>
          <w:bCs/>
          <w:sz w:val="28"/>
          <w:szCs w:val="28"/>
          <w:vertAlign w:val="subscript"/>
        </w:rPr>
        <w:t>3</w:t>
      </w:r>
      <w:r w:rsidRPr="00C42A8C">
        <w:rPr>
          <w:rFonts w:ascii="Times New Roman" w:hAnsi="Times New Roman" w:cs="Times New Roman"/>
          <w:b/>
          <w:bCs/>
          <w:sz w:val="28"/>
          <w:szCs w:val="28"/>
        </w:rPr>
        <w:t xml:space="preserve"> Perovskite </w:t>
      </w:r>
    </w:p>
    <w:p w14:paraId="128C3ACE" w14:textId="77777777" w:rsidR="00F23414" w:rsidRPr="00C42A8C" w:rsidRDefault="00F23414" w:rsidP="00F23414">
      <w:pPr>
        <w:spacing w:after="0" w:line="360" w:lineRule="auto"/>
        <w:jc w:val="center"/>
        <w:rPr>
          <w:rFonts w:ascii="Times New Roman" w:hAnsi="Times New Roman" w:cs="Times New Roman"/>
          <w:b/>
          <w:bCs/>
        </w:rPr>
      </w:pPr>
      <w:r w:rsidRPr="00C42A8C">
        <w:rPr>
          <w:rFonts w:ascii="Times New Roman" w:hAnsi="Times New Roman" w:cs="Times New Roman"/>
          <w:b/>
          <w:bCs/>
        </w:rPr>
        <w:t xml:space="preserve">Z. Aydi </w:t>
      </w:r>
      <w:r w:rsidRPr="00C42A8C">
        <w:rPr>
          <w:rFonts w:ascii="Times New Roman" w:hAnsi="Times New Roman" w:cs="Times New Roman"/>
          <w:b/>
          <w:bCs/>
          <w:vertAlign w:val="superscript"/>
        </w:rPr>
        <w:t>a</w:t>
      </w:r>
      <w:r w:rsidRPr="00C42A8C">
        <w:rPr>
          <w:rFonts w:ascii="Times New Roman" w:hAnsi="Times New Roman" w:cs="Times New Roman"/>
          <w:b/>
          <w:bCs/>
        </w:rPr>
        <w:t xml:space="preserve">, A. </w:t>
      </w:r>
      <w:proofErr w:type="spellStart"/>
      <w:r w:rsidRPr="00C42A8C">
        <w:rPr>
          <w:rFonts w:ascii="Times New Roman" w:hAnsi="Times New Roman" w:cs="Times New Roman"/>
          <w:b/>
          <w:bCs/>
        </w:rPr>
        <w:t>Dhahri</w:t>
      </w:r>
      <w:r w:rsidRPr="00C42A8C">
        <w:rPr>
          <w:rFonts w:ascii="Times New Roman" w:hAnsi="Times New Roman" w:cs="Times New Roman"/>
          <w:b/>
          <w:bCs/>
          <w:vertAlign w:val="superscript"/>
        </w:rPr>
        <w:t>a</w:t>
      </w:r>
      <w:proofErr w:type="spellEnd"/>
      <w:r w:rsidRPr="00C42A8C">
        <w:rPr>
          <w:rFonts w:ascii="Times New Roman" w:hAnsi="Times New Roman" w:cs="Times New Roman"/>
          <w:b/>
          <w:bCs/>
        </w:rPr>
        <w:t xml:space="preserve">, M. Jeddi </w:t>
      </w:r>
      <w:r w:rsidRPr="00C42A8C">
        <w:rPr>
          <w:rFonts w:ascii="Times New Roman" w:hAnsi="Times New Roman" w:cs="Times New Roman"/>
          <w:b/>
          <w:bCs/>
          <w:vertAlign w:val="superscript"/>
        </w:rPr>
        <w:t>a, b</w:t>
      </w:r>
      <w:r w:rsidRPr="00C42A8C">
        <w:rPr>
          <w:rFonts w:ascii="Times New Roman" w:hAnsi="Times New Roman" w:cs="Times New Roman"/>
          <w:b/>
          <w:bCs/>
        </w:rPr>
        <w:t xml:space="preserve">, K. </w:t>
      </w:r>
      <w:proofErr w:type="spellStart"/>
      <w:r w:rsidRPr="00C42A8C">
        <w:rPr>
          <w:rFonts w:ascii="Times New Roman" w:hAnsi="Times New Roman" w:cs="Times New Roman"/>
          <w:b/>
          <w:bCs/>
        </w:rPr>
        <w:t>Khirouni</w:t>
      </w:r>
      <w:r w:rsidRPr="00C42A8C">
        <w:rPr>
          <w:rFonts w:ascii="Times New Roman" w:hAnsi="Times New Roman" w:cs="Times New Roman"/>
          <w:b/>
          <w:bCs/>
          <w:vertAlign w:val="superscript"/>
        </w:rPr>
        <w:t>c</w:t>
      </w:r>
      <w:proofErr w:type="spellEnd"/>
      <w:r w:rsidRPr="00C42A8C">
        <w:rPr>
          <w:rFonts w:ascii="Times New Roman" w:hAnsi="Times New Roman" w:cs="Times New Roman"/>
          <w:b/>
          <w:bCs/>
        </w:rPr>
        <w:t xml:space="preserve">, E. Dhahri </w:t>
      </w:r>
      <w:r w:rsidRPr="00C42A8C">
        <w:rPr>
          <w:rFonts w:ascii="Times New Roman" w:hAnsi="Times New Roman" w:cs="Times New Roman"/>
          <w:b/>
          <w:bCs/>
          <w:vertAlign w:val="superscript"/>
        </w:rPr>
        <w:t>a</w:t>
      </w:r>
    </w:p>
    <w:p w14:paraId="28B8A4FD" w14:textId="77777777" w:rsidR="00F23414" w:rsidRPr="00C42A8C" w:rsidRDefault="00F23414" w:rsidP="00F23414">
      <w:pPr>
        <w:spacing w:after="0" w:line="360" w:lineRule="auto"/>
        <w:jc w:val="both"/>
        <w:rPr>
          <w:rFonts w:ascii="Times New Roman" w:eastAsiaTheme="majorEastAsia" w:hAnsi="Times New Roman" w:cs="Times New Roman"/>
          <w:i/>
          <w:iCs/>
        </w:rPr>
      </w:pPr>
      <w:r w:rsidRPr="00C42A8C">
        <w:rPr>
          <w:rFonts w:ascii="Times New Roman" w:hAnsi="Times New Roman" w:cs="Times New Roman"/>
          <w:b/>
          <w:bCs/>
        </w:rPr>
        <w:t xml:space="preserve"> </w:t>
      </w:r>
      <w:proofErr w:type="gramStart"/>
      <w:r w:rsidRPr="00C42A8C">
        <w:rPr>
          <w:rFonts w:ascii="Times New Roman" w:eastAsiaTheme="majorEastAsia" w:hAnsi="Times New Roman" w:cs="Times New Roman"/>
          <w:i/>
          <w:iCs/>
          <w:vertAlign w:val="superscript"/>
        </w:rPr>
        <w:t>a</w:t>
      </w:r>
      <w:proofErr w:type="gramEnd"/>
      <w:r w:rsidRPr="00C42A8C">
        <w:rPr>
          <w:rFonts w:ascii="Times New Roman" w:eastAsiaTheme="majorEastAsia" w:hAnsi="Times New Roman" w:cs="Times New Roman"/>
          <w:i/>
          <w:iCs/>
          <w:vertAlign w:val="superscript"/>
        </w:rPr>
        <w:t xml:space="preserve"> </w:t>
      </w:r>
      <w:r w:rsidRPr="00C42A8C">
        <w:rPr>
          <w:rFonts w:ascii="Times New Roman" w:eastAsiaTheme="majorEastAsia" w:hAnsi="Times New Roman" w:cs="Times New Roman"/>
          <w:i/>
          <w:iCs/>
        </w:rPr>
        <w:t>Applied Physics Laboratory, Faculty of Sciences, BP 1171, 3000, Sfax University, Tunisia.</w:t>
      </w:r>
    </w:p>
    <w:p w14:paraId="4E9E5893" w14:textId="77777777" w:rsidR="00F23414" w:rsidRPr="00C42A8C" w:rsidRDefault="00F23414" w:rsidP="00F23414">
      <w:pPr>
        <w:spacing w:after="0" w:line="360" w:lineRule="auto"/>
        <w:jc w:val="both"/>
        <w:rPr>
          <w:rFonts w:ascii="Times New Roman" w:hAnsi="Times New Roman" w:cs="Times New Roman"/>
          <w:i/>
          <w:iCs/>
          <w:vertAlign w:val="superscript"/>
        </w:rPr>
      </w:pPr>
      <w:r w:rsidRPr="00C42A8C">
        <w:rPr>
          <w:rFonts w:ascii="Times New Roman" w:eastAsiaTheme="majorEastAsia" w:hAnsi="Times New Roman" w:cs="Times New Roman"/>
          <w:i/>
          <w:iCs/>
          <w:vertAlign w:val="superscript"/>
        </w:rPr>
        <w:t xml:space="preserve">b </w:t>
      </w:r>
      <w:r w:rsidRPr="00C42A8C">
        <w:rPr>
          <w:rFonts w:ascii="Times New Roman" w:eastAsiaTheme="majorEastAsia" w:hAnsi="Times New Roman" w:cs="Times New Roman"/>
          <w:i/>
          <w:iCs/>
        </w:rPr>
        <w:t xml:space="preserve">Higher Institute of Computer Science and Multimedia, BP 122, 6033, </w:t>
      </w:r>
      <w:proofErr w:type="spellStart"/>
      <w:r w:rsidRPr="00C42A8C">
        <w:rPr>
          <w:rFonts w:ascii="Times New Roman" w:eastAsiaTheme="majorEastAsia" w:hAnsi="Times New Roman" w:cs="Times New Roman"/>
          <w:i/>
          <w:iCs/>
        </w:rPr>
        <w:t>Gabes</w:t>
      </w:r>
      <w:proofErr w:type="spellEnd"/>
      <w:r w:rsidRPr="00C42A8C">
        <w:rPr>
          <w:rFonts w:ascii="Times New Roman" w:eastAsiaTheme="majorEastAsia" w:hAnsi="Times New Roman" w:cs="Times New Roman"/>
          <w:i/>
          <w:iCs/>
        </w:rPr>
        <w:t xml:space="preserve"> University, Tunisia.</w:t>
      </w:r>
      <w:r w:rsidRPr="00C42A8C">
        <w:rPr>
          <w:rFonts w:ascii="Times New Roman" w:hAnsi="Times New Roman" w:cs="Times New Roman"/>
          <w:i/>
          <w:iCs/>
          <w:vertAlign w:val="superscript"/>
        </w:rPr>
        <w:t xml:space="preserve"> </w:t>
      </w:r>
    </w:p>
    <w:p w14:paraId="2BB8D100" w14:textId="77777777" w:rsidR="00F23414" w:rsidRPr="00C42A8C" w:rsidRDefault="00F23414" w:rsidP="00F23414">
      <w:pPr>
        <w:spacing w:after="0" w:line="360" w:lineRule="auto"/>
        <w:jc w:val="both"/>
        <w:rPr>
          <w:rFonts w:ascii="Times New Roman" w:hAnsi="Times New Roman" w:cs="Times New Roman"/>
          <w:i/>
          <w:iCs/>
          <w:vertAlign w:val="superscript"/>
        </w:rPr>
      </w:pPr>
      <w:proofErr w:type="spellStart"/>
      <w:r w:rsidRPr="00C42A8C">
        <w:rPr>
          <w:rFonts w:ascii="Times New Roman" w:eastAsiaTheme="majorEastAsia" w:hAnsi="Times New Roman" w:cs="Times New Roman"/>
          <w:i/>
          <w:iCs/>
          <w:vertAlign w:val="superscript"/>
        </w:rPr>
        <w:t>c</w:t>
      </w:r>
      <w:r w:rsidRPr="00C42A8C">
        <w:rPr>
          <w:rFonts w:ascii="Times New Roman" w:eastAsiaTheme="majorEastAsia" w:hAnsi="Times New Roman" w:cs="Times New Roman"/>
          <w:i/>
          <w:iCs/>
        </w:rPr>
        <w:t>Laboratory</w:t>
      </w:r>
      <w:proofErr w:type="spellEnd"/>
      <w:r w:rsidRPr="00C42A8C">
        <w:rPr>
          <w:rFonts w:ascii="Times New Roman" w:eastAsiaTheme="majorEastAsia" w:hAnsi="Times New Roman" w:cs="Times New Roman"/>
          <w:i/>
          <w:iCs/>
        </w:rPr>
        <w:t xml:space="preserve"> of Physics of Materials and Nanomaterials Applied to the Environment (</w:t>
      </w:r>
      <w:proofErr w:type="spellStart"/>
      <w:r w:rsidRPr="00C42A8C">
        <w:rPr>
          <w:rFonts w:ascii="Times New Roman" w:eastAsiaTheme="majorEastAsia" w:hAnsi="Times New Roman" w:cs="Times New Roman"/>
          <w:i/>
          <w:iCs/>
        </w:rPr>
        <w:t>LaPhyMNE</w:t>
      </w:r>
      <w:proofErr w:type="spellEnd"/>
      <w:r w:rsidRPr="00C42A8C">
        <w:rPr>
          <w:rFonts w:ascii="Times New Roman" w:eastAsiaTheme="majorEastAsia" w:hAnsi="Times New Roman" w:cs="Times New Roman"/>
          <w:i/>
          <w:iCs/>
        </w:rPr>
        <w:t xml:space="preserve">), Faculty of Sciences of Gabès cited </w:t>
      </w:r>
      <w:proofErr w:type="spellStart"/>
      <w:r w:rsidRPr="00C42A8C">
        <w:rPr>
          <w:rFonts w:ascii="Times New Roman" w:eastAsiaTheme="majorEastAsia" w:hAnsi="Times New Roman" w:cs="Times New Roman"/>
          <w:i/>
          <w:iCs/>
        </w:rPr>
        <w:t>Erriadh</w:t>
      </w:r>
      <w:proofErr w:type="spellEnd"/>
      <w:r w:rsidRPr="00C42A8C">
        <w:rPr>
          <w:rFonts w:ascii="Times New Roman" w:eastAsiaTheme="majorEastAsia" w:hAnsi="Times New Roman" w:cs="Times New Roman"/>
          <w:i/>
          <w:iCs/>
        </w:rPr>
        <w:t>, University of Gabès, 6079 Gabès, Tunisia.</w:t>
      </w:r>
    </w:p>
    <w:p w14:paraId="6C36BF6B" w14:textId="77777777" w:rsidR="00F23414" w:rsidRPr="00C42A8C" w:rsidRDefault="00F23414" w:rsidP="00F23414">
      <w:pPr>
        <w:autoSpaceDE w:val="0"/>
        <w:autoSpaceDN w:val="0"/>
        <w:adjustRightInd w:val="0"/>
        <w:spacing w:after="0" w:line="360" w:lineRule="auto"/>
        <w:jc w:val="both"/>
        <w:rPr>
          <w:rFonts w:ascii="Times New Roman" w:hAnsi="Times New Roman" w:cs="Times New Roman"/>
          <w:i/>
          <w:iCs/>
        </w:rPr>
      </w:pPr>
      <w:r w:rsidRPr="00C42A8C">
        <w:rPr>
          <w:rFonts w:ascii="Times New Roman" w:hAnsi="Times New Roman" w:cs="Times New Roman"/>
          <w:i/>
          <w:iCs/>
        </w:rPr>
        <w:t xml:space="preserve">      *Corresponding author: E-mail address: </w:t>
      </w:r>
      <w:r w:rsidRPr="00C42A8C">
        <w:rPr>
          <w:rFonts w:ascii="Times New Roman" w:hAnsi="Times New Roman" w:cs="Times New Roman"/>
          <w:i/>
          <w:iCs/>
          <w:color w:val="0070C0"/>
          <w:u w:val="single"/>
        </w:rPr>
        <w:t>aydizouhayra8@gmail.com</w:t>
      </w:r>
      <w:r w:rsidRPr="00C42A8C">
        <w:rPr>
          <w:rFonts w:ascii="Times New Roman" w:hAnsi="Times New Roman" w:cs="Times New Roman"/>
          <w:i/>
          <w:iCs/>
          <w:color w:val="0070C0"/>
        </w:rPr>
        <w:t xml:space="preserve"> </w:t>
      </w:r>
      <w:r w:rsidRPr="00C42A8C">
        <w:rPr>
          <w:rFonts w:ascii="Times New Roman" w:hAnsi="Times New Roman" w:cs="Times New Roman"/>
          <w:i/>
          <w:iCs/>
        </w:rPr>
        <w:t>(Zouhayra Aydi)</w:t>
      </w:r>
    </w:p>
    <w:p w14:paraId="0B5A6496" w14:textId="77777777" w:rsidR="00F23414" w:rsidRPr="00C42A8C" w:rsidRDefault="00F23414" w:rsidP="00F23414">
      <w:pPr>
        <w:jc w:val="both"/>
        <w:rPr>
          <w:b/>
          <w:bCs/>
        </w:rPr>
      </w:pPr>
    </w:p>
    <w:p w14:paraId="25D17395" w14:textId="7831619E" w:rsidR="00F23414" w:rsidRPr="00C42A8C" w:rsidRDefault="00F23414" w:rsidP="00F23414">
      <w:pPr>
        <w:spacing w:after="0" w:line="360" w:lineRule="auto"/>
        <w:jc w:val="both"/>
        <w:rPr>
          <w:rFonts w:ascii="Times New Roman" w:hAnsi="Times New Roman" w:cs="Times New Roman"/>
          <w:sz w:val="24"/>
          <w:szCs w:val="24"/>
        </w:rPr>
      </w:pPr>
      <w:r w:rsidRPr="00C42A8C">
        <w:rPr>
          <w:rFonts w:ascii="Times New Roman" w:hAnsi="Times New Roman" w:cs="Times New Roman"/>
          <w:sz w:val="24"/>
          <w:szCs w:val="24"/>
        </w:rPr>
        <w:t xml:space="preserve">The stepwise variations in the alternating conductivity </w:t>
      </w:r>
      <w:r w:rsidRPr="00C42A8C">
        <w:rPr>
          <w:rFonts w:ascii="Cambria Math" w:hAnsi="Cambria Math" w:cs="Cambria Math"/>
          <w:sz w:val="24"/>
          <w:szCs w:val="24"/>
        </w:rPr>
        <w:t>𝜎</w:t>
      </w:r>
      <w:r w:rsidRPr="00C42A8C">
        <w:rPr>
          <w:rFonts w:ascii="Times New Roman" w:hAnsi="Times New Roman" w:cs="Times New Roman"/>
          <w:sz w:val="24"/>
          <w:szCs w:val="24"/>
          <w:vertAlign w:val="subscript"/>
        </w:rPr>
        <w:t xml:space="preserve">ac </w:t>
      </w:r>
      <w:r w:rsidRPr="00C42A8C">
        <w:rPr>
          <w:rFonts w:ascii="Times New Roman" w:hAnsi="Times New Roman" w:cs="Times New Roman"/>
          <w:sz w:val="24"/>
          <w:szCs w:val="24"/>
        </w:rPr>
        <w:t>(T, f) (</w:t>
      </w:r>
      <w:r w:rsidRPr="00C42A8C">
        <w:rPr>
          <w:rFonts w:ascii="Times New Roman" w:hAnsi="Times New Roman" w:cs="Times New Roman"/>
          <w:b/>
          <w:bCs/>
          <w:color w:val="4472C4" w:themeColor="accent1"/>
          <w:sz w:val="24"/>
          <w:szCs w:val="24"/>
        </w:rPr>
        <w:t>Fig. SI1</w:t>
      </w:r>
      <w:r w:rsidRPr="00C42A8C">
        <w:rPr>
          <w:rFonts w:ascii="Times New Roman" w:hAnsi="Times New Roman" w:cs="Times New Roman"/>
          <w:sz w:val="24"/>
          <w:szCs w:val="24"/>
        </w:rPr>
        <w:t xml:space="preserve">) require a detailed analysis to accurately identify the conduction mechanisms, necessitating a precise estimation of the frequency exponent </w:t>
      </w:r>
      <w:r w:rsidRPr="00C42A8C">
        <w:rPr>
          <w:rFonts w:ascii="Cambria Math" w:hAnsi="Cambria Math" w:cs="Cambria Math"/>
          <w:sz w:val="24"/>
          <w:szCs w:val="24"/>
        </w:rPr>
        <w:t>S</w:t>
      </w:r>
      <w:r w:rsidRPr="00C42A8C">
        <w:rPr>
          <w:rFonts w:ascii="Times New Roman" w:hAnsi="Times New Roman" w:cs="Times New Roman"/>
          <w:sz w:val="24"/>
          <w:szCs w:val="24"/>
        </w:rPr>
        <w:t>. To eliminate the influence of the direct current conductivity (</w:t>
      </w:r>
      <w:r w:rsidRPr="00C42A8C">
        <w:rPr>
          <w:rFonts w:ascii="Cambria Math" w:hAnsi="Cambria Math" w:cs="Cambria Math"/>
          <w:sz w:val="24"/>
          <w:szCs w:val="24"/>
        </w:rPr>
        <w:t>𝜎</w:t>
      </w:r>
      <w:r w:rsidRPr="00C42A8C">
        <w:rPr>
          <w:rFonts w:ascii="Times New Roman" w:hAnsi="Times New Roman" w:cs="Times New Roman"/>
          <w:sz w:val="24"/>
          <w:szCs w:val="24"/>
          <w:vertAlign w:val="subscript"/>
        </w:rPr>
        <w:t>dc</w:t>
      </w:r>
      <w:r w:rsidRPr="00C42A8C">
        <w:rPr>
          <w:rFonts w:ascii="Times New Roman" w:hAnsi="Times New Roman" w:cs="Times New Roman"/>
          <w:sz w:val="24"/>
          <w:szCs w:val="24"/>
        </w:rPr>
        <w:t xml:space="preserve">), the approach proposed by Nowick et al. </w:t>
      </w:r>
      <w:r w:rsidRPr="00C42A8C">
        <w:rPr>
          <w:rFonts w:ascii="Times New Roman" w:hAnsi="Times New Roman" w:cs="Times New Roman"/>
          <w:color w:val="00B0F0"/>
          <w:sz w:val="24"/>
          <w:szCs w:val="24"/>
        </w:rPr>
        <w:fldChar w:fldCharType="begin"/>
      </w:r>
      <w:r w:rsidR="00EF7714" w:rsidRPr="00C42A8C">
        <w:rPr>
          <w:rFonts w:ascii="Times New Roman" w:hAnsi="Times New Roman" w:cs="Times New Roman"/>
          <w:color w:val="00B0F0"/>
          <w:sz w:val="24"/>
          <w:szCs w:val="24"/>
        </w:rPr>
        <w:instrText xml:space="preserve"> ADDIN ZOTERO_ITEM CSL_CITATION {"citationID":"yoDEVndm","properties":{"formattedCitation":"\\super 1\\nosupersub{}","plainCitation":"1","noteIndex":0},"citationItems":[{"id":805,"uris":["http://zotero.org/users/local/AacgSfgB/items/WWHDNCQT"],"itemData":{"id":805,"type":"article-journal","container-title":"Applied Physics A","issue":"5","note":"publisher: Springer","page":"381","source":"Google Scholar","title":"Overlapping large polaron tunnelling (OLPT) type conduction mechanism in magnesium ferrite (MgFe2O4) ceramics","volume":"128","author":[{"family":"Kumar","given":"Sudhanshu"},{"family":"Shukla","given":"A. K."},{"family":"Sreenivas","given":"K."}],"issued":{"date-parts":[["2022"]]}}}],"schema":"https://github.com/citation-style-language/schema/raw/master/csl-citation.json"} </w:instrText>
      </w:r>
      <w:r w:rsidRPr="00C42A8C">
        <w:rPr>
          <w:rFonts w:ascii="Times New Roman" w:hAnsi="Times New Roman" w:cs="Times New Roman"/>
          <w:color w:val="00B0F0"/>
          <w:sz w:val="24"/>
          <w:szCs w:val="24"/>
        </w:rPr>
        <w:fldChar w:fldCharType="separate"/>
      </w:r>
      <w:r w:rsidR="00EF7714" w:rsidRPr="00C42A8C">
        <w:rPr>
          <w:rFonts w:ascii="Times New Roman" w:hAnsi="Times New Roman" w:cs="Times New Roman"/>
          <w:color w:val="00B0F0"/>
          <w:sz w:val="24"/>
          <w:vertAlign w:val="superscript"/>
        </w:rPr>
        <w:t>1</w:t>
      </w:r>
      <w:r w:rsidRPr="00C42A8C">
        <w:rPr>
          <w:rFonts w:ascii="Times New Roman" w:hAnsi="Times New Roman" w:cs="Times New Roman"/>
          <w:color w:val="00B0F0"/>
          <w:sz w:val="24"/>
          <w:szCs w:val="24"/>
        </w:rPr>
        <w:fldChar w:fldCharType="end"/>
      </w:r>
      <w:r w:rsidRPr="00C42A8C">
        <w:rPr>
          <w:rFonts w:ascii="Times New Roman" w:hAnsi="Times New Roman" w:cs="Times New Roman"/>
          <w:color w:val="00B0F0"/>
          <w:sz w:val="24"/>
          <w:szCs w:val="24"/>
        </w:rPr>
        <w:t xml:space="preserve"> </w:t>
      </w:r>
      <w:r w:rsidRPr="00C42A8C">
        <w:rPr>
          <w:rFonts w:ascii="Times New Roman" w:hAnsi="Times New Roman" w:cs="Times New Roman"/>
          <w:sz w:val="24"/>
          <w:szCs w:val="24"/>
        </w:rPr>
        <w:t xml:space="preserve"> is applied by plotting the normalized conductivity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m:t>
            </m:r>
            <m:sSub>
              <m:sSubPr>
                <m:ctrlPr>
                  <w:rPr>
                    <w:rFonts w:ascii="Cambria Math" w:hAnsi="Cambria Math" w:cs="Cambria Math"/>
                    <w:b/>
                    <w:bCs/>
                    <w:i/>
                    <w:sz w:val="24"/>
                    <w:szCs w:val="24"/>
                  </w:rPr>
                </m:ctrlPr>
              </m:sSubPr>
              <m:e>
                <m:r>
                  <m:rPr>
                    <m:sty m:val="bi"/>
                  </m:rPr>
                  <w:rPr>
                    <w:rFonts w:ascii="Cambria Math" w:hAnsi="Cambria Math" w:cs="Cambria Math"/>
                    <w:sz w:val="24"/>
                    <w:szCs w:val="24"/>
                  </w:rPr>
                  <m:t>σ</m:t>
                </m:r>
              </m:e>
              <m:sub>
                <m:r>
                  <m:rPr>
                    <m:sty m:val="bi"/>
                  </m:rPr>
                  <w:rPr>
                    <w:rFonts w:ascii="Cambria Math" w:hAnsi="Cambria Math" w:cs="Cambria Math"/>
                    <w:sz w:val="24"/>
                    <w:szCs w:val="24"/>
                  </w:rPr>
                  <m:t>ac</m:t>
                </m:r>
              </m:sub>
            </m:sSub>
            <m:r>
              <m:rPr>
                <m:sty m:val="bi"/>
              </m:rPr>
              <w:rPr>
                <w:rFonts w:ascii="Cambria Math" w:hAnsi="Cambria Math" w:cs="Times New Roman"/>
                <w:sz w:val="24"/>
                <w:szCs w:val="24"/>
              </w:rPr>
              <m:t xml:space="preserve"> -</m:t>
            </m:r>
            <m:sSub>
              <m:sSubPr>
                <m:ctrlPr>
                  <w:rPr>
                    <w:rFonts w:ascii="Cambria Math" w:hAnsi="Cambria Math" w:cs="Cambria Math"/>
                    <w:b/>
                    <w:bCs/>
                    <w:i/>
                    <w:sz w:val="24"/>
                    <w:szCs w:val="24"/>
                  </w:rPr>
                </m:ctrlPr>
              </m:sSubPr>
              <m:e>
                <m:r>
                  <m:rPr>
                    <m:sty m:val="bi"/>
                  </m:rPr>
                  <w:rPr>
                    <w:rFonts w:ascii="Cambria Math" w:hAnsi="Cambria Math" w:cs="Cambria Math"/>
                    <w:sz w:val="24"/>
                    <w:szCs w:val="24"/>
                  </w:rPr>
                  <m:t>σ</m:t>
                </m:r>
              </m:e>
              <m:sub>
                <m:r>
                  <m:rPr>
                    <m:sty m:val="bi"/>
                  </m:rPr>
                  <w:rPr>
                    <w:rFonts w:ascii="Cambria Math" w:hAnsi="Cambria Math" w:cs="Cambria Math"/>
                    <w:sz w:val="24"/>
                    <w:szCs w:val="24"/>
                  </w:rPr>
                  <m:t>ac</m:t>
                </m:r>
              </m:sub>
            </m:sSub>
            <m:r>
              <m:rPr>
                <m:sty m:val="bi"/>
              </m:rPr>
              <w:rPr>
                <w:rFonts w:ascii="Cambria Math" w:hAnsi="Cambria Math" w:cs="Times New Roman"/>
                <w:sz w:val="24"/>
                <w:szCs w:val="24"/>
              </w:rPr>
              <m:t xml:space="preserve"> (0))</m:t>
            </m:r>
          </m:num>
          <m:den>
            <m:sSub>
              <m:sSubPr>
                <m:ctrlPr>
                  <w:rPr>
                    <w:rFonts w:ascii="Cambria Math" w:hAnsi="Cambria Math" w:cs="Cambria Math"/>
                    <w:b/>
                    <w:bCs/>
                    <w:i/>
                    <w:sz w:val="24"/>
                    <w:szCs w:val="24"/>
                  </w:rPr>
                </m:ctrlPr>
              </m:sSubPr>
              <m:e>
                <m:r>
                  <m:rPr>
                    <m:sty m:val="bi"/>
                  </m:rPr>
                  <w:rPr>
                    <w:rFonts w:ascii="Cambria Math" w:hAnsi="Cambria Math" w:cs="Cambria Math"/>
                    <w:sz w:val="24"/>
                    <w:szCs w:val="24"/>
                  </w:rPr>
                  <m:t>σ</m:t>
                </m:r>
              </m:e>
              <m:sub>
                <m:r>
                  <m:rPr>
                    <m:sty m:val="bi"/>
                  </m:rPr>
                  <w:rPr>
                    <w:rFonts w:ascii="Cambria Math" w:hAnsi="Cambria Math" w:cs="Cambria Math"/>
                    <w:sz w:val="24"/>
                    <w:szCs w:val="24"/>
                  </w:rPr>
                  <m:t>ac</m:t>
                </m:r>
              </m:sub>
            </m:sSub>
            <m:r>
              <m:rPr>
                <m:sty m:val="bi"/>
              </m:rPr>
              <w:rPr>
                <w:rFonts w:ascii="Cambria Math" w:hAnsi="Cambria Math" w:cs="Times New Roman"/>
                <w:sz w:val="24"/>
                <w:szCs w:val="24"/>
              </w:rPr>
              <m:t>(0)</m:t>
            </m:r>
          </m:den>
        </m:f>
      </m:oMath>
      <w:r w:rsidRPr="00C42A8C">
        <w:rPr>
          <w:rFonts w:ascii="Times New Roman" w:hAnsi="Times New Roman" w:cs="Times New Roman"/>
          <w:sz w:val="24"/>
          <w:szCs w:val="24"/>
        </w:rPr>
        <w:t xml:space="preserve"> as a function of frequency, where </w:t>
      </w:r>
      <m:oMath>
        <m:sSub>
          <m:sSubPr>
            <m:ctrlPr>
              <w:rPr>
                <w:rFonts w:ascii="Cambria Math" w:hAnsi="Cambria Math" w:cs="Cambria Math"/>
                <w:i/>
                <w:sz w:val="24"/>
                <w:szCs w:val="24"/>
              </w:rPr>
            </m:ctrlPr>
          </m:sSubPr>
          <m:e>
            <m:r>
              <w:rPr>
                <w:rFonts w:ascii="Cambria Math" w:hAnsi="Cambria Math" w:cs="Cambria Math"/>
                <w:sz w:val="24"/>
                <w:szCs w:val="24"/>
              </w:rPr>
              <m:t>σ</m:t>
            </m:r>
          </m:e>
          <m:sub>
            <m:r>
              <w:rPr>
                <w:rFonts w:ascii="Cambria Math" w:hAnsi="Cambria Math" w:cs="Cambria Math"/>
                <w:sz w:val="24"/>
                <w:szCs w:val="24"/>
              </w:rPr>
              <m:t>ac</m:t>
            </m:r>
          </m:sub>
        </m:sSub>
      </m:oMath>
      <w:r w:rsidRPr="00C42A8C">
        <w:rPr>
          <w:rFonts w:ascii="Times New Roman" w:hAnsi="Times New Roman" w:cs="Times New Roman"/>
          <w:sz w:val="24"/>
          <w:szCs w:val="24"/>
        </w:rPr>
        <w:t xml:space="preserve"> (0) represents the conductivity measured at 40 Hz, assumed to be close to </w:t>
      </w:r>
      <w:r w:rsidRPr="00C42A8C">
        <w:rPr>
          <w:rFonts w:ascii="Cambria Math" w:hAnsi="Cambria Math" w:cs="Cambria Math"/>
          <w:sz w:val="24"/>
          <w:szCs w:val="24"/>
        </w:rPr>
        <w:t>𝜎</w:t>
      </w:r>
      <w:r w:rsidRPr="00C42A8C">
        <w:rPr>
          <w:rFonts w:ascii="Times New Roman" w:hAnsi="Times New Roman" w:cs="Times New Roman"/>
          <w:sz w:val="24"/>
          <w:szCs w:val="24"/>
          <w:vertAlign w:val="subscript"/>
        </w:rPr>
        <w:t>dc</w:t>
      </w:r>
      <w:r w:rsidRPr="00C42A8C">
        <w:rPr>
          <w:rFonts w:ascii="Times New Roman" w:hAnsi="Times New Roman" w:cs="Times New Roman"/>
          <w:sz w:val="24"/>
          <w:szCs w:val="24"/>
        </w:rPr>
        <w:t xml:space="preserve"> (</w:t>
      </w:r>
      <w:r w:rsidRPr="00C42A8C">
        <w:rPr>
          <w:rFonts w:ascii="Times New Roman" w:hAnsi="Times New Roman" w:cs="Times New Roman"/>
          <w:b/>
          <w:bCs/>
          <w:color w:val="4472C4" w:themeColor="accent1"/>
          <w:sz w:val="24"/>
          <w:szCs w:val="24"/>
        </w:rPr>
        <w:t>Fig. 5</w:t>
      </w:r>
      <w:r w:rsidRPr="00C42A8C">
        <w:rPr>
          <w:rFonts w:ascii="Times New Roman" w:hAnsi="Times New Roman" w:cs="Times New Roman"/>
          <w:sz w:val="24"/>
          <w:szCs w:val="24"/>
        </w:rPr>
        <w:t>). The analysis of this normalized conductivity (</w:t>
      </w:r>
      <w:r w:rsidRPr="00C42A8C">
        <w:rPr>
          <w:rFonts w:ascii="Times New Roman" w:hAnsi="Times New Roman" w:cs="Times New Roman"/>
          <w:b/>
          <w:bCs/>
          <w:color w:val="4472C4" w:themeColor="accent1"/>
          <w:sz w:val="24"/>
          <w:szCs w:val="24"/>
        </w:rPr>
        <w:t>Fig. SI1 a</w:t>
      </w:r>
      <w:r w:rsidRPr="00C42A8C">
        <w:rPr>
          <w:rFonts w:ascii="Times New Roman" w:hAnsi="Times New Roman" w:cs="Times New Roman"/>
          <w:sz w:val="24"/>
          <w:szCs w:val="24"/>
        </w:rPr>
        <w:t xml:space="preserve">) reveals two distinct behaviors, characterized by slopes </w:t>
      </w:r>
      <w:r w:rsidRPr="00C42A8C">
        <w:rPr>
          <w:rFonts w:ascii="Cambria Math" w:hAnsi="Cambria Math" w:cs="Cambria Math"/>
          <w:sz w:val="24"/>
          <w:szCs w:val="24"/>
        </w:rPr>
        <w:t>S</w:t>
      </w:r>
      <w:r w:rsidRPr="00C42A8C">
        <w:rPr>
          <w:rFonts w:ascii="Times New Roman" w:hAnsi="Times New Roman" w:cs="Times New Roman"/>
          <w:sz w:val="24"/>
          <w:szCs w:val="24"/>
          <w:vertAlign w:val="subscript"/>
        </w:rPr>
        <w:t>1</w:t>
      </w:r>
      <w:r w:rsidRPr="00C42A8C">
        <w:rPr>
          <w:rFonts w:ascii="Times New Roman" w:hAnsi="Times New Roman" w:cs="Times New Roman"/>
          <w:sz w:val="24"/>
          <w:szCs w:val="24"/>
        </w:rPr>
        <w:t xml:space="preserve"> and </w:t>
      </w:r>
      <w:r w:rsidRPr="00C42A8C">
        <w:rPr>
          <w:rFonts w:ascii="Cambria Math" w:hAnsi="Cambria Math" w:cs="Cambria Math"/>
          <w:sz w:val="24"/>
          <w:szCs w:val="24"/>
        </w:rPr>
        <w:t>S</w:t>
      </w:r>
      <w:r w:rsidRPr="00C42A8C">
        <w:rPr>
          <w:rFonts w:ascii="Times New Roman" w:hAnsi="Times New Roman" w:cs="Times New Roman"/>
          <w:sz w:val="24"/>
          <w:szCs w:val="24"/>
          <w:vertAlign w:val="subscript"/>
        </w:rPr>
        <w:t>2</w:t>
      </w:r>
      <w:r w:rsidRPr="00C42A8C">
        <w:rPr>
          <w:rFonts w:ascii="Times New Roman" w:hAnsi="Times New Roman" w:cs="Times New Roman"/>
          <w:sz w:val="24"/>
          <w:szCs w:val="24"/>
        </w:rPr>
        <w:t xml:space="preserve">, enabling the identification of different conduction regimes. The temperature dependence of the exponents </w:t>
      </w:r>
      <w:r w:rsidRPr="00C42A8C">
        <w:rPr>
          <w:rFonts w:ascii="Cambria Math" w:hAnsi="Cambria Math" w:cs="Cambria Math"/>
          <w:sz w:val="24"/>
          <w:szCs w:val="24"/>
        </w:rPr>
        <w:t>S</w:t>
      </w:r>
      <w:r w:rsidRPr="00C42A8C">
        <w:rPr>
          <w:rFonts w:ascii="Times New Roman" w:hAnsi="Times New Roman" w:cs="Times New Roman"/>
          <w:sz w:val="24"/>
          <w:szCs w:val="24"/>
          <w:vertAlign w:val="subscript"/>
        </w:rPr>
        <w:t>1</w:t>
      </w:r>
      <w:r w:rsidRPr="00C42A8C">
        <w:rPr>
          <w:rFonts w:ascii="Times New Roman" w:hAnsi="Times New Roman" w:cs="Times New Roman"/>
          <w:sz w:val="24"/>
          <w:szCs w:val="24"/>
        </w:rPr>
        <w:t xml:space="preserve">(T) and </w:t>
      </w:r>
      <w:r w:rsidRPr="00C42A8C">
        <w:rPr>
          <w:rFonts w:ascii="Cambria Math" w:hAnsi="Cambria Math" w:cs="Cambria Math"/>
          <w:sz w:val="24"/>
          <w:szCs w:val="24"/>
        </w:rPr>
        <w:t>S</w:t>
      </w:r>
      <w:r w:rsidRPr="00C42A8C">
        <w:rPr>
          <w:rFonts w:ascii="Times New Roman" w:hAnsi="Times New Roman" w:cs="Times New Roman"/>
          <w:sz w:val="24"/>
          <w:szCs w:val="24"/>
          <w:vertAlign w:val="subscript"/>
        </w:rPr>
        <w:t>2</w:t>
      </w:r>
      <w:r w:rsidRPr="00C42A8C">
        <w:rPr>
          <w:rFonts w:ascii="Times New Roman" w:hAnsi="Times New Roman" w:cs="Times New Roman"/>
          <w:sz w:val="24"/>
          <w:szCs w:val="24"/>
        </w:rPr>
        <w:t>(T) (</w:t>
      </w:r>
      <w:r w:rsidRPr="00C42A8C">
        <w:rPr>
          <w:rFonts w:ascii="Times New Roman" w:hAnsi="Times New Roman" w:cs="Times New Roman"/>
          <w:b/>
          <w:bCs/>
          <w:color w:val="4472C4" w:themeColor="accent1"/>
          <w:sz w:val="24"/>
          <w:szCs w:val="24"/>
        </w:rPr>
        <w:t>Fig. SI1 b, c</w:t>
      </w:r>
      <w:r w:rsidRPr="00C42A8C">
        <w:rPr>
          <w:rFonts w:ascii="Times New Roman" w:hAnsi="Times New Roman" w:cs="Times New Roman"/>
          <w:sz w:val="24"/>
          <w:szCs w:val="24"/>
        </w:rPr>
        <w:t>) highlights the presence of four distinct conduction mechanisms depending on both temperature and sample characteristics. In Region I (S</w:t>
      </w:r>
      <w:r w:rsidRPr="00C42A8C">
        <w:rPr>
          <w:rFonts w:ascii="Times New Roman" w:hAnsi="Times New Roman" w:cs="Times New Roman"/>
          <w:sz w:val="24"/>
          <w:szCs w:val="24"/>
          <w:vertAlign w:val="subscript"/>
        </w:rPr>
        <w:t>1</w:t>
      </w:r>
      <w:r w:rsidRPr="00C42A8C">
        <w:rPr>
          <w:rFonts w:ascii="Times New Roman" w:hAnsi="Times New Roman" w:cs="Times New Roman"/>
          <w:sz w:val="24"/>
          <w:szCs w:val="24"/>
        </w:rPr>
        <w:t>), at low temperatures (T &lt; 500 K), charge transport follows an Overlapping Large Polaron Tunneling (OLPT) mechanism, whereas at higher temperatures (T &gt; 500 K), a transition occurs to a Correlated Barrier Hopping (CBH) model. In Region II (S</w:t>
      </w:r>
      <w:r w:rsidRPr="00C42A8C">
        <w:rPr>
          <w:rFonts w:ascii="Times New Roman" w:hAnsi="Times New Roman" w:cs="Times New Roman"/>
          <w:sz w:val="24"/>
          <w:szCs w:val="24"/>
          <w:vertAlign w:val="subscript"/>
        </w:rPr>
        <w:t>2</w:t>
      </w:r>
      <w:r w:rsidRPr="00C42A8C">
        <w:rPr>
          <w:rFonts w:ascii="Times New Roman" w:hAnsi="Times New Roman" w:cs="Times New Roman"/>
          <w:sz w:val="24"/>
          <w:szCs w:val="24"/>
        </w:rPr>
        <w:t>), at lower temperatures, conduction is mainly governed by the Quantum Mechanical Tunneling (QMT) mechanism, differing from OLPT by the partial overlap of potential wells, which reduces tunneling efficiency. At higher temperatures, conduction also follows the CBH model, indicating a transition from a tunneling-dominated regime to a charge hopping mechanism across Coulomb barriers. These conduction mechanisms in Nd</w:t>
      </w:r>
      <w:r w:rsidRPr="00C42A8C">
        <w:rPr>
          <w:rFonts w:ascii="Times New Roman" w:hAnsi="Times New Roman" w:cs="Times New Roman"/>
          <w:sz w:val="24"/>
          <w:szCs w:val="24"/>
          <w:vertAlign w:val="subscript"/>
        </w:rPr>
        <w:t>0,6</w:t>
      </w:r>
      <w:r w:rsidRPr="00C42A8C">
        <w:rPr>
          <w:rFonts w:ascii="Times New Roman" w:hAnsi="Times New Roman" w:cs="Times New Roman"/>
          <w:sz w:val="24"/>
          <w:szCs w:val="24"/>
        </w:rPr>
        <w:t>Sr</w:t>
      </w:r>
      <w:r w:rsidRPr="00C42A8C">
        <w:rPr>
          <w:rFonts w:ascii="Times New Roman" w:hAnsi="Times New Roman" w:cs="Times New Roman"/>
          <w:sz w:val="24"/>
          <w:szCs w:val="24"/>
          <w:vertAlign w:val="subscript"/>
        </w:rPr>
        <w:t>0,3</w:t>
      </w:r>
      <w:r w:rsidRPr="00C42A8C">
        <w:rPr>
          <w:rFonts w:ascii="Times New Roman" w:hAnsi="Times New Roman" w:cs="Times New Roman"/>
          <w:sz w:val="24"/>
          <w:szCs w:val="24"/>
        </w:rPr>
        <w:t>Ba</w:t>
      </w:r>
      <w:r w:rsidRPr="00C42A8C">
        <w:rPr>
          <w:rFonts w:ascii="Times New Roman" w:hAnsi="Times New Roman" w:cs="Times New Roman"/>
          <w:sz w:val="24"/>
          <w:szCs w:val="24"/>
          <w:vertAlign w:val="subscript"/>
        </w:rPr>
        <w:t>0.1</w:t>
      </w:r>
      <w:r w:rsidRPr="00C42A8C">
        <w:rPr>
          <w:rFonts w:ascii="Times New Roman" w:hAnsi="Times New Roman" w:cs="Times New Roman"/>
          <w:sz w:val="24"/>
          <w:szCs w:val="24"/>
        </w:rPr>
        <w:t>MnO</w:t>
      </w:r>
      <w:r w:rsidRPr="00C42A8C">
        <w:rPr>
          <w:rFonts w:ascii="Times New Roman" w:hAnsi="Times New Roman" w:cs="Times New Roman"/>
          <w:sz w:val="24"/>
          <w:szCs w:val="24"/>
          <w:vertAlign w:val="subscript"/>
        </w:rPr>
        <w:t>3</w:t>
      </w:r>
      <w:r w:rsidRPr="00C42A8C">
        <w:rPr>
          <w:rFonts w:ascii="Times New Roman" w:hAnsi="Times New Roman" w:cs="Times New Roman"/>
          <w:sz w:val="24"/>
          <w:szCs w:val="24"/>
        </w:rPr>
        <w:t xml:space="preserve"> ₃ are closely related to charge carrier interactions with the crystal lattice, where the coexistence of Mn³⁺/Mn⁴⁺ states play a crucial role in polaron formation, influencing conduction dynamics </w:t>
      </w:r>
      <w:r w:rsidRPr="00C42A8C">
        <w:rPr>
          <w:rFonts w:ascii="Times New Roman" w:hAnsi="Times New Roman" w:cs="Times New Roman"/>
          <w:color w:val="00B0F0"/>
          <w:sz w:val="24"/>
          <w:vertAlign w:val="superscript"/>
        </w:rPr>
        <w:fldChar w:fldCharType="begin"/>
      </w:r>
      <w:r w:rsidR="00EF7714" w:rsidRPr="00C42A8C">
        <w:rPr>
          <w:rFonts w:ascii="Times New Roman" w:hAnsi="Times New Roman" w:cs="Times New Roman"/>
          <w:color w:val="00B0F0"/>
          <w:sz w:val="24"/>
          <w:vertAlign w:val="superscript"/>
        </w:rPr>
        <w:instrText xml:space="preserve"> ADDIN ZOTERO_ITEM CSL_CITATION {"citationID":"PcHorVZs","properties":{"formattedCitation":"\\super 2,3\\nosupersub{}","plainCitation":"2,3","noteIndex":0},"citationItems":[{"id":807,"uris":["http://zotero.org/users/local/AacgSfgB/items/BQJUYGEF"],"itemData":{"id":807,"type":"article-journal","container-title":"Journal of hazardous materials","issue":"1-3","note":"publisher: Elsevier","page":"704–709","source":"Google Scholar","title":"Synthesis, characterization and adsorptive performance of MgFe2O4 nanospheres for SO2 removal","volume":"184","author":[{"family":"Zhao","given":"Ling"},{"family":"Li","given":"Xinyong"},{"family":"Zhao","given":"Qidong"},{"family":"Qu","given":"Zhenping"},{"family":"Yuan","given":"Deling"},{"family":"Liu","given":"Shaomin"},{"family":"Hu","given":"Xijun"},{"family":"Chen","given":"Guohua"}],"issued":{"date-parts":[["2010"]]}}},{"id":809,"uris":["http://zotero.org/users/local/AacgSfgB/items/HVW3JFQN"],"itemData":{"id":809,"type":"article-journal","container-title":"Journal of Molecular Structure","note":"publisher: Elsevier","page":"444–450","source":"Google Scholar","title":"Electronic structure studies of chemically synthesized MgFe2O4 nanoparticles","volume":"1108","author":[{"family":"Singh","given":"Jitendra Pal"},{"family":"Won","given":"Sung Ok"},{"family":"Lim","given":"Weon Cheol"},{"family":"Lee","given":"Ik-Jae"},{"family":"Chae","given":"K. H."}],"issued":{"date-parts":[["2016"]]}}}],"schema":"https://github.com/citation-style-language/schema/raw/master/csl-citation.json"} </w:instrText>
      </w:r>
      <w:r w:rsidRPr="00C42A8C">
        <w:rPr>
          <w:rFonts w:ascii="Times New Roman" w:hAnsi="Times New Roman" w:cs="Times New Roman"/>
          <w:color w:val="00B0F0"/>
          <w:sz w:val="24"/>
          <w:vertAlign w:val="superscript"/>
        </w:rPr>
        <w:fldChar w:fldCharType="separate"/>
      </w:r>
      <w:r w:rsidR="00EF7714" w:rsidRPr="00C42A8C">
        <w:rPr>
          <w:rFonts w:ascii="Times New Roman" w:hAnsi="Times New Roman" w:cs="Times New Roman"/>
          <w:color w:val="00B0F0"/>
          <w:sz w:val="24"/>
          <w:vertAlign w:val="superscript"/>
        </w:rPr>
        <w:t>2,3</w:t>
      </w:r>
      <w:r w:rsidRPr="00C42A8C">
        <w:rPr>
          <w:rFonts w:ascii="Times New Roman" w:hAnsi="Times New Roman" w:cs="Times New Roman"/>
          <w:color w:val="00B0F0"/>
          <w:sz w:val="24"/>
          <w:vertAlign w:val="superscript"/>
        </w:rPr>
        <w:fldChar w:fldCharType="end"/>
      </w:r>
      <w:r w:rsidRPr="00C42A8C">
        <w:rPr>
          <w:rFonts w:ascii="Times New Roman" w:hAnsi="Times New Roman" w:cs="Times New Roman"/>
          <w:sz w:val="24"/>
          <w:szCs w:val="24"/>
        </w:rPr>
        <w:t xml:space="preserve">. Additionally, the presence of oxygen vacancies and temperature-induced structural modifications impact charge carrier mobility </w:t>
      </w:r>
      <w:r w:rsidRPr="00C42A8C">
        <w:rPr>
          <w:rFonts w:ascii="Times New Roman" w:hAnsi="Times New Roman" w:cs="Times New Roman"/>
          <w:color w:val="00B0F0"/>
          <w:sz w:val="24"/>
          <w:vertAlign w:val="superscript"/>
        </w:rPr>
        <w:fldChar w:fldCharType="begin"/>
      </w:r>
      <w:r w:rsidR="00EF7714" w:rsidRPr="00C42A8C">
        <w:rPr>
          <w:rFonts w:ascii="Times New Roman" w:hAnsi="Times New Roman" w:cs="Times New Roman"/>
          <w:color w:val="00B0F0"/>
          <w:sz w:val="24"/>
          <w:vertAlign w:val="superscript"/>
        </w:rPr>
        <w:instrText xml:space="preserve"> ADDIN ZOTERO_ITEM CSL_CITATION {"citationID":"wcPhq45U","properties":{"formattedCitation":"\\super 4,5\\nosupersub{}","plainCitation":"4,5","noteIndex":0},"citationItems":[{"id":811,"uris":["http://zotero.org/users/local/AacgSfgB/items/CTS4T3DG"],"itemData":{"id":811,"type":"article-journal","container-title":"Journal of Applied Physics","issue":"10","note":"publisher: AIP Publishing","source":"Google Scholar","title":"Variable-range-hopping conductivity in high-k Ba (Fe0. 5Nb0. 5) O3 ceramics","URL":"https://pubs.aip.org/aip/jap/article/114/10/104106/139469","volume":"114","author":[{"family":"Ke","given":"Shanming"},{"family":"Lin","given":"Peng"},{"family":"Fan","given":"Huiqing"},{"family":"Huang","given":"Haitao"},{"family":"Zeng","given":"Xierong"}],"accessed":{"date-parts":[["2025",2,23]]},"issued":{"date-parts":[["2013"]]}}},{"id":813,"uris":["http://zotero.org/users/local/AacgSfgB/items/WBXR3B58"],"itemData":{"id":813,"type":"article-journal","container-title":"Physical Review B","DOI":"10.1103/PhysRevB.37.111","ISSN":"0163-1829","issue":"1","journalAbbreviation":"Phys. Rev. B","language":"en","license":"http://link.aps.org/licenses/aps-default-license","page":"111-117","source":"DOI.org (Crossref)","title":"Resistivity of nonmetallic La 2 − y Sr y Cu 1 − x Li x O 4 − δ single crystals and ceramics","volume":"37","author":[{"family":"Kastner","given":"M. A."},{"family":"Birgeneau","given":"R. J."},{"family":"Chen","given":"C. Y."},{"family":"Chiang","given":"Y. M."},{"family":"Gabbe","given":"D. R."},{"family":"Jenssen","given":"H. P."},{"family":"Junk","given":"T."},{"family":"Peters","given":"C. J."},{"family":"Picone","given":"P. J."},{"family":"Thio","given":"Tineke"},{"family":"Thurston","given":"T. R."},{"family":"Tuller","given":"H. L."}],"issued":{"date-parts":[["1988",1,1]]}}}],"schema":"https://github.com/citation-style-language/schema/raw/master/csl-citation.json"} </w:instrText>
      </w:r>
      <w:r w:rsidRPr="00C42A8C">
        <w:rPr>
          <w:rFonts w:ascii="Times New Roman" w:hAnsi="Times New Roman" w:cs="Times New Roman"/>
          <w:color w:val="00B0F0"/>
          <w:sz w:val="24"/>
          <w:vertAlign w:val="superscript"/>
        </w:rPr>
        <w:fldChar w:fldCharType="separate"/>
      </w:r>
      <w:r w:rsidR="00EF7714" w:rsidRPr="00C42A8C">
        <w:rPr>
          <w:rFonts w:ascii="Times New Roman" w:hAnsi="Times New Roman" w:cs="Times New Roman"/>
          <w:color w:val="00B0F0"/>
          <w:sz w:val="24"/>
          <w:vertAlign w:val="superscript"/>
        </w:rPr>
        <w:t>4,5</w:t>
      </w:r>
      <w:r w:rsidRPr="00C42A8C">
        <w:rPr>
          <w:rFonts w:ascii="Times New Roman" w:hAnsi="Times New Roman" w:cs="Times New Roman"/>
          <w:color w:val="00B0F0"/>
          <w:sz w:val="24"/>
          <w:vertAlign w:val="superscript"/>
        </w:rPr>
        <w:fldChar w:fldCharType="end"/>
      </w:r>
      <w:r w:rsidRPr="00C42A8C">
        <w:rPr>
          <w:rFonts w:ascii="Times New Roman" w:hAnsi="Times New Roman" w:cs="Times New Roman"/>
          <w:sz w:val="24"/>
          <w:szCs w:val="24"/>
        </w:rPr>
        <w:t xml:space="preserve">, explaining the transitions between OLPT, QMT, and CBH regimes. These findings indicate that the </w:t>
      </w:r>
      <w:r w:rsidRPr="00C42A8C">
        <w:rPr>
          <w:rFonts w:ascii="Times New Roman" w:hAnsi="Times New Roman" w:cs="Times New Roman"/>
          <w:sz w:val="24"/>
          <w:szCs w:val="24"/>
        </w:rPr>
        <w:lastRenderedPageBreak/>
        <w:t>alternating current conduction in Nd</w:t>
      </w:r>
      <w:r w:rsidRPr="00C42A8C">
        <w:rPr>
          <w:rFonts w:ascii="Times New Roman" w:hAnsi="Times New Roman" w:cs="Times New Roman"/>
          <w:sz w:val="24"/>
          <w:szCs w:val="24"/>
          <w:vertAlign w:val="subscript"/>
        </w:rPr>
        <w:t>0,6</w:t>
      </w:r>
      <w:r w:rsidRPr="00C42A8C">
        <w:rPr>
          <w:rFonts w:ascii="Times New Roman" w:hAnsi="Times New Roman" w:cs="Times New Roman"/>
          <w:sz w:val="24"/>
          <w:szCs w:val="24"/>
        </w:rPr>
        <w:t>Sr</w:t>
      </w:r>
      <w:r w:rsidRPr="00C42A8C">
        <w:rPr>
          <w:rFonts w:ascii="Times New Roman" w:hAnsi="Times New Roman" w:cs="Times New Roman"/>
          <w:sz w:val="24"/>
          <w:szCs w:val="24"/>
          <w:vertAlign w:val="subscript"/>
        </w:rPr>
        <w:t>0,3</w:t>
      </w:r>
      <w:r w:rsidRPr="00C42A8C">
        <w:rPr>
          <w:rFonts w:ascii="Times New Roman" w:hAnsi="Times New Roman" w:cs="Times New Roman"/>
          <w:sz w:val="24"/>
          <w:szCs w:val="24"/>
        </w:rPr>
        <w:t>Ba</w:t>
      </w:r>
      <w:r w:rsidRPr="00C42A8C">
        <w:rPr>
          <w:rFonts w:ascii="Times New Roman" w:hAnsi="Times New Roman" w:cs="Times New Roman"/>
          <w:sz w:val="24"/>
          <w:szCs w:val="24"/>
          <w:vertAlign w:val="subscript"/>
        </w:rPr>
        <w:t>0.1</w:t>
      </w:r>
      <w:r w:rsidRPr="00C42A8C">
        <w:rPr>
          <w:rFonts w:ascii="Times New Roman" w:hAnsi="Times New Roman" w:cs="Times New Roman"/>
          <w:sz w:val="24"/>
          <w:szCs w:val="24"/>
        </w:rPr>
        <w:t>MnO</w:t>
      </w:r>
      <w:r w:rsidRPr="00C42A8C">
        <w:rPr>
          <w:rFonts w:ascii="Times New Roman" w:hAnsi="Times New Roman" w:cs="Times New Roman"/>
          <w:sz w:val="24"/>
          <w:szCs w:val="24"/>
          <w:vertAlign w:val="subscript"/>
        </w:rPr>
        <w:t>3</w:t>
      </w:r>
      <w:r w:rsidRPr="00C42A8C">
        <w:rPr>
          <w:rFonts w:ascii="Times New Roman" w:hAnsi="Times New Roman" w:cs="Times New Roman"/>
          <w:sz w:val="24"/>
          <w:szCs w:val="24"/>
        </w:rPr>
        <w:t xml:space="preserve"> is temperature-dependent, with tunneling mechanisms prevailing at lower temperatures, while charge transport at higher temperatures is primarily governed by the CBH model. This behavior aligns with the frequency-dependent analysis of the alternating conductivity.</w:t>
      </w:r>
    </w:p>
    <w:p w14:paraId="6F4BF198" w14:textId="77777777" w:rsidR="00F23414" w:rsidRPr="00C42A8C" w:rsidRDefault="00F23414" w:rsidP="00F23414">
      <w:pPr>
        <w:spacing w:after="0" w:line="360" w:lineRule="auto"/>
        <w:jc w:val="both"/>
      </w:pPr>
    </w:p>
    <w:p w14:paraId="4F804596" w14:textId="77777777" w:rsidR="00F23414" w:rsidRPr="00C42A8C" w:rsidRDefault="00F23414" w:rsidP="00F23414">
      <w:pPr>
        <w:spacing w:after="0" w:line="360" w:lineRule="auto"/>
        <w:jc w:val="center"/>
        <w:rPr>
          <w:rFonts w:ascii="Times New Roman" w:hAnsi="Times New Roman" w:cs="Times New Roman"/>
          <w:sz w:val="24"/>
          <w:szCs w:val="24"/>
        </w:rPr>
      </w:pPr>
      <w:r w:rsidRPr="00C42A8C">
        <w:rPr>
          <w:rFonts w:ascii="Times New Roman" w:hAnsi="Times New Roman" w:cs="Times New Roman"/>
          <w:sz w:val="24"/>
          <w:szCs w:val="24"/>
          <w14:ligatures w14:val="standardContextual"/>
        </w:rPr>
        <w:drawing>
          <wp:inline distT="0" distB="0" distL="0" distR="0" wp14:anchorId="687C4F84" wp14:editId="04035732">
            <wp:extent cx="4067563" cy="2880000"/>
            <wp:effectExtent l="0" t="0" r="9525" b="0"/>
            <wp:docPr id="27326922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9226" name="Image 273269226"/>
                    <pic:cNvPicPr/>
                  </pic:nvPicPr>
                  <pic:blipFill rotWithShape="1">
                    <a:blip r:embed="rId4" cstate="print">
                      <a:extLst>
                        <a:ext uri="{28A0092B-C50C-407E-A947-70E740481C1C}">
                          <a14:useLocalDpi xmlns:a14="http://schemas.microsoft.com/office/drawing/2010/main" val="0"/>
                        </a:ext>
                      </a:extLst>
                    </a:blip>
                    <a:srcRect l="6944" t="10803" r="12864" b="5359"/>
                    <a:stretch/>
                  </pic:blipFill>
                  <pic:spPr bwMode="auto">
                    <a:xfrm>
                      <a:off x="0" y="0"/>
                      <a:ext cx="4067563" cy="2880000"/>
                    </a:xfrm>
                    <a:prstGeom prst="rect">
                      <a:avLst/>
                    </a:prstGeom>
                    <a:ln>
                      <a:noFill/>
                    </a:ln>
                    <a:extLst>
                      <a:ext uri="{53640926-AAD7-44D8-BBD7-CCE9431645EC}">
                        <a14:shadowObscured xmlns:a14="http://schemas.microsoft.com/office/drawing/2010/main"/>
                      </a:ext>
                    </a:extLst>
                  </pic:spPr>
                </pic:pic>
              </a:graphicData>
            </a:graphic>
          </wp:inline>
        </w:drawing>
      </w:r>
    </w:p>
    <w:p w14:paraId="06FA5E97" w14:textId="77777777" w:rsidR="00F23414" w:rsidRPr="00C42A8C" w:rsidRDefault="00F23414" w:rsidP="00F23414"/>
    <w:p w14:paraId="4E0B8B31" w14:textId="77777777" w:rsidR="00F23414" w:rsidRPr="00C42A8C" w:rsidRDefault="00F23414" w:rsidP="00F23414">
      <w:pPr>
        <w:spacing w:after="0" w:line="360" w:lineRule="auto"/>
        <w:jc w:val="both"/>
        <w:rPr>
          <w:rFonts w:ascii="Times New Roman" w:hAnsi="Times New Roman" w:cs="Times New Roman"/>
          <w:sz w:val="24"/>
          <w:szCs w:val="24"/>
        </w:rPr>
      </w:pPr>
      <w:r w:rsidRPr="00C42A8C">
        <w:drawing>
          <wp:inline distT="0" distB="0" distL="0" distR="0" wp14:anchorId="0F34BD48" wp14:editId="7C7C4EE6">
            <wp:extent cx="2795598" cy="2304000"/>
            <wp:effectExtent l="0" t="0" r="5080" b="1270"/>
            <wp:docPr id="270279837" name="Image 11" descr="Une image contenant texte, diagramm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79837" name="Image 11" descr="Une image contenant texte, diagramme, capture d’écran, nombre&#10;&#10;Le contenu généré par l’IA peut être incorrect."/>
                    <pic:cNvPicPr/>
                  </pic:nvPicPr>
                  <pic:blipFill rotWithShape="1">
                    <a:blip r:embed="rId5" cstate="print">
                      <a:extLst>
                        <a:ext uri="{28A0092B-C50C-407E-A947-70E740481C1C}">
                          <a14:useLocalDpi xmlns:a14="http://schemas.microsoft.com/office/drawing/2010/main" val="0"/>
                        </a:ext>
                      </a:extLst>
                    </a:blip>
                    <a:srcRect l="8763" t="10803" r="13195" b="5142"/>
                    <a:stretch/>
                  </pic:blipFill>
                  <pic:spPr bwMode="auto">
                    <a:xfrm>
                      <a:off x="0" y="0"/>
                      <a:ext cx="2795598" cy="2304000"/>
                    </a:xfrm>
                    <a:prstGeom prst="rect">
                      <a:avLst/>
                    </a:prstGeom>
                    <a:ln>
                      <a:noFill/>
                    </a:ln>
                    <a:extLst>
                      <a:ext uri="{53640926-AAD7-44D8-BBD7-CCE9431645EC}">
                        <a14:shadowObscured xmlns:a14="http://schemas.microsoft.com/office/drawing/2010/main"/>
                      </a:ext>
                    </a:extLst>
                  </pic:spPr>
                </pic:pic>
              </a:graphicData>
            </a:graphic>
          </wp:inline>
        </w:drawing>
      </w:r>
      <w:r w:rsidRPr="00C42A8C">
        <w:rPr>
          <w:rFonts w:ascii="Times New Roman" w:hAnsi="Times New Roman" w:cs="Times New Roman"/>
          <w:sz w:val="24"/>
          <w:szCs w:val="24"/>
          <w14:ligatures w14:val="standardContextual"/>
        </w:rPr>
        <w:drawing>
          <wp:inline distT="0" distB="0" distL="0" distR="0" wp14:anchorId="5557820D" wp14:editId="1925213D">
            <wp:extent cx="2685868" cy="2304000"/>
            <wp:effectExtent l="0" t="0" r="635" b="1270"/>
            <wp:docPr id="1232984837" name="Image 10"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84837" name="Image 10" descr="Une image contenant texte, capture d’écran, diagramme, Tracé&#10;&#10;Le contenu généré par l’IA peut être incorrect."/>
                    <pic:cNvPicPr/>
                  </pic:nvPicPr>
                  <pic:blipFill rotWithShape="1">
                    <a:blip r:embed="rId6" cstate="print">
                      <a:extLst>
                        <a:ext uri="{28A0092B-C50C-407E-A947-70E740481C1C}">
                          <a14:useLocalDpi xmlns:a14="http://schemas.microsoft.com/office/drawing/2010/main" val="0"/>
                        </a:ext>
                      </a:extLst>
                    </a:blip>
                    <a:srcRect l="8267" t="10371" r="12864" b="5359"/>
                    <a:stretch/>
                  </pic:blipFill>
                  <pic:spPr bwMode="auto">
                    <a:xfrm>
                      <a:off x="0" y="0"/>
                      <a:ext cx="2685868" cy="2304000"/>
                    </a:xfrm>
                    <a:prstGeom prst="rect">
                      <a:avLst/>
                    </a:prstGeom>
                    <a:ln>
                      <a:noFill/>
                    </a:ln>
                    <a:extLst>
                      <a:ext uri="{53640926-AAD7-44D8-BBD7-CCE9431645EC}">
                        <a14:shadowObscured xmlns:a14="http://schemas.microsoft.com/office/drawing/2010/main"/>
                      </a:ext>
                    </a:extLst>
                  </pic:spPr>
                </pic:pic>
              </a:graphicData>
            </a:graphic>
          </wp:inline>
        </w:drawing>
      </w:r>
    </w:p>
    <w:p w14:paraId="2BE7A374" w14:textId="77777777" w:rsidR="00F23414" w:rsidRPr="00C42A8C" w:rsidRDefault="00F23414" w:rsidP="00F23414">
      <w:pPr>
        <w:spacing w:after="0" w:line="360" w:lineRule="auto"/>
        <w:jc w:val="both"/>
        <w:rPr>
          <w:rFonts w:ascii="Times New Roman" w:hAnsi="Times New Roman" w:cs="Times New Roman"/>
          <w:sz w:val="24"/>
          <w:szCs w:val="24"/>
        </w:rPr>
      </w:pPr>
      <w:r w:rsidRPr="00C42A8C">
        <w:rPr>
          <w:rFonts w:ascii="Times New Roman" w:hAnsi="Times New Roman" w:cs="Times New Roman"/>
          <w:b/>
          <w:bCs/>
          <w:sz w:val="24"/>
          <w:szCs w:val="24"/>
        </w:rPr>
        <w:t>Figure SI1:</w:t>
      </w:r>
      <w:r w:rsidRPr="00C42A8C">
        <w:t xml:space="preserve"> (a)</w:t>
      </w:r>
      <w:r w:rsidRPr="00C42A8C">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Cambria Math"/>
                    <w:i/>
                    <w:sz w:val="24"/>
                    <w:szCs w:val="24"/>
                  </w:rPr>
                </m:ctrlPr>
              </m:sSubPr>
              <m:e>
                <m:r>
                  <w:rPr>
                    <w:rFonts w:ascii="Cambria Math" w:hAnsi="Cambria Math" w:cs="Cambria Math"/>
                    <w:sz w:val="24"/>
                    <w:szCs w:val="24"/>
                  </w:rPr>
                  <m:t>σ</m:t>
                </m:r>
              </m:e>
              <m:sub>
                <m:r>
                  <w:rPr>
                    <w:rFonts w:ascii="Cambria Math" w:hAnsi="Cambria Math" w:cs="Cambria Math"/>
                    <w:sz w:val="24"/>
                    <w:szCs w:val="24"/>
                  </w:rPr>
                  <m:t>ac</m:t>
                </m:r>
              </m:sub>
            </m:sSub>
            <m:r>
              <w:rPr>
                <w:rFonts w:ascii="Cambria Math" w:hAnsi="Cambria Math" w:cs="Times New Roman"/>
                <w:sz w:val="24"/>
                <w:szCs w:val="24"/>
              </w:rPr>
              <m:t xml:space="preserve"> -</m:t>
            </m:r>
            <m:sSub>
              <m:sSubPr>
                <m:ctrlPr>
                  <w:rPr>
                    <w:rFonts w:ascii="Cambria Math" w:hAnsi="Cambria Math" w:cs="Cambria Math"/>
                    <w:i/>
                    <w:sz w:val="24"/>
                    <w:szCs w:val="24"/>
                  </w:rPr>
                </m:ctrlPr>
              </m:sSubPr>
              <m:e>
                <m:r>
                  <w:rPr>
                    <w:rFonts w:ascii="Cambria Math" w:hAnsi="Cambria Math" w:cs="Cambria Math"/>
                    <w:sz w:val="24"/>
                    <w:szCs w:val="24"/>
                  </w:rPr>
                  <m:t>σ</m:t>
                </m:r>
              </m:e>
              <m:sub>
                <m:r>
                  <w:rPr>
                    <w:rFonts w:ascii="Cambria Math" w:hAnsi="Cambria Math" w:cs="Cambria Math"/>
                    <w:sz w:val="24"/>
                    <w:szCs w:val="24"/>
                  </w:rPr>
                  <m:t>ac</m:t>
                </m:r>
              </m:sub>
            </m:sSub>
            <m:r>
              <w:rPr>
                <w:rFonts w:ascii="Cambria Math" w:hAnsi="Cambria Math" w:cs="Times New Roman"/>
                <w:sz w:val="24"/>
                <w:szCs w:val="24"/>
              </w:rPr>
              <m:t xml:space="preserve"> (0))</m:t>
            </m:r>
          </m:num>
          <m:den>
            <m:sSub>
              <m:sSubPr>
                <m:ctrlPr>
                  <w:rPr>
                    <w:rFonts w:ascii="Cambria Math" w:hAnsi="Cambria Math" w:cs="Cambria Math"/>
                    <w:i/>
                    <w:sz w:val="24"/>
                    <w:szCs w:val="24"/>
                  </w:rPr>
                </m:ctrlPr>
              </m:sSubPr>
              <m:e>
                <m:r>
                  <w:rPr>
                    <w:rFonts w:ascii="Cambria Math" w:hAnsi="Cambria Math" w:cs="Cambria Math"/>
                    <w:sz w:val="24"/>
                    <w:szCs w:val="24"/>
                  </w:rPr>
                  <m:t>σ</m:t>
                </m:r>
              </m:e>
              <m:sub>
                <m:r>
                  <w:rPr>
                    <w:rFonts w:ascii="Cambria Math" w:hAnsi="Cambria Math" w:cs="Cambria Math"/>
                    <w:sz w:val="24"/>
                    <w:szCs w:val="24"/>
                  </w:rPr>
                  <m:t>ac</m:t>
                </m:r>
              </m:sub>
            </m:sSub>
            <m:r>
              <w:rPr>
                <w:rFonts w:ascii="Cambria Math" w:hAnsi="Cambria Math" w:cs="Times New Roman"/>
                <w:sz w:val="24"/>
                <w:szCs w:val="24"/>
              </w:rPr>
              <m:t>(0)</m:t>
            </m:r>
          </m:den>
        </m:f>
      </m:oMath>
      <w:r w:rsidRPr="00C42A8C">
        <w:rPr>
          <w:rFonts w:ascii="Times New Roman" w:hAnsi="Times New Roman" w:cs="Times New Roman"/>
          <w:b/>
          <w:bCs/>
          <w:sz w:val="24"/>
          <w:szCs w:val="24"/>
        </w:rPr>
        <w:t xml:space="preserve"> </w:t>
      </w:r>
      <w:r w:rsidRPr="00C42A8C">
        <w:rPr>
          <w:rFonts w:ascii="Times New Roman" w:hAnsi="Times New Roman" w:cs="Times New Roman"/>
          <w:sz w:val="24"/>
          <w:szCs w:val="24"/>
        </w:rPr>
        <w:t>vs. frequency plots at different temperatures (300-640K). (b) and (c) Temperature dependence of frequency exponents (S1 and S2) obtained from plots in (a).</w:t>
      </w:r>
    </w:p>
    <w:p w14:paraId="70766C02" w14:textId="77777777" w:rsidR="00F23414" w:rsidRPr="00C42A8C" w:rsidRDefault="00F23414" w:rsidP="00F23414">
      <w:pPr>
        <w:spacing w:after="0" w:line="360" w:lineRule="auto"/>
        <w:jc w:val="both"/>
        <w:rPr>
          <w:rFonts w:ascii="Times New Roman" w:hAnsi="Times New Roman" w:cs="Times New Roman"/>
          <w:sz w:val="24"/>
          <w:szCs w:val="24"/>
        </w:rPr>
      </w:pPr>
    </w:p>
    <w:p w14:paraId="0A1A84E3" w14:textId="1D4295F0" w:rsidR="00F23414" w:rsidRPr="00C42A8C" w:rsidRDefault="00F23414" w:rsidP="00F23414">
      <w:pPr>
        <w:spacing w:after="0" w:line="360" w:lineRule="auto"/>
        <w:jc w:val="both"/>
        <w:rPr>
          <w:rFonts w:ascii="Times New Roman" w:hAnsi="Times New Roman" w:cs="Times New Roman"/>
          <w:sz w:val="24"/>
          <w:szCs w:val="24"/>
        </w:rPr>
      </w:pPr>
      <w:r w:rsidRPr="00C42A8C">
        <w:rPr>
          <w:rFonts w:ascii="Times New Roman" w:hAnsi="Times New Roman" w:cs="Times New Roman"/>
          <w:sz w:val="24"/>
          <w:szCs w:val="24"/>
        </w:rPr>
        <w:t xml:space="preserve">The OLPT conduction mechanism dominates in </w:t>
      </w:r>
      <w:bookmarkStart w:id="1" w:name="_Hlk191642640"/>
      <w:r w:rsidRPr="00C42A8C">
        <w:rPr>
          <w:rFonts w:ascii="Times New Roman" w:hAnsi="Times New Roman" w:cs="Times New Roman"/>
          <w:sz w:val="24"/>
          <w:szCs w:val="24"/>
        </w:rPr>
        <w:t xml:space="preserve">Nd₀.₆Sr₀.₃Ba₀.₁MnO₃ </w:t>
      </w:r>
      <w:bookmarkEnd w:id="1"/>
      <w:r w:rsidRPr="00C42A8C">
        <w:rPr>
          <w:rFonts w:ascii="Times New Roman" w:hAnsi="Times New Roman" w:cs="Times New Roman"/>
          <w:sz w:val="24"/>
          <w:szCs w:val="24"/>
        </w:rPr>
        <w:t xml:space="preserve">nanoparticles within the temperature range of 300 K to 500 K. Coşkun et al., along with Naseem et al. </w:t>
      </w:r>
      <w:r w:rsidRPr="00C42A8C">
        <w:rPr>
          <w:rFonts w:ascii="Times New Roman" w:hAnsi="Times New Roman" w:cs="Times New Roman"/>
          <w:color w:val="00B0F0"/>
          <w:sz w:val="24"/>
          <w:vertAlign w:val="superscript"/>
        </w:rPr>
        <w:fldChar w:fldCharType="begin"/>
      </w:r>
      <w:r w:rsidR="00EF7714" w:rsidRPr="00C42A8C">
        <w:rPr>
          <w:rFonts w:ascii="Times New Roman" w:hAnsi="Times New Roman" w:cs="Times New Roman"/>
          <w:color w:val="00B0F0"/>
          <w:sz w:val="24"/>
          <w:vertAlign w:val="superscript"/>
        </w:rPr>
        <w:instrText xml:space="preserve"> ADDIN ZOTERO_ITEM CSL_CITATION {"citationID":"hneYJenP","properties":{"formattedCitation":"\\super 6,7\\nosupersub{}","plainCitation":"6,7","noteIndex":0},"citationItems":[{"id":817,"uris":["http://zotero.org/users/local/AacgSfgB/items/ACBHDRAC"],"itemData":{"id":817,"type":"article-journal","abstract":"Perovskite oxide materials, especially perovskite lanthanum chromium oxide, LaCrO3 (LCO) have taken considerable attention among the scientists due to the changing optical, electrical, dielectric and magnetic properties depending on doping via various elements. In this study, the LCO and iridium (Ir) doped LCO (LaCr1-xIrxO3) (x = 0.10) compounds were synthesized using solid-state reaction method. Scanning electron microscope (SEM) and X-ray photoelectron spectroscopy (XPS) have been employed to study particle morphologies and oxidation states of synthesized powders, respectively. Frequency-depended electrical/dielectric properties of perovskite oxide samples were performed in wide range frequency (1Hz-10 MHz) and temperature (−100 °C to +100 °C) using dielectric/impedance spectrometer. Electrical measurements have underscored that the dielectric constant of LCO compound dramatically decreased after doped with Ir. Furthermore, it was observed that ac conductivity and capacitance value of LCO decreased while impedance increased after Ir doping due to i) Ir occupation in Cr sites and ii) lattice distortion owing to doping larger ion Ir4+ into smaller Cr3+ ion in the LCO lattice. Finally, overlapping large polaron tunneling (OLPT) and quantum mechanical tunneling (QMT) conduction mechanisms were suggested for LCO while the correlated barrier hopping (CBH) and QMT conduction mechanisms were observed for Ir doped LCO compound. Moreover, the activation energy values have been calculated by employing both fmax vs. 1/T and σdc vs. 1/T plots. It has been shown those energy values are in good agreement with each other for LCO and Ir doped LCO samples at various temperature ranges.","container-title":"Journal of Alloys and Compounds","DOI":"10.1016/j.jallcom.2018.01.022","ISSN":"0925-8388","journalAbbreviation":"Journal of Alloys and Compounds","page":"1012-1023","source":"ScienceDirect","title":"Frequency and temperature dependent electrical and dielectric properties of LaCrO3 and Ir doped LaCrO3 perovskite compounds","volume":"740","author":[{"family":"Coşkun","given":"M."},{"family":"Polat","given":"Ö."},{"family":"Coşkun","given":"F. M."},{"family":"Durmuş","given":"Z."},{"family":"Çağlar","given":"M."},{"family":"Türüt","given":"A."}],"issued":{"date-parts":[["2018",4,5]]}}},{"id":819,"uris":["http://zotero.org/users/local/AacgSfgB/items/6G8QLZZM"],"itemData":{"id":819,"type":"article-journal","container-title":"Journal of Electronic Materials","note":"publisher: Springer","page":"1916–1923","source":"Google Scholar","title":"Exploring the room-temperature ferromagnetism and temperature-dependent dielectric properties of Sr/Ni-doped LaFeO 3 nanoparticles synthesized by reverse micelle method","volume":"47","author":[{"family":"Naseem","given":"Swaleha"},{"family":"Khan","given":"Shakeel"},{"family":"Husain","given":"Shahid"},{"family":"Khan","given":"Wasi"}],"issued":{"date-parts":[["2018"]]}}}],"schema":"https://github.com/citation-style-language/schema/raw/master/csl-citation.json"} </w:instrText>
      </w:r>
      <w:r w:rsidRPr="00C42A8C">
        <w:rPr>
          <w:rFonts w:ascii="Times New Roman" w:hAnsi="Times New Roman" w:cs="Times New Roman"/>
          <w:color w:val="00B0F0"/>
          <w:sz w:val="24"/>
          <w:vertAlign w:val="superscript"/>
        </w:rPr>
        <w:fldChar w:fldCharType="separate"/>
      </w:r>
      <w:r w:rsidR="00EF7714" w:rsidRPr="00C42A8C">
        <w:rPr>
          <w:rFonts w:ascii="Times New Roman" w:hAnsi="Times New Roman" w:cs="Times New Roman"/>
          <w:color w:val="00B0F0"/>
          <w:sz w:val="24"/>
          <w:vertAlign w:val="superscript"/>
        </w:rPr>
        <w:t>6,7</w:t>
      </w:r>
      <w:r w:rsidRPr="00C42A8C">
        <w:rPr>
          <w:rFonts w:ascii="Times New Roman" w:hAnsi="Times New Roman" w:cs="Times New Roman"/>
          <w:color w:val="00B0F0"/>
          <w:sz w:val="24"/>
          <w:vertAlign w:val="superscript"/>
        </w:rPr>
        <w:fldChar w:fldCharType="end"/>
      </w:r>
      <w:r w:rsidRPr="00C42A8C">
        <w:rPr>
          <w:rFonts w:ascii="Times New Roman" w:hAnsi="Times New Roman" w:cs="Times New Roman"/>
          <w:sz w:val="24"/>
          <w:szCs w:val="24"/>
        </w:rPr>
        <w:t xml:space="preserve">, have also reported this mechanism in </w:t>
      </w:r>
      <w:proofErr w:type="spellStart"/>
      <w:r w:rsidRPr="00C42A8C">
        <w:rPr>
          <w:rFonts w:ascii="Times New Roman" w:hAnsi="Times New Roman" w:cs="Times New Roman"/>
          <w:sz w:val="24"/>
          <w:szCs w:val="24"/>
        </w:rPr>
        <w:t>LaCrO</w:t>
      </w:r>
      <w:proofErr w:type="spellEnd"/>
      <w:r w:rsidRPr="00C42A8C">
        <w:rPr>
          <w:rFonts w:ascii="Times New Roman" w:hAnsi="Times New Roman" w:cs="Times New Roman"/>
          <w:sz w:val="24"/>
          <w:szCs w:val="24"/>
        </w:rPr>
        <w:t xml:space="preserve">₃ and </w:t>
      </w:r>
      <w:proofErr w:type="spellStart"/>
      <w:r w:rsidRPr="00C42A8C">
        <w:rPr>
          <w:rFonts w:ascii="Times New Roman" w:hAnsi="Times New Roman" w:cs="Times New Roman"/>
          <w:sz w:val="24"/>
          <w:szCs w:val="24"/>
        </w:rPr>
        <w:t>LaFeO</w:t>
      </w:r>
      <w:proofErr w:type="spellEnd"/>
      <w:r w:rsidRPr="00C42A8C">
        <w:rPr>
          <w:rFonts w:ascii="Times New Roman" w:hAnsi="Times New Roman" w:cs="Times New Roman"/>
          <w:sz w:val="24"/>
          <w:szCs w:val="24"/>
        </w:rPr>
        <w:t xml:space="preserve">₃ perovskite nanoparticles. According to the OLPT model, polaron energy originates from polarization changes within the crystal lattice </w:t>
      </w:r>
      <w:r w:rsidRPr="00C42A8C">
        <w:rPr>
          <w:rFonts w:ascii="Times New Roman" w:hAnsi="Times New Roman" w:cs="Times New Roman"/>
          <w:color w:val="00B0F0"/>
          <w:sz w:val="24"/>
          <w:szCs w:val="24"/>
        </w:rPr>
        <w:fldChar w:fldCharType="begin"/>
      </w:r>
      <w:r w:rsidR="00EF7714" w:rsidRPr="00C42A8C">
        <w:rPr>
          <w:rFonts w:ascii="Times New Roman" w:hAnsi="Times New Roman" w:cs="Times New Roman"/>
          <w:color w:val="00B0F0"/>
          <w:sz w:val="24"/>
          <w:szCs w:val="24"/>
        </w:rPr>
        <w:instrText xml:space="preserve"> ADDIN ZOTERO_ITEM CSL_CITATION {"citationID":"btZXGB3s","properties":{"formattedCitation":"\\super 8\\nosupersub{}","plainCitation":"8","noteIndex":0},"citationItems":[{"id":821,"uris":["http://zotero.org/users/local/AacgSfgB/items/JZCLJRKJ"],"itemData":{"id":821,"type":"article-journal","container-title":"Journal of Physics: Condensed Matter","issue":"3","note":"publisher: IOP Publishing","page":"035203","source":"Google Scholar","title":"Frequency dependent conductivity of cadmium vanadate glassy semiconductor","volume":"20","author":[{"family":"Ghosh","given":"Aloka"},{"family":"Bhattacharya","given":"S."},{"family":"Bhattacharya","given":"D. P."},{"family":"Ghosh","given":"A."}],"issued":{"date-parts":[["2007"]]}}}],"schema":"https://github.com/citation-style-language/schema/raw/master/csl-citation.json"} </w:instrText>
      </w:r>
      <w:r w:rsidRPr="00C42A8C">
        <w:rPr>
          <w:rFonts w:ascii="Times New Roman" w:hAnsi="Times New Roman" w:cs="Times New Roman"/>
          <w:color w:val="00B0F0"/>
          <w:sz w:val="24"/>
          <w:szCs w:val="24"/>
        </w:rPr>
        <w:fldChar w:fldCharType="separate"/>
      </w:r>
      <w:r w:rsidR="00EF7714" w:rsidRPr="00C42A8C">
        <w:rPr>
          <w:rFonts w:ascii="Times New Roman" w:hAnsi="Times New Roman" w:cs="Times New Roman"/>
          <w:color w:val="00B0F0"/>
          <w:sz w:val="24"/>
          <w:vertAlign w:val="superscript"/>
        </w:rPr>
        <w:t>8</w:t>
      </w:r>
      <w:r w:rsidRPr="00C42A8C">
        <w:rPr>
          <w:rFonts w:ascii="Times New Roman" w:hAnsi="Times New Roman" w:cs="Times New Roman"/>
          <w:color w:val="00B0F0"/>
          <w:sz w:val="24"/>
          <w:szCs w:val="24"/>
        </w:rPr>
        <w:fldChar w:fldCharType="end"/>
      </w:r>
      <w:r w:rsidRPr="00C42A8C">
        <w:rPr>
          <w:rFonts w:ascii="Times New Roman" w:hAnsi="Times New Roman" w:cs="Times New Roman"/>
          <w:sz w:val="24"/>
          <w:szCs w:val="24"/>
        </w:rPr>
        <w:t>.</w:t>
      </w:r>
    </w:p>
    <w:p w14:paraId="40B0B455" w14:textId="77777777" w:rsidR="00EF7714" w:rsidRPr="00C42A8C" w:rsidRDefault="009F20A4" w:rsidP="00EF7714">
      <w:pPr>
        <w:pStyle w:val="Bibliographie"/>
        <w:rPr>
          <w:b/>
          <w:bCs/>
          <w:sz w:val="28"/>
          <w:szCs w:val="28"/>
        </w:rPr>
      </w:pPr>
      <w:r w:rsidRPr="00C42A8C">
        <w:rPr>
          <w:b/>
          <w:bCs/>
          <w:sz w:val="28"/>
          <w:szCs w:val="28"/>
        </w:rPr>
        <w:lastRenderedPageBreak/>
        <w:t>References</w:t>
      </w:r>
    </w:p>
    <w:p w14:paraId="403637FA" w14:textId="77777777" w:rsidR="004A1B7A" w:rsidRPr="00C42A8C" w:rsidRDefault="004A1B7A" w:rsidP="004A1B7A"/>
    <w:p w14:paraId="6C24840D" w14:textId="0A462972" w:rsidR="00EF7714" w:rsidRPr="00C42A8C" w:rsidRDefault="003B1DC3"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rPr>
        <w:fldChar w:fldCharType="begin"/>
      </w:r>
      <w:r w:rsidR="00EF7714" w:rsidRPr="00C42A8C">
        <w:rPr>
          <w:rFonts w:ascii="Times New Roman" w:hAnsi="Times New Roman" w:cs="Times New Roman"/>
        </w:rPr>
        <w:instrText xml:space="preserve"> ADDIN ZOTERO_BIBL {"uncited":[],"omitted":[],"custom":[]} CSL_BIBLIOGRAPHY </w:instrText>
      </w:r>
      <w:r w:rsidRPr="00C42A8C">
        <w:rPr>
          <w:rFonts w:ascii="Times New Roman" w:hAnsi="Times New Roman" w:cs="Times New Roman"/>
        </w:rPr>
        <w:fldChar w:fldCharType="separate"/>
      </w:r>
      <w:r w:rsidR="00EF7714" w:rsidRPr="00C42A8C">
        <w:rPr>
          <w:rFonts w:ascii="Times New Roman" w:hAnsi="Times New Roman" w:cs="Times New Roman"/>
          <w:sz w:val="24"/>
        </w:rPr>
        <w:t>1</w:t>
      </w:r>
      <w:r w:rsidR="00EF7714" w:rsidRPr="00C42A8C">
        <w:rPr>
          <w:rFonts w:ascii="Times New Roman" w:hAnsi="Times New Roman" w:cs="Times New Roman"/>
          <w:sz w:val="24"/>
        </w:rPr>
        <w:tab/>
        <w:t xml:space="preserve">S. Kumar, A. K. Shukla and K. Sreenivas, </w:t>
      </w:r>
      <w:r w:rsidR="00EF7714" w:rsidRPr="00C42A8C">
        <w:rPr>
          <w:rFonts w:ascii="Times New Roman" w:hAnsi="Times New Roman" w:cs="Times New Roman"/>
          <w:i/>
          <w:iCs/>
          <w:sz w:val="24"/>
        </w:rPr>
        <w:t>Applied Physics A</w:t>
      </w:r>
      <w:r w:rsidR="00EF7714" w:rsidRPr="00C42A8C">
        <w:rPr>
          <w:rFonts w:ascii="Times New Roman" w:hAnsi="Times New Roman" w:cs="Times New Roman"/>
          <w:sz w:val="24"/>
        </w:rPr>
        <w:t xml:space="preserve">, 2022, </w:t>
      </w:r>
      <w:r w:rsidR="00EF7714" w:rsidRPr="00C42A8C">
        <w:rPr>
          <w:rFonts w:ascii="Times New Roman" w:hAnsi="Times New Roman" w:cs="Times New Roman"/>
          <w:b/>
          <w:bCs/>
          <w:sz w:val="24"/>
        </w:rPr>
        <w:t>128</w:t>
      </w:r>
      <w:r w:rsidR="00EF7714" w:rsidRPr="00C42A8C">
        <w:rPr>
          <w:rFonts w:ascii="Times New Roman" w:hAnsi="Times New Roman" w:cs="Times New Roman"/>
          <w:sz w:val="24"/>
        </w:rPr>
        <w:t>, 381.</w:t>
      </w:r>
    </w:p>
    <w:p w14:paraId="4FEACCD9"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2</w:t>
      </w:r>
      <w:r w:rsidRPr="00C42A8C">
        <w:rPr>
          <w:rFonts w:ascii="Times New Roman" w:hAnsi="Times New Roman" w:cs="Times New Roman"/>
          <w:sz w:val="24"/>
        </w:rPr>
        <w:tab/>
        <w:t xml:space="preserve">L. Zhao, X. Li, Q. Zhao, Z. Qu, D. Yuan, S. Liu, X. Hu and G. Chen, </w:t>
      </w:r>
      <w:r w:rsidRPr="00C42A8C">
        <w:rPr>
          <w:rFonts w:ascii="Times New Roman" w:hAnsi="Times New Roman" w:cs="Times New Roman"/>
          <w:i/>
          <w:iCs/>
          <w:sz w:val="24"/>
        </w:rPr>
        <w:t>Journal of hazardous materials</w:t>
      </w:r>
      <w:r w:rsidRPr="00C42A8C">
        <w:rPr>
          <w:rFonts w:ascii="Times New Roman" w:hAnsi="Times New Roman" w:cs="Times New Roman"/>
          <w:sz w:val="24"/>
        </w:rPr>
        <w:t xml:space="preserve">, 2010, </w:t>
      </w:r>
      <w:r w:rsidRPr="00C42A8C">
        <w:rPr>
          <w:rFonts w:ascii="Times New Roman" w:hAnsi="Times New Roman" w:cs="Times New Roman"/>
          <w:b/>
          <w:bCs/>
          <w:sz w:val="24"/>
        </w:rPr>
        <w:t>184</w:t>
      </w:r>
      <w:r w:rsidRPr="00C42A8C">
        <w:rPr>
          <w:rFonts w:ascii="Times New Roman" w:hAnsi="Times New Roman" w:cs="Times New Roman"/>
          <w:sz w:val="24"/>
        </w:rPr>
        <w:t>, 704–709.</w:t>
      </w:r>
    </w:p>
    <w:p w14:paraId="7DC190D9"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3</w:t>
      </w:r>
      <w:r w:rsidRPr="00C42A8C">
        <w:rPr>
          <w:rFonts w:ascii="Times New Roman" w:hAnsi="Times New Roman" w:cs="Times New Roman"/>
          <w:sz w:val="24"/>
        </w:rPr>
        <w:tab/>
        <w:t xml:space="preserve">J. P. Singh, S. O. Won, W. C. Lim, I.-J. Lee and K. H. Chae, </w:t>
      </w:r>
      <w:r w:rsidRPr="00C42A8C">
        <w:rPr>
          <w:rFonts w:ascii="Times New Roman" w:hAnsi="Times New Roman" w:cs="Times New Roman"/>
          <w:i/>
          <w:iCs/>
          <w:sz w:val="24"/>
        </w:rPr>
        <w:t>Journal of Molecular Structure</w:t>
      </w:r>
      <w:r w:rsidRPr="00C42A8C">
        <w:rPr>
          <w:rFonts w:ascii="Times New Roman" w:hAnsi="Times New Roman" w:cs="Times New Roman"/>
          <w:sz w:val="24"/>
        </w:rPr>
        <w:t xml:space="preserve">, 2016, </w:t>
      </w:r>
      <w:r w:rsidRPr="00C42A8C">
        <w:rPr>
          <w:rFonts w:ascii="Times New Roman" w:hAnsi="Times New Roman" w:cs="Times New Roman"/>
          <w:b/>
          <w:bCs/>
          <w:sz w:val="24"/>
        </w:rPr>
        <w:t>1108</w:t>
      </w:r>
      <w:r w:rsidRPr="00C42A8C">
        <w:rPr>
          <w:rFonts w:ascii="Times New Roman" w:hAnsi="Times New Roman" w:cs="Times New Roman"/>
          <w:sz w:val="24"/>
        </w:rPr>
        <w:t>, 444–450.</w:t>
      </w:r>
    </w:p>
    <w:p w14:paraId="05DEC3E1"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4</w:t>
      </w:r>
      <w:r w:rsidRPr="00C42A8C">
        <w:rPr>
          <w:rFonts w:ascii="Times New Roman" w:hAnsi="Times New Roman" w:cs="Times New Roman"/>
          <w:sz w:val="24"/>
        </w:rPr>
        <w:tab/>
        <w:t xml:space="preserve">S. Ke, P. Lin, H. Fan, H. Huang and X. Zeng, </w:t>
      </w:r>
      <w:r w:rsidRPr="00C42A8C">
        <w:rPr>
          <w:rFonts w:ascii="Times New Roman" w:hAnsi="Times New Roman" w:cs="Times New Roman"/>
          <w:i/>
          <w:iCs/>
          <w:sz w:val="24"/>
        </w:rPr>
        <w:t>Journal of Applied Physics</w:t>
      </w:r>
      <w:r w:rsidRPr="00C42A8C">
        <w:rPr>
          <w:rFonts w:ascii="Times New Roman" w:hAnsi="Times New Roman" w:cs="Times New Roman"/>
          <w:sz w:val="24"/>
        </w:rPr>
        <w:t>.</w:t>
      </w:r>
    </w:p>
    <w:p w14:paraId="4E0D49B5"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5</w:t>
      </w:r>
      <w:r w:rsidRPr="00C42A8C">
        <w:rPr>
          <w:rFonts w:ascii="Times New Roman" w:hAnsi="Times New Roman" w:cs="Times New Roman"/>
          <w:sz w:val="24"/>
        </w:rPr>
        <w:tab/>
        <w:t xml:space="preserve">M. A. Kastner, R. J. Birgeneau, C. Y. Chen, Y. M. Chiang, D. R. </w:t>
      </w:r>
      <w:proofErr w:type="spellStart"/>
      <w:r w:rsidRPr="00C42A8C">
        <w:rPr>
          <w:rFonts w:ascii="Times New Roman" w:hAnsi="Times New Roman" w:cs="Times New Roman"/>
          <w:sz w:val="24"/>
        </w:rPr>
        <w:t>Gabbe</w:t>
      </w:r>
      <w:proofErr w:type="spellEnd"/>
      <w:r w:rsidRPr="00C42A8C">
        <w:rPr>
          <w:rFonts w:ascii="Times New Roman" w:hAnsi="Times New Roman" w:cs="Times New Roman"/>
          <w:sz w:val="24"/>
        </w:rPr>
        <w:t xml:space="preserve">, H. P. Jenssen, T. Junk, C. J. Peters, P. J. Picone, T. Thio, T. R. Thurston and H. L. Tuller, </w:t>
      </w:r>
      <w:r w:rsidRPr="00C42A8C">
        <w:rPr>
          <w:rFonts w:ascii="Times New Roman" w:hAnsi="Times New Roman" w:cs="Times New Roman"/>
          <w:i/>
          <w:iCs/>
          <w:sz w:val="24"/>
        </w:rPr>
        <w:t>Phys. Rev. B</w:t>
      </w:r>
      <w:r w:rsidRPr="00C42A8C">
        <w:rPr>
          <w:rFonts w:ascii="Times New Roman" w:hAnsi="Times New Roman" w:cs="Times New Roman"/>
          <w:sz w:val="24"/>
        </w:rPr>
        <w:t xml:space="preserve">, 1988, </w:t>
      </w:r>
      <w:r w:rsidRPr="00C42A8C">
        <w:rPr>
          <w:rFonts w:ascii="Times New Roman" w:hAnsi="Times New Roman" w:cs="Times New Roman"/>
          <w:b/>
          <w:bCs/>
          <w:sz w:val="24"/>
        </w:rPr>
        <w:t>37</w:t>
      </w:r>
      <w:r w:rsidRPr="00C42A8C">
        <w:rPr>
          <w:rFonts w:ascii="Times New Roman" w:hAnsi="Times New Roman" w:cs="Times New Roman"/>
          <w:sz w:val="24"/>
        </w:rPr>
        <w:t>, 111–117.</w:t>
      </w:r>
    </w:p>
    <w:p w14:paraId="6ED17CB8"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6</w:t>
      </w:r>
      <w:r w:rsidRPr="00C42A8C">
        <w:rPr>
          <w:rFonts w:ascii="Times New Roman" w:hAnsi="Times New Roman" w:cs="Times New Roman"/>
          <w:sz w:val="24"/>
        </w:rPr>
        <w:tab/>
        <w:t xml:space="preserve">M. Coşkun, Ö. Polat, F. M. Coşkun, Z. Durmuş, M. Çağlar and A. </w:t>
      </w:r>
      <w:proofErr w:type="spellStart"/>
      <w:r w:rsidRPr="00C42A8C">
        <w:rPr>
          <w:rFonts w:ascii="Times New Roman" w:hAnsi="Times New Roman" w:cs="Times New Roman"/>
          <w:sz w:val="24"/>
        </w:rPr>
        <w:t>Türüt</w:t>
      </w:r>
      <w:proofErr w:type="spellEnd"/>
      <w:r w:rsidRPr="00C42A8C">
        <w:rPr>
          <w:rFonts w:ascii="Times New Roman" w:hAnsi="Times New Roman" w:cs="Times New Roman"/>
          <w:sz w:val="24"/>
        </w:rPr>
        <w:t xml:space="preserve">, </w:t>
      </w:r>
      <w:r w:rsidRPr="00C42A8C">
        <w:rPr>
          <w:rFonts w:ascii="Times New Roman" w:hAnsi="Times New Roman" w:cs="Times New Roman"/>
          <w:i/>
          <w:iCs/>
          <w:sz w:val="24"/>
        </w:rPr>
        <w:t>Journal of Alloys and Compounds</w:t>
      </w:r>
      <w:r w:rsidRPr="00C42A8C">
        <w:rPr>
          <w:rFonts w:ascii="Times New Roman" w:hAnsi="Times New Roman" w:cs="Times New Roman"/>
          <w:sz w:val="24"/>
        </w:rPr>
        <w:t xml:space="preserve">, 2018, </w:t>
      </w:r>
      <w:r w:rsidRPr="00C42A8C">
        <w:rPr>
          <w:rFonts w:ascii="Times New Roman" w:hAnsi="Times New Roman" w:cs="Times New Roman"/>
          <w:b/>
          <w:bCs/>
          <w:sz w:val="24"/>
        </w:rPr>
        <w:t>740</w:t>
      </w:r>
      <w:r w:rsidRPr="00C42A8C">
        <w:rPr>
          <w:rFonts w:ascii="Times New Roman" w:hAnsi="Times New Roman" w:cs="Times New Roman"/>
          <w:sz w:val="24"/>
        </w:rPr>
        <w:t>, 1012–1023.</w:t>
      </w:r>
    </w:p>
    <w:p w14:paraId="75AA821F"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7</w:t>
      </w:r>
      <w:r w:rsidRPr="00C42A8C">
        <w:rPr>
          <w:rFonts w:ascii="Times New Roman" w:hAnsi="Times New Roman" w:cs="Times New Roman"/>
          <w:sz w:val="24"/>
        </w:rPr>
        <w:tab/>
        <w:t xml:space="preserve">S. Naseem, S. Khan, S. Husain and W. Khan, </w:t>
      </w:r>
      <w:r w:rsidRPr="00C42A8C">
        <w:rPr>
          <w:rFonts w:ascii="Times New Roman" w:hAnsi="Times New Roman" w:cs="Times New Roman"/>
          <w:i/>
          <w:iCs/>
          <w:sz w:val="24"/>
        </w:rPr>
        <w:t>Journal of Electronic Materials</w:t>
      </w:r>
      <w:r w:rsidRPr="00C42A8C">
        <w:rPr>
          <w:rFonts w:ascii="Times New Roman" w:hAnsi="Times New Roman" w:cs="Times New Roman"/>
          <w:sz w:val="24"/>
        </w:rPr>
        <w:t xml:space="preserve">, 2018, </w:t>
      </w:r>
      <w:r w:rsidRPr="00C42A8C">
        <w:rPr>
          <w:rFonts w:ascii="Times New Roman" w:hAnsi="Times New Roman" w:cs="Times New Roman"/>
          <w:b/>
          <w:bCs/>
          <w:sz w:val="24"/>
        </w:rPr>
        <w:t>47</w:t>
      </w:r>
      <w:r w:rsidRPr="00C42A8C">
        <w:rPr>
          <w:rFonts w:ascii="Times New Roman" w:hAnsi="Times New Roman" w:cs="Times New Roman"/>
          <w:sz w:val="24"/>
        </w:rPr>
        <w:t>, 1916–1923.</w:t>
      </w:r>
    </w:p>
    <w:p w14:paraId="294ED307" w14:textId="77777777" w:rsidR="00EF7714" w:rsidRPr="00C42A8C" w:rsidRDefault="00EF7714" w:rsidP="00EF7714">
      <w:pPr>
        <w:pStyle w:val="Bibliographie"/>
        <w:spacing w:line="360" w:lineRule="auto"/>
        <w:jc w:val="both"/>
        <w:rPr>
          <w:rFonts w:ascii="Times New Roman" w:hAnsi="Times New Roman" w:cs="Times New Roman"/>
          <w:sz w:val="24"/>
        </w:rPr>
      </w:pPr>
      <w:r w:rsidRPr="00C42A8C">
        <w:rPr>
          <w:rFonts w:ascii="Times New Roman" w:hAnsi="Times New Roman" w:cs="Times New Roman"/>
          <w:sz w:val="24"/>
        </w:rPr>
        <w:t>8</w:t>
      </w:r>
      <w:r w:rsidRPr="00C42A8C">
        <w:rPr>
          <w:rFonts w:ascii="Times New Roman" w:hAnsi="Times New Roman" w:cs="Times New Roman"/>
          <w:sz w:val="24"/>
        </w:rPr>
        <w:tab/>
        <w:t xml:space="preserve">A. Ghosh, S. Bhattacharya, D. P. Bhattacharya and A. Ghosh, </w:t>
      </w:r>
      <w:r w:rsidRPr="00C42A8C">
        <w:rPr>
          <w:rFonts w:ascii="Times New Roman" w:hAnsi="Times New Roman" w:cs="Times New Roman"/>
          <w:i/>
          <w:iCs/>
          <w:sz w:val="24"/>
        </w:rPr>
        <w:t>Journal of Physics: Condensed Matter</w:t>
      </w:r>
      <w:r w:rsidRPr="00C42A8C">
        <w:rPr>
          <w:rFonts w:ascii="Times New Roman" w:hAnsi="Times New Roman" w:cs="Times New Roman"/>
          <w:sz w:val="24"/>
        </w:rPr>
        <w:t xml:space="preserve">, 2007, </w:t>
      </w:r>
      <w:r w:rsidRPr="00C42A8C">
        <w:rPr>
          <w:rFonts w:ascii="Times New Roman" w:hAnsi="Times New Roman" w:cs="Times New Roman"/>
          <w:b/>
          <w:bCs/>
          <w:sz w:val="24"/>
        </w:rPr>
        <w:t>20</w:t>
      </w:r>
      <w:r w:rsidRPr="00C42A8C">
        <w:rPr>
          <w:rFonts w:ascii="Times New Roman" w:hAnsi="Times New Roman" w:cs="Times New Roman"/>
          <w:sz w:val="24"/>
        </w:rPr>
        <w:t>, 035203.</w:t>
      </w:r>
    </w:p>
    <w:p w14:paraId="3668AB31" w14:textId="0AE01255" w:rsidR="00F23414" w:rsidRPr="003B1DC3" w:rsidRDefault="003B1DC3" w:rsidP="00EF7714">
      <w:pPr>
        <w:spacing w:line="360" w:lineRule="auto"/>
        <w:jc w:val="both"/>
        <w:rPr>
          <w:rFonts w:ascii="Times New Roman" w:hAnsi="Times New Roman" w:cs="Times New Roman"/>
          <w:sz w:val="24"/>
          <w:szCs w:val="24"/>
        </w:rPr>
      </w:pPr>
      <w:r w:rsidRPr="00C42A8C">
        <w:rPr>
          <w:rFonts w:ascii="Times New Roman" w:hAnsi="Times New Roman" w:cs="Times New Roman"/>
          <w:sz w:val="24"/>
          <w:szCs w:val="24"/>
        </w:rPr>
        <w:fldChar w:fldCharType="end"/>
      </w:r>
    </w:p>
    <w:sectPr w:rsidR="00F23414" w:rsidRPr="003B1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14"/>
    <w:rsid w:val="00077A93"/>
    <w:rsid w:val="003B1DC3"/>
    <w:rsid w:val="004A1B7A"/>
    <w:rsid w:val="008D4BC9"/>
    <w:rsid w:val="008E522E"/>
    <w:rsid w:val="00904E7B"/>
    <w:rsid w:val="00963A15"/>
    <w:rsid w:val="009F20A4"/>
    <w:rsid w:val="00C0648A"/>
    <w:rsid w:val="00C42A8C"/>
    <w:rsid w:val="00E2255D"/>
    <w:rsid w:val="00EF7714"/>
    <w:rsid w:val="00F234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6498"/>
  <w15:chartTrackingRefBased/>
  <w15:docId w15:val="{4366C967-C021-44D8-B7DC-8F79CFE2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3B1DC3"/>
    <w:pPr>
      <w:tabs>
        <w:tab w:val="left" w:pos="144"/>
      </w:tabs>
      <w:spacing w:after="0" w:line="240" w:lineRule="auto"/>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Relationship Id="rId4"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2011</Words>
  <Characters>11066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dc:creator>
  <cp:keywords/>
  <dc:description/>
  <cp:lastModifiedBy>zouhayra aydi</cp:lastModifiedBy>
  <cp:revision>8</cp:revision>
  <dcterms:created xsi:type="dcterms:W3CDTF">2025-05-29T16:54:00Z</dcterms:created>
  <dcterms:modified xsi:type="dcterms:W3CDTF">2025-07-09T17:12:00Z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id="1wvqHlWT"/&gt;&lt;style id="http://www.zotero.org/styles/rsc-advances" hasBibliography="1" bibliographyStyleHasBeenSet="1"/&gt;&lt;prefs&gt;&lt;pref name="fieldType" value="Field"/&gt;&lt;/prefs&gt;&lt;/data&gt;</vt:lpwstr>
  </property>
</Properties>
</file>