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9FD1A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tables and figures</w:t>
      </w:r>
    </w:p>
    <w:p w14:paraId="245F9FE5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>Table 1: Composition of Organoid Culture Medium</w:t>
      </w:r>
    </w:p>
    <w:tbl>
      <w:tblPr>
        <w:tblStyle w:val="af2"/>
        <w:tblpPr w:leftFromText="180" w:rightFromText="180" w:vertAnchor="page" w:horzAnchor="page" w:tblpX="1767" w:tblpY="12992"/>
        <w:tblOverlap w:val="never"/>
        <w:tblW w:w="8642" w:type="dxa"/>
        <w:tblBorders>
          <w:top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878"/>
        <w:gridCol w:w="1688"/>
        <w:gridCol w:w="2104"/>
      </w:tblGrid>
      <w:tr w:rsidR="00B95D1F" w:rsidRPr="00C54D84" w14:paraId="07611725" w14:textId="77777777" w:rsidTr="00905EEC">
        <w:tc>
          <w:tcPr>
            <w:tcW w:w="29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385D8AE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54D8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Component</w:t>
            </w:r>
          </w:p>
        </w:tc>
        <w:tc>
          <w:tcPr>
            <w:tcW w:w="18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0D63F70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54D8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Supplier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64C7650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54D8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Catalogue number</w:t>
            </w:r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E63D7F7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54D8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Final Concentration</w:t>
            </w:r>
          </w:p>
        </w:tc>
      </w:tr>
      <w:tr w:rsidR="00B95D1F" w:rsidRPr="00C54D84" w14:paraId="5784C55D" w14:textId="77777777" w:rsidTr="00905EEC">
        <w:tc>
          <w:tcPr>
            <w:tcW w:w="2972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2C19606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Style w:val="af3"/>
                <w:rFonts w:ascii="Times New Roman" w:eastAsia="Helvetica" w:hAnsi="Times New Roman" w:cs="Times New Roman"/>
                <w:bCs/>
                <w:color w:val="000000" w:themeColor="text1"/>
                <w:spacing w:val="4"/>
                <w:sz w:val="24"/>
              </w:rPr>
              <w:t>Base Medium</w:t>
            </w:r>
          </w:p>
        </w:tc>
        <w:tc>
          <w:tcPr>
            <w:tcW w:w="187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7A524C5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8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5806313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0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9658AA5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B95D1F" w:rsidRPr="00C54D84" w14:paraId="01BD7BB4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94706E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Advanced DMEM/F12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A9F82A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Invitrogen</w:t>
            </w: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A232AF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12634-010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7F2BBB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1x</w:t>
            </w:r>
          </w:p>
        </w:tc>
      </w:tr>
      <w:tr w:rsidR="00B95D1F" w:rsidRPr="00C54D84" w14:paraId="3987FF94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3F68E7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Style w:val="af3"/>
                <w:rFonts w:ascii="Times New Roman" w:eastAsia="Helvetica" w:hAnsi="Times New Roman" w:cs="Times New Roman"/>
                <w:bCs/>
                <w:color w:val="000000" w:themeColor="text1"/>
                <w:spacing w:val="4"/>
                <w:sz w:val="24"/>
              </w:rPr>
              <w:t>Supplements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A84ED1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E4A429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7A7285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B95D1F" w:rsidRPr="00C54D84" w14:paraId="7ED83A0E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64B180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B27 supplement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FA4214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Gibco</w:t>
            </w: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C5FD83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17504-044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9B7B5C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1x</w:t>
            </w:r>
          </w:p>
        </w:tc>
      </w:tr>
      <w:tr w:rsidR="00B95D1F" w:rsidRPr="00C54D84" w14:paraId="3ED93674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382FC9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Glutamax</w:t>
            </w:r>
            <w:proofErr w:type="spellEnd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 xml:space="preserve"> 100x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8DFFDF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Gibco</w:t>
            </w: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9DDD4A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35050061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3F1A19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1x</w:t>
            </w:r>
          </w:p>
        </w:tc>
      </w:tr>
      <w:tr w:rsidR="00B95D1F" w:rsidRPr="00C54D84" w14:paraId="18D11A01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0AE645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HEPES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30AEA5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Solarbio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A8D805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H1095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73F6D5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10 mM</w:t>
            </w:r>
          </w:p>
        </w:tc>
      </w:tr>
      <w:tr w:rsidR="00B95D1F" w:rsidRPr="00C54D84" w14:paraId="4BC48A5B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DF5CED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Style w:val="af3"/>
                <w:rFonts w:ascii="Times New Roman" w:eastAsia="Helvetica" w:hAnsi="Times New Roman" w:cs="Times New Roman"/>
                <w:bCs/>
                <w:color w:val="000000" w:themeColor="text1"/>
                <w:spacing w:val="4"/>
                <w:sz w:val="24"/>
              </w:rPr>
              <w:t>Antibiotics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FCAB4B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4422C1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F61D08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B95D1F" w:rsidRPr="00C54D84" w14:paraId="2A6D210D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FCA5B7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Penicillin/Streptomycin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6E4375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Gibco</w:t>
            </w: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1EC182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15140122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F2888C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1%</w:t>
            </w:r>
          </w:p>
        </w:tc>
      </w:tr>
      <w:tr w:rsidR="00B95D1F" w:rsidRPr="00C54D84" w14:paraId="36542A3E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99C06C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Primocin</w:t>
            </w:r>
            <w:proofErr w:type="spellEnd"/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77BAC4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Invivogen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44A847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ant-pm-1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F872AC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 xml:space="preserve">50 </w:t>
            </w:r>
            <w:proofErr w:type="gram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µg</w:t>
            </w:r>
            <w:proofErr w:type="gramEnd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/mL</w:t>
            </w:r>
          </w:p>
        </w:tc>
      </w:tr>
      <w:tr w:rsidR="00B95D1F" w:rsidRPr="00C54D84" w14:paraId="7253CE0F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E56CBB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Style w:val="af3"/>
                <w:rFonts w:ascii="Times New Roman" w:eastAsia="Helvetica" w:hAnsi="Times New Roman" w:cs="Times New Roman"/>
                <w:bCs/>
                <w:color w:val="000000" w:themeColor="text1"/>
                <w:spacing w:val="4"/>
                <w:sz w:val="24"/>
              </w:rPr>
              <w:t>Small Molecules/Inhibitors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892476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48BD99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9E84A8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B95D1F" w:rsidRPr="00C54D84" w14:paraId="6508AF66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151C06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Y-27632 (Rock inhibitor)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E0CE5A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Abmole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5900B4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M1817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7CC118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5 µM</w:t>
            </w:r>
          </w:p>
        </w:tc>
      </w:tr>
      <w:tr w:rsidR="00B95D1F" w:rsidRPr="00C54D84" w14:paraId="43AFD380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3DDBA9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A83-01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20A2AE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Tocris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0DE793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2939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99758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 xml:space="preserve">500 </w:t>
            </w: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nM</w:t>
            </w:r>
            <w:proofErr w:type="spellEnd"/>
          </w:p>
        </w:tc>
      </w:tr>
      <w:tr w:rsidR="00B95D1F" w:rsidRPr="00C54D84" w14:paraId="28FF8A6A" w14:textId="77777777" w:rsidTr="00905EEC">
        <w:tc>
          <w:tcPr>
            <w:tcW w:w="29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51B662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SB 202190</w:t>
            </w:r>
          </w:p>
        </w:tc>
        <w:tc>
          <w:tcPr>
            <w:tcW w:w="18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CEA220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Sigma</w:t>
            </w:r>
          </w:p>
        </w:tc>
        <w:tc>
          <w:tcPr>
            <w:tcW w:w="168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2E54E8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S7067</w:t>
            </w:r>
          </w:p>
        </w:tc>
        <w:tc>
          <w:tcPr>
            <w:tcW w:w="21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7C135B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 xml:space="preserve">500 </w:t>
            </w: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nM</w:t>
            </w:r>
            <w:proofErr w:type="spellEnd"/>
          </w:p>
        </w:tc>
      </w:tr>
      <w:tr w:rsidR="00B95D1F" w:rsidRPr="00C54D84" w14:paraId="0F6F9D38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6E6DBDD3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Style w:val="af3"/>
                <w:rFonts w:ascii="Times New Roman" w:eastAsia="Helvetica" w:hAnsi="Times New Roman" w:cs="Times New Roman"/>
                <w:bCs/>
                <w:color w:val="000000" w:themeColor="text1"/>
                <w:spacing w:val="4"/>
                <w:sz w:val="24"/>
              </w:rPr>
              <w:lastRenderedPageBreak/>
              <w:t>Growth Factors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03184623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55475134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2C032357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B95D1F" w:rsidRPr="00C54D84" w14:paraId="7F5D5414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47EF344D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FGF-7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3EB64856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OrganRegen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7201E754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923-FG7-0100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4E14646C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5 ng/mL</w:t>
            </w:r>
          </w:p>
        </w:tc>
      </w:tr>
      <w:tr w:rsidR="00B95D1F" w:rsidRPr="00C54D84" w14:paraId="03B8573B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3A6F8318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FGF-10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6305050F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OrganRegen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52A00C61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816-FGF-0100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6107CFB6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20 ng/mL</w:t>
            </w:r>
          </w:p>
        </w:tc>
      </w:tr>
      <w:tr w:rsidR="00B95D1F" w:rsidRPr="00C54D84" w14:paraId="6237937D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51F72B4E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EGF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12452402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Peprotech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01831DF2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AF-100-15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1E208FC1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5 ng/mL</w:t>
            </w:r>
          </w:p>
        </w:tc>
      </w:tr>
      <w:tr w:rsidR="00B95D1F" w:rsidRPr="00C54D84" w14:paraId="30B08C96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0922067B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Noggin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795F533A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Novoprotein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5908E143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CB89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44B6B7A8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100 ng/mL</w:t>
            </w:r>
          </w:p>
        </w:tc>
      </w:tr>
      <w:tr w:rsidR="00B95D1F" w:rsidRPr="00C54D84" w14:paraId="67E07C89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000E2732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R-spondin-1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3A024E54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Novoprotein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0583C9F5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CX83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2BE76A29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250 ng/mL</w:t>
            </w:r>
          </w:p>
        </w:tc>
      </w:tr>
      <w:tr w:rsidR="00B95D1F" w:rsidRPr="00C54D84" w14:paraId="4C26905E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2A168536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Heregulin</w:t>
            </w:r>
            <w:proofErr w:type="spellEnd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 xml:space="preserve"> β-1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3D01429B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Peprotech</w:t>
            </w:r>
            <w:proofErr w:type="spellEnd"/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746513EA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100-03-50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64B9EF84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 xml:space="preserve">5 </w:t>
            </w:r>
            <w:proofErr w:type="spellStart"/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nM</w:t>
            </w:r>
            <w:proofErr w:type="spellEnd"/>
          </w:p>
        </w:tc>
      </w:tr>
      <w:tr w:rsidR="00B95D1F" w:rsidRPr="00C54D84" w14:paraId="08FBC067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7E7D31D3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Style w:val="af3"/>
                <w:rFonts w:ascii="Times New Roman" w:eastAsia="Helvetica" w:hAnsi="Times New Roman" w:cs="Times New Roman"/>
                <w:bCs/>
                <w:color w:val="000000" w:themeColor="text1"/>
                <w:spacing w:val="4"/>
                <w:sz w:val="24"/>
              </w:rPr>
              <w:t>Other Additives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23ED5707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63306642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52CFCD17" w14:textId="77777777" w:rsidR="00B95D1F" w:rsidRPr="00C54D84" w:rsidRDefault="00B95D1F" w:rsidP="00905EE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B95D1F" w:rsidRPr="00C54D84" w14:paraId="33AD8248" w14:textId="77777777" w:rsidTr="00905EEC">
        <w:tc>
          <w:tcPr>
            <w:tcW w:w="2972" w:type="dxa"/>
            <w:tcBorders>
              <w:left w:val="nil"/>
              <w:right w:val="nil"/>
            </w:tcBorders>
            <w:vAlign w:val="center"/>
          </w:tcPr>
          <w:p w14:paraId="3D10E91D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Nicotinamide</w:t>
            </w:r>
          </w:p>
        </w:tc>
        <w:tc>
          <w:tcPr>
            <w:tcW w:w="1878" w:type="dxa"/>
            <w:tcBorders>
              <w:left w:val="nil"/>
              <w:right w:val="nil"/>
            </w:tcBorders>
            <w:vAlign w:val="center"/>
          </w:tcPr>
          <w:p w14:paraId="4CCBD221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Sigma</w:t>
            </w:r>
          </w:p>
        </w:tc>
        <w:tc>
          <w:tcPr>
            <w:tcW w:w="1688" w:type="dxa"/>
            <w:tcBorders>
              <w:left w:val="nil"/>
              <w:right w:val="nil"/>
            </w:tcBorders>
            <w:vAlign w:val="center"/>
          </w:tcPr>
          <w:p w14:paraId="4249189A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N0636-100G</w:t>
            </w:r>
          </w:p>
        </w:tc>
        <w:tc>
          <w:tcPr>
            <w:tcW w:w="2104" w:type="dxa"/>
            <w:tcBorders>
              <w:left w:val="nil"/>
              <w:right w:val="nil"/>
            </w:tcBorders>
            <w:vAlign w:val="center"/>
          </w:tcPr>
          <w:p w14:paraId="094192E8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5 mM</w:t>
            </w:r>
          </w:p>
        </w:tc>
      </w:tr>
      <w:tr w:rsidR="00B95D1F" w:rsidRPr="00C54D84" w14:paraId="0EEF61F4" w14:textId="77777777" w:rsidTr="00905EEC">
        <w:tc>
          <w:tcPr>
            <w:tcW w:w="297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6BE03F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N-Acetylcysteine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868D6E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Sigma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EC85D0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A9165-5G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D62FAB" w14:textId="77777777" w:rsidR="00B95D1F" w:rsidRPr="00C54D84" w:rsidRDefault="00B95D1F" w:rsidP="00905EE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54D84">
              <w:rPr>
                <w:rFonts w:ascii="Times New Roman" w:eastAsia="Helvetica" w:hAnsi="Times New Roman" w:cs="Times New Roman"/>
                <w:color w:val="000000" w:themeColor="text1"/>
                <w:spacing w:val="4"/>
                <w:sz w:val="24"/>
              </w:rPr>
              <w:t>1.25 mM</w:t>
            </w:r>
          </w:p>
        </w:tc>
      </w:tr>
    </w:tbl>
    <w:p w14:paraId="108D9546" w14:textId="77777777" w:rsidR="00B95D1F" w:rsidRPr="00C54D84" w:rsidRDefault="00B95D1F" w:rsidP="00B95D1F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22A46AC9" w14:textId="77777777" w:rsidR="00B95D1F" w:rsidRPr="00C54D84" w:rsidRDefault="00B95D1F" w:rsidP="00B95D1F">
      <w:pPr>
        <w:keepNext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lastRenderedPageBreak/>
        <w:t>Figures</w:t>
      </w:r>
    </w:p>
    <w:p w14:paraId="18A15805" w14:textId="77777777" w:rsidR="00B95D1F" w:rsidRPr="00C54D84" w:rsidRDefault="00B95D1F" w:rsidP="00B95D1F">
      <w:pPr>
        <w:keepNext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0BA77BC" w14:textId="77777777" w:rsidR="00B95D1F" w:rsidRPr="00C54D84" w:rsidRDefault="00B95D1F" w:rsidP="00B95D1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23257DE1" wp14:editId="705AEA77">
            <wp:extent cx="5268595" cy="6269355"/>
            <wp:effectExtent l="0" t="0" r="8255" b="17145"/>
            <wp:docPr id="1" name="图片 2" descr="SupFig2-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SupFig2-1"/>
                    <pic:cNvPicPr/>
                  </pic:nvPicPr>
                  <pic:blipFill>
                    <a:blip r:embed="rId7" cstate="hq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26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01874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Supplementary </w:t>
      </w:r>
      <w:bookmarkStart w:id="0" w:name="OLE_LINK1"/>
      <w:bookmarkStart w:id="1" w:name="OLE_LINK4"/>
      <w:r w:rsidRPr="00C54D84">
        <w:rPr>
          <w:rFonts w:ascii="Times New Roman" w:hAnsi="Times New Roman" w:cs="Times New Roman"/>
          <w:color w:val="000000" w:themeColor="text1"/>
          <w:sz w:val="24"/>
        </w:rPr>
        <w:t>Figure</w:t>
      </w:r>
      <w:bookmarkEnd w:id="0"/>
      <w:bookmarkEnd w:id="1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1. Gating strategy for flow cytometric analysis of TIL subsets.</w:t>
      </w:r>
    </w:p>
    <w:p w14:paraId="0F06D39D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(A) Gating strategy for CD4⁺ T cells. Lymphocytes were first identified based on FSC-A vs. SSC-A gating. Single cells were selected using FSC-H vs. FSC-A to exclude doublets. CD4⁺ T cells were gated within the CD3⁺ population, followed by analysis </w:t>
      </w:r>
      <w:r w:rsidRPr="00C54D84">
        <w:rPr>
          <w:rFonts w:ascii="Times New Roman" w:hAnsi="Times New Roman" w:cs="Times New Roman"/>
          <w:color w:val="000000" w:themeColor="text1"/>
          <w:sz w:val="24"/>
        </w:rPr>
        <w:lastRenderedPageBreak/>
        <w:t>of CD137 expression as a marker of activation.</w:t>
      </w:r>
    </w:p>
    <w:p w14:paraId="13F0F93B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>(B) Gating strategy for CD8⁺ T cells. </w:t>
      </w:r>
      <w:proofErr w:type="gramStart"/>
      <w:r w:rsidRPr="00C54D84">
        <w:rPr>
          <w:rFonts w:ascii="Times New Roman" w:hAnsi="Times New Roman" w:cs="Times New Roman"/>
          <w:color w:val="000000" w:themeColor="text1"/>
          <w:sz w:val="24"/>
        </w:rPr>
        <w:t>Similar to</w:t>
      </w:r>
      <w:proofErr w:type="gram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(A), lymphocytes were gated based on FSC-A vs. SSC-A, followed by single-cell selection. CD8⁺ T cells were identified within the CD3⁺ population, and CD137 expression was assessed.</w:t>
      </w:r>
    </w:p>
    <w:p w14:paraId="1E95F755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(C) Gating strategy for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γδ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T cells. Lymphocytes were gated based on FSC-A vs. SSC-A, followed by single-cell selection.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γδ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T cells were identified within the CD3⁺ population, and CD137 expression was measured.</w:t>
      </w:r>
    </w:p>
    <w:p w14:paraId="7A3E3E1F" w14:textId="77777777" w:rsidR="00B95D1F" w:rsidRPr="00C54D84" w:rsidRDefault="00B95D1F" w:rsidP="00B95D1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(D) Gating strategy for Vγ9Vδ2 T cells. Lymphocytes were first gated as in (A-C), followed by single-cell selection. CD3⁺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γδ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T cells were further analyzed based on Vγ9Vδ2 expression to distinguish this subset.</w:t>
      </w:r>
    </w:p>
    <w:p w14:paraId="40E22356" w14:textId="77777777" w:rsidR="00B95D1F" w:rsidRPr="00C54D84" w:rsidRDefault="00B95D1F" w:rsidP="00B95D1F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E72640C" w14:textId="77777777" w:rsidR="00B95D1F" w:rsidRPr="00C54D84" w:rsidRDefault="00B95D1F" w:rsidP="00B95D1F">
      <w:pPr>
        <w:keepNext/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AE1CD3E" wp14:editId="738BA0A8">
            <wp:extent cx="5258435" cy="2571115"/>
            <wp:effectExtent l="0" t="0" r="18415" b="635"/>
            <wp:docPr id="1033" name="图片 1" descr="C:/Users/Administrator/Desktop/金信/work/投稿/苏博士/Fig/SupFig1/sup Fig1第三版.tifsup Fig1第三版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1" descr="C:/Users/Administrator/Desktop/金信/work/投稿/苏博士/Fig/SupFig1/sup Fig1第三版.tifsup Fig1第三版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4F6FA" w14:textId="77777777" w:rsidR="00B95D1F" w:rsidRPr="00C54D84" w:rsidRDefault="00B95D1F" w:rsidP="00B95D1F">
      <w:pPr>
        <w:keepNext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>Supplementary Figure 2. Growth of breast cancer organoids and expansion of TILs of breast cancer.</w:t>
      </w:r>
    </w:p>
    <w:p w14:paraId="3333ADC3" w14:textId="77777777" w:rsidR="00B95D1F" w:rsidRPr="00C54D84" w:rsidRDefault="00B95D1F" w:rsidP="00B95D1F">
      <w:pPr>
        <w:pStyle w:val="a9"/>
        <w:keepNext/>
        <w:numPr>
          <w:ilvl w:val="0"/>
          <w:numId w:val="1"/>
        </w:numPr>
        <w:spacing w:line="480" w:lineRule="auto"/>
        <w:ind w:left="0" w:firstLine="0"/>
        <w:contextualSpacing w:val="0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Bright-field images of normal breast organoids. the upper panel, the normal organoids from BC10 </w:t>
      </w:r>
      <w:bookmarkStart w:id="2" w:name="OLE_LINK17"/>
      <w:bookmarkStart w:id="3" w:name="OLE_LINK24"/>
      <w:r w:rsidRPr="00C54D84">
        <w:rPr>
          <w:rFonts w:ascii="Times New Roman" w:hAnsi="Times New Roman" w:cs="Times New Roman"/>
          <w:color w:val="000000" w:themeColor="text1"/>
          <w:sz w:val="24"/>
        </w:rPr>
        <w:t>during 9 da</w:t>
      </w:r>
      <w:bookmarkStart w:id="4" w:name="OLE_LINK15"/>
      <w:bookmarkStart w:id="5" w:name="OLE_LINK16"/>
      <w:r w:rsidRPr="00C54D84">
        <w:rPr>
          <w:rFonts w:ascii="Times New Roman" w:hAnsi="Times New Roman" w:cs="Times New Roman"/>
          <w:color w:val="000000" w:themeColor="text1"/>
          <w:sz w:val="24"/>
        </w:rPr>
        <w:t>y culture</w:t>
      </w:r>
      <w:bookmarkEnd w:id="2"/>
      <w:bookmarkEnd w:id="3"/>
      <w:r w:rsidRPr="00C54D84">
        <w:rPr>
          <w:rFonts w:ascii="Times New Roman" w:hAnsi="Times New Roman" w:cs="Times New Roman"/>
          <w:color w:val="000000" w:themeColor="text1"/>
          <w:sz w:val="24"/>
        </w:rPr>
        <w:t>, in which the obtained normal epithelial cells are rel</w:t>
      </w:r>
      <w:bookmarkEnd w:id="4"/>
      <w:bookmarkEnd w:id="5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atively few; the pictures show the processing of organoid formation from cluster cells, slow growth as well as </w:t>
      </w:r>
      <w:r w:rsidRPr="00C54D84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budding</w:t>
      </w: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; the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the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down panel, the normal organoids from BC11 from D5-D16 culture, in which the obtained normal epithelial cells are relatively many .Scale bars: 200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(4X), 50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(20X).</w:t>
      </w:r>
    </w:p>
    <w:p w14:paraId="609DDC9E" w14:textId="77777777" w:rsidR="00B95D1F" w:rsidRPr="00C54D84" w:rsidRDefault="00B95D1F" w:rsidP="00B95D1F">
      <w:pPr>
        <w:keepNext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54D84">
        <w:rPr>
          <w:rFonts w:ascii="Times New Roman" w:hAnsi="Times New Roman" w:cs="Times New Roman"/>
          <w:color w:val="000000" w:themeColor="text1"/>
          <w:sz w:val="24"/>
        </w:rPr>
        <w:t>(B) TIL culture from the appropriate 1mm</w:t>
      </w:r>
      <w:r w:rsidRPr="00C54D84"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54D84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dissected</w:t>
      </w:r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tumor tissue </w:t>
      </w:r>
      <w:bookmarkStart w:id="6" w:name="OLE_LINK14"/>
      <w:r w:rsidRPr="00C54D84">
        <w:rPr>
          <w:rFonts w:ascii="Times New Roman" w:hAnsi="Times New Roman" w:cs="Times New Roman"/>
          <w:color w:val="000000" w:themeColor="text1"/>
          <w:sz w:val="24"/>
        </w:rPr>
        <w:t>fragment</w:t>
      </w:r>
      <w:bookmarkEnd w:id="6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s at Day 5, Day 10, Day 15, and Day 19. TILs move out from tumor tissue fragments, progressively expand in culture, and </w:t>
      </w:r>
      <w:proofErr w:type="gramStart"/>
      <w:r w:rsidRPr="00C54D84">
        <w:rPr>
          <w:rFonts w:ascii="Times New Roman" w:hAnsi="Times New Roman" w:cs="Times New Roman"/>
          <w:color w:val="000000" w:themeColor="text1"/>
          <w:sz w:val="24"/>
        </w:rPr>
        <w:t>aggregates</w:t>
      </w:r>
      <w:proofErr w:type="gram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from scattered single cells to larger clusters. Scale bars: 200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(Day 5, Day 19), 50 </w:t>
      </w:r>
      <w:proofErr w:type="spellStart"/>
      <w:r w:rsidRPr="00C54D84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C54D84">
        <w:rPr>
          <w:rFonts w:ascii="Times New Roman" w:hAnsi="Times New Roman" w:cs="Times New Roman"/>
          <w:color w:val="000000" w:themeColor="text1"/>
          <w:sz w:val="24"/>
        </w:rPr>
        <w:t xml:space="preserve"> (Day 10).</w:t>
      </w:r>
    </w:p>
    <w:p w14:paraId="43EACF15" w14:textId="77777777" w:rsidR="00940E2E" w:rsidRDefault="00940E2E">
      <w:pPr>
        <w:rPr>
          <w:rFonts w:hint="eastAsia"/>
        </w:rPr>
      </w:pPr>
    </w:p>
    <w:sectPr w:rsidR="00940E2E" w:rsidSect="00B95D1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CE274" w14:textId="77777777" w:rsidR="000310A0" w:rsidRDefault="000310A0" w:rsidP="00B95D1F">
      <w:pPr>
        <w:rPr>
          <w:rFonts w:hint="eastAsia"/>
        </w:rPr>
      </w:pPr>
      <w:r>
        <w:separator/>
      </w:r>
    </w:p>
  </w:endnote>
  <w:endnote w:type="continuationSeparator" w:id="0">
    <w:p w14:paraId="7772B461" w14:textId="77777777" w:rsidR="000310A0" w:rsidRDefault="000310A0" w:rsidP="00B95D1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960CA" w14:textId="77777777" w:rsidR="000310A0" w:rsidRDefault="000310A0" w:rsidP="00B95D1F">
      <w:pPr>
        <w:rPr>
          <w:rFonts w:hint="eastAsia"/>
        </w:rPr>
      </w:pPr>
      <w:r>
        <w:separator/>
      </w:r>
    </w:p>
  </w:footnote>
  <w:footnote w:type="continuationSeparator" w:id="0">
    <w:p w14:paraId="67273260" w14:textId="77777777" w:rsidR="000310A0" w:rsidRDefault="000310A0" w:rsidP="00B95D1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1013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0AE"/>
    <w:rsid w:val="000310A0"/>
    <w:rsid w:val="00117418"/>
    <w:rsid w:val="001670AE"/>
    <w:rsid w:val="00173A26"/>
    <w:rsid w:val="004A34E8"/>
    <w:rsid w:val="00566C6D"/>
    <w:rsid w:val="00940E2E"/>
    <w:rsid w:val="009738A2"/>
    <w:rsid w:val="00AC65DB"/>
    <w:rsid w:val="00B95D1F"/>
    <w:rsid w:val="00D2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AFDAE35-690B-4B93-B3EA-2FCA04B64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5D1F"/>
    <w:pPr>
      <w:widowControl w:val="0"/>
      <w:jc w:val="both"/>
    </w:pPr>
    <w:rPr>
      <w:rFonts w:ascii="Calibri" w:eastAsia="宋体" w:hAnsi="Calibri" w:cs="宋体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670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70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70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70A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70A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70A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70A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70A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70A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70A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70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70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70A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70A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670A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70A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70A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70A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70A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670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70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670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70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670AE"/>
    <w:rPr>
      <w:i/>
      <w:iCs/>
      <w:color w:val="404040" w:themeColor="text1" w:themeTint="BF"/>
    </w:rPr>
  </w:style>
  <w:style w:type="paragraph" w:styleId="a9">
    <w:name w:val="List Paragraph"/>
    <w:basedOn w:val="a"/>
    <w:uiPriority w:val="99"/>
    <w:qFormat/>
    <w:rsid w:val="001670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70A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70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670A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70A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95D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95D1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95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95D1F"/>
    <w:rPr>
      <w:sz w:val="18"/>
      <w:szCs w:val="18"/>
    </w:rPr>
  </w:style>
  <w:style w:type="table" w:styleId="af2">
    <w:name w:val="Table Grid"/>
    <w:basedOn w:val="a1"/>
    <w:qFormat/>
    <w:rsid w:val="00B95D1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qFormat/>
    <w:rsid w:val="00B95D1F"/>
    <w:rPr>
      <w:b/>
    </w:rPr>
  </w:style>
  <w:style w:type="character" w:styleId="af4">
    <w:name w:val="line number"/>
    <w:basedOn w:val="a0"/>
    <w:uiPriority w:val="99"/>
    <w:semiHidden/>
    <w:unhideWhenUsed/>
    <w:rsid w:val="00B95D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406</Words>
  <Characters>2394</Characters>
  <Application>Microsoft Office Word</Application>
  <DocSecurity>0</DocSecurity>
  <Lines>44</Lines>
  <Paragraphs>14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展旺 黄</dc:creator>
  <cp:keywords/>
  <dc:description/>
  <cp:lastModifiedBy>展旺 黄</cp:lastModifiedBy>
  <cp:revision>2</cp:revision>
  <dcterms:created xsi:type="dcterms:W3CDTF">2025-06-23T19:11:00Z</dcterms:created>
  <dcterms:modified xsi:type="dcterms:W3CDTF">2025-06-23T19:16:00Z</dcterms:modified>
</cp:coreProperties>
</file>