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3ABC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Figure</w:t>
      </w:r>
    </w:p>
    <w:p w14:paraId="0A7B78D4"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61DC99C4"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object>
          <v:shape id="_x0000_i1025" o:spt="75" type="#_x0000_t75" style="height:363.6pt;width:388.9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Adobe.Illustrator.16" ShapeID="_x0000_i1025" DrawAspect="Content" ObjectID="_1468075725" r:id="rId4">
            <o:LockedField>false</o:LockedField>
          </o:OLEObject>
        </w:object>
      </w:r>
    </w:p>
    <w:p w14:paraId="238BD3CD"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lang w:val="en-US" w:eastAsia="zh-CN"/>
        </w:rPr>
      </w:pPr>
    </w:p>
    <w:p w14:paraId="5DEB6C17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FigS1. 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lang w:val="en-US" w:eastAsia="zh-CN"/>
        </w:rPr>
        <w:t>Differential expression of KLRB1 in GSE55235.</w:t>
      </w:r>
      <w:r>
        <w:rPr>
          <w:rFonts w:hint="eastAsia" w:ascii="Times New Roman" w:hAnsi="Times New Roman" w:cs="Times New Roman"/>
          <w:lang w:val="en-US" w:eastAsia="zh-CN"/>
        </w:rPr>
        <w:t xml:space="preserve"> (B) Sample clustering tree of GSE55235 in WGCNA network. (C) </w:t>
      </w:r>
      <w:r>
        <w:rPr>
          <w:rFonts w:hint="default" w:ascii="Times New Roman" w:hAnsi="Times New Roman" w:cs="Times New Roman"/>
          <w:lang w:val="en-US" w:eastAsia="zh-CN"/>
        </w:rPr>
        <w:t>Selection of the soft-thresholding power β. The left panel showed the scale-free fit index versus soft-thresholding power β. The right panel displayed the mean connectivity versus soft-thresholding power β. The soft-thresholding power β was selected as 6 to make the fit index curve flat (R2 &gt; 0.9).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*P&lt;0.05,**P&lt;0.01,***P&lt;0.001,****P&lt;0.0001</w:t>
      </w:r>
    </w:p>
    <w:p w14:paraId="6EE59CA9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3861C79C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object>
          <v:shape id="_x0000_i1026" o:spt="75" type="#_x0000_t75" style="height:401.4pt;width:38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Adobe.Illustrator.16" ShapeID="_x0000_i1026" DrawAspect="Content" ObjectID="_1468075726" r:id="rId6">
            <o:LockedField>false</o:LockedField>
          </o:OLEObject>
        </w:object>
      </w:r>
    </w:p>
    <w:p w14:paraId="5D9820B2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FigS2.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Cs w:val="24"/>
          <w:lang w:val="en-GB" w:eastAsia="en-GB"/>
        </w:rPr>
        <w:t xml:space="preserve">Prediction of diagnosis value </w:t>
      </w:r>
      <w:r>
        <w:rPr>
          <w:rFonts w:hint="default" w:ascii="Times New Roman" w:hAnsi="Times New Roman" w:eastAsia="宋体" w:cs="Times New Roman"/>
          <w:szCs w:val="24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ADAMDEC1 and CXCL13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in train (</w:t>
      </w:r>
      <w:r>
        <w:rPr>
          <w:rFonts w:hint="default" w:ascii="Times New Roman" w:hAnsi="Times New Roman" w:eastAsia="等线" w:cs="Times New Roman"/>
        </w:rPr>
        <w:t>GSE55235</w:t>
      </w:r>
      <w:r>
        <w:rPr>
          <w:rFonts w:hint="default" w:ascii="Times New Roman" w:hAnsi="Times New Roman" w:eastAsia="等线" w:cs="Times New Roman"/>
          <w:lang w:val="en-US" w:eastAsia="zh-CN"/>
        </w:rPr>
        <w:t>)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and verify (</w:t>
      </w:r>
      <w:r>
        <w:rPr>
          <w:rFonts w:hint="default" w:ascii="Times New Roman" w:hAnsi="Times New Roman" w:eastAsia="等线" w:cs="Times New Roman"/>
        </w:rPr>
        <w:t>GSE55457</w:t>
      </w:r>
      <w:r>
        <w:rPr>
          <w:rFonts w:hint="default" w:ascii="Times New Roman" w:hAnsi="Times New Roman" w:eastAsia="等线" w:cs="Times New Roman"/>
          <w:lang w:val="en-US" w:eastAsia="zh-CN"/>
        </w:rPr>
        <w:t>)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dataset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s.</w:t>
      </w:r>
    </w:p>
    <w:p w14:paraId="0F50E1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18A"/>
    <w:rsid w:val="28A51BCD"/>
    <w:rsid w:val="28B54A24"/>
    <w:rsid w:val="43A0459A"/>
    <w:rsid w:val="47604C12"/>
    <w:rsid w:val="778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508</Characters>
  <Lines>0</Lines>
  <Paragraphs>0</Paragraphs>
  <TotalTime>4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2025-03-16T01:29:57Z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eyJoZGlkIjoiNzRlODBlYjMxZmE5NGM5ZTcwZjUyMmQ0OWM1YjY0ZWIifQ==</vt:lpwstr>
  </property>
  <property fmtid="{D5CDD505-2E9C-101B-9397-08002B2CF9AE}" pid="4" name="ICV">
    <vt:lpwstr>9BE7DE3189A249B5A09171C03F5331B2_12</vt:lpwstr>
  </property>
</Properties>
</file>