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6A2FB" w14:textId="77777777" w:rsidR="00C00A08" w:rsidRDefault="00C00A08" w:rsidP="00C00A0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1. </w:t>
      </w:r>
      <w:r>
        <w:rPr>
          <w:rFonts w:ascii="Times New Roman" w:hAnsi="Times New Roman" w:cs="Times New Roman"/>
          <w:sz w:val="24"/>
        </w:rPr>
        <w:t xml:space="preserve">Baseline Maternal and Pregnancy Characteristics in Women With and Without </w:t>
      </w:r>
      <w:r>
        <w:rPr>
          <w:rFonts w:ascii="Times New Roman" w:hAnsi="Times New Roman" w:cs="Times New Roman" w:hint="eastAsia"/>
          <w:sz w:val="24"/>
        </w:rPr>
        <w:t>pre-eclampsia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693"/>
        <w:gridCol w:w="1512"/>
        <w:gridCol w:w="1512"/>
        <w:gridCol w:w="1512"/>
        <w:gridCol w:w="1120"/>
        <w:gridCol w:w="677"/>
      </w:tblGrid>
      <w:tr w:rsidR="00C00A08" w14:paraId="6E969548" w14:textId="77777777" w:rsidTr="009D7F08">
        <w:trPr>
          <w:trHeight w:val="312"/>
          <w:tblHeader/>
          <w:jc w:val="center"/>
        </w:trPr>
        <w:tc>
          <w:tcPr>
            <w:tcW w:w="253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733A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Variables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5578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Total (n = 11916)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C737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 (n = 11430)</w:t>
            </w:r>
          </w:p>
        </w:tc>
        <w:tc>
          <w:tcPr>
            <w:tcW w:w="142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5B13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(n = 486)</w:t>
            </w:r>
          </w:p>
        </w:tc>
        <w:tc>
          <w:tcPr>
            <w:tcW w:w="93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D15F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Statistic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FEC3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</w:t>
            </w:r>
          </w:p>
        </w:tc>
      </w:tr>
      <w:tr w:rsidR="00C00A08" w14:paraId="43B27316" w14:textId="77777777" w:rsidTr="009D7F08">
        <w:trPr>
          <w:trHeight w:val="312"/>
          <w:tblHeader/>
          <w:jc w:val="center"/>
        </w:trPr>
        <w:tc>
          <w:tcPr>
            <w:tcW w:w="253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9E30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7E87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D5A3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BEDE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3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216D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3668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</w:p>
        </w:tc>
      </w:tr>
      <w:tr w:rsidR="00C00A08" w14:paraId="4A252A38" w14:textId="77777777" w:rsidTr="009D7F08">
        <w:trPr>
          <w:jc w:val="center"/>
        </w:trPr>
        <w:tc>
          <w:tcPr>
            <w:tcW w:w="25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5E5A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Gestational Age at Delivery, M (Q₁, Q₃)</w:t>
            </w:r>
          </w:p>
        </w:tc>
        <w:tc>
          <w:tcPr>
            <w:tcW w:w="14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7857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39.43 (38.86, 40.14)</w:t>
            </w:r>
          </w:p>
        </w:tc>
        <w:tc>
          <w:tcPr>
            <w:tcW w:w="14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80B9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39.57 (39.00, 40.29)</w:t>
            </w:r>
          </w:p>
        </w:tc>
        <w:tc>
          <w:tcPr>
            <w:tcW w:w="142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2304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37.29 (35.29, 39.00)</w:t>
            </w:r>
          </w:p>
        </w:tc>
        <w:tc>
          <w:tcPr>
            <w:tcW w:w="9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3982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Z=-24.16</w:t>
            </w:r>
          </w:p>
        </w:tc>
        <w:tc>
          <w:tcPr>
            <w:tcW w:w="5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18B2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22B076D0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17D4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</w:rPr>
              <w:t>Age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M (Q₁, Q₃)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F41C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31.00 (28.00, 34.00)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BC30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31.00 (28.00, 34.00)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63C9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32.00 (29.00, 35.00)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00EA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Z=-4.14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FF32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152FDAC6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ADA6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</w:rPr>
              <w:t>BMI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M (Q₁, Q₃)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9C79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21.86 (20.20, 23.86)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B80D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21.79 (20.20, 23.73)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B8C4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24.03 (21.48, 26.56)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1728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Z=-12.83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2C29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4B32769D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88F1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Gravidity, M (Q₁, Q₃)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5F87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2.00 (1.00, 2.00)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9ACE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2.00 (1.00, 2.00)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B9C5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2.00 (1.00, 2.00)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9C82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Z=-0.76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0D82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0.450</w:t>
            </w:r>
          </w:p>
        </w:tc>
      </w:tr>
      <w:tr w:rsidR="00C00A08" w14:paraId="10BEB33B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D425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CTGI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M (Q₁, Q₃)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6231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1.36 (0.93, 1.79)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D51B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1.35 (0.92, 1.77)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4DF4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1.74 (1.26, 2.24)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7768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Z=-11.79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BB01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62E59B71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E883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eastAsia="en-US"/>
              </w:rPr>
              <w:t>Parity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 M (Q₁, Q₃)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D9A0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 (0.00, 1.00)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9C5F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 (0.00, 1.00)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D92D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0.00 (0.00, 1.00)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8103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Z=-3.56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2BEF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474C27B4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92C6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Multifetal pregnancy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9F41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4F8E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EAA9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40EF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χ²=289.67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E1F8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2210C814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BFDE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eastAsia="en-US"/>
              </w:rPr>
              <w:t>No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97B1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11737 (98.50)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3DCD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11303 (98.89)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C533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434 (89.30)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12B6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B517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C00A08" w14:paraId="285CD216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8612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5319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179 (1.50)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BA4A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127 (1.11)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862C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52 (10.70)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12F8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9F8D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C00A08" w14:paraId="391F7DBE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4586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IVF pregnancies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F588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4245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2C34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AFC2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χ²=155.21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8FB5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7ADD28A3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7B7E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eastAsia="en-US"/>
              </w:rPr>
              <w:t>No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685C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10826 (90.85)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84A3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10462 (91.53)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2F42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364 (74.90)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E029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5528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C00A08" w14:paraId="1F15B9BA" w14:textId="77777777" w:rsidTr="009D7F08">
        <w:trPr>
          <w:jc w:val="center"/>
        </w:trPr>
        <w:tc>
          <w:tcPr>
            <w:tcW w:w="253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CFC9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3CF3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1090 (9.15)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0D24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968 (8.47)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F1C0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122 (25.10)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3CBA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9C27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C00A08" w14:paraId="7C406C7A" w14:textId="77777777" w:rsidTr="009D7F08">
        <w:trPr>
          <w:jc w:val="center"/>
        </w:trPr>
        <w:tc>
          <w:tcPr>
            <w:tcW w:w="8306" w:type="dxa"/>
            <w:gridSpan w:val="6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2E96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Z: Mann-Whitney test, χ²: Chi-square test</w:t>
            </w:r>
          </w:p>
        </w:tc>
      </w:tr>
      <w:tr w:rsidR="00C00A08" w14:paraId="4D8FEE37" w14:textId="77777777" w:rsidTr="009D7F08">
        <w:trPr>
          <w:jc w:val="center"/>
        </w:trPr>
        <w:tc>
          <w:tcPr>
            <w:tcW w:w="83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E8BA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M: Median, Q₁: 1st Quartile, Q₃: 3st Quartile</w:t>
            </w:r>
          </w:p>
        </w:tc>
      </w:tr>
    </w:tbl>
    <w:p w14:paraId="25B29371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ECF194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A08F68E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4E78FE9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288ADE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083F24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0F2373A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73DAE1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44BC81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A474B14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C1837B9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81E9EE8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9C2F6EF" w14:textId="77777777" w:rsidR="00C00A08" w:rsidRDefault="00C00A08" w:rsidP="00C00A0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2. </w:t>
      </w:r>
      <w:r>
        <w:rPr>
          <w:rFonts w:ascii="Times New Roman" w:hAnsi="Times New Roman" w:cs="Times New Roman"/>
          <w:sz w:val="24"/>
        </w:rPr>
        <w:t xml:space="preserve">Univariate and Multivariate Logistic Regression Analyses of Maternal and Pregnancy-Related Factors Associated With </w:t>
      </w:r>
      <w:r>
        <w:rPr>
          <w:rFonts w:ascii="Times New Roman" w:hAnsi="Times New Roman" w:cs="Times New Roman" w:hint="eastAsia"/>
          <w:sz w:val="24"/>
        </w:rPr>
        <w:t>pre-eclampsia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92"/>
        <w:gridCol w:w="505"/>
        <w:gridCol w:w="500"/>
        <w:gridCol w:w="620"/>
        <w:gridCol w:w="637"/>
        <w:gridCol w:w="1263"/>
        <w:gridCol w:w="6"/>
        <w:gridCol w:w="505"/>
        <w:gridCol w:w="500"/>
        <w:gridCol w:w="612"/>
        <w:gridCol w:w="637"/>
        <w:gridCol w:w="1249"/>
      </w:tblGrid>
      <w:tr w:rsidR="00C00A08" w14:paraId="13B18A2C" w14:textId="77777777" w:rsidTr="009D7F08">
        <w:trPr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801B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5DF7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A648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F141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Multivariate analysis</w:t>
            </w:r>
          </w:p>
        </w:tc>
      </w:tr>
      <w:tr w:rsidR="00C00A08" w14:paraId="290BCF85" w14:textId="77777777" w:rsidTr="009D7F08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E841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E327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β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3878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S.E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22C2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4377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0E0F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OR (95%CI)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4476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490D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β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6429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S.E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50ED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Z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8321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6753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OR (95%CI)</w:t>
            </w:r>
          </w:p>
        </w:tc>
      </w:tr>
      <w:tr w:rsidR="00C00A08" w14:paraId="321D404F" w14:textId="77777777" w:rsidTr="009D7F0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4E38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eastAsia="en-US"/>
              </w:rPr>
              <w:t>Parity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A87F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-0.31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DFBB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EB38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-3.16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9712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0.002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5858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0.74 (0.61 ~ 0.89)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F9E7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058E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-0.58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FB64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01D7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-5.01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6C14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2C93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0.56 (0.45 ~ 0.70)</w:t>
            </w:r>
          </w:p>
        </w:tc>
      </w:tr>
      <w:tr w:rsidR="00C00A08" w14:paraId="1C1F10FF" w14:textId="77777777" w:rsidTr="009D7F08">
        <w:trPr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8D29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Multifetal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2E38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FD6F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66D3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7B1C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B722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8681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E0D3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E3FD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4DA4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78DB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4AC3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08E7A12C" w14:textId="77777777" w:rsidTr="009D7F08">
        <w:trPr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BD2C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eastAsia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171A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22CB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B78C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434A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5529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D8BB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511A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2A29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41E7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0E00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FDDA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</w:tr>
      <w:tr w:rsidR="00C00A08" w14:paraId="612B3280" w14:textId="77777777" w:rsidTr="009D7F08">
        <w:trPr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EC35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9B15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4EEF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0083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71BE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5B65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10.66 (7.62 ~ 14.93)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22B5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641E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A76A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6F90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C4DE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5278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6.56 (4.49 ~ 9.59)</w:t>
            </w:r>
          </w:p>
        </w:tc>
      </w:tr>
      <w:tr w:rsidR="00C00A08" w14:paraId="168BF793" w14:textId="77777777" w:rsidTr="009D7F08">
        <w:trPr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D300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IVF pregnancies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7E94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D7B9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A790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1544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B597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35DF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836E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0016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2CE6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5BE5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3861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5CBBB7DB" w14:textId="77777777" w:rsidTr="009D7F08">
        <w:trPr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5865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eastAsia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06DF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7377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83DA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3077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13B9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8D8D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4868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9C6A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5E36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0F8B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2AE0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</w:tr>
      <w:tr w:rsidR="00C00A08" w14:paraId="53990E9C" w14:textId="77777777" w:rsidTr="009D7F08">
        <w:trPr>
          <w:jc w:val="center"/>
        </w:trPr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940E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C7AF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56E4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3935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9829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3EE5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3.62 (2.92 ~ 4.49)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A5EE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6EC8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DBF2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B248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4C4A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824D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2.04 (1.59 ~ 2.62)</w:t>
            </w:r>
          </w:p>
        </w:tc>
      </w:tr>
      <w:tr w:rsidR="00C00A08" w14:paraId="2997D2AC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268B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7F97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B156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157A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C7AE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3FCE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1.05 (1.03 ~ 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B30D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CB38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FB6E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7AD1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8B6B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605C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1.05 (1.02 ~ 1.08)</w:t>
            </w:r>
          </w:p>
        </w:tc>
      </w:tr>
      <w:tr w:rsidR="00C00A08" w14:paraId="4FE8F0AF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9D93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FE15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37FF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138F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4315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5414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1.23 (1.20 ~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5170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06AC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D90A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395F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CCDC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FACE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1.18 (1.14 ~ 1.21)</w:t>
            </w:r>
          </w:p>
        </w:tc>
      </w:tr>
      <w:tr w:rsidR="00C00A08" w14:paraId="0CB135F6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6507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CTGI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934A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6B61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3DFF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12.95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3607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7AFD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2.54 (2.21 ~ 2.93)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2587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8F3B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ACAE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72A2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90E6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994E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1.78 (1.51 ~ 2.09)</w:t>
            </w:r>
          </w:p>
        </w:tc>
      </w:tr>
      <w:tr w:rsidR="00C00A08" w14:paraId="2E987438" w14:textId="77777777" w:rsidTr="009D7F08">
        <w:trPr>
          <w:jc w:val="center"/>
        </w:trPr>
        <w:tc>
          <w:tcPr>
            <w:tcW w:w="0" w:type="auto"/>
            <w:gridSpan w:val="12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FD70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OR: Odds Ratio, CI: Confidence Interval</w:t>
            </w:r>
          </w:p>
        </w:tc>
      </w:tr>
    </w:tbl>
    <w:p w14:paraId="29AF51ED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5E6B2C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E669481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05BE28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00DD0F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D17A7D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F8DFBB4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4FE0F1E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196CCDE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13E0165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2C841A2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278A9CD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BAF89A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841C8CA" w14:textId="77777777" w:rsidR="00C00A08" w:rsidRDefault="00C00A08" w:rsidP="00C00A0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3. </w:t>
      </w:r>
      <w:r>
        <w:rPr>
          <w:rFonts w:ascii="Times New Roman" w:hAnsi="Times New Roman" w:cs="Times New Roman"/>
          <w:sz w:val="24"/>
        </w:rPr>
        <w:t xml:space="preserve">Multivariable Logistic Regression Analyses Assessing the Association Between First-Trimester CTGI and Subsequent Risk of </w:t>
      </w:r>
      <w:r>
        <w:rPr>
          <w:rFonts w:ascii="Times New Roman" w:hAnsi="Times New Roman" w:cs="Times New Roman" w:hint="eastAsia"/>
          <w:sz w:val="24"/>
        </w:rPr>
        <w:t>pre-eclampsia</w:t>
      </w:r>
    </w:p>
    <w:tbl>
      <w:tblPr>
        <w:tblW w:w="5742" w:type="pct"/>
        <w:jc w:val="center"/>
        <w:tblLayout w:type="fixed"/>
        <w:tblLook w:val="04A0" w:firstRow="1" w:lastRow="0" w:firstColumn="1" w:lastColumn="0" w:noHBand="0" w:noVBand="1"/>
      </w:tblPr>
      <w:tblGrid>
        <w:gridCol w:w="1332"/>
        <w:gridCol w:w="2369"/>
        <w:gridCol w:w="741"/>
        <w:gridCol w:w="298"/>
        <w:gridCol w:w="1923"/>
        <w:gridCol w:w="741"/>
        <w:gridCol w:w="298"/>
        <w:gridCol w:w="1923"/>
        <w:gridCol w:w="740"/>
      </w:tblGrid>
      <w:tr w:rsidR="00C00A08" w14:paraId="61A82C2E" w14:textId="77777777" w:rsidTr="009D7F08">
        <w:trPr>
          <w:tblHeader/>
          <w:jc w:val="center"/>
        </w:trPr>
        <w:tc>
          <w:tcPr>
            <w:tcW w:w="122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0D725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Variables</w:t>
            </w:r>
          </w:p>
        </w:tc>
        <w:tc>
          <w:tcPr>
            <w:tcW w:w="286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A7BDD" w14:textId="77777777" w:rsidR="00C00A08" w:rsidRDefault="00C00A08" w:rsidP="009D7F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Model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1</w:t>
            </w:r>
          </w:p>
        </w:tc>
        <w:tc>
          <w:tcPr>
            <w:tcW w:w="2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E8376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605DB" w14:textId="77777777" w:rsidR="00C00A08" w:rsidRDefault="00C00A08" w:rsidP="009D7F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Model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2</w:t>
            </w:r>
          </w:p>
        </w:tc>
        <w:tc>
          <w:tcPr>
            <w:tcW w:w="2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B810C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5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25EB4" w14:textId="77777777" w:rsidR="00C00A08" w:rsidRDefault="00C00A08" w:rsidP="009D7F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Model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3</w:t>
            </w:r>
          </w:p>
        </w:tc>
      </w:tr>
      <w:tr w:rsidR="00C00A08" w14:paraId="4863BDB0" w14:textId="77777777" w:rsidTr="009D7F08">
        <w:trPr>
          <w:tblHeader/>
          <w:jc w:val="center"/>
        </w:trPr>
        <w:tc>
          <w:tcPr>
            <w:tcW w:w="122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3C63E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8F0B9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 (95%CI)</w:t>
            </w:r>
          </w:p>
        </w:tc>
        <w:tc>
          <w:tcPr>
            <w:tcW w:w="6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7A586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</w:p>
        </w:tc>
        <w:tc>
          <w:tcPr>
            <w:tcW w:w="2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5E7FC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19460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 (95%CI)</w:t>
            </w:r>
          </w:p>
        </w:tc>
        <w:tc>
          <w:tcPr>
            <w:tcW w:w="6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5FAF1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</w:p>
        </w:tc>
        <w:tc>
          <w:tcPr>
            <w:tcW w:w="2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8E81D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D5DFA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OR (95%CI)</w:t>
            </w:r>
          </w:p>
        </w:tc>
        <w:tc>
          <w:tcPr>
            <w:tcW w:w="6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B1790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</w:p>
        </w:tc>
      </w:tr>
      <w:tr w:rsidR="00C00A08" w14:paraId="27F89EE5" w14:textId="77777777" w:rsidTr="009D7F08">
        <w:trPr>
          <w:jc w:val="center"/>
        </w:trPr>
        <w:tc>
          <w:tcPr>
            <w:tcW w:w="12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0E2A1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CTGI </w:t>
            </w:r>
          </w:p>
        </w:tc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2FE3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2.54 (2.21 ~ 2.93)</w:t>
            </w:r>
          </w:p>
        </w:tc>
        <w:tc>
          <w:tcPr>
            <w:tcW w:w="6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FB25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2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9811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9D56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2.04 (1.74 ~ 2.39)</w:t>
            </w:r>
          </w:p>
        </w:tc>
        <w:tc>
          <w:tcPr>
            <w:tcW w:w="6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D856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2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45D6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ED6E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1.81 (1.54 ~ 2.12)</w:t>
            </w:r>
          </w:p>
        </w:tc>
        <w:tc>
          <w:tcPr>
            <w:tcW w:w="6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67FF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6D67C2B2" w14:textId="77777777" w:rsidTr="009D7F08">
        <w:trPr>
          <w:jc w:val="center"/>
        </w:trPr>
        <w:tc>
          <w:tcPr>
            <w:tcW w:w="122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48173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CTGI (Quartile)</w:t>
            </w:r>
          </w:p>
        </w:tc>
        <w:tc>
          <w:tcPr>
            <w:tcW w:w="218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6CC7A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F4AE5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92695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9F17B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1BCE0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791E6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50B0E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1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60481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25DE80FE" w14:textId="77777777" w:rsidTr="009D7F08">
        <w:trPr>
          <w:jc w:val="center"/>
        </w:trPr>
        <w:tc>
          <w:tcPr>
            <w:tcW w:w="12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50DD7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1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0CF9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  <w:tc>
          <w:tcPr>
            <w:tcW w:w="6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8AF9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4341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FAEF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  <w:tc>
          <w:tcPr>
            <w:tcW w:w="6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8650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82D2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853A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1.00 (Reference)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E39D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3D29E458" w14:textId="77777777" w:rsidTr="009D7F08">
        <w:trPr>
          <w:jc w:val="center"/>
        </w:trPr>
        <w:tc>
          <w:tcPr>
            <w:tcW w:w="12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76278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  2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9796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1.25 (0.90 ~ 1.74)</w:t>
            </w:r>
          </w:p>
        </w:tc>
        <w:tc>
          <w:tcPr>
            <w:tcW w:w="6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315C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0.181</w:t>
            </w:r>
          </w:p>
        </w:tc>
        <w:tc>
          <w:tcPr>
            <w:tcW w:w="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8017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DCBB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1.15 (0.82 ~ 1.60)</w:t>
            </w:r>
          </w:p>
        </w:tc>
        <w:tc>
          <w:tcPr>
            <w:tcW w:w="6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DD56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0.423</w:t>
            </w:r>
          </w:p>
        </w:tc>
        <w:tc>
          <w:tcPr>
            <w:tcW w:w="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0655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BEEA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1.11 (0.79 ~ 1.55)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E694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0.552</w:t>
            </w:r>
          </w:p>
        </w:tc>
      </w:tr>
      <w:tr w:rsidR="00C00A08" w14:paraId="212EAFAC" w14:textId="77777777" w:rsidTr="009D7F08">
        <w:trPr>
          <w:jc w:val="center"/>
        </w:trPr>
        <w:tc>
          <w:tcPr>
            <w:tcW w:w="12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9E11C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3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D9A2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1.78 (1.31 ~ 2.43)</w:t>
            </w:r>
          </w:p>
        </w:tc>
        <w:tc>
          <w:tcPr>
            <w:tcW w:w="6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0BA9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3119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5B1E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1.51 (1.10 ~ 2.07)</w:t>
            </w:r>
          </w:p>
        </w:tc>
        <w:tc>
          <w:tcPr>
            <w:tcW w:w="68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7D18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0.010</w:t>
            </w:r>
          </w:p>
        </w:tc>
        <w:tc>
          <w:tcPr>
            <w:tcW w:w="2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DE84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3F90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1.36 (0.99 ~ 1.87)</w:t>
            </w:r>
          </w:p>
        </w:tc>
        <w:tc>
          <w:tcPr>
            <w:tcW w:w="68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46AB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0.059</w:t>
            </w:r>
          </w:p>
        </w:tc>
      </w:tr>
      <w:tr w:rsidR="00C00A08" w14:paraId="0EABE774" w14:textId="77777777" w:rsidTr="009D7F08">
        <w:trPr>
          <w:jc w:val="center"/>
        </w:trPr>
        <w:tc>
          <w:tcPr>
            <w:tcW w:w="122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60E03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4</w:t>
            </w:r>
          </w:p>
        </w:tc>
        <w:tc>
          <w:tcPr>
            <w:tcW w:w="218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4493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3.68 (2.78 ~ 4.87)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A227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27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A0F3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7A4B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2.48 (1.83 ~ 3.36)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6457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274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2AE6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A9C8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2.06 (1.52 ~ 2.81)</w:t>
            </w:r>
          </w:p>
        </w:tc>
        <w:tc>
          <w:tcPr>
            <w:tcW w:w="68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30C4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23AE330F" w14:textId="77777777" w:rsidTr="009D7F08">
        <w:trPr>
          <w:jc w:val="center"/>
        </w:trPr>
        <w:tc>
          <w:tcPr>
            <w:tcW w:w="12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AFBD1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 xml:space="preserve"> for trend</w:t>
            </w:r>
          </w:p>
        </w:tc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B8759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43613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2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B6173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65E02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13569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  <w:tc>
          <w:tcPr>
            <w:tcW w:w="2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AF04F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1E781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B33C7" w14:textId="77777777" w:rsidR="00C00A08" w:rsidRDefault="00C00A08" w:rsidP="009D7F08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&lt;0.001</w:t>
            </w:r>
          </w:p>
        </w:tc>
      </w:tr>
    </w:tbl>
    <w:p w14:paraId="6CE9912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77262AD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A407B0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6BDE415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DE4009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EF6E67C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0F51038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47C00C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43669E4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6895858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E0F2660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63FF4C2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E9DA60C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0F7DF98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0499DC5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23362FFD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0DBB0D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71BE53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436841E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A7751C1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E8857AB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F980D04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73840B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418C79C" w14:textId="77777777" w:rsidR="00C00A08" w:rsidRDefault="00C00A08" w:rsidP="00C00A0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4. </w:t>
      </w:r>
      <w:r>
        <w:rPr>
          <w:rFonts w:ascii="Times New Roman" w:hAnsi="Times New Roman" w:cs="Times New Roman"/>
          <w:sz w:val="24"/>
        </w:rPr>
        <w:t xml:space="preserve">Threshold Effect of the First-Trimester CTGI on Risk of </w:t>
      </w:r>
      <w:r>
        <w:rPr>
          <w:rFonts w:ascii="Times New Roman" w:hAnsi="Times New Roman" w:cs="Times New Roman" w:hint="eastAsia"/>
          <w:sz w:val="24"/>
        </w:rPr>
        <w:t>pre-eclampsia</w:t>
      </w:r>
      <w:r>
        <w:rPr>
          <w:rFonts w:ascii="Times New Roman" w:hAnsi="Times New Roman" w:cs="Times New Roman"/>
          <w:sz w:val="24"/>
        </w:rPr>
        <w:t xml:space="preserve"> Based on Standard and Two-Piecewise Linear Regression Models</w:t>
      </w:r>
    </w:p>
    <w:tbl>
      <w:tblPr>
        <w:tblW w:w="0" w:type="pct"/>
        <w:jc w:val="center"/>
        <w:tblLook w:val="04A0" w:firstRow="1" w:lastRow="0" w:firstColumn="1" w:lastColumn="0" w:noHBand="0" w:noVBand="1"/>
      </w:tblPr>
      <w:tblGrid>
        <w:gridCol w:w="5566"/>
        <w:gridCol w:w="1760"/>
        <w:gridCol w:w="637"/>
      </w:tblGrid>
      <w:tr w:rsidR="00C00A08" w14:paraId="647B178C" w14:textId="77777777" w:rsidTr="009D7F08">
        <w:trPr>
          <w:trHeight w:val="312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E9EE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Outcome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3389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effect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E107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</w:t>
            </w:r>
          </w:p>
        </w:tc>
      </w:tr>
      <w:tr w:rsidR="00C00A08" w14:paraId="3D464E60" w14:textId="77777777" w:rsidTr="009D7F08">
        <w:trPr>
          <w:trHeight w:val="312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3400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C5B8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F539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</w:pPr>
          </w:p>
        </w:tc>
      </w:tr>
      <w:tr w:rsidR="00C00A08" w14:paraId="06A56CB3" w14:textId="77777777" w:rsidTr="009D7F0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98B2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Model 1 Fitting model by standard linear regression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BF53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1.78 (1.51 - 2.09)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B129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1994BBCC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7BED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Model 2 Fitting model by two-piecewise linear regression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0D25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34AA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C00A08" w14:paraId="6165BDA0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538C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Inflection point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028E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EBEA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C00A08" w14:paraId="53822137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8879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&lt;2.24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70F0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1.45 (1.16 - 1.82)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8C24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0.001</w:t>
            </w:r>
          </w:p>
        </w:tc>
      </w:tr>
      <w:tr w:rsidR="00C00A08" w14:paraId="6C0491BF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12BB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≥2.24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8266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3.93 (2.09 - 7.39)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5824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</w:tr>
      <w:tr w:rsidR="00C00A08" w14:paraId="10B6CD00" w14:textId="77777777" w:rsidTr="009D7F0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83B0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 for likelihood 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E6CD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33FE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0.005</w:t>
            </w:r>
          </w:p>
        </w:tc>
      </w:tr>
    </w:tbl>
    <w:p w14:paraId="4FE321D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5795E85B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2CFFCE31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C95ED30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EB93DE7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3889D50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B07CA1A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4E0F83A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59F8611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23E6E81C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6C633AE8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5D7D41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3F028EF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F5F239B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FE5AF6D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987B254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5D11029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065F851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2F42C59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3C55FB9E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9A2B97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2B1AE4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5777510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2D2EB84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0A1E55E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0DE92CC2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566BE5B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1A18586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C8C1EB2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26829BA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7B997130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48982863" w14:textId="77777777" w:rsidR="00C00A08" w:rsidRDefault="00C00A08" w:rsidP="00C00A08">
      <w:pPr>
        <w:rPr>
          <w:rFonts w:ascii="Times New Roman" w:hAnsi="Times New Roman" w:cs="Times New Roman"/>
          <w:szCs w:val="21"/>
        </w:rPr>
      </w:pPr>
    </w:p>
    <w:p w14:paraId="105231D0" w14:textId="77777777" w:rsidR="00C00A08" w:rsidRDefault="00C00A08" w:rsidP="00C00A0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5</w:t>
      </w:r>
      <w:r>
        <w:rPr>
          <w:rFonts w:ascii="Times New Roman" w:hAnsi="Times New Roman" w:cs="Times New Roman"/>
          <w:sz w:val="24"/>
        </w:rPr>
        <w:t xml:space="preserve">. Subgroup Analyses of the Association Between First-Trimester CTGI and Risk of </w:t>
      </w:r>
      <w:r>
        <w:rPr>
          <w:rFonts w:ascii="Times New Roman" w:hAnsi="Times New Roman" w:cs="Times New Roman" w:hint="eastAsia"/>
          <w:sz w:val="24"/>
        </w:rPr>
        <w:t>pre-eclampsia</w:t>
      </w:r>
    </w:p>
    <w:tbl>
      <w:tblPr>
        <w:tblW w:w="0" w:type="pct"/>
        <w:jc w:val="center"/>
        <w:tblLook w:val="04A0" w:firstRow="1" w:lastRow="0" w:firstColumn="1" w:lastColumn="0" w:noHBand="0" w:noVBand="1"/>
      </w:tblPr>
      <w:tblGrid>
        <w:gridCol w:w="1362"/>
        <w:gridCol w:w="1551"/>
        <w:gridCol w:w="1810"/>
        <w:gridCol w:w="637"/>
        <w:gridCol w:w="1631"/>
      </w:tblGrid>
      <w:tr w:rsidR="00C00A08" w14:paraId="40BBE602" w14:textId="77777777" w:rsidTr="009D7F08">
        <w:trPr>
          <w:trHeight w:val="312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DB5D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65C5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 (%)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2326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OR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4725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3FE3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 for interaction</w:t>
            </w:r>
          </w:p>
        </w:tc>
      </w:tr>
      <w:tr w:rsidR="00C00A08" w14:paraId="59F09AC6" w14:textId="77777777" w:rsidTr="009D7F08">
        <w:trPr>
          <w:trHeight w:val="312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3C1C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CD99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42C7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B2E1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5210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6D2AF8B2" w14:textId="77777777" w:rsidTr="009D7F08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E959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All patients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DAA3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11916 (100.00)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8745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2.54 (2.21 ~ 2.93)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3545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8672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6D75F10B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3AC3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eastAsia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2950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BAEE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1450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131F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0.435</w:t>
            </w:r>
          </w:p>
        </w:tc>
      </w:tr>
      <w:tr w:rsidR="00C00A08" w14:paraId="39F65496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D34EC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 xml:space="preserve">    &lt;35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41A5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9427 (79.11)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4AA2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2.60 (2.20 ~ 3.07)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01C3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659F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429B5EA1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7E1FF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 xml:space="preserve">    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≥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5D5D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2489 (20.89)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A848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2.29 (1.74 ~ 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A476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2A5B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41365090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A0C78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eastAsia="en-US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D4A7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E55C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E778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B8E7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0.344</w:t>
            </w:r>
          </w:p>
        </w:tc>
      </w:tr>
      <w:tr w:rsidR="00C00A08" w14:paraId="73E1EE48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D8784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 xml:space="preserve">    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&lt;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4BFA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11695 (98.15)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A18D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2.23 (1.92 ~ 2.60)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753B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326B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62188BC3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F4741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 xml:space="preserve">    </w:t>
            </w:r>
            <w:r>
              <w:rPr>
                <w:rFonts w:ascii="Times New Roman" w:eastAsia="DengXian" w:hAnsi="Times New Roman" w:cs="Times New Roman"/>
                <w:kern w:val="0"/>
                <w:sz w:val="24"/>
              </w:rPr>
              <w:t>≥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D5AC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221 (1.85)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19B0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3.03 (1.62 ~ 5.67)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44D1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ED32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644F51C9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6A1F0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eastAsia="en-US"/>
              </w:rPr>
              <w:t>Parity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F55D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C26C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7FFF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4CED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0.600</w:t>
            </w:r>
          </w:p>
        </w:tc>
      </w:tr>
      <w:tr w:rsidR="00C00A08" w14:paraId="3E61F94B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183C1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Primipara(0)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866F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7873 (66.07)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3FCF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2.84 (2.40 ~ 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D19C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3A79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5C520AD1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5821E" w14:textId="77777777" w:rsidR="00C00A08" w:rsidRDefault="00C00A08" w:rsidP="009D7F08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lang w:eastAsia="en-US"/>
              </w:rPr>
              <w:t>Multipara(&gt;0)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DAAD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4043 (33.93)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0C4B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3.11 (2.32 ~ 4.15)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67D1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8A29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352657D5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5CD7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Multifetal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82A6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F283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61F9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7CA3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0.343</w:t>
            </w:r>
          </w:p>
        </w:tc>
      </w:tr>
      <w:tr w:rsidR="00C00A08" w14:paraId="02BC976A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45FC5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kern w:val="0"/>
                <w:sz w:val="24"/>
                <w:lang w:eastAsia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AD6C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11737 (98.50)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EF580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2.48 (2.14 ~ 2.88)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CFB7B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8583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728029CA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96CCA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sz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F4C7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179 (1.50)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53BDC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1.91 (1.14 ~ 3.19)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63D7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0D03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190E5BBE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00E7D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IVF pregnancies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89EA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B9DA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BC4A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3B188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0.146</w:t>
            </w:r>
          </w:p>
        </w:tc>
      </w:tr>
      <w:tr w:rsidR="00C00A08" w14:paraId="5386AAA6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23761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 </w:t>
            </w:r>
            <w:r>
              <w:rPr>
                <w:rFonts w:ascii="Times New Roman" w:eastAsia="SimSun" w:hAnsi="Times New Roman" w:cs="Times New Roman"/>
                <w:kern w:val="0"/>
                <w:sz w:val="24"/>
                <w:lang w:eastAsia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35649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10826 (90.85)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2046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2.55 (2.16 ~ 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F29F3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91CE7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2392049B" w14:textId="77777777" w:rsidTr="009D7F08">
        <w:trPr>
          <w:jc w:val="center"/>
        </w:trPr>
        <w:tc>
          <w:tcPr>
            <w:tcW w:w="975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D8F3F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4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sz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D6822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1090 (9.15)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0D11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2.00 (1.51 ~ 2.65)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353E6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67CE4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00A08" w14:paraId="061E49BE" w14:textId="77777777" w:rsidTr="009D7F08">
        <w:trPr>
          <w:jc w:val="center"/>
        </w:trPr>
        <w:tc>
          <w:tcPr>
            <w:tcW w:w="0" w:type="auto"/>
            <w:gridSpan w:val="5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7769E" w14:textId="77777777" w:rsidR="00C00A08" w:rsidRDefault="00C00A08" w:rsidP="009D7F0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OR: Odds Ratio, CI: Confidence Interval</w:t>
            </w:r>
          </w:p>
        </w:tc>
      </w:tr>
    </w:tbl>
    <w:p w14:paraId="780A5D43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A08"/>
    <w:rsid w:val="001B4D4F"/>
    <w:rsid w:val="005C0D39"/>
    <w:rsid w:val="0070406C"/>
    <w:rsid w:val="00724754"/>
    <w:rsid w:val="00C00A08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2F0C9"/>
  <w15:chartTrackingRefBased/>
  <w15:docId w15:val="{3A664189-1C1C-495A-BF8A-04554392C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A08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A0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A0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A0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A0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A0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A0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A0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A0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A0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A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A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A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A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A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A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A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A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A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0A0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0A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A0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0A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0A0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0A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0A0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0A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A0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A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0A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2025-08-05T08:55:00Z</dcterms:created>
  <dcterms:modified xsi:type="dcterms:W3CDTF">2025-08-05T08:55:00Z</dcterms:modified>
</cp:coreProperties>
</file>