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38317" w14:textId="61EAFEBF" w:rsidR="007136E4" w:rsidRDefault="007136E4" w:rsidP="00010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32"/>
          <w:szCs w:val="32"/>
        </w:rPr>
      </w:pPr>
      <w:r w:rsidRPr="007136E4">
        <w:rPr>
          <w:bCs/>
          <w:sz w:val="32"/>
          <w:szCs w:val="32"/>
        </w:rPr>
        <w:t>Supplementary Material</w:t>
      </w:r>
    </w:p>
    <w:p w14:paraId="0C80C729" w14:textId="77777777" w:rsidR="007136E4" w:rsidRPr="007136E4" w:rsidRDefault="007136E4" w:rsidP="00010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Cs/>
          <w:sz w:val="32"/>
          <w:szCs w:val="32"/>
        </w:rPr>
      </w:pPr>
    </w:p>
    <w:p w14:paraId="18B1D4B5" w14:textId="77777777" w:rsidR="007136E4" w:rsidRDefault="007136E4" w:rsidP="007136E4">
      <w:pPr>
        <w:pStyle w:val="NormalWeb"/>
        <w:jc w:val="both"/>
        <w:rPr>
          <w:b/>
          <w:bCs/>
          <w:sz w:val="36"/>
          <w:szCs w:val="36"/>
        </w:rPr>
      </w:pPr>
    </w:p>
    <w:p w14:paraId="3D0E317D" w14:textId="43651A61" w:rsidR="007136E4" w:rsidRPr="002C02A3" w:rsidRDefault="007136E4" w:rsidP="007136E4">
      <w:pPr>
        <w:pStyle w:val="NormalWeb"/>
        <w:jc w:val="both"/>
        <w:rPr>
          <w:b/>
          <w:bCs/>
          <w:sz w:val="36"/>
          <w:szCs w:val="36"/>
        </w:rPr>
      </w:pPr>
      <w:r w:rsidRPr="002C02A3">
        <w:rPr>
          <w:b/>
          <w:bCs/>
          <w:sz w:val="36"/>
          <w:szCs w:val="36"/>
        </w:rPr>
        <w:t>Development and Validation of a Robust Stability</w:t>
      </w:r>
      <w:r w:rsidRPr="002C02A3">
        <w:rPr>
          <w:b/>
          <w:bCs/>
          <w:sz w:val="36"/>
          <w:szCs w:val="36"/>
        </w:rPr>
        <w:noBreakHyphen/>
        <w:t>Indicating Reversed Phase High Performance Liquid Chromatography (RP</w:t>
      </w:r>
      <w:r w:rsidRPr="002C02A3">
        <w:rPr>
          <w:b/>
          <w:bCs/>
          <w:sz w:val="36"/>
          <w:szCs w:val="36"/>
        </w:rPr>
        <w:noBreakHyphen/>
        <w:t>HPLC) Method for Simultaneous Quantification of Brimonidine Tartrate and Timolol Maleate</w:t>
      </w:r>
      <w:r>
        <w:rPr>
          <w:b/>
          <w:bCs/>
          <w:sz w:val="36"/>
          <w:szCs w:val="36"/>
        </w:rPr>
        <w:t xml:space="preserve"> (</w:t>
      </w:r>
      <w:r w:rsidRPr="002C02A3">
        <w:rPr>
          <w:b/>
          <w:bCs/>
          <w:sz w:val="36"/>
          <w:szCs w:val="36"/>
        </w:rPr>
        <w:t>Combigan</w:t>
      </w:r>
      <w:r w:rsidRPr="009B4887">
        <w:rPr>
          <w:b/>
          <w:bCs/>
          <w:sz w:val="36"/>
          <w:szCs w:val="36"/>
          <w:vertAlign w:val="superscript"/>
        </w:rPr>
        <w:t>®</w:t>
      </w:r>
      <w:r w:rsidRPr="002C02A3">
        <w:rPr>
          <w:b/>
          <w:bCs/>
          <w:sz w:val="36"/>
          <w:szCs w:val="36"/>
        </w:rPr>
        <w:t>)</w:t>
      </w:r>
      <w:r>
        <w:rPr>
          <w:b/>
          <w:bCs/>
          <w:sz w:val="36"/>
          <w:szCs w:val="36"/>
        </w:rPr>
        <w:t xml:space="preserve"> in</w:t>
      </w:r>
      <w:r w:rsidRPr="001319CE">
        <w:rPr>
          <w:b/>
          <w:bCs/>
          <w:sz w:val="36"/>
          <w:szCs w:val="36"/>
        </w:rPr>
        <w:t xml:space="preserve"> B</w:t>
      </w:r>
      <w:r>
        <w:rPr>
          <w:b/>
          <w:bCs/>
          <w:sz w:val="36"/>
          <w:szCs w:val="36"/>
        </w:rPr>
        <w:t>ulk</w:t>
      </w:r>
      <w:r w:rsidRPr="001319CE">
        <w:rPr>
          <w:b/>
          <w:bCs/>
          <w:sz w:val="36"/>
          <w:szCs w:val="36"/>
        </w:rPr>
        <w:t xml:space="preserve"> </w:t>
      </w:r>
      <w:r>
        <w:rPr>
          <w:b/>
          <w:bCs/>
          <w:sz w:val="36"/>
          <w:szCs w:val="36"/>
        </w:rPr>
        <w:t>and</w:t>
      </w:r>
      <w:r w:rsidRPr="001319CE">
        <w:rPr>
          <w:b/>
          <w:bCs/>
          <w:sz w:val="36"/>
          <w:szCs w:val="36"/>
        </w:rPr>
        <w:t xml:space="preserve"> P</w:t>
      </w:r>
      <w:r>
        <w:rPr>
          <w:b/>
          <w:bCs/>
          <w:sz w:val="36"/>
          <w:szCs w:val="36"/>
        </w:rPr>
        <w:t>har</w:t>
      </w:r>
      <w:r w:rsidRPr="001319CE">
        <w:rPr>
          <w:b/>
          <w:bCs/>
          <w:sz w:val="36"/>
          <w:szCs w:val="36"/>
        </w:rPr>
        <w:t>maceutical D</w:t>
      </w:r>
      <w:r>
        <w:rPr>
          <w:b/>
          <w:bCs/>
          <w:sz w:val="36"/>
          <w:szCs w:val="36"/>
        </w:rPr>
        <w:t>os</w:t>
      </w:r>
      <w:r w:rsidRPr="001319CE">
        <w:rPr>
          <w:b/>
          <w:bCs/>
          <w:sz w:val="36"/>
          <w:szCs w:val="36"/>
        </w:rPr>
        <w:t>age F</w:t>
      </w:r>
      <w:r>
        <w:rPr>
          <w:b/>
          <w:bCs/>
          <w:sz w:val="36"/>
          <w:szCs w:val="36"/>
        </w:rPr>
        <w:t>orms</w:t>
      </w:r>
    </w:p>
    <w:p w14:paraId="648D5B6E" w14:textId="77777777" w:rsidR="007136E4" w:rsidRDefault="007136E4" w:rsidP="007136E4">
      <w:pPr>
        <w:textAlignment w:val="baseline"/>
        <w:rPr>
          <w:rFonts w:eastAsiaTheme="minorEastAsia"/>
          <w:b/>
          <w:bCs/>
          <w:color w:val="000000" w:themeColor="text1"/>
          <w:kern w:val="24"/>
        </w:rPr>
      </w:pPr>
    </w:p>
    <w:p w14:paraId="1DF96EB1" w14:textId="77777777" w:rsidR="007136E4" w:rsidRDefault="007136E4" w:rsidP="007136E4">
      <w:pPr>
        <w:textAlignment w:val="baseline"/>
        <w:rPr>
          <w:rFonts w:eastAsiaTheme="minorEastAsia"/>
          <w:b/>
          <w:bCs/>
          <w:color w:val="000000" w:themeColor="text1"/>
          <w:kern w:val="24"/>
        </w:rPr>
      </w:pPr>
    </w:p>
    <w:p w14:paraId="05184D14" w14:textId="77777777" w:rsidR="007136E4" w:rsidRDefault="007136E4" w:rsidP="007136E4">
      <w:pPr>
        <w:textAlignment w:val="baseline"/>
        <w:rPr>
          <w:rFonts w:eastAsiaTheme="minorEastAsia"/>
          <w:b/>
          <w:bCs/>
          <w:color w:val="000000" w:themeColor="text1"/>
          <w:kern w:val="24"/>
        </w:rPr>
      </w:pPr>
    </w:p>
    <w:p w14:paraId="1051A467" w14:textId="77777777" w:rsidR="007136E4" w:rsidRDefault="007136E4" w:rsidP="007136E4">
      <w:pPr>
        <w:textAlignment w:val="baseline"/>
        <w:rPr>
          <w:rFonts w:eastAsiaTheme="minorEastAsia"/>
          <w:b/>
          <w:bCs/>
          <w:color w:val="000000" w:themeColor="text1"/>
          <w:kern w:val="24"/>
        </w:rPr>
      </w:pPr>
    </w:p>
    <w:p w14:paraId="271CB65F" w14:textId="77777777" w:rsidR="007136E4" w:rsidRDefault="007136E4" w:rsidP="007136E4">
      <w:pPr>
        <w:textAlignment w:val="baseline"/>
        <w:rPr>
          <w:rFonts w:eastAsiaTheme="minorEastAsia"/>
          <w:b/>
          <w:bCs/>
          <w:color w:val="000000" w:themeColor="text1"/>
          <w:kern w:val="24"/>
        </w:rPr>
      </w:pPr>
    </w:p>
    <w:p w14:paraId="138D21C6" w14:textId="77777777" w:rsidR="007136E4" w:rsidRDefault="007136E4" w:rsidP="007136E4">
      <w:pPr>
        <w:textAlignment w:val="baseline"/>
        <w:rPr>
          <w:rFonts w:eastAsiaTheme="minorEastAsia"/>
          <w:b/>
          <w:bCs/>
          <w:color w:val="000000" w:themeColor="text1"/>
          <w:kern w:val="24"/>
        </w:rPr>
      </w:pPr>
    </w:p>
    <w:p w14:paraId="28555271" w14:textId="77777777" w:rsidR="007136E4" w:rsidRPr="00BF31FD" w:rsidRDefault="007136E4" w:rsidP="007136E4">
      <w:pPr>
        <w:textAlignment w:val="baseline"/>
        <w:rPr>
          <w:rFonts w:eastAsiaTheme="minorEastAsia"/>
          <w:b/>
          <w:bCs/>
          <w:color w:val="000000" w:themeColor="text1"/>
          <w:kern w:val="24"/>
        </w:rPr>
      </w:pPr>
    </w:p>
    <w:p w14:paraId="6C4884A7" w14:textId="77777777" w:rsidR="007136E4" w:rsidRPr="00FB5AC9" w:rsidRDefault="007136E4" w:rsidP="007136E4">
      <w:pPr>
        <w:pStyle w:val="NormalWeb"/>
        <w:spacing w:before="0" w:beforeAutospacing="0" w:after="0" w:afterAutospacing="0"/>
        <w:textAlignment w:val="baseline"/>
        <w:rPr>
          <w:b/>
          <w:bCs/>
          <w:color w:val="000000"/>
          <w:kern w:val="24"/>
        </w:rPr>
      </w:pPr>
    </w:p>
    <w:p w14:paraId="3515DF13" w14:textId="77777777" w:rsidR="007136E4" w:rsidRPr="00D24AD7" w:rsidRDefault="007136E4" w:rsidP="007136E4">
      <w:pPr>
        <w:rPr>
          <w:lang w:val="sv-SE"/>
        </w:rPr>
      </w:pPr>
      <w:r w:rsidRPr="00D24AD7">
        <w:rPr>
          <w:lang w:val="sv-SE"/>
        </w:rPr>
        <w:t>Aktham Mestareehi,</w:t>
      </w:r>
      <w:r w:rsidRPr="00842E79">
        <w:rPr>
          <w:rFonts w:ascii="Roboto" w:hAnsi="Roboto"/>
          <w:b/>
          <w:bCs/>
          <w:color w:val="000000"/>
          <w:lang w:val="sv-SE"/>
        </w:rPr>
        <w:t xml:space="preserve"> </w:t>
      </w:r>
      <w:r w:rsidRPr="00D24AD7">
        <w:rPr>
          <w:lang w:val="sv-SE"/>
        </w:rPr>
        <w:t>PharmD, MS, PhD</w:t>
      </w:r>
      <w:r>
        <w:rPr>
          <w:lang w:val="sv-SE"/>
        </w:rPr>
        <w:t xml:space="preserve"> </w:t>
      </w:r>
      <w:r w:rsidRPr="00D24AD7">
        <w:rPr>
          <w:szCs w:val="20"/>
          <w:vertAlign w:val="superscript"/>
          <w:lang w:val="sv-SE"/>
        </w:rPr>
        <w:t>1,2</w:t>
      </w:r>
      <w:r w:rsidRPr="00A5041B">
        <w:rPr>
          <w:rFonts w:cs="Arial"/>
          <w:b/>
          <w:bCs/>
          <w:color w:val="000000"/>
          <w:szCs w:val="20"/>
          <w:lang w:val="sv-SE"/>
        </w:rPr>
        <w:t>*</w:t>
      </w:r>
    </w:p>
    <w:p w14:paraId="231B9EAA" w14:textId="77777777" w:rsidR="007136E4" w:rsidRPr="00C65977" w:rsidRDefault="007136E4" w:rsidP="007136E4">
      <w:pPr>
        <w:rPr>
          <w:szCs w:val="20"/>
          <w:vertAlign w:val="superscript"/>
          <w:lang w:val="sv-SE"/>
        </w:rPr>
      </w:pPr>
    </w:p>
    <w:p w14:paraId="75A2B386" w14:textId="77777777" w:rsidR="007136E4" w:rsidRPr="00C65977" w:rsidRDefault="007136E4" w:rsidP="007136E4">
      <w:pPr>
        <w:rPr>
          <w:szCs w:val="20"/>
          <w:vertAlign w:val="superscript"/>
          <w:lang w:val="sv-SE"/>
        </w:rPr>
      </w:pPr>
    </w:p>
    <w:p w14:paraId="7DCE1EBA" w14:textId="77777777" w:rsidR="007136E4" w:rsidRDefault="007136E4" w:rsidP="007136E4">
      <w:pPr>
        <w:pStyle w:val="NormalWeb"/>
        <w:spacing w:before="0" w:beforeAutospacing="0" w:after="0" w:afterAutospacing="0"/>
        <w:textAlignment w:val="baseline"/>
        <w:rPr>
          <w:rFonts w:cs="Arial"/>
          <w:bCs/>
          <w:color w:val="020202"/>
          <w:szCs w:val="20"/>
          <w:shd w:val="clear" w:color="auto" w:fill="FFFFFF"/>
        </w:rPr>
      </w:pPr>
      <w:r w:rsidRPr="00F87115">
        <w:rPr>
          <w:rFonts w:cs="Arial"/>
          <w:bCs/>
          <w:color w:val="020202"/>
          <w:szCs w:val="20"/>
          <w:shd w:val="clear" w:color="auto" w:fill="FFFFFF"/>
          <w:vertAlign w:val="superscript"/>
        </w:rPr>
        <w:t>1</w:t>
      </w:r>
      <w:r w:rsidRPr="003750B9">
        <w:rPr>
          <w:rFonts w:cs="Arial"/>
          <w:bCs/>
          <w:color w:val="020202"/>
          <w:szCs w:val="20"/>
          <w:shd w:val="clear" w:color="auto" w:fill="FFFFFF"/>
        </w:rPr>
        <w:t xml:space="preserve">Department of Applied Pharmaceutical Sciences and Clinical Pharmacy, Faculty of Pharmacy, Isra University, </w:t>
      </w:r>
      <w:r>
        <w:rPr>
          <w:rFonts w:cs="Arial"/>
          <w:bCs/>
          <w:color w:val="020202"/>
          <w:szCs w:val="20"/>
          <w:shd w:val="clear" w:color="auto" w:fill="FFFFFF"/>
        </w:rPr>
        <w:t xml:space="preserve">P.O. Box 22, </w:t>
      </w:r>
      <w:r w:rsidRPr="003750B9">
        <w:rPr>
          <w:rFonts w:cs="Arial"/>
          <w:bCs/>
          <w:color w:val="020202"/>
          <w:szCs w:val="20"/>
          <w:shd w:val="clear" w:color="auto" w:fill="FFFFFF"/>
        </w:rPr>
        <w:t>Amman 11622, Jordan</w:t>
      </w:r>
    </w:p>
    <w:p w14:paraId="677DB9EF" w14:textId="77777777" w:rsidR="007136E4" w:rsidRPr="00EB73A4" w:rsidRDefault="007136E4" w:rsidP="007136E4">
      <w:pPr>
        <w:pStyle w:val="NormalWeb"/>
        <w:spacing w:before="0" w:beforeAutospacing="0" w:after="0" w:afterAutospacing="0"/>
        <w:textAlignment w:val="baseline"/>
        <w:rPr>
          <w:rFonts w:cs="Arial"/>
          <w:bCs/>
          <w:color w:val="020202"/>
          <w:szCs w:val="20"/>
          <w:shd w:val="clear" w:color="auto" w:fill="FFFFFF"/>
          <w:vertAlign w:val="superscript"/>
        </w:rPr>
      </w:pPr>
    </w:p>
    <w:p w14:paraId="5D52E31C" w14:textId="77777777" w:rsidR="007136E4" w:rsidRDefault="007136E4" w:rsidP="007136E4">
      <w:pPr>
        <w:tabs>
          <w:tab w:val="left" w:pos="4820"/>
        </w:tabs>
        <w:rPr>
          <w:rFonts w:cs="Arial"/>
          <w:bCs/>
          <w:color w:val="020202"/>
          <w:szCs w:val="20"/>
          <w:shd w:val="clear" w:color="auto" w:fill="FFFFFF"/>
        </w:rPr>
      </w:pPr>
      <w:r>
        <w:rPr>
          <w:rFonts w:cs="Arial"/>
          <w:bCs/>
          <w:color w:val="020202"/>
          <w:szCs w:val="20"/>
          <w:shd w:val="clear" w:color="auto" w:fill="FFFFFF"/>
          <w:vertAlign w:val="superscript"/>
        </w:rPr>
        <w:t>2</w:t>
      </w:r>
      <w:r w:rsidRPr="00231F05">
        <w:rPr>
          <w:rFonts w:cs="Arial"/>
          <w:bCs/>
          <w:color w:val="020202"/>
          <w:szCs w:val="20"/>
          <w:shd w:val="clear" w:color="auto" w:fill="FFFFFF"/>
        </w:rPr>
        <w:t>Department of Pharmaceutical Sciences, Eugene Applebaum College of Pharmacy and Health Sciences, Wayne State University, Detroit, MI 48202, USA</w:t>
      </w:r>
    </w:p>
    <w:p w14:paraId="4FDF887B" w14:textId="77777777" w:rsidR="007136E4" w:rsidRDefault="007136E4" w:rsidP="007136E4">
      <w:pPr>
        <w:tabs>
          <w:tab w:val="left" w:pos="4820"/>
        </w:tabs>
        <w:rPr>
          <w:rFonts w:cs="Arial"/>
          <w:bCs/>
          <w:color w:val="020202"/>
          <w:szCs w:val="20"/>
          <w:shd w:val="clear" w:color="auto" w:fill="FFFFFF"/>
        </w:rPr>
      </w:pPr>
    </w:p>
    <w:p w14:paraId="4D83B252" w14:textId="77777777" w:rsidR="007136E4" w:rsidRDefault="007136E4" w:rsidP="007136E4">
      <w:pPr>
        <w:tabs>
          <w:tab w:val="left" w:pos="4820"/>
        </w:tabs>
        <w:rPr>
          <w:rFonts w:cs="Arial"/>
          <w:bCs/>
          <w:color w:val="020202"/>
          <w:szCs w:val="20"/>
          <w:shd w:val="clear" w:color="auto" w:fill="FFFFFF"/>
        </w:rPr>
      </w:pPr>
    </w:p>
    <w:p w14:paraId="505CD33F" w14:textId="77777777" w:rsidR="007136E4" w:rsidRDefault="007136E4" w:rsidP="007136E4">
      <w:pPr>
        <w:tabs>
          <w:tab w:val="left" w:pos="4820"/>
        </w:tabs>
        <w:rPr>
          <w:rFonts w:cs="Arial"/>
          <w:bCs/>
          <w:color w:val="020202"/>
          <w:szCs w:val="20"/>
          <w:shd w:val="clear" w:color="auto" w:fill="FFFFFF"/>
        </w:rPr>
      </w:pPr>
    </w:p>
    <w:p w14:paraId="14210177" w14:textId="77777777" w:rsidR="007136E4" w:rsidRDefault="007136E4" w:rsidP="007136E4">
      <w:pPr>
        <w:tabs>
          <w:tab w:val="left" w:pos="4820"/>
        </w:tabs>
        <w:rPr>
          <w:rFonts w:cs="Arial"/>
          <w:bCs/>
          <w:color w:val="020202"/>
          <w:szCs w:val="20"/>
          <w:shd w:val="clear" w:color="auto" w:fill="FFFFFF"/>
        </w:rPr>
      </w:pPr>
    </w:p>
    <w:p w14:paraId="5141E315" w14:textId="77777777" w:rsidR="007136E4" w:rsidRDefault="007136E4" w:rsidP="007136E4">
      <w:pPr>
        <w:rPr>
          <w:rFonts w:cs="Arial"/>
          <w:bCs/>
          <w:color w:val="020202"/>
          <w:szCs w:val="20"/>
          <w:shd w:val="clear" w:color="auto" w:fill="FFFFFF"/>
        </w:rPr>
      </w:pPr>
    </w:p>
    <w:p w14:paraId="67B186F3" w14:textId="77777777" w:rsidR="007136E4" w:rsidRDefault="007136E4" w:rsidP="007136E4">
      <w:pPr>
        <w:rPr>
          <w:rFonts w:cs="Arial"/>
          <w:bCs/>
          <w:color w:val="020202"/>
          <w:szCs w:val="20"/>
          <w:shd w:val="clear" w:color="auto" w:fill="FFFFFF"/>
        </w:rPr>
      </w:pPr>
    </w:p>
    <w:p w14:paraId="20930ED1" w14:textId="77777777" w:rsidR="007136E4" w:rsidRPr="00F87115" w:rsidRDefault="007136E4" w:rsidP="007136E4">
      <w:pPr>
        <w:rPr>
          <w:szCs w:val="20"/>
          <w:vertAlign w:val="superscript"/>
        </w:rPr>
      </w:pPr>
    </w:p>
    <w:p w14:paraId="44AC290A" w14:textId="77777777" w:rsidR="007136E4" w:rsidRDefault="007136E4" w:rsidP="007136E4">
      <w:pPr>
        <w:rPr>
          <w:rFonts w:cs="Arial"/>
          <w:bCs/>
          <w:color w:val="020202"/>
          <w:szCs w:val="20"/>
          <w:shd w:val="clear" w:color="auto" w:fill="FFFFFF"/>
        </w:rPr>
      </w:pPr>
    </w:p>
    <w:p w14:paraId="2C1963D9" w14:textId="77777777" w:rsidR="007136E4" w:rsidRDefault="007136E4" w:rsidP="007136E4">
      <w:pPr>
        <w:rPr>
          <w:rFonts w:cs="Arial"/>
          <w:bCs/>
          <w:color w:val="020202"/>
          <w:szCs w:val="20"/>
          <w:shd w:val="clear" w:color="auto" w:fill="FFFFFF"/>
        </w:rPr>
      </w:pPr>
    </w:p>
    <w:p w14:paraId="65184183" w14:textId="77777777" w:rsidR="007136E4" w:rsidRPr="00646FDB" w:rsidRDefault="007136E4" w:rsidP="007136E4">
      <w:pPr>
        <w:rPr>
          <w:rFonts w:cs="Arial"/>
          <w:bCs/>
          <w:color w:val="020202"/>
          <w:sz w:val="18"/>
          <w:szCs w:val="14"/>
          <w:shd w:val="clear" w:color="auto" w:fill="FFFFFF"/>
        </w:rPr>
      </w:pPr>
    </w:p>
    <w:p w14:paraId="6E963BF1" w14:textId="77777777" w:rsidR="007136E4" w:rsidRDefault="007136E4" w:rsidP="007136E4">
      <w:pPr>
        <w:rPr>
          <w:rFonts w:cs="Arial"/>
          <w:bCs/>
          <w:color w:val="020202"/>
          <w:szCs w:val="20"/>
          <w:shd w:val="clear" w:color="auto" w:fill="FFFFFF"/>
        </w:rPr>
      </w:pPr>
    </w:p>
    <w:p w14:paraId="14868856" w14:textId="77777777" w:rsidR="007136E4" w:rsidRPr="00842E79" w:rsidRDefault="007136E4" w:rsidP="007136E4">
      <w:pPr>
        <w:shd w:val="clear" w:color="auto" w:fill="FFFFFF"/>
        <w:rPr>
          <w:rFonts w:ascii="Roboto" w:hAnsi="Roboto"/>
          <w:color w:val="000000"/>
        </w:rPr>
      </w:pPr>
      <w:r w:rsidRPr="00431388">
        <w:t>Correspondence:</w:t>
      </w:r>
      <w:r>
        <w:t xml:space="preserve"> Aktham Mestareehi,</w:t>
      </w:r>
      <w:r w:rsidRPr="00842E79">
        <w:rPr>
          <w:rFonts w:ascii="Roboto" w:hAnsi="Roboto"/>
          <w:b/>
          <w:bCs/>
          <w:color w:val="000000"/>
        </w:rPr>
        <w:t xml:space="preserve"> </w:t>
      </w:r>
      <w:r w:rsidRPr="005C4368">
        <w:t>PharmD, MS, PhD</w:t>
      </w:r>
      <w:r w:rsidRPr="00A5041B">
        <w:rPr>
          <w:rFonts w:cs="Arial"/>
          <w:b/>
          <w:bCs/>
          <w:color w:val="000000"/>
          <w:szCs w:val="20"/>
        </w:rPr>
        <w:t>*</w:t>
      </w:r>
    </w:p>
    <w:p w14:paraId="0829016B" w14:textId="77777777" w:rsidR="007136E4" w:rsidRPr="00EB73A4" w:rsidRDefault="007136E4" w:rsidP="007136E4">
      <w:pPr>
        <w:tabs>
          <w:tab w:val="left" w:pos="4820"/>
        </w:tabs>
        <w:rPr>
          <w:rFonts w:cs="Arial"/>
          <w:bCs/>
          <w:color w:val="020202"/>
          <w:szCs w:val="20"/>
          <w:shd w:val="clear" w:color="auto" w:fill="FFFFFF"/>
          <w:vertAlign w:val="superscript"/>
        </w:rPr>
      </w:pPr>
      <w:r>
        <w:rPr>
          <w:rFonts w:cs="Arial"/>
          <w:bCs/>
          <w:color w:val="020202"/>
          <w:szCs w:val="20"/>
          <w:shd w:val="clear" w:color="auto" w:fill="FFFFFF"/>
        </w:rPr>
        <w:t>Detroit</w:t>
      </w:r>
      <w:r w:rsidRPr="00EB73A4">
        <w:rPr>
          <w:rFonts w:cs="Arial"/>
          <w:bCs/>
          <w:color w:val="020202"/>
          <w:szCs w:val="20"/>
          <w:shd w:val="clear" w:color="auto" w:fill="FFFFFF"/>
        </w:rPr>
        <w:t xml:space="preserve">, </w:t>
      </w:r>
      <w:r>
        <w:rPr>
          <w:rFonts w:cs="Arial"/>
          <w:bCs/>
          <w:color w:val="020202"/>
          <w:szCs w:val="20"/>
          <w:shd w:val="clear" w:color="auto" w:fill="FFFFFF"/>
        </w:rPr>
        <w:t>MI,</w:t>
      </w:r>
      <w:r w:rsidRPr="00EB73A4">
        <w:rPr>
          <w:rFonts w:cs="Arial"/>
          <w:bCs/>
          <w:color w:val="020202"/>
          <w:szCs w:val="20"/>
          <w:shd w:val="clear" w:color="auto" w:fill="FFFFFF"/>
        </w:rPr>
        <w:t xml:space="preserve"> </w:t>
      </w:r>
      <w:r>
        <w:rPr>
          <w:rFonts w:cs="Arial"/>
          <w:bCs/>
          <w:color w:val="020202"/>
          <w:szCs w:val="20"/>
          <w:shd w:val="clear" w:color="auto" w:fill="FFFFFF"/>
        </w:rPr>
        <w:t>48201</w:t>
      </w:r>
      <w:r w:rsidRPr="00EB73A4">
        <w:rPr>
          <w:rFonts w:cs="Arial"/>
          <w:bCs/>
          <w:color w:val="020202"/>
          <w:szCs w:val="20"/>
          <w:shd w:val="clear" w:color="auto" w:fill="FFFFFF"/>
        </w:rPr>
        <w:t>, USA</w:t>
      </w:r>
    </w:p>
    <w:p w14:paraId="282825DD" w14:textId="77777777" w:rsidR="007136E4" w:rsidRDefault="007136E4" w:rsidP="007136E4">
      <w:pPr>
        <w:rPr>
          <w:lang w:val="fr-FR"/>
        </w:rPr>
      </w:pPr>
      <w:r w:rsidRPr="00431388">
        <w:rPr>
          <w:lang w:val="fr-FR"/>
        </w:rPr>
        <w:t>Email</w:t>
      </w:r>
      <w:r>
        <w:rPr>
          <w:lang w:val="fr-FR"/>
        </w:rPr>
        <w:t xml:space="preserve"> : </w:t>
      </w:r>
      <w:hyperlink r:id="rId4" w:history="1">
        <w:r w:rsidRPr="00B727EE">
          <w:rPr>
            <w:rStyle w:val="Hyperlink"/>
            <w:lang w:val="fr-FR"/>
          </w:rPr>
          <w:t>aktham.mestareehi@med.wayne.edu</w:t>
        </w:r>
      </w:hyperlink>
    </w:p>
    <w:p w14:paraId="27414769" w14:textId="77777777" w:rsidR="007136E4" w:rsidRPr="008C0194" w:rsidRDefault="007136E4" w:rsidP="007136E4">
      <w:pPr>
        <w:rPr>
          <w:rFonts w:asciiTheme="majorBidi" w:hAnsiTheme="majorBidi" w:cstheme="majorBidi"/>
          <w:lang w:val="fr-FR"/>
        </w:rPr>
      </w:pPr>
      <w:r w:rsidRPr="00644057">
        <w:rPr>
          <w:rFonts w:asciiTheme="majorBidi" w:hAnsiTheme="majorBidi" w:cstheme="majorBidi"/>
          <w:noProof/>
        </w:rPr>
        <w:drawing>
          <wp:inline distT="0" distB="0" distL="0" distR="0" wp14:anchorId="0E5D3C7F" wp14:editId="29E69434">
            <wp:extent cx="213360" cy="1568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407" cy="158387"/>
                    </a:xfrm>
                    <a:prstGeom prst="rect">
                      <a:avLst/>
                    </a:prstGeom>
                    <a:noFill/>
                    <a:ln>
                      <a:noFill/>
                    </a:ln>
                  </pic:spPr>
                </pic:pic>
              </a:graphicData>
            </a:graphic>
          </wp:inline>
        </w:drawing>
      </w:r>
      <w:r w:rsidRPr="00644057">
        <w:rPr>
          <w:rFonts w:asciiTheme="majorBidi" w:hAnsiTheme="majorBidi" w:cstheme="majorBidi"/>
        </w:rPr>
        <w:t xml:space="preserve"> </w:t>
      </w:r>
      <w:hyperlink r:id="rId6" w:history="1">
        <w:r w:rsidRPr="00644057">
          <w:rPr>
            <w:rStyle w:val="Hyperlink"/>
            <w:rFonts w:asciiTheme="majorBidi" w:hAnsiTheme="majorBidi" w:cstheme="majorBidi"/>
            <w:shd w:val="clear" w:color="auto" w:fill="FFFFFF"/>
          </w:rPr>
          <w:t>https://orcid.org/0000-0002-1478-6310</w:t>
        </w:r>
      </w:hyperlink>
    </w:p>
    <w:p w14:paraId="75C56198" w14:textId="237C3B5F" w:rsidR="007136E4" w:rsidRDefault="007136E4" w:rsidP="00010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32"/>
          <w:szCs w:val="32"/>
          <w:u w:val="single"/>
        </w:rPr>
      </w:pPr>
    </w:p>
    <w:p w14:paraId="3A687642" w14:textId="303DFAE8" w:rsidR="0001024E" w:rsidRPr="00327F01" w:rsidRDefault="0001024E" w:rsidP="00010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sz w:val="32"/>
          <w:szCs w:val="32"/>
          <w:u w:val="single"/>
          <w14:ligatures w14:val="standardContextual"/>
        </w:rPr>
      </w:pPr>
      <w:r w:rsidRPr="00327F01">
        <w:rPr>
          <w:b/>
          <w:sz w:val="32"/>
          <w:szCs w:val="32"/>
          <w:u w:val="single"/>
        </w:rPr>
        <w:lastRenderedPageBreak/>
        <w:t>Solution Preparation Procedures</w:t>
      </w:r>
    </w:p>
    <w:p w14:paraId="548D8C14" w14:textId="77777777" w:rsidR="0001024E" w:rsidRPr="005D20BC" w:rsidRDefault="0001024E" w:rsidP="00010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sz w:val="16"/>
          <w:szCs w:val="16"/>
          <w14:ligatures w14:val="standardContextual"/>
        </w:rPr>
      </w:pPr>
    </w:p>
    <w:p w14:paraId="253953EF" w14:textId="77777777" w:rsidR="0001024E" w:rsidRDefault="0001024E" w:rsidP="00010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2355C41A" w14:textId="77777777" w:rsidR="0001024E" w:rsidRPr="00E63CB5" w:rsidRDefault="0001024E" w:rsidP="00010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sz w:val="28"/>
          <w:szCs w:val="28"/>
        </w:rPr>
      </w:pPr>
      <w:r w:rsidRPr="00E63CB5">
        <w:rPr>
          <w:b/>
          <w:sz w:val="28"/>
          <w:szCs w:val="28"/>
          <w:u w:val="single"/>
        </w:rPr>
        <w:t>Mobile phase A (Buffer pH 7.0</w:t>
      </w:r>
      <w:r w:rsidRPr="00E63CB5">
        <w:rPr>
          <w:b/>
          <w:u w:val="single"/>
        </w:rPr>
        <w:t>)</w:t>
      </w:r>
      <w:r>
        <w:rPr>
          <w:b/>
          <w:u w:val="single"/>
        </w:rPr>
        <w:t xml:space="preserve"> with 30mM TEA</w:t>
      </w:r>
      <w:r w:rsidRPr="00E63CB5">
        <w:rPr>
          <w:b/>
          <w:u w:val="single"/>
        </w:rPr>
        <w:t>:</w:t>
      </w:r>
      <w:r w:rsidRPr="00E63CB5">
        <w:rPr>
          <w:b/>
        </w:rPr>
        <w:t xml:space="preserve"> to prepare one liter of 25 mM potassium phosphate monobasic solution at pH 7.0</w:t>
      </w:r>
      <w:r>
        <w:rPr>
          <w:b/>
        </w:rPr>
        <w:t xml:space="preserve"> with 30mM TEA</w:t>
      </w:r>
      <w:r w:rsidRPr="00E63CB5">
        <w:rPr>
          <w:b/>
        </w:rPr>
        <w:t>.</w:t>
      </w:r>
    </w:p>
    <w:p w14:paraId="2C50EFD7" w14:textId="77777777" w:rsidR="0001024E" w:rsidRPr="007208F1" w:rsidRDefault="0001024E" w:rsidP="00010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380DCF24" w14:textId="77777777" w:rsidR="0001024E" w:rsidRDefault="0001024E" w:rsidP="00010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t>Accurately weigh 3.40 grams of potassium phosphate monobasic and transfer it into a 1000 mL beaker. Add 1000 mL of deionized (DI) water and stir thoroughly until the buffer salts are fully dissolved. add 4.174 mL of TEA. Insert a calibrated pH probe into the solution and adjust the pH to 7.0 as needed. Filter the prepared buffer through a 0.45 µm membrane filter, then sonicate the solution for 20 minutes to remove any entrapped air bubbles.</w:t>
      </w:r>
    </w:p>
    <w:p w14:paraId="04D06F39" w14:textId="77777777" w:rsidR="0001024E" w:rsidRPr="005D6A3B" w:rsidRDefault="0001024E" w:rsidP="00010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p>
    <w:p w14:paraId="4B479AB3" w14:textId="77777777" w:rsidR="0001024E" w:rsidRPr="00E63CB5" w:rsidRDefault="0001024E" w:rsidP="0001024E">
      <w:pPr>
        <w:spacing w:line="360" w:lineRule="auto"/>
        <w:rPr>
          <w:b/>
          <w:sz w:val="28"/>
          <w:szCs w:val="28"/>
          <w:u w:val="single"/>
        </w:rPr>
      </w:pPr>
      <w:r w:rsidRPr="00E63CB5">
        <w:rPr>
          <w:b/>
          <w:sz w:val="28"/>
          <w:szCs w:val="28"/>
          <w:u w:val="single"/>
        </w:rPr>
        <w:t>Mobile phase B (100% Acetonitrile)</w:t>
      </w:r>
    </w:p>
    <w:p w14:paraId="15069953" w14:textId="77777777" w:rsidR="0001024E" w:rsidRDefault="0001024E" w:rsidP="00010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8B4089">
        <w:t xml:space="preserve">Transfer 1000 mL of ACN into </w:t>
      </w:r>
      <w:r>
        <w:t xml:space="preserve">the </w:t>
      </w:r>
      <w:r w:rsidRPr="008B4089">
        <w:t xml:space="preserve">mobile phase reservoir and sonicate for 20 minutes to remove air bubbles. </w:t>
      </w:r>
    </w:p>
    <w:p w14:paraId="3934C5E4" w14:textId="77777777" w:rsidR="0001024E" w:rsidRPr="0058244E" w:rsidRDefault="0001024E" w:rsidP="00010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38989345" w14:textId="77777777" w:rsidR="0001024E" w:rsidRPr="00E63CB5" w:rsidRDefault="0001024E" w:rsidP="0001024E">
      <w:pPr>
        <w:spacing w:line="360" w:lineRule="auto"/>
        <w:rPr>
          <w:b/>
          <w:sz w:val="28"/>
          <w:szCs w:val="28"/>
          <w:u w:val="single"/>
        </w:rPr>
      </w:pPr>
      <w:r w:rsidRPr="00E63CB5">
        <w:rPr>
          <w:b/>
          <w:sz w:val="28"/>
          <w:szCs w:val="28"/>
          <w:u w:val="single"/>
        </w:rPr>
        <w:t>Stock solution of Brimonidine Tartrate (1,000 ppm)</w:t>
      </w:r>
    </w:p>
    <w:p w14:paraId="505696EE" w14:textId="77777777" w:rsidR="0001024E" w:rsidRPr="00F5202B" w:rsidRDefault="0001024E" w:rsidP="00010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t>Accurately weigh 50 mg of Brimonidine Tartrate and place it into a 50 mL volumetric flask. Add approximately 40 mL of deionized water and sonicate for about 10 minutes, or until the compound fully dissolves. Carefully fill the flask to the calibration mark with deionized water and mix well to ensure complete homogenization.</w:t>
      </w:r>
    </w:p>
    <w:p w14:paraId="24E912A3" w14:textId="77777777" w:rsidR="0001024E" w:rsidRPr="005D6A3B" w:rsidRDefault="0001024E" w:rsidP="00010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1C7CB974" w14:textId="77777777" w:rsidR="0001024E" w:rsidRPr="00E63CB5" w:rsidRDefault="0001024E" w:rsidP="0001024E">
      <w:pPr>
        <w:spacing w:line="360" w:lineRule="auto"/>
        <w:jc w:val="both"/>
        <w:rPr>
          <w:b/>
          <w:sz w:val="28"/>
          <w:szCs w:val="28"/>
          <w:u w:val="single"/>
        </w:rPr>
      </w:pPr>
      <w:r w:rsidRPr="00E63CB5">
        <w:rPr>
          <w:b/>
          <w:sz w:val="28"/>
          <w:szCs w:val="28"/>
          <w:u w:val="single"/>
        </w:rPr>
        <w:t>Stock solution of Timolol Maleate (1,000 ppm)</w:t>
      </w:r>
    </w:p>
    <w:p w14:paraId="77E3607E" w14:textId="77777777" w:rsidR="0001024E" w:rsidRDefault="0001024E" w:rsidP="00010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t>Weigh precisely 50 mg of Timolol Maleate and transfer it into a 50 mL volumetric flask. Add around 40 mL of deionized water and sonicate for roughly 10 minutes or until fully dissolved. Then, top up to the volume mark with deionized water and shake gently to achieve uniform mixing.</w:t>
      </w:r>
    </w:p>
    <w:p w14:paraId="68F9BB4E" w14:textId="77777777" w:rsidR="0001024E" w:rsidRDefault="0001024E" w:rsidP="00010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4F939127" w14:textId="77777777" w:rsidR="0001024E" w:rsidRDefault="0001024E" w:rsidP="0001024E">
      <w:pPr>
        <w:spacing w:line="360" w:lineRule="auto"/>
        <w:jc w:val="both"/>
      </w:pPr>
      <w:r>
        <w:rPr>
          <w:b/>
          <w:sz w:val="28"/>
          <w:szCs w:val="28"/>
          <w:u w:val="single"/>
        </w:rPr>
        <w:t>W</w:t>
      </w:r>
      <w:r w:rsidRPr="00E252DB">
        <w:rPr>
          <w:b/>
          <w:sz w:val="28"/>
          <w:szCs w:val="28"/>
          <w:u w:val="single"/>
        </w:rPr>
        <w:t>orking standard solutions of BT</w:t>
      </w:r>
      <w:r w:rsidRPr="000F5FF1">
        <w:rPr>
          <w:u w:val="single"/>
        </w:rPr>
        <w:t xml:space="preserve"> </w:t>
      </w:r>
      <w:r w:rsidRPr="000F5FF1">
        <w:rPr>
          <w:b/>
          <w:sz w:val="28"/>
          <w:szCs w:val="28"/>
          <w:u w:val="single"/>
        </w:rPr>
        <w:t>(200ppm)</w:t>
      </w:r>
      <w:r w:rsidRPr="00E252DB">
        <w:rPr>
          <w:b/>
          <w:sz w:val="28"/>
          <w:szCs w:val="28"/>
          <w:u w:val="single"/>
        </w:rPr>
        <w:t xml:space="preserve"> and TM</w:t>
      </w:r>
      <w:r w:rsidRPr="000F5FF1">
        <w:rPr>
          <w:b/>
          <w:sz w:val="28"/>
          <w:szCs w:val="28"/>
          <w:u w:val="single"/>
        </w:rPr>
        <w:t xml:space="preserve"> (500ppm)</w:t>
      </w:r>
    </w:p>
    <w:p w14:paraId="6B345BA2" w14:textId="77777777" w:rsidR="0001024E" w:rsidRDefault="0001024E" w:rsidP="00010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t>Transfer 2 mL of Brimonidine Tartrate (1,000ppm) and 5 mL of Timolol Maleate (1,000ppm) into a 10 mL volumetric flask. Fill the flask to the 10 mL mark with distilled water and mix thoroughly to ensure a uniform solution.</w:t>
      </w:r>
    </w:p>
    <w:p w14:paraId="52AC4738" w14:textId="77777777" w:rsidR="0001024E" w:rsidRDefault="0001024E" w:rsidP="00010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36350271" w14:textId="77777777" w:rsidR="0001024E" w:rsidRPr="00E63CB5" w:rsidRDefault="0001024E" w:rsidP="00010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sz w:val="28"/>
          <w:szCs w:val="28"/>
          <w:u w:val="single"/>
        </w:rPr>
      </w:pPr>
      <w:r w:rsidRPr="00E63CB5">
        <w:rPr>
          <w:b/>
          <w:bCs/>
          <w:sz w:val="28"/>
          <w:szCs w:val="28"/>
          <w:u w:val="single"/>
        </w:rPr>
        <w:t>Sample Combigan Preparation (600 ppm of BT&amp; 1</w:t>
      </w:r>
      <w:r>
        <w:rPr>
          <w:b/>
          <w:bCs/>
          <w:sz w:val="28"/>
          <w:szCs w:val="28"/>
          <w:u w:val="single"/>
        </w:rPr>
        <w:t>,</w:t>
      </w:r>
      <w:r w:rsidRPr="00E63CB5">
        <w:rPr>
          <w:b/>
          <w:bCs/>
          <w:sz w:val="28"/>
          <w:szCs w:val="28"/>
          <w:u w:val="single"/>
        </w:rPr>
        <w:t xml:space="preserve">500 ppm of TM) </w:t>
      </w:r>
    </w:p>
    <w:p w14:paraId="2AAB6D63" w14:textId="77777777" w:rsidR="0001024E" w:rsidRDefault="0001024E" w:rsidP="000102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16B2269E" w14:textId="0134C0E7" w:rsidR="00D33819" w:rsidRDefault="0001024E" w:rsidP="0001024E">
      <w:r>
        <w:t xml:space="preserve">Transfer 3 mL of Combigan eye drops and transfer it into a 10 mL volumetric flask. Then, fill the flask up to the 10 mL mark with distilled water, mixing thoroughly to ensure uniform </w:t>
      </w:r>
      <w:r w:rsidR="0049037C">
        <w:t>dilution.</w:t>
      </w:r>
    </w:p>
    <w:p w14:paraId="5FD91F67" w14:textId="2796A92F" w:rsidR="0049037C" w:rsidRDefault="0049037C" w:rsidP="0001024E"/>
    <w:p w14:paraId="59E52B31" w14:textId="47B6DCB4" w:rsidR="0049037C" w:rsidRDefault="0049037C" w:rsidP="0001024E"/>
    <w:p w14:paraId="4D3DC06E" w14:textId="6348A90A" w:rsidR="0049037C" w:rsidRDefault="0049037C" w:rsidP="0001024E"/>
    <w:p w14:paraId="7589BDA5" w14:textId="403D5B0D" w:rsidR="00F047BA" w:rsidRDefault="00F047BA" w:rsidP="0001024E"/>
    <w:p w14:paraId="0CDAE229" w14:textId="4422E99B" w:rsidR="00F047BA" w:rsidRDefault="00F047BA" w:rsidP="0001024E"/>
    <w:p w14:paraId="0A68A751" w14:textId="6BE79741" w:rsidR="00F047BA" w:rsidRDefault="00F047BA" w:rsidP="0001024E"/>
    <w:p w14:paraId="054F7B59" w14:textId="77777777" w:rsidR="00F047BA" w:rsidRDefault="00F047BA" w:rsidP="00F047BA">
      <w:pPr>
        <w:jc w:val="both"/>
      </w:pPr>
      <w:r w:rsidRPr="003C1310">
        <w:rPr>
          <w:b/>
          <w:bCs/>
        </w:rPr>
        <w:lastRenderedPageBreak/>
        <w:t xml:space="preserve">Table </w:t>
      </w:r>
      <w:r>
        <w:rPr>
          <w:b/>
          <w:bCs/>
        </w:rPr>
        <w:t>S1</w:t>
      </w:r>
      <w:r w:rsidRPr="003C1310">
        <w:rPr>
          <w:b/>
          <w:bCs/>
        </w:rPr>
        <w:t xml:space="preserve">. </w:t>
      </w:r>
      <w:r>
        <w:t xml:space="preserve">Key </w:t>
      </w:r>
      <w:r w:rsidRPr="00167A52">
        <w:t>Infrared</w:t>
      </w:r>
      <w:r>
        <w:t xml:space="preserve"> (IR) Absorption Peaks of Brimonidine Tartrate, </w:t>
      </w:r>
      <w:r w:rsidRPr="00167A52">
        <w:t>Timolol Maleate</w:t>
      </w:r>
      <w:r>
        <w:t xml:space="preserve"> and Their Functional Group Assignments</w:t>
      </w:r>
    </w:p>
    <w:p w14:paraId="553BA866" w14:textId="77777777" w:rsidR="00F047BA" w:rsidRPr="004E0D12" w:rsidRDefault="00F047BA" w:rsidP="00F047BA">
      <w:pPr>
        <w:jc w:val="both"/>
        <w:rPr>
          <w:sz w:val="20"/>
          <w:szCs w:val="20"/>
        </w:rPr>
      </w:pPr>
    </w:p>
    <w:tbl>
      <w:tblPr>
        <w:tblStyle w:val="Table"/>
        <w:tblW w:w="5000" w:type="pct"/>
        <w:tblLayout w:type="fixed"/>
        <w:tblLook w:val="0020" w:firstRow="1" w:lastRow="0" w:firstColumn="0" w:lastColumn="0" w:noHBand="0" w:noVBand="0"/>
      </w:tblPr>
      <w:tblGrid>
        <w:gridCol w:w="1440"/>
        <w:gridCol w:w="3060"/>
        <w:gridCol w:w="4860"/>
      </w:tblGrid>
      <w:tr w:rsidR="00F047BA" w:rsidRPr="00167A52" w14:paraId="7B3EFAB2" w14:textId="77777777" w:rsidTr="001A2EE4">
        <w:trPr>
          <w:cnfStyle w:val="100000000000" w:firstRow="1" w:lastRow="0" w:firstColumn="0" w:lastColumn="0" w:oddVBand="0" w:evenVBand="0" w:oddHBand="0" w:evenHBand="0" w:firstRowFirstColumn="0" w:firstRowLastColumn="0" w:lastRowFirstColumn="0" w:lastRowLastColumn="0"/>
          <w:tblHeader/>
        </w:trPr>
        <w:tc>
          <w:tcPr>
            <w:tcW w:w="1440" w:type="dxa"/>
          </w:tcPr>
          <w:p w14:paraId="6CB82B31"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b/>
                <w:bCs/>
              </w:rPr>
              <w:t>Observed Peak (cm⁻¹)</w:t>
            </w:r>
          </w:p>
        </w:tc>
        <w:tc>
          <w:tcPr>
            <w:tcW w:w="3060" w:type="dxa"/>
          </w:tcPr>
          <w:p w14:paraId="705DE458"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b/>
                <w:bCs/>
              </w:rPr>
              <w:t>Functional Group / Vibration</w:t>
            </w:r>
          </w:p>
        </w:tc>
        <w:tc>
          <w:tcPr>
            <w:tcW w:w="4860" w:type="dxa"/>
          </w:tcPr>
          <w:p w14:paraId="5D0DF363"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b/>
                <w:bCs/>
              </w:rPr>
              <w:t>Assignment</w:t>
            </w:r>
          </w:p>
        </w:tc>
      </w:tr>
      <w:tr w:rsidR="00F047BA" w:rsidRPr="00167A52" w14:paraId="2679ED15" w14:textId="77777777" w:rsidTr="001E2A5C">
        <w:tc>
          <w:tcPr>
            <w:tcW w:w="9360" w:type="dxa"/>
            <w:gridSpan w:val="3"/>
          </w:tcPr>
          <w:p w14:paraId="3A2487C9" w14:textId="77777777" w:rsidR="00F047BA" w:rsidRPr="00011980" w:rsidRDefault="00F047BA" w:rsidP="001E2A5C">
            <w:pPr>
              <w:pStyle w:val="Compact"/>
              <w:jc w:val="center"/>
              <w:rPr>
                <w:rFonts w:asciiTheme="majorBidi" w:hAnsiTheme="majorBidi" w:cstheme="majorBidi"/>
              </w:rPr>
            </w:pPr>
            <w:r w:rsidRPr="00011980">
              <w:rPr>
                <w:rFonts w:asciiTheme="majorBidi" w:hAnsiTheme="majorBidi" w:cstheme="majorBidi"/>
                <w:b/>
                <w:bCs/>
                <w:color w:val="4472C4" w:themeColor="accent1"/>
              </w:rPr>
              <w:t>Brimonidine Tartrate (BT)</w:t>
            </w:r>
          </w:p>
        </w:tc>
      </w:tr>
      <w:tr w:rsidR="00F047BA" w:rsidRPr="00167A52" w14:paraId="4BFF3922" w14:textId="77777777" w:rsidTr="001A2EE4">
        <w:tc>
          <w:tcPr>
            <w:tcW w:w="1440" w:type="dxa"/>
          </w:tcPr>
          <w:p w14:paraId="2E8907E9"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~3198</w:t>
            </w:r>
          </w:p>
        </w:tc>
        <w:tc>
          <w:tcPr>
            <w:tcW w:w="3060" w:type="dxa"/>
          </w:tcPr>
          <w:p w14:paraId="5A0141D8"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N–H stretching / O–H stretching</w:t>
            </w:r>
          </w:p>
        </w:tc>
        <w:tc>
          <w:tcPr>
            <w:tcW w:w="4860" w:type="dxa"/>
          </w:tcPr>
          <w:p w14:paraId="7D47F141"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Amidine group in brimonidine and/or O–H from tartrate</w:t>
            </w:r>
          </w:p>
        </w:tc>
      </w:tr>
      <w:tr w:rsidR="00F047BA" w:rsidRPr="00167A52" w14:paraId="24803F73" w14:textId="77777777" w:rsidTr="001A2EE4">
        <w:tc>
          <w:tcPr>
            <w:tcW w:w="1440" w:type="dxa"/>
          </w:tcPr>
          <w:p w14:paraId="193FA432"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~2918</w:t>
            </w:r>
          </w:p>
        </w:tc>
        <w:tc>
          <w:tcPr>
            <w:tcW w:w="3060" w:type="dxa"/>
          </w:tcPr>
          <w:p w14:paraId="398AD9A5"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Aliphatic C–H stretching</w:t>
            </w:r>
          </w:p>
        </w:tc>
        <w:tc>
          <w:tcPr>
            <w:tcW w:w="4860" w:type="dxa"/>
          </w:tcPr>
          <w:p w14:paraId="1ECC73B9"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CH₂ and CH₃ groups</w:t>
            </w:r>
          </w:p>
        </w:tc>
      </w:tr>
      <w:tr w:rsidR="00F047BA" w:rsidRPr="00167A52" w14:paraId="47CDFE80" w14:textId="77777777" w:rsidTr="001A2EE4">
        <w:tc>
          <w:tcPr>
            <w:tcW w:w="1440" w:type="dxa"/>
          </w:tcPr>
          <w:p w14:paraId="670EDDF1"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~1726</w:t>
            </w:r>
          </w:p>
        </w:tc>
        <w:tc>
          <w:tcPr>
            <w:tcW w:w="3060" w:type="dxa"/>
          </w:tcPr>
          <w:p w14:paraId="4065451C"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C=O stretching</w:t>
            </w:r>
          </w:p>
        </w:tc>
        <w:tc>
          <w:tcPr>
            <w:tcW w:w="4860" w:type="dxa"/>
          </w:tcPr>
          <w:p w14:paraId="081925DB"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Carboxylic acid groups in tartrate counterion</w:t>
            </w:r>
          </w:p>
        </w:tc>
      </w:tr>
      <w:tr w:rsidR="00F047BA" w:rsidRPr="00167A52" w14:paraId="2816DBBE" w14:textId="77777777" w:rsidTr="001A2EE4">
        <w:tc>
          <w:tcPr>
            <w:tcW w:w="1440" w:type="dxa"/>
          </w:tcPr>
          <w:p w14:paraId="44A95A54"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~1617–1500</w:t>
            </w:r>
          </w:p>
        </w:tc>
        <w:tc>
          <w:tcPr>
            <w:tcW w:w="3060" w:type="dxa"/>
          </w:tcPr>
          <w:p w14:paraId="2FFB1C96"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Aromatic C=C stretching</w:t>
            </w:r>
          </w:p>
        </w:tc>
        <w:tc>
          <w:tcPr>
            <w:tcW w:w="4860" w:type="dxa"/>
          </w:tcPr>
          <w:p w14:paraId="4F8478B0"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Quinoxaline aromatic ring in brimonidine</w:t>
            </w:r>
          </w:p>
        </w:tc>
      </w:tr>
      <w:tr w:rsidR="00F047BA" w:rsidRPr="00167A52" w14:paraId="3F4C873D" w14:textId="77777777" w:rsidTr="001A2EE4">
        <w:tc>
          <w:tcPr>
            <w:tcW w:w="1440" w:type="dxa"/>
          </w:tcPr>
          <w:p w14:paraId="0FF8DFC5"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~1300–1000</w:t>
            </w:r>
          </w:p>
        </w:tc>
        <w:tc>
          <w:tcPr>
            <w:tcW w:w="3060" w:type="dxa"/>
          </w:tcPr>
          <w:p w14:paraId="59AD3094"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C–N stretching / C–O stretching</w:t>
            </w:r>
          </w:p>
        </w:tc>
        <w:tc>
          <w:tcPr>
            <w:tcW w:w="4860" w:type="dxa"/>
          </w:tcPr>
          <w:p w14:paraId="642D7774"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Amidine C–N and tartrate C–O groups</w:t>
            </w:r>
          </w:p>
        </w:tc>
      </w:tr>
      <w:tr w:rsidR="00F047BA" w:rsidRPr="00167A52" w14:paraId="14DCBD6F" w14:textId="77777777" w:rsidTr="001A2EE4">
        <w:tc>
          <w:tcPr>
            <w:tcW w:w="1440" w:type="dxa"/>
          </w:tcPr>
          <w:p w14:paraId="75ED10CA"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~900–700</w:t>
            </w:r>
          </w:p>
        </w:tc>
        <w:tc>
          <w:tcPr>
            <w:tcW w:w="3060" w:type="dxa"/>
          </w:tcPr>
          <w:p w14:paraId="22AA0939"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Aromatic C–H out-of-plane bending</w:t>
            </w:r>
          </w:p>
        </w:tc>
        <w:tc>
          <w:tcPr>
            <w:tcW w:w="4860" w:type="dxa"/>
          </w:tcPr>
          <w:p w14:paraId="7030A2A6"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Substituted aromatic ring</w:t>
            </w:r>
          </w:p>
        </w:tc>
      </w:tr>
      <w:tr w:rsidR="00F047BA" w:rsidRPr="00167A52" w14:paraId="2A92D86C" w14:textId="77777777" w:rsidTr="001E2A5C">
        <w:tc>
          <w:tcPr>
            <w:tcW w:w="9360" w:type="dxa"/>
            <w:gridSpan w:val="3"/>
          </w:tcPr>
          <w:p w14:paraId="23E34C18" w14:textId="77777777" w:rsidR="00F047BA" w:rsidRDefault="00F047BA" w:rsidP="001E2A5C">
            <w:pPr>
              <w:pStyle w:val="Compact"/>
              <w:jc w:val="center"/>
              <w:rPr>
                <w:rFonts w:asciiTheme="majorBidi" w:hAnsiTheme="majorBidi" w:cstheme="majorBidi"/>
                <w:b/>
                <w:bCs/>
                <w:color w:val="4472C4" w:themeColor="accent1"/>
              </w:rPr>
            </w:pPr>
            <w:r w:rsidRPr="00011980">
              <w:rPr>
                <w:rFonts w:asciiTheme="majorBidi" w:hAnsiTheme="majorBidi" w:cstheme="majorBidi"/>
                <w:b/>
                <w:bCs/>
                <w:color w:val="4472C4" w:themeColor="accent1"/>
              </w:rPr>
              <w:t>Timolol Maleate (TM)</w:t>
            </w:r>
          </w:p>
          <w:p w14:paraId="735BFA00" w14:textId="114875FE" w:rsidR="00F047BA" w:rsidRPr="00011980" w:rsidRDefault="00F047BA" w:rsidP="001E2A5C">
            <w:pPr>
              <w:pStyle w:val="Compact"/>
              <w:jc w:val="center"/>
              <w:rPr>
                <w:rFonts w:asciiTheme="majorBidi" w:hAnsiTheme="majorBidi" w:cstheme="majorBidi"/>
              </w:rPr>
            </w:pPr>
          </w:p>
        </w:tc>
      </w:tr>
      <w:tr w:rsidR="00F047BA" w:rsidRPr="00167A52" w14:paraId="62034B2E" w14:textId="77777777" w:rsidTr="001A2EE4">
        <w:tc>
          <w:tcPr>
            <w:tcW w:w="1440" w:type="dxa"/>
          </w:tcPr>
          <w:p w14:paraId="5E857BFA"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~3320</w:t>
            </w:r>
          </w:p>
        </w:tc>
        <w:tc>
          <w:tcPr>
            <w:tcW w:w="3060" w:type="dxa"/>
          </w:tcPr>
          <w:p w14:paraId="41F2105E"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N–H stretching / O–H stretching</w:t>
            </w:r>
          </w:p>
        </w:tc>
        <w:tc>
          <w:tcPr>
            <w:tcW w:w="4860" w:type="dxa"/>
          </w:tcPr>
          <w:p w14:paraId="7E6ACB39"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Secondary amine in timolol and/or hydroxyl group</w:t>
            </w:r>
          </w:p>
        </w:tc>
      </w:tr>
      <w:tr w:rsidR="00F047BA" w:rsidRPr="00167A52" w14:paraId="720EB231" w14:textId="77777777" w:rsidTr="001A2EE4">
        <w:tc>
          <w:tcPr>
            <w:tcW w:w="1440" w:type="dxa"/>
          </w:tcPr>
          <w:p w14:paraId="33681F1E"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~2984–2853</w:t>
            </w:r>
          </w:p>
        </w:tc>
        <w:tc>
          <w:tcPr>
            <w:tcW w:w="3060" w:type="dxa"/>
          </w:tcPr>
          <w:p w14:paraId="3C7EA1F5"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Aliphatic C–H stretching</w:t>
            </w:r>
          </w:p>
        </w:tc>
        <w:tc>
          <w:tcPr>
            <w:tcW w:w="4860" w:type="dxa"/>
          </w:tcPr>
          <w:p w14:paraId="61180899" w14:textId="21749A92" w:rsidR="00F047BA" w:rsidRPr="00011980" w:rsidRDefault="00F047BA" w:rsidP="001E2A5C">
            <w:pPr>
              <w:pStyle w:val="Compact"/>
              <w:rPr>
                <w:rFonts w:asciiTheme="majorBidi" w:hAnsiTheme="majorBidi" w:cstheme="majorBidi"/>
              </w:rPr>
            </w:pPr>
            <w:r w:rsidRPr="00011980">
              <w:rPr>
                <w:rFonts w:asciiTheme="majorBidi" w:hAnsiTheme="majorBidi" w:cstheme="majorBidi"/>
              </w:rPr>
              <w:t xml:space="preserve">CH₂ and CH₃ groups </w:t>
            </w:r>
            <w:r w:rsidR="00263400" w:rsidRPr="00011980">
              <w:rPr>
                <w:rFonts w:asciiTheme="majorBidi" w:hAnsiTheme="majorBidi" w:cstheme="majorBidi"/>
              </w:rPr>
              <w:t>inside</w:t>
            </w:r>
            <w:r w:rsidRPr="00011980">
              <w:rPr>
                <w:rFonts w:asciiTheme="majorBidi" w:hAnsiTheme="majorBidi" w:cstheme="majorBidi"/>
              </w:rPr>
              <w:t xml:space="preserve"> chains</w:t>
            </w:r>
          </w:p>
        </w:tc>
      </w:tr>
      <w:tr w:rsidR="00F047BA" w:rsidRPr="00167A52" w14:paraId="4DEB846A" w14:textId="77777777" w:rsidTr="001A2EE4">
        <w:tc>
          <w:tcPr>
            <w:tcW w:w="1440" w:type="dxa"/>
          </w:tcPr>
          <w:p w14:paraId="38D6EF1F"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~1703</w:t>
            </w:r>
          </w:p>
        </w:tc>
        <w:tc>
          <w:tcPr>
            <w:tcW w:w="3060" w:type="dxa"/>
          </w:tcPr>
          <w:p w14:paraId="28A052B4"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C=O stretching</w:t>
            </w:r>
          </w:p>
        </w:tc>
        <w:tc>
          <w:tcPr>
            <w:tcW w:w="4860" w:type="dxa"/>
          </w:tcPr>
          <w:p w14:paraId="29918016"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Carboxylic acid group in maleate counterion</w:t>
            </w:r>
          </w:p>
        </w:tc>
      </w:tr>
      <w:tr w:rsidR="00F047BA" w:rsidRPr="00167A52" w14:paraId="1E582E06" w14:textId="77777777" w:rsidTr="001A2EE4">
        <w:tc>
          <w:tcPr>
            <w:tcW w:w="1440" w:type="dxa"/>
          </w:tcPr>
          <w:p w14:paraId="5F43A7BA"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~1639</w:t>
            </w:r>
          </w:p>
        </w:tc>
        <w:tc>
          <w:tcPr>
            <w:tcW w:w="3060" w:type="dxa"/>
          </w:tcPr>
          <w:p w14:paraId="418686E0"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C=C stretching / N–H bending</w:t>
            </w:r>
          </w:p>
        </w:tc>
        <w:tc>
          <w:tcPr>
            <w:tcW w:w="4860" w:type="dxa"/>
          </w:tcPr>
          <w:p w14:paraId="60F12653"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Maleate double bond or amine bending</w:t>
            </w:r>
          </w:p>
        </w:tc>
      </w:tr>
      <w:tr w:rsidR="00F047BA" w:rsidRPr="00167A52" w14:paraId="435E6D8D" w14:textId="77777777" w:rsidTr="001A2EE4">
        <w:tc>
          <w:tcPr>
            <w:tcW w:w="1440" w:type="dxa"/>
          </w:tcPr>
          <w:p w14:paraId="37EA56ED"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~1488–1444</w:t>
            </w:r>
          </w:p>
        </w:tc>
        <w:tc>
          <w:tcPr>
            <w:tcW w:w="3060" w:type="dxa"/>
          </w:tcPr>
          <w:p w14:paraId="34158529"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CH₂ bending / aromatic C–C stretching</w:t>
            </w:r>
          </w:p>
        </w:tc>
        <w:tc>
          <w:tcPr>
            <w:tcW w:w="4860" w:type="dxa"/>
          </w:tcPr>
          <w:p w14:paraId="38A23F2D"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Methylene groups or aromatic ring vibrations</w:t>
            </w:r>
          </w:p>
        </w:tc>
      </w:tr>
      <w:tr w:rsidR="00F047BA" w:rsidRPr="00167A52" w14:paraId="6BAE13E0" w14:textId="77777777" w:rsidTr="001A2EE4">
        <w:tc>
          <w:tcPr>
            <w:tcW w:w="1440" w:type="dxa"/>
          </w:tcPr>
          <w:p w14:paraId="189D89A6"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~1300–1000</w:t>
            </w:r>
          </w:p>
        </w:tc>
        <w:tc>
          <w:tcPr>
            <w:tcW w:w="3060" w:type="dxa"/>
          </w:tcPr>
          <w:p w14:paraId="6EB66D75"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C–N stretching / C–O stretching</w:t>
            </w:r>
          </w:p>
        </w:tc>
        <w:tc>
          <w:tcPr>
            <w:tcW w:w="4860" w:type="dxa"/>
          </w:tcPr>
          <w:p w14:paraId="67921EA2"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Morpholine ring and other ether or alcohol linkages</w:t>
            </w:r>
          </w:p>
        </w:tc>
      </w:tr>
      <w:tr w:rsidR="00F047BA" w:rsidRPr="00167A52" w14:paraId="3FD9E0ED" w14:textId="77777777" w:rsidTr="001A2EE4">
        <w:tc>
          <w:tcPr>
            <w:tcW w:w="1440" w:type="dxa"/>
          </w:tcPr>
          <w:p w14:paraId="103D6F37"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~800–600</w:t>
            </w:r>
          </w:p>
        </w:tc>
        <w:tc>
          <w:tcPr>
            <w:tcW w:w="3060" w:type="dxa"/>
          </w:tcPr>
          <w:p w14:paraId="1FE047C1"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Aromatic or alkene C–H out-of-plane bending</w:t>
            </w:r>
          </w:p>
        </w:tc>
        <w:tc>
          <w:tcPr>
            <w:tcW w:w="4860" w:type="dxa"/>
          </w:tcPr>
          <w:p w14:paraId="7A2D887B" w14:textId="77777777" w:rsidR="00F047BA" w:rsidRPr="00011980" w:rsidRDefault="00F047BA" w:rsidP="001E2A5C">
            <w:pPr>
              <w:pStyle w:val="Compact"/>
              <w:rPr>
                <w:rFonts w:asciiTheme="majorBidi" w:hAnsiTheme="majorBidi" w:cstheme="majorBidi"/>
              </w:rPr>
            </w:pPr>
            <w:r w:rsidRPr="00011980">
              <w:rPr>
                <w:rFonts w:asciiTheme="majorBidi" w:hAnsiTheme="majorBidi" w:cstheme="majorBidi"/>
              </w:rPr>
              <w:t>Substituted aromatic or alkene hydrogens</w:t>
            </w:r>
          </w:p>
        </w:tc>
      </w:tr>
    </w:tbl>
    <w:p w14:paraId="49E9DF73" w14:textId="79B1AEF0" w:rsidR="0049037C" w:rsidRPr="001A2EE4" w:rsidRDefault="0049037C" w:rsidP="0001024E">
      <w:pPr>
        <w:rPr>
          <w:sz w:val="12"/>
          <w:szCs w:val="12"/>
        </w:rPr>
      </w:pPr>
    </w:p>
    <w:p w14:paraId="30911D95" w14:textId="4A28A24A" w:rsidR="001A2EE4" w:rsidRDefault="001A2EE4" w:rsidP="0001024E"/>
    <w:p w14:paraId="13E6BD76" w14:textId="77777777" w:rsidR="001A2EE4" w:rsidRDefault="001A2EE4" w:rsidP="0001024E"/>
    <w:p w14:paraId="1C940120" w14:textId="15FF23C6" w:rsidR="001A2EE4" w:rsidRDefault="001A2EE4" w:rsidP="001A2EE4">
      <w:r>
        <w:rPr>
          <w:rStyle w:val="Strong"/>
        </w:rPr>
        <w:t>Table S2.</w:t>
      </w:r>
      <w:r>
        <w:t xml:space="preserve"> Selection of five different C18 columns </w:t>
      </w:r>
    </w:p>
    <w:p w14:paraId="780C167A" w14:textId="77777777" w:rsidR="001A2EE4" w:rsidRPr="001A2EE4" w:rsidRDefault="001A2EE4" w:rsidP="001A2EE4">
      <w:pPr>
        <w:rPr>
          <w:sz w:val="14"/>
          <w:szCs w:val="14"/>
        </w:rPr>
      </w:pPr>
    </w:p>
    <w:p w14:paraId="74FBE7F0" w14:textId="77777777" w:rsidR="001A2EE4" w:rsidRPr="00485968" w:rsidRDefault="001A2EE4" w:rsidP="001A2EE4">
      <w:pPr>
        <w:rPr>
          <w:sz w:val="28"/>
          <w:szCs w:val="28"/>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23"/>
        <w:gridCol w:w="2927"/>
        <w:gridCol w:w="720"/>
        <w:gridCol w:w="1440"/>
        <w:gridCol w:w="990"/>
        <w:gridCol w:w="1170"/>
        <w:gridCol w:w="1070"/>
      </w:tblGrid>
      <w:tr w:rsidR="001A2EE4" w:rsidRPr="000B5B79" w14:paraId="7EEC37BC" w14:textId="77777777" w:rsidTr="001E2A5C">
        <w:trPr>
          <w:trHeight w:val="250"/>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7EFDCEAE" w14:textId="77777777" w:rsidR="001A2EE4" w:rsidRPr="000B5B79" w:rsidRDefault="001A2EE4" w:rsidP="001E2A5C">
            <w:pPr>
              <w:jc w:val="center"/>
              <w:rPr>
                <w:sz w:val="22"/>
                <w:szCs w:val="22"/>
              </w:rPr>
            </w:pPr>
            <w:r w:rsidRPr="000B5B79">
              <w:rPr>
                <w:b/>
                <w:bCs/>
                <w:color w:val="000000"/>
                <w:sz w:val="22"/>
                <w:szCs w:val="22"/>
              </w:rPr>
              <w:t>Column</w:t>
            </w:r>
            <w:r>
              <w:rPr>
                <w:b/>
                <w:bCs/>
                <w:color w:val="000000"/>
                <w:sz w:val="22"/>
                <w:szCs w:val="22"/>
              </w:rPr>
              <w:t xml:space="preserve"> #</w:t>
            </w:r>
          </w:p>
        </w:tc>
        <w:tc>
          <w:tcPr>
            <w:tcW w:w="29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69EEEA03" w14:textId="77777777" w:rsidR="001A2EE4" w:rsidRPr="000B5B79" w:rsidRDefault="001A2EE4" w:rsidP="001E2A5C">
            <w:pPr>
              <w:pStyle w:val="NormalWeb"/>
              <w:spacing w:before="0" w:beforeAutospacing="0" w:after="0" w:afterAutospacing="0"/>
              <w:jc w:val="center"/>
              <w:rPr>
                <w:sz w:val="22"/>
                <w:szCs w:val="22"/>
              </w:rPr>
            </w:pPr>
            <w:r w:rsidRPr="000B5B79">
              <w:rPr>
                <w:b/>
                <w:bCs/>
                <w:color w:val="000000"/>
                <w:sz w:val="22"/>
                <w:szCs w:val="22"/>
              </w:rPr>
              <w:t>Manufacturer</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0D945839" w14:textId="77777777" w:rsidR="001A2EE4" w:rsidRPr="000B5B79" w:rsidRDefault="001A2EE4" w:rsidP="001E2A5C">
            <w:pPr>
              <w:pStyle w:val="NormalWeb"/>
              <w:spacing w:before="0" w:beforeAutospacing="0" w:after="0" w:afterAutospacing="0"/>
              <w:jc w:val="center"/>
              <w:rPr>
                <w:sz w:val="22"/>
                <w:szCs w:val="22"/>
              </w:rPr>
            </w:pPr>
            <w:r w:rsidRPr="000B5B79">
              <w:rPr>
                <w:b/>
                <w:bCs/>
                <w:color w:val="000000"/>
                <w:sz w:val="22"/>
                <w:szCs w:val="22"/>
              </w:rPr>
              <w:t>Type</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0F09421A" w14:textId="77777777" w:rsidR="001A2EE4" w:rsidRPr="000B5B79" w:rsidRDefault="001A2EE4" w:rsidP="001E2A5C">
            <w:pPr>
              <w:pStyle w:val="NormalWeb"/>
              <w:spacing w:before="0" w:beforeAutospacing="0" w:after="0" w:afterAutospacing="0"/>
              <w:jc w:val="center"/>
              <w:rPr>
                <w:sz w:val="22"/>
                <w:szCs w:val="22"/>
              </w:rPr>
            </w:pPr>
            <w:r w:rsidRPr="000B5B79">
              <w:rPr>
                <w:b/>
                <w:bCs/>
                <w:color w:val="000000"/>
                <w:sz w:val="22"/>
                <w:szCs w:val="22"/>
              </w:rPr>
              <w:t>Part Number</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7139862E" w14:textId="77777777" w:rsidR="001A2EE4" w:rsidRPr="000B5B79" w:rsidRDefault="001A2EE4" w:rsidP="001E2A5C">
            <w:pPr>
              <w:pStyle w:val="NormalWeb"/>
              <w:spacing w:before="0" w:beforeAutospacing="0" w:after="0" w:afterAutospacing="0"/>
              <w:jc w:val="center"/>
              <w:rPr>
                <w:sz w:val="22"/>
                <w:szCs w:val="22"/>
              </w:rPr>
            </w:pPr>
            <w:r w:rsidRPr="000B5B79">
              <w:rPr>
                <w:b/>
                <w:bCs/>
                <w:color w:val="000000"/>
                <w:sz w:val="22"/>
                <w:szCs w:val="22"/>
              </w:rPr>
              <w:t>Length (mm)</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46DD8F64" w14:textId="77777777" w:rsidR="001A2EE4" w:rsidRPr="000B5B79" w:rsidRDefault="001A2EE4" w:rsidP="001E2A5C">
            <w:pPr>
              <w:pStyle w:val="NormalWeb"/>
              <w:spacing w:before="0" w:beforeAutospacing="0" w:after="0" w:afterAutospacing="0"/>
              <w:jc w:val="center"/>
              <w:rPr>
                <w:sz w:val="22"/>
                <w:szCs w:val="22"/>
              </w:rPr>
            </w:pPr>
            <w:r w:rsidRPr="000B5B79">
              <w:rPr>
                <w:b/>
                <w:bCs/>
                <w:color w:val="000000"/>
                <w:sz w:val="22"/>
                <w:szCs w:val="22"/>
              </w:rPr>
              <w:t>Internal Diameter (mm)</w:t>
            </w:r>
          </w:p>
        </w:tc>
        <w:tc>
          <w:tcPr>
            <w:tcW w:w="1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3CD2D2C2" w14:textId="77777777" w:rsidR="001A2EE4" w:rsidRPr="000B5B79" w:rsidRDefault="001A2EE4" w:rsidP="001E2A5C">
            <w:pPr>
              <w:pStyle w:val="NormalWeb"/>
              <w:spacing w:before="0" w:beforeAutospacing="0" w:after="0" w:afterAutospacing="0"/>
              <w:jc w:val="center"/>
              <w:rPr>
                <w:sz w:val="22"/>
                <w:szCs w:val="22"/>
              </w:rPr>
            </w:pPr>
            <w:r w:rsidRPr="000B5B79">
              <w:rPr>
                <w:b/>
                <w:bCs/>
                <w:color w:val="000000"/>
                <w:sz w:val="22"/>
                <w:szCs w:val="22"/>
              </w:rPr>
              <w:t>Particle size (µm)</w:t>
            </w:r>
          </w:p>
        </w:tc>
      </w:tr>
      <w:tr w:rsidR="001A2EE4" w:rsidRPr="000B5B79" w14:paraId="099013AF" w14:textId="77777777" w:rsidTr="001E2A5C">
        <w:trPr>
          <w:trHeight w:val="259"/>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472330A4"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1</w:t>
            </w:r>
          </w:p>
        </w:tc>
        <w:tc>
          <w:tcPr>
            <w:tcW w:w="29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2C0DDB78" w14:textId="77777777" w:rsidR="001A2EE4" w:rsidRPr="00A36AD5" w:rsidRDefault="001A2EE4" w:rsidP="001E2A5C">
            <w:pPr>
              <w:pStyle w:val="NormalWeb"/>
              <w:spacing w:before="0" w:beforeAutospacing="0" w:after="0" w:afterAutospacing="0"/>
              <w:rPr>
                <w:sz w:val="22"/>
                <w:szCs w:val="22"/>
              </w:rPr>
            </w:pPr>
            <w:r w:rsidRPr="00A36AD5">
              <w:rPr>
                <w:color w:val="000000"/>
                <w:sz w:val="22"/>
                <w:szCs w:val="22"/>
              </w:rPr>
              <w:t xml:space="preserve">Agilent </w:t>
            </w:r>
            <w:proofErr w:type="spellStart"/>
            <w:r w:rsidRPr="00A36AD5">
              <w:rPr>
                <w:color w:val="000000"/>
                <w:sz w:val="22"/>
                <w:szCs w:val="22"/>
              </w:rPr>
              <w:t>Zorbax</w:t>
            </w:r>
            <w:proofErr w:type="spellEnd"/>
            <w:r w:rsidRPr="00A36AD5">
              <w:rPr>
                <w:color w:val="000000"/>
                <w:sz w:val="22"/>
                <w:szCs w:val="22"/>
              </w:rPr>
              <w:t xml:space="preserve"> Rx</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2AA966E8"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C</w:t>
            </w:r>
            <w:r w:rsidRPr="00A36AD5">
              <w:rPr>
                <w:color w:val="000000"/>
                <w:sz w:val="22"/>
                <w:szCs w:val="22"/>
                <w:vertAlign w:val="subscript"/>
              </w:rPr>
              <w:t>18</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3FDDA3BB"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880967-902</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34DF016B"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250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6A464075"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4.6</w:t>
            </w:r>
          </w:p>
        </w:tc>
        <w:tc>
          <w:tcPr>
            <w:tcW w:w="1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2423B97F"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5</w:t>
            </w:r>
          </w:p>
        </w:tc>
      </w:tr>
      <w:tr w:rsidR="001A2EE4" w:rsidRPr="000B5B79" w14:paraId="6064EB74" w14:textId="77777777" w:rsidTr="001E2A5C">
        <w:trPr>
          <w:trHeight w:val="223"/>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774FCC2E"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2</w:t>
            </w:r>
          </w:p>
        </w:tc>
        <w:tc>
          <w:tcPr>
            <w:tcW w:w="29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4B58F5F9" w14:textId="77777777" w:rsidR="001A2EE4" w:rsidRPr="00A36AD5" w:rsidRDefault="001A2EE4" w:rsidP="001E2A5C">
            <w:pPr>
              <w:pStyle w:val="NormalWeb"/>
              <w:spacing w:before="0" w:beforeAutospacing="0" w:after="0" w:afterAutospacing="0"/>
              <w:rPr>
                <w:sz w:val="22"/>
                <w:szCs w:val="22"/>
              </w:rPr>
            </w:pPr>
            <w:r w:rsidRPr="00A36AD5">
              <w:rPr>
                <w:color w:val="000000"/>
                <w:sz w:val="22"/>
                <w:szCs w:val="22"/>
              </w:rPr>
              <w:t xml:space="preserve">Agilent </w:t>
            </w:r>
            <w:proofErr w:type="spellStart"/>
            <w:r w:rsidRPr="00A36AD5">
              <w:rPr>
                <w:color w:val="000000"/>
                <w:sz w:val="22"/>
                <w:szCs w:val="22"/>
              </w:rPr>
              <w:t>Zorbax</w:t>
            </w:r>
            <w:proofErr w:type="spellEnd"/>
            <w:r w:rsidRPr="00A36AD5">
              <w:rPr>
                <w:color w:val="000000"/>
                <w:sz w:val="22"/>
                <w:szCs w:val="22"/>
              </w:rPr>
              <w:t xml:space="preserve"> SB</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2EE135A3"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C</w:t>
            </w:r>
            <w:r w:rsidRPr="00A36AD5">
              <w:rPr>
                <w:color w:val="000000"/>
                <w:sz w:val="22"/>
                <w:szCs w:val="22"/>
                <w:vertAlign w:val="subscript"/>
              </w:rPr>
              <w:t>18</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10D38270"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880975-902</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1D3FBC76"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250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312DB011"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4.6</w:t>
            </w:r>
          </w:p>
        </w:tc>
        <w:tc>
          <w:tcPr>
            <w:tcW w:w="1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40C854AB"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5</w:t>
            </w:r>
          </w:p>
        </w:tc>
      </w:tr>
      <w:tr w:rsidR="001A2EE4" w:rsidRPr="000B5B79" w14:paraId="5D5E0B4F" w14:textId="77777777" w:rsidTr="001E2A5C">
        <w:trPr>
          <w:trHeight w:val="160"/>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1AA997FC"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3</w:t>
            </w:r>
          </w:p>
        </w:tc>
        <w:tc>
          <w:tcPr>
            <w:tcW w:w="29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77386607" w14:textId="77777777" w:rsidR="001A2EE4" w:rsidRPr="00A36AD5" w:rsidRDefault="001A2EE4" w:rsidP="001E2A5C">
            <w:pPr>
              <w:pStyle w:val="NormalWeb"/>
              <w:spacing w:before="0" w:beforeAutospacing="0" w:after="0" w:afterAutospacing="0"/>
              <w:rPr>
                <w:sz w:val="22"/>
                <w:szCs w:val="22"/>
              </w:rPr>
            </w:pPr>
            <w:proofErr w:type="spellStart"/>
            <w:r w:rsidRPr="00A36AD5">
              <w:rPr>
                <w:color w:val="000000"/>
                <w:sz w:val="22"/>
                <w:szCs w:val="22"/>
              </w:rPr>
              <w:t>Supelco</w:t>
            </w:r>
            <w:proofErr w:type="spellEnd"/>
            <w:r w:rsidRPr="00A36AD5">
              <w:rPr>
                <w:color w:val="000000"/>
                <w:sz w:val="22"/>
                <w:szCs w:val="22"/>
              </w:rPr>
              <w:t xml:space="preserve"> Discovery</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49AEFF52"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C</w:t>
            </w:r>
            <w:r w:rsidRPr="00A36AD5">
              <w:rPr>
                <w:color w:val="000000"/>
                <w:sz w:val="22"/>
                <w:szCs w:val="22"/>
                <w:vertAlign w:val="subscript"/>
              </w:rPr>
              <w:t>18</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5985D277"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45574-03</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7DE80BB9"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250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4A16B902"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4.6</w:t>
            </w:r>
          </w:p>
        </w:tc>
        <w:tc>
          <w:tcPr>
            <w:tcW w:w="1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64C464DB"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5</w:t>
            </w:r>
          </w:p>
        </w:tc>
      </w:tr>
      <w:tr w:rsidR="001A2EE4" w:rsidRPr="000B5B79" w14:paraId="30AE37BA" w14:textId="77777777" w:rsidTr="001E2A5C">
        <w:trPr>
          <w:trHeight w:val="241"/>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7BE4C929"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4</w:t>
            </w:r>
          </w:p>
        </w:tc>
        <w:tc>
          <w:tcPr>
            <w:tcW w:w="29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13062694" w14:textId="77777777" w:rsidR="001A2EE4" w:rsidRPr="00A36AD5" w:rsidRDefault="001A2EE4" w:rsidP="001E2A5C">
            <w:pPr>
              <w:pStyle w:val="NormalWeb"/>
              <w:spacing w:before="0" w:beforeAutospacing="0" w:after="0" w:afterAutospacing="0"/>
              <w:rPr>
                <w:sz w:val="22"/>
                <w:szCs w:val="22"/>
              </w:rPr>
            </w:pPr>
            <w:r w:rsidRPr="00A36AD5">
              <w:rPr>
                <w:color w:val="000000"/>
                <w:sz w:val="22"/>
                <w:szCs w:val="22"/>
              </w:rPr>
              <w:t xml:space="preserve">Phenomenex </w:t>
            </w:r>
            <w:proofErr w:type="spellStart"/>
            <w:r w:rsidRPr="00A36AD5">
              <w:rPr>
                <w:color w:val="000000"/>
                <w:sz w:val="22"/>
                <w:szCs w:val="22"/>
              </w:rPr>
              <w:t>Maxsil</w:t>
            </w:r>
            <w:proofErr w:type="spellEnd"/>
            <w:r w:rsidRPr="00A36AD5">
              <w:rPr>
                <w:color w:val="000000"/>
                <w:sz w:val="22"/>
                <w:szCs w:val="22"/>
              </w:rPr>
              <w:t xml:space="preserve"> 5 RP-2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6E02B8D4"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C</w:t>
            </w:r>
            <w:r w:rsidRPr="00A36AD5">
              <w:rPr>
                <w:color w:val="000000"/>
                <w:sz w:val="22"/>
                <w:szCs w:val="22"/>
                <w:vertAlign w:val="subscript"/>
              </w:rPr>
              <w:t>18</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79799EA3"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006-0391-EO</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49C7DCB5"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250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136AF196"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4.6</w:t>
            </w:r>
          </w:p>
        </w:tc>
        <w:tc>
          <w:tcPr>
            <w:tcW w:w="1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08C2B534"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5</w:t>
            </w:r>
          </w:p>
        </w:tc>
      </w:tr>
      <w:tr w:rsidR="001A2EE4" w:rsidRPr="000B5B79" w14:paraId="45C53F09" w14:textId="77777777" w:rsidTr="001E2A5C">
        <w:trPr>
          <w:trHeight w:val="79"/>
        </w:trPr>
        <w:tc>
          <w:tcPr>
            <w:tcW w:w="10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269C9803"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5</w:t>
            </w:r>
          </w:p>
        </w:tc>
        <w:tc>
          <w:tcPr>
            <w:tcW w:w="29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608082D4" w14:textId="77777777" w:rsidR="001A2EE4" w:rsidRPr="00A36AD5" w:rsidRDefault="001A2EE4" w:rsidP="001E2A5C">
            <w:pPr>
              <w:pStyle w:val="NormalWeb"/>
              <w:spacing w:before="0" w:beforeAutospacing="0" w:after="0" w:afterAutospacing="0"/>
              <w:rPr>
                <w:sz w:val="22"/>
                <w:szCs w:val="22"/>
              </w:rPr>
            </w:pPr>
            <w:r w:rsidRPr="00A36AD5">
              <w:rPr>
                <w:color w:val="000000"/>
                <w:sz w:val="22"/>
                <w:szCs w:val="22"/>
              </w:rPr>
              <w:t xml:space="preserve">Phenomenex </w:t>
            </w:r>
            <w:proofErr w:type="spellStart"/>
            <w:r w:rsidRPr="00A36AD5">
              <w:rPr>
                <w:color w:val="000000"/>
                <w:sz w:val="22"/>
                <w:szCs w:val="22"/>
              </w:rPr>
              <w:t>Hyperclone</w:t>
            </w:r>
            <w:proofErr w:type="spellEnd"/>
            <w:r w:rsidRPr="00A36AD5">
              <w:rPr>
                <w:color w:val="000000"/>
                <w:sz w:val="22"/>
                <w:szCs w:val="22"/>
              </w:rPr>
              <w:t xml:space="preserve"> BDS</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3D27F3C1"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C</w:t>
            </w:r>
            <w:r w:rsidRPr="00A36AD5">
              <w:rPr>
                <w:color w:val="000000"/>
                <w:sz w:val="22"/>
                <w:szCs w:val="22"/>
                <w:vertAlign w:val="subscript"/>
              </w:rPr>
              <w:t>18</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40BF0CCD"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00F-4420-EO</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7C5AFE91"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150</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49E508AC"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4.6</w:t>
            </w:r>
          </w:p>
        </w:tc>
        <w:tc>
          <w:tcPr>
            <w:tcW w:w="1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728A7C08" w14:textId="77777777" w:rsidR="001A2EE4" w:rsidRPr="00A36AD5" w:rsidRDefault="001A2EE4" w:rsidP="001E2A5C">
            <w:pPr>
              <w:pStyle w:val="NormalWeb"/>
              <w:spacing w:before="0" w:beforeAutospacing="0" w:after="0" w:afterAutospacing="0"/>
              <w:jc w:val="center"/>
              <w:rPr>
                <w:sz w:val="22"/>
                <w:szCs w:val="22"/>
              </w:rPr>
            </w:pPr>
            <w:r w:rsidRPr="00A36AD5">
              <w:rPr>
                <w:color w:val="000000"/>
                <w:sz w:val="22"/>
                <w:szCs w:val="22"/>
              </w:rPr>
              <w:t>5</w:t>
            </w:r>
          </w:p>
        </w:tc>
      </w:tr>
    </w:tbl>
    <w:p w14:paraId="3F44F615" w14:textId="594A504C" w:rsidR="00CA6484" w:rsidRDefault="00CA6484" w:rsidP="00CA6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7958DE">
        <w:rPr>
          <w:b/>
          <w:bCs/>
        </w:rPr>
        <w:lastRenderedPageBreak/>
        <w:t>Table </w:t>
      </w:r>
      <w:r>
        <w:rPr>
          <w:b/>
          <w:bCs/>
        </w:rPr>
        <w:t>S3</w:t>
      </w:r>
      <w:r w:rsidRPr="007958DE">
        <w:rPr>
          <w:b/>
          <w:bCs/>
        </w:rPr>
        <w:t xml:space="preserve">. </w:t>
      </w:r>
      <w:r>
        <w:t>Summary of retention times, tailing factors, and theoretical plate numbers under different TEA concentrations using a 80:20 buffer pH 7.0: ACN mobile phase</w:t>
      </w:r>
    </w:p>
    <w:p w14:paraId="53A149E9" w14:textId="77777777" w:rsidR="00CA6484" w:rsidRDefault="00CA6484" w:rsidP="00CA6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tbl>
      <w:tblPr>
        <w:tblW w:w="0" w:type="auto"/>
        <w:tblCellMar>
          <w:top w:w="15" w:type="dxa"/>
          <w:left w:w="15" w:type="dxa"/>
          <w:bottom w:w="15" w:type="dxa"/>
          <w:right w:w="15" w:type="dxa"/>
        </w:tblCellMar>
        <w:tblLook w:val="04A0" w:firstRow="1" w:lastRow="0" w:firstColumn="1" w:lastColumn="0" w:noHBand="0" w:noVBand="1"/>
      </w:tblPr>
      <w:tblGrid>
        <w:gridCol w:w="1376"/>
        <w:gridCol w:w="1441"/>
        <w:gridCol w:w="1076"/>
        <w:gridCol w:w="1465"/>
        <w:gridCol w:w="1441"/>
        <w:gridCol w:w="1076"/>
        <w:gridCol w:w="1465"/>
      </w:tblGrid>
      <w:tr w:rsidR="00CA6484" w14:paraId="484692A1" w14:textId="77777777" w:rsidTr="001E2A5C">
        <w:trPr>
          <w:trHeight w:val="61"/>
        </w:trPr>
        <w:tc>
          <w:tcPr>
            <w:tcW w:w="0" w:type="auto"/>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6D9D5804" w14:textId="77777777" w:rsidR="00CA6484" w:rsidRPr="003705F1" w:rsidRDefault="00CA6484" w:rsidP="001E2A5C">
            <w:pPr>
              <w:jc w:val="center"/>
            </w:pPr>
            <w:r w:rsidRPr="003705F1">
              <w:rPr>
                <w:b/>
                <w:bCs/>
                <w:color w:val="000000"/>
              </w:rPr>
              <w:t>Combigan</w:t>
            </w:r>
            <w:r w:rsidRPr="003705F1">
              <w:rPr>
                <w:b/>
                <w:bCs/>
                <w:color w:val="000000"/>
                <w:vertAlign w:val="superscript"/>
              </w:rPr>
              <w:t>®</w:t>
            </w:r>
            <w:r w:rsidRPr="003705F1">
              <w:rPr>
                <w:b/>
                <w:bCs/>
                <w:color w:val="000000"/>
              </w:rPr>
              <w:t xml:space="preserve"> Ophthalmic Solution</w:t>
            </w:r>
          </w:p>
        </w:tc>
      </w:tr>
      <w:tr w:rsidR="00CA6484" w14:paraId="25B6C0A7" w14:textId="77777777" w:rsidTr="001E2A5C">
        <w:trPr>
          <w:trHeight w:val="214"/>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56740A05" w14:textId="77777777" w:rsidR="00CA6484" w:rsidRPr="003705F1" w:rsidRDefault="00CA6484" w:rsidP="001E2A5C">
            <w:r w:rsidRPr="003705F1">
              <w:t> </w:t>
            </w:r>
          </w:p>
        </w:tc>
        <w:tc>
          <w:tcPr>
            <w:tcW w:w="0" w:type="auto"/>
            <w:gridSpan w:val="3"/>
            <w:tcBorders>
              <w:top w:val="single" w:sz="8" w:space="0" w:color="000000"/>
              <w:left w:val="single" w:sz="8" w:space="0" w:color="000000"/>
              <w:bottom w:val="single" w:sz="8" w:space="0" w:color="000000"/>
              <w:right w:val="single" w:sz="24" w:space="0" w:color="000000"/>
            </w:tcBorders>
            <w:shd w:val="clear" w:color="auto" w:fill="FFFFFF"/>
            <w:tcMar>
              <w:top w:w="0" w:type="dxa"/>
              <w:left w:w="105" w:type="dxa"/>
              <w:bottom w:w="0" w:type="dxa"/>
              <w:right w:w="105" w:type="dxa"/>
            </w:tcMar>
            <w:vAlign w:val="center"/>
            <w:hideMark/>
          </w:tcPr>
          <w:p w14:paraId="3CB1525C" w14:textId="77777777" w:rsidR="00CA6484" w:rsidRPr="003705F1" w:rsidRDefault="00CA6484" w:rsidP="001E2A5C">
            <w:pPr>
              <w:pStyle w:val="NormalWeb"/>
              <w:spacing w:before="0" w:beforeAutospacing="0" w:after="0" w:afterAutospacing="0"/>
              <w:jc w:val="center"/>
            </w:pPr>
            <w:r w:rsidRPr="003705F1">
              <w:rPr>
                <w:b/>
                <w:bCs/>
                <w:color w:val="000000"/>
              </w:rPr>
              <w:t>Brimonidine Tartrate</w:t>
            </w:r>
          </w:p>
        </w:tc>
        <w:tc>
          <w:tcPr>
            <w:tcW w:w="0" w:type="auto"/>
            <w:gridSpan w:val="3"/>
            <w:tcBorders>
              <w:top w:val="single" w:sz="8" w:space="0" w:color="000000"/>
              <w:left w:val="single" w:sz="24"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79B16684" w14:textId="77777777" w:rsidR="00CA6484" w:rsidRPr="003705F1" w:rsidRDefault="00CA6484" w:rsidP="001E2A5C">
            <w:pPr>
              <w:pStyle w:val="NormalWeb"/>
              <w:spacing w:before="0" w:beforeAutospacing="0" w:after="0" w:afterAutospacing="0"/>
              <w:jc w:val="center"/>
            </w:pPr>
            <w:r w:rsidRPr="003705F1">
              <w:rPr>
                <w:b/>
                <w:bCs/>
                <w:color w:val="000000"/>
              </w:rPr>
              <w:t>Timolol Maleate</w:t>
            </w:r>
          </w:p>
        </w:tc>
      </w:tr>
      <w:tr w:rsidR="00CA6484" w14:paraId="7748196A" w14:textId="77777777" w:rsidTr="001E2A5C">
        <w:trPr>
          <w:trHeight w:val="547"/>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6F099351" w14:textId="77777777" w:rsidR="00CA6484" w:rsidRPr="003705F1" w:rsidRDefault="00CA6484" w:rsidP="001E2A5C">
            <w:pPr>
              <w:pStyle w:val="NormalWeb"/>
              <w:spacing w:before="0" w:beforeAutospacing="0" w:after="0" w:afterAutospacing="0"/>
              <w:jc w:val="center"/>
            </w:pPr>
            <w:r w:rsidRPr="003705F1">
              <w:rPr>
                <w:color w:val="000000"/>
              </w:rPr>
              <w:t>Solvent Strength (%B)</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5D6583A9" w14:textId="77777777" w:rsidR="00CA6484" w:rsidRPr="003705F1" w:rsidRDefault="00CA6484" w:rsidP="001E2A5C">
            <w:pPr>
              <w:pStyle w:val="NormalWeb"/>
              <w:spacing w:before="0" w:beforeAutospacing="0" w:after="0" w:afterAutospacing="0"/>
              <w:jc w:val="center"/>
            </w:pPr>
            <w:r w:rsidRPr="003705F1">
              <w:rPr>
                <w:color w:val="000000"/>
              </w:rPr>
              <w:t>Retention Time (min)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1A78C057" w14:textId="77777777" w:rsidR="00CA6484" w:rsidRPr="003705F1" w:rsidRDefault="00CA6484" w:rsidP="001E2A5C">
            <w:pPr>
              <w:pStyle w:val="NormalWeb"/>
              <w:spacing w:before="0" w:beforeAutospacing="0" w:after="0" w:afterAutospacing="0"/>
              <w:jc w:val="center"/>
            </w:pPr>
            <w:r w:rsidRPr="003705F1">
              <w:rPr>
                <w:color w:val="000000"/>
              </w:rPr>
              <w:t>Tailing Factor</w:t>
            </w:r>
          </w:p>
        </w:tc>
        <w:tc>
          <w:tcPr>
            <w:tcW w:w="0" w:type="auto"/>
            <w:tcBorders>
              <w:top w:val="single" w:sz="8" w:space="0" w:color="000000"/>
              <w:left w:val="single" w:sz="8" w:space="0" w:color="000000"/>
              <w:bottom w:val="single" w:sz="8" w:space="0" w:color="000000"/>
              <w:right w:val="single" w:sz="24" w:space="0" w:color="000000"/>
            </w:tcBorders>
            <w:shd w:val="clear" w:color="auto" w:fill="FFFFFF"/>
            <w:tcMar>
              <w:top w:w="0" w:type="dxa"/>
              <w:left w:w="105" w:type="dxa"/>
              <w:bottom w:w="0" w:type="dxa"/>
              <w:right w:w="105" w:type="dxa"/>
            </w:tcMar>
            <w:vAlign w:val="center"/>
            <w:hideMark/>
          </w:tcPr>
          <w:p w14:paraId="25778A32" w14:textId="77777777" w:rsidR="00CA6484" w:rsidRPr="003705F1" w:rsidRDefault="00CA6484" w:rsidP="001E2A5C">
            <w:pPr>
              <w:pStyle w:val="NormalWeb"/>
              <w:spacing w:before="0" w:beforeAutospacing="0" w:after="0" w:afterAutospacing="0"/>
              <w:jc w:val="center"/>
            </w:pPr>
            <w:r w:rsidRPr="003705F1">
              <w:rPr>
                <w:color w:val="000000"/>
              </w:rPr>
              <w:t>Theoretical Plates</w:t>
            </w:r>
          </w:p>
        </w:tc>
        <w:tc>
          <w:tcPr>
            <w:tcW w:w="0" w:type="auto"/>
            <w:tcBorders>
              <w:top w:val="single" w:sz="8" w:space="0" w:color="000000"/>
              <w:left w:val="single" w:sz="24"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75FD69AA" w14:textId="77777777" w:rsidR="00CA6484" w:rsidRPr="003705F1" w:rsidRDefault="00CA6484" w:rsidP="001E2A5C">
            <w:pPr>
              <w:pStyle w:val="NormalWeb"/>
              <w:spacing w:before="0" w:beforeAutospacing="0" w:after="0" w:afterAutospacing="0"/>
              <w:jc w:val="center"/>
            </w:pPr>
            <w:r w:rsidRPr="003705F1">
              <w:rPr>
                <w:color w:val="000000"/>
              </w:rPr>
              <w:t>Retention Time (min)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15CBA63B" w14:textId="77777777" w:rsidR="00CA6484" w:rsidRPr="003705F1" w:rsidRDefault="00CA6484" w:rsidP="001E2A5C">
            <w:pPr>
              <w:pStyle w:val="NormalWeb"/>
              <w:spacing w:before="0" w:beforeAutospacing="0" w:after="0" w:afterAutospacing="0"/>
              <w:jc w:val="center"/>
            </w:pPr>
            <w:r w:rsidRPr="003705F1">
              <w:rPr>
                <w:color w:val="000000"/>
              </w:rPr>
              <w:t>Tailing Factor</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40B4E87F" w14:textId="77777777" w:rsidR="00CA6484" w:rsidRPr="003705F1" w:rsidRDefault="00CA6484" w:rsidP="001E2A5C">
            <w:pPr>
              <w:pStyle w:val="NormalWeb"/>
              <w:spacing w:before="0" w:beforeAutospacing="0" w:after="0" w:afterAutospacing="0"/>
              <w:jc w:val="center"/>
            </w:pPr>
            <w:r w:rsidRPr="003705F1">
              <w:rPr>
                <w:color w:val="000000"/>
              </w:rPr>
              <w:t>Theoretical Plates</w:t>
            </w:r>
          </w:p>
        </w:tc>
      </w:tr>
      <w:tr w:rsidR="00CA6484" w14:paraId="03314D45" w14:textId="77777777" w:rsidTr="001E2A5C">
        <w:trPr>
          <w:trHeight w:val="16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2403EA13" w14:textId="77777777" w:rsidR="00CA6484" w:rsidRPr="003705F1" w:rsidRDefault="00CA6484" w:rsidP="001E2A5C">
            <w:pPr>
              <w:pStyle w:val="NormalWeb"/>
              <w:spacing w:before="0" w:beforeAutospacing="0" w:after="0" w:afterAutospacing="0"/>
              <w:jc w:val="center"/>
            </w:pPr>
            <w:r w:rsidRPr="003705F1">
              <w:rPr>
                <w:color w:val="000000"/>
              </w:rPr>
              <w:t>20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4537AA67" w14:textId="77777777" w:rsidR="00CA6484" w:rsidRPr="003705F1" w:rsidRDefault="00CA6484" w:rsidP="001E2A5C">
            <w:pPr>
              <w:pStyle w:val="NormalWeb"/>
              <w:spacing w:before="0" w:beforeAutospacing="0" w:after="0" w:afterAutospacing="0"/>
              <w:jc w:val="center"/>
            </w:pPr>
            <w:r w:rsidRPr="003705F1">
              <w:rPr>
                <w:color w:val="000000"/>
              </w:rPr>
              <w:t>5.646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0391008C" w14:textId="77777777" w:rsidR="00CA6484" w:rsidRPr="003705F1" w:rsidRDefault="00CA6484" w:rsidP="001E2A5C">
            <w:pPr>
              <w:pStyle w:val="NormalWeb"/>
              <w:spacing w:before="0" w:beforeAutospacing="0" w:after="0" w:afterAutospacing="0"/>
              <w:jc w:val="center"/>
            </w:pPr>
            <w:r w:rsidRPr="003705F1">
              <w:rPr>
                <w:color w:val="000000"/>
              </w:rPr>
              <w:t>1.361</w:t>
            </w:r>
          </w:p>
        </w:tc>
        <w:tc>
          <w:tcPr>
            <w:tcW w:w="0" w:type="auto"/>
            <w:tcBorders>
              <w:top w:val="single" w:sz="8" w:space="0" w:color="000000"/>
              <w:left w:val="single" w:sz="8" w:space="0" w:color="000000"/>
              <w:bottom w:val="single" w:sz="8" w:space="0" w:color="000000"/>
              <w:right w:val="single" w:sz="24" w:space="0" w:color="000000"/>
            </w:tcBorders>
            <w:shd w:val="clear" w:color="auto" w:fill="FFFFFF"/>
            <w:tcMar>
              <w:top w:w="0" w:type="dxa"/>
              <w:left w:w="105" w:type="dxa"/>
              <w:bottom w:w="0" w:type="dxa"/>
              <w:right w:w="105" w:type="dxa"/>
            </w:tcMar>
            <w:vAlign w:val="center"/>
            <w:hideMark/>
          </w:tcPr>
          <w:p w14:paraId="6CCEA724" w14:textId="77777777" w:rsidR="00CA6484" w:rsidRPr="003705F1" w:rsidRDefault="00CA6484" w:rsidP="001E2A5C">
            <w:pPr>
              <w:pStyle w:val="NormalWeb"/>
              <w:spacing w:before="0" w:beforeAutospacing="0" w:after="0" w:afterAutospacing="0"/>
              <w:jc w:val="center"/>
            </w:pPr>
            <w:r w:rsidRPr="003705F1">
              <w:rPr>
                <w:color w:val="000000"/>
              </w:rPr>
              <w:t>10473</w:t>
            </w:r>
          </w:p>
        </w:tc>
        <w:tc>
          <w:tcPr>
            <w:tcW w:w="0" w:type="auto"/>
            <w:tcBorders>
              <w:top w:val="single" w:sz="8" w:space="0" w:color="000000"/>
              <w:left w:val="single" w:sz="24"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4EEEF754" w14:textId="77777777" w:rsidR="00CA6484" w:rsidRPr="003705F1" w:rsidRDefault="00CA6484" w:rsidP="001E2A5C">
            <w:pPr>
              <w:pStyle w:val="NormalWeb"/>
              <w:spacing w:before="0" w:beforeAutospacing="0" w:after="0" w:afterAutospacing="0"/>
              <w:jc w:val="center"/>
            </w:pPr>
            <w:r w:rsidRPr="003705F1">
              <w:rPr>
                <w:color w:val="000000"/>
              </w:rPr>
              <w:t>9.960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4093370B" w14:textId="77777777" w:rsidR="00CA6484" w:rsidRPr="003705F1" w:rsidRDefault="00CA6484" w:rsidP="001E2A5C">
            <w:pPr>
              <w:pStyle w:val="NormalWeb"/>
              <w:spacing w:before="0" w:beforeAutospacing="0" w:after="0" w:afterAutospacing="0"/>
              <w:jc w:val="center"/>
            </w:pPr>
            <w:r w:rsidRPr="003705F1">
              <w:rPr>
                <w:color w:val="000000"/>
              </w:rPr>
              <w:t>1.972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6AB37F8E" w14:textId="77777777" w:rsidR="00CA6484" w:rsidRPr="003705F1" w:rsidRDefault="00CA6484" w:rsidP="001E2A5C">
            <w:pPr>
              <w:pStyle w:val="NormalWeb"/>
              <w:spacing w:before="0" w:beforeAutospacing="0" w:after="0" w:afterAutospacing="0"/>
              <w:jc w:val="center"/>
            </w:pPr>
            <w:r w:rsidRPr="003705F1">
              <w:rPr>
                <w:color w:val="000000"/>
              </w:rPr>
              <w:t>10702</w:t>
            </w:r>
          </w:p>
        </w:tc>
      </w:tr>
      <w:tr w:rsidR="00CA6484" w14:paraId="0C1BED66" w14:textId="77777777" w:rsidTr="001E2A5C">
        <w:trPr>
          <w:trHeight w:val="97"/>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156E0C03" w14:textId="77777777" w:rsidR="00CA6484" w:rsidRPr="003705F1" w:rsidRDefault="00CA6484" w:rsidP="001E2A5C">
            <w:pPr>
              <w:pStyle w:val="NormalWeb"/>
              <w:spacing w:before="0" w:beforeAutospacing="0" w:after="0" w:afterAutospacing="0"/>
              <w:jc w:val="center"/>
            </w:pPr>
            <w:r w:rsidRPr="003705F1">
              <w:rPr>
                <w:color w:val="000000"/>
              </w:rPr>
              <w:t>25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39CF8E8F" w14:textId="77777777" w:rsidR="00CA6484" w:rsidRPr="003705F1" w:rsidRDefault="00CA6484" w:rsidP="001E2A5C">
            <w:pPr>
              <w:pStyle w:val="NormalWeb"/>
              <w:spacing w:before="0" w:beforeAutospacing="0" w:after="0" w:afterAutospacing="0"/>
              <w:jc w:val="center"/>
            </w:pPr>
            <w:r w:rsidRPr="003705F1">
              <w:rPr>
                <w:color w:val="000000"/>
              </w:rPr>
              <w:t>5.185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6A9CC8A8" w14:textId="77777777" w:rsidR="00CA6484" w:rsidRPr="003705F1" w:rsidRDefault="00CA6484" w:rsidP="001E2A5C">
            <w:pPr>
              <w:pStyle w:val="NormalWeb"/>
              <w:spacing w:before="0" w:beforeAutospacing="0" w:after="0" w:afterAutospacing="0"/>
              <w:jc w:val="center"/>
            </w:pPr>
            <w:r w:rsidRPr="003705F1">
              <w:rPr>
                <w:color w:val="000000"/>
              </w:rPr>
              <w:t>1.355</w:t>
            </w:r>
          </w:p>
        </w:tc>
        <w:tc>
          <w:tcPr>
            <w:tcW w:w="0" w:type="auto"/>
            <w:tcBorders>
              <w:top w:val="single" w:sz="8" w:space="0" w:color="000000"/>
              <w:left w:val="single" w:sz="8" w:space="0" w:color="000000"/>
              <w:bottom w:val="single" w:sz="8" w:space="0" w:color="000000"/>
              <w:right w:val="single" w:sz="24" w:space="0" w:color="000000"/>
            </w:tcBorders>
            <w:shd w:val="clear" w:color="auto" w:fill="FFFFFF"/>
            <w:tcMar>
              <w:top w:w="0" w:type="dxa"/>
              <w:left w:w="105" w:type="dxa"/>
              <w:bottom w:w="0" w:type="dxa"/>
              <w:right w:w="105" w:type="dxa"/>
            </w:tcMar>
            <w:vAlign w:val="center"/>
            <w:hideMark/>
          </w:tcPr>
          <w:p w14:paraId="1BCAC487" w14:textId="77777777" w:rsidR="00CA6484" w:rsidRPr="003705F1" w:rsidRDefault="00CA6484" w:rsidP="001E2A5C">
            <w:pPr>
              <w:pStyle w:val="NormalWeb"/>
              <w:spacing w:before="0" w:beforeAutospacing="0" w:after="0" w:afterAutospacing="0"/>
              <w:jc w:val="center"/>
            </w:pPr>
            <w:r w:rsidRPr="003705F1">
              <w:rPr>
                <w:color w:val="000000"/>
              </w:rPr>
              <w:t>12849</w:t>
            </w:r>
          </w:p>
        </w:tc>
        <w:tc>
          <w:tcPr>
            <w:tcW w:w="0" w:type="auto"/>
            <w:tcBorders>
              <w:top w:val="single" w:sz="8" w:space="0" w:color="000000"/>
              <w:left w:val="single" w:sz="24"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4CE22D4F" w14:textId="77777777" w:rsidR="00CA6484" w:rsidRPr="003705F1" w:rsidRDefault="00CA6484" w:rsidP="001E2A5C">
            <w:pPr>
              <w:pStyle w:val="NormalWeb"/>
              <w:spacing w:before="0" w:beforeAutospacing="0" w:after="0" w:afterAutospacing="0"/>
              <w:jc w:val="center"/>
            </w:pPr>
            <w:r w:rsidRPr="003705F1">
              <w:rPr>
                <w:color w:val="000000"/>
              </w:rPr>
              <w:t>7.143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1BF1075E" w14:textId="77777777" w:rsidR="00CA6484" w:rsidRPr="003705F1" w:rsidRDefault="00CA6484" w:rsidP="001E2A5C">
            <w:pPr>
              <w:pStyle w:val="NormalWeb"/>
              <w:spacing w:before="0" w:beforeAutospacing="0" w:after="0" w:afterAutospacing="0"/>
              <w:jc w:val="center"/>
            </w:pPr>
            <w:r w:rsidRPr="003705F1">
              <w:rPr>
                <w:color w:val="000000"/>
              </w:rPr>
              <w:t>1.598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08B4688F" w14:textId="77777777" w:rsidR="00CA6484" w:rsidRPr="003705F1" w:rsidRDefault="00CA6484" w:rsidP="001E2A5C">
            <w:pPr>
              <w:pStyle w:val="NormalWeb"/>
              <w:spacing w:before="0" w:beforeAutospacing="0" w:after="0" w:afterAutospacing="0"/>
              <w:jc w:val="center"/>
            </w:pPr>
            <w:r w:rsidRPr="003705F1">
              <w:rPr>
                <w:color w:val="000000"/>
              </w:rPr>
              <w:t>11725</w:t>
            </w:r>
          </w:p>
        </w:tc>
      </w:tr>
      <w:tr w:rsidR="00CA6484" w14:paraId="7DAD1D42" w14:textId="77777777" w:rsidTr="001E2A5C">
        <w:trPr>
          <w:trHeight w:val="11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266F256B" w14:textId="77777777" w:rsidR="00CA6484" w:rsidRPr="003705F1" w:rsidRDefault="00CA6484" w:rsidP="001E2A5C">
            <w:pPr>
              <w:pStyle w:val="NormalWeb"/>
              <w:spacing w:before="0" w:beforeAutospacing="0" w:after="0" w:afterAutospacing="0"/>
              <w:jc w:val="center"/>
            </w:pPr>
            <w:r w:rsidRPr="003705F1">
              <w:rPr>
                <w:color w:val="000000"/>
              </w:rPr>
              <w:t>30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10FB38AA" w14:textId="77777777" w:rsidR="00CA6484" w:rsidRPr="003705F1" w:rsidRDefault="00CA6484" w:rsidP="001E2A5C">
            <w:pPr>
              <w:pStyle w:val="NormalWeb"/>
              <w:spacing w:before="0" w:beforeAutospacing="0" w:after="0" w:afterAutospacing="0"/>
              <w:jc w:val="center"/>
            </w:pPr>
            <w:r w:rsidRPr="003705F1">
              <w:rPr>
                <w:color w:val="000000"/>
              </w:rPr>
              <w:t>4.856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10B98D7B" w14:textId="77777777" w:rsidR="00CA6484" w:rsidRPr="003705F1" w:rsidRDefault="00CA6484" w:rsidP="001E2A5C">
            <w:pPr>
              <w:pStyle w:val="NormalWeb"/>
              <w:spacing w:before="0" w:beforeAutospacing="0" w:after="0" w:afterAutospacing="0"/>
              <w:jc w:val="center"/>
            </w:pPr>
            <w:r w:rsidRPr="003705F1">
              <w:rPr>
                <w:color w:val="000000"/>
              </w:rPr>
              <w:t>1.297</w:t>
            </w:r>
          </w:p>
        </w:tc>
        <w:tc>
          <w:tcPr>
            <w:tcW w:w="0" w:type="auto"/>
            <w:tcBorders>
              <w:top w:val="single" w:sz="8" w:space="0" w:color="000000"/>
              <w:left w:val="single" w:sz="8" w:space="0" w:color="000000"/>
              <w:bottom w:val="single" w:sz="8" w:space="0" w:color="000000"/>
              <w:right w:val="single" w:sz="24" w:space="0" w:color="000000"/>
            </w:tcBorders>
            <w:shd w:val="clear" w:color="auto" w:fill="FFFFFF"/>
            <w:tcMar>
              <w:top w:w="0" w:type="dxa"/>
              <w:left w:w="105" w:type="dxa"/>
              <w:bottom w:w="0" w:type="dxa"/>
              <w:right w:w="105" w:type="dxa"/>
            </w:tcMar>
            <w:vAlign w:val="center"/>
            <w:hideMark/>
          </w:tcPr>
          <w:p w14:paraId="3975523E" w14:textId="77777777" w:rsidR="00CA6484" w:rsidRPr="003705F1" w:rsidRDefault="00CA6484" w:rsidP="001E2A5C">
            <w:pPr>
              <w:pStyle w:val="NormalWeb"/>
              <w:spacing w:before="0" w:beforeAutospacing="0" w:after="0" w:afterAutospacing="0"/>
              <w:jc w:val="center"/>
            </w:pPr>
            <w:r w:rsidRPr="003705F1">
              <w:rPr>
                <w:color w:val="000000"/>
              </w:rPr>
              <w:t>7065</w:t>
            </w:r>
          </w:p>
        </w:tc>
        <w:tc>
          <w:tcPr>
            <w:tcW w:w="0" w:type="auto"/>
            <w:tcBorders>
              <w:top w:val="single" w:sz="8" w:space="0" w:color="000000"/>
              <w:left w:val="single" w:sz="24"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64E0F4F4" w14:textId="77777777" w:rsidR="00CA6484" w:rsidRPr="003705F1" w:rsidRDefault="00CA6484" w:rsidP="001E2A5C">
            <w:pPr>
              <w:pStyle w:val="NormalWeb"/>
              <w:spacing w:before="0" w:beforeAutospacing="0" w:after="0" w:afterAutospacing="0"/>
              <w:jc w:val="center"/>
            </w:pPr>
            <w:r w:rsidRPr="003705F1">
              <w:rPr>
                <w:color w:val="000000"/>
              </w:rPr>
              <w:t>5.894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25222C14" w14:textId="77777777" w:rsidR="00CA6484" w:rsidRPr="003705F1" w:rsidRDefault="00CA6484" w:rsidP="001E2A5C">
            <w:pPr>
              <w:pStyle w:val="NormalWeb"/>
              <w:spacing w:before="0" w:beforeAutospacing="0" w:after="0" w:afterAutospacing="0"/>
              <w:jc w:val="center"/>
            </w:pPr>
            <w:r w:rsidRPr="003705F1">
              <w:rPr>
                <w:color w:val="000000"/>
              </w:rPr>
              <w:t>1.462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2B01C346" w14:textId="77777777" w:rsidR="00CA6484" w:rsidRPr="003705F1" w:rsidRDefault="00CA6484" w:rsidP="001E2A5C">
            <w:pPr>
              <w:pStyle w:val="NormalWeb"/>
              <w:spacing w:before="0" w:beforeAutospacing="0" w:after="0" w:afterAutospacing="0"/>
              <w:jc w:val="center"/>
            </w:pPr>
            <w:r w:rsidRPr="003705F1">
              <w:rPr>
                <w:color w:val="000000"/>
              </w:rPr>
              <w:t>9233</w:t>
            </w:r>
          </w:p>
        </w:tc>
      </w:tr>
    </w:tbl>
    <w:p w14:paraId="75485C18" w14:textId="77777777" w:rsidR="00CA6484" w:rsidRPr="003705F1" w:rsidRDefault="00CA6484" w:rsidP="00CA6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
          <w:szCs w:val="2"/>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570"/>
        <w:gridCol w:w="1395"/>
        <w:gridCol w:w="1050"/>
        <w:gridCol w:w="1375"/>
        <w:gridCol w:w="1460"/>
        <w:gridCol w:w="1050"/>
        <w:gridCol w:w="1440"/>
      </w:tblGrid>
      <w:tr w:rsidR="00CA6484" w14:paraId="08EBCCDE" w14:textId="77777777" w:rsidTr="001E2A5C">
        <w:trPr>
          <w:trHeight w:val="268"/>
          <w:jc w:val="center"/>
        </w:trPr>
        <w:tc>
          <w:tcPr>
            <w:tcW w:w="9340"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7401ECF1" w14:textId="77777777" w:rsidR="00CA6484" w:rsidRPr="0049285F" w:rsidRDefault="00CA6484" w:rsidP="001E2A5C">
            <w:pPr>
              <w:jc w:val="center"/>
            </w:pPr>
            <w:r w:rsidRPr="0049285F">
              <w:rPr>
                <w:b/>
                <w:bCs/>
                <w:color w:val="000000"/>
              </w:rPr>
              <w:t>Combigan</w:t>
            </w:r>
            <w:r w:rsidRPr="0049285F">
              <w:rPr>
                <w:b/>
                <w:bCs/>
                <w:color w:val="000000"/>
                <w:vertAlign w:val="superscript"/>
              </w:rPr>
              <w:t>®</w:t>
            </w:r>
            <w:r w:rsidRPr="0049285F">
              <w:rPr>
                <w:b/>
                <w:bCs/>
                <w:color w:val="000000"/>
              </w:rPr>
              <w:t xml:space="preserve"> Ophthalmic Solution</w:t>
            </w:r>
          </w:p>
        </w:tc>
      </w:tr>
      <w:tr w:rsidR="00CA6484" w14:paraId="0D595901" w14:textId="77777777" w:rsidTr="001E2A5C">
        <w:trPr>
          <w:trHeight w:val="331"/>
          <w:jc w:val="center"/>
        </w:trPr>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591F291A" w14:textId="77777777" w:rsidR="00CA6484" w:rsidRPr="003705F1" w:rsidRDefault="00CA6484" w:rsidP="001E2A5C">
            <w:pPr>
              <w:rPr>
                <w:b/>
                <w:bCs/>
              </w:rPr>
            </w:pPr>
            <w:r w:rsidRPr="003705F1">
              <w:rPr>
                <w:b/>
                <w:bCs/>
              </w:rPr>
              <w:t> 2</w:t>
            </w:r>
            <w:r>
              <w:rPr>
                <w:b/>
                <w:bCs/>
              </w:rPr>
              <w:t>0</w:t>
            </w:r>
            <w:r w:rsidRPr="003705F1">
              <w:rPr>
                <w:b/>
                <w:bCs/>
              </w:rPr>
              <w:t>% B</w:t>
            </w:r>
          </w:p>
        </w:tc>
        <w:tc>
          <w:tcPr>
            <w:tcW w:w="3820" w:type="dxa"/>
            <w:gridSpan w:val="3"/>
            <w:tcBorders>
              <w:top w:val="single" w:sz="8" w:space="0" w:color="000000"/>
              <w:left w:val="single" w:sz="8" w:space="0" w:color="000000"/>
              <w:bottom w:val="single" w:sz="8" w:space="0" w:color="000000"/>
              <w:right w:val="single" w:sz="24" w:space="0" w:color="000000"/>
            </w:tcBorders>
            <w:shd w:val="clear" w:color="auto" w:fill="FFFFFF"/>
            <w:tcMar>
              <w:top w:w="0" w:type="dxa"/>
              <w:left w:w="105" w:type="dxa"/>
              <w:bottom w:w="0" w:type="dxa"/>
              <w:right w:w="105" w:type="dxa"/>
            </w:tcMar>
            <w:vAlign w:val="center"/>
            <w:hideMark/>
          </w:tcPr>
          <w:p w14:paraId="1B78BD17" w14:textId="77777777" w:rsidR="00CA6484" w:rsidRPr="0049285F" w:rsidRDefault="00CA6484" w:rsidP="001E2A5C">
            <w:pPr>
              <w:pStyle w:val="NormalWeb"/>
              <w:spacing w:before="0" w:beforeAutospacing="0" w:after="0" w:afterAutospacing="0"/>
              <w:jc w:val="center"/>
            </w:pPr>
            <w:r w:rsidRPr="0049285F">
              <w:rPr>
                <w:b/>
                <w:bCs/>
                <w:color w:val="000000"/>
              </w:rPr>
              <w:t>Brimonidine Tartrate</w:t>
            </w:r>
          </w:p>
        </w:tc>
        <w:tc>
          <w:tcPr>
            <w:tcW w:w="3950" w:type="dxa"/>
            <w:gridSpan w:val="3"/>
            <w:tcBorders>
              <w:top w:val="single" w:sz="8" w:space="0" w:color="000000"/>
              <w:left w:val="single" w:sz="24"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01FACB63" w14:textId="77777777" w:rsidR="00CA6484" w:rsidRPr="0049285F" w:rsidRDefault="00CA6484" w:rsidP="001E2A5C">
            <w:pPr>
              <w:pStyle w:val="NormalWeb"/>
              <w:spacing w:before="0" w:beforeAutospacing="0" w:after="0" w:afterAutospacing="0"/>
              <w:jc w:val="center"/>
            </w:pPr>
            <w:r w:rsidRPr="0049285F">
              <w:rPr>
                <w:b/>
                <w:bCs/>
                <w:color w:val="000000"/>
              </w:rPr>
              <w:t>Timolol Maleate</w:t>
            </w:r>
          </w:p>
        </w:tc>
      </w:tr>
      <w:tr w:rsidR="00CA6484" w14:paraId="28AE7C3B" w14:textId="77777777" w:rsidTr="001E2A5C">
        <w:trPr>
          <w:trHeight w:val="340"/>
          <w:jc w:val="center"/>
        </w:trPr>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37B82C25" w14:textId="77777777" w:rsidR="00CA6484" w:rsidRPr="0049285F" w:rsidRDefault="00CA6484" w:rsidP="001E2A5C">
            <w:pPr>
              <w:pStyle w:val="NormalWeb"/>
              <w:spacing w:before="0" w:beforeAutospacing="0" w:after="0" w:afterAutospacing="0"/>
              <w:jc w:val="center"/>
            </w:pPr>
            <w:r w:rsidRPr="0049285F">
              <w:rPr>
                <w:color w:val="000000"/>
              </w:rPr>
              <w:t>TEA Concentration (mM)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2F825B70" w14:textId="77777777" w:rsidR="00CA6484" w:rsidRPr="0049285F" w:rsidRDefault="00CA6484" w:rsidP="001E2A5C">
            <w:pPr>
              <w:pStyle w:val="NormalWeb"/>
              <w:spacing w:before="0" w:beforeAutospacing="0" w:after="0" w:afterAutospacing="0"/>
              <w:jc w:val="center"/>
            </w:pPr>
            <w:r w:rsidRPr="0049285F">
              <w:rPr>
                <w:color w:val="000000"/>
              </w:rPr>
              <w:t>Retention Time (min)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36FAA2EB" w14:textId="77777777" w:rsidR="00CA6484" w:rsidRPr="0049285F" w:rsidRDefault="00CA6484" w:rsidP="001E2A5C">
            <w:pPr>
              <w:pStyle w:val="NormalWeb"/>
              <w:spacing w:before="0" w:beforeAutospacing="0" w:after="0" w:afterAutospacing="0"/>
              <w:jc w:val="center"/>
            </w:pPr>
            <w:r w:rsidRPr="0049285F">
              <w:rPr>
                <w:color w:val="000000"/>
              </w:rPr>
              <w:t>Tailing Factor</w:t>
            </w:r>
          </w:p>
        </w:tc>
        <w:tc>
          <w:tcPr>
            <w:tcW w:w="1375" w:type="dxa"/>
            <w:tcBorders>
              <w:top w:val="single" w:sz="8" w:space="0" w:color="000000"/>
              <w:left w:val="single" w:sz="8" w:space="0" w:color="000000"/>
              <w:bottom w:val="single" w:sz="8" w:space="0" w:color="000000"/>
              <w:right w:val="single" w:sz="24" w:space="0" w:color="000000"/>
            </w:tcBorders>
            <w:shd w:val="clear" w:color="auto" w:fill="FFFFFF"/>
            <w:tcMar>
              <w:top w:w="0" w:type="dxa"/>
              <w:left w:w="105" w:type="dxa"/>
              <w:bottom w:w="0" w:type="dxa"/>
              <w:right w:w="105" w:type="dxa"/>
            </w:tcMar>
            <w:vAlign w:val="center"/>
            <w:hideMark/>
          </w:tcPr>
          <w:p w14:paraId="4848D2EF" w14:textId="77777777" w:rsidR="00CA6484" w:rsidRPr="0049285F" w:rsidRDefault="00CA6484" w:rsidP="001E2A5C">
            <w:pPr>
              <w:pStyle w:val="NormalWeb"/>
              <w:spacing w:before="0" w:beforeAutospacing="0" w:after="0" w:afterAutospacing="0"/>
              <w:jc w:val="center"/>
            </w:pPr>
            <w:r w:rsidRPr="0049285F">
              <w:rPr>
                <w:color w:val="000000"/>
              </w:rPr>
              <w:t>Theoretical Plates</w:t>
            </w:r>
          </w:p>
        </w:tc>
        <w:tc>
          <w:tcPr>
            <w:tcW w:w="1460" w:type="dxa"/>
            <w:tcBorders>
              <w:top w:val="single" w:sz="8" w:space="0" w:color="000000"/>
              <w:left w:val="single" w:sz="24"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2CD0F231" w14:textId="77777777" w:rsidR="00CA6484" w:rsidRPr="0049285F" w:rsidRDefault="00CA6484" w:rsidP="001E2A5C">
            <w:pPr>
              <w:pStyle w:val="NormalWeb"/>
              <w:spacing w:before="0" w:beforeAutospacing="0" w:after="0" w:afterAutospacing="0"/>
              <w:jc w:val="center"/>
            </w:pPr>
            <w:r w:rsidRPr="0049285F">
              <w:rPr>
                <w:color w:val="000000"/>
              </w:rPr>
              <w:t>Retention Time (min)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66E813B2" w14:textId="77777777" w:rsidR="00CA6484" w:rsidRPr="0049285F" w:rsidRDefault="00CA6484" w:rsidP="001E2A5C">
            <w:pPr>
              <w:pStyle w:val="NormalWeb"/>
              <w:spacing w:before="0" w:beforeAutospacing="0" w:after="0" w:afterAutospacing="0"/>
              <w:jc w:val="center"/>
            </w:pPr>
            <w:r w:rsidRPr="0049285F">
              <w:rPr>
                <w:color w:val="000000"/>
              </w:rPr>
              <w:t>Tailing Factor</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704881F5" w14:textId="77777777" w:rsidR="00CA6484" w:rsidRPr="0049285F" w:rsidRDefault="00CA6484" w:rsidP="001E2A5C">
            <w:pPr>
              <w:pStyle w:val="NormalWeb"/>
              <w:spacing w:before="0" w:beforeAutospacing="0" w:after="0" w:afterAutospacing="0"/>
              <w:jc w:val="center"/>
            </w:pPr>
            <w:r w:rsidRPr="0049285F">
              <w:rPr>
                <w:color w:val="000000"/>
              </w:rPr>
              <w:t>Theoretical Plates</w:t>
            </w:r>
          </w:p>
        </w:tc>
      </w:tr>
      <w:tr w:rsidR="00CA6484" w14:paraId="232D46F3" w14:textId="77777777" w:rsidTr="001E2A5C">
        <w:trPr>
          <w:trHeight w:val="214"/>
          <w:jc w:val="center"/>
        </w:trPr>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48E0B062" w14:textId="77777777" w:rsidR="00CA6484" w:rsidRPr="0049285F" w:rsidRDefault="00CA6484" w:rsidP="001E2A5C">
            <w:pPr>
              <w:pStyle w:val="NormalWeb"/>
              <w:spacing w:before="0" w:beforeAutospacing="0" w:after="0" w:afterAutospacing="0"/>
              <w:jc w:val="center"/>
            </w:pPr>
            <w:r w:rsidRPr="0049285F">
              <w:rPr>
                <w:color w:val="000000"/>
              </w:rPr>
              <w:t>25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6EDB8E58" w14:textId="77777777" w:rsidR="00CA6484" w:rsidRPr="0049285F" w:rsidRDefault="00CA6484" w:rsidP="001E2A5C">
            <w:pPr>
              <w:pStyle w:val="NormalWeb"/>
              <w:spacing w:before="0" w:beforeAutospacing="0" w:after="0" w:afterAutospacing="0"/>
              <w:jc w:val="center"/>
            </w:pPr>
            <w:r w:rsidRPr="0049285F">
              <w:rPr>
                <w:color w:val="000000"/>
              </w:rPr>
              <w:t>5.185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77F0B1A3" w14:textId="77777777" w:rsidR="00CA6484" w:rsidRPr="0049285F" w:rsidRDefault="00CA6484" w:rsidP="001E2A5C">
            <w:pPr>
              <w:pStyle w:val="NormalWeb"/>
              <w:spacing w:before="0" w:beforeAutospacing="0" w:after="0" w:afterAutospacing="0"/>
              <w:jc w:val="center"/>
            </w:pPr>
            <w:r w:rsidRPr="0049285F">
              <w:rPr>
                <w:color w:val="000000"/>
              </w:rPr>
              <w:t>1.355</w:t>
            </w:r>
          </w:p>
        </w:tc>
        <w:tc>
          <w:tcPr>
            <w:tcW w:w="1375" w:type="dxa"/>
            <w:tcBorders>
              <w:top w:val="single" w:sz="8" w:space="0" w:color="000000"/>
              <w:left w:val="single" w:sz="8" w:space="0" w:color="000000"/>
              <w:bottom w:val="single" w:sz="8" w:space="0" w:color="000000"/>
              <w:right w:val="single" w:sz="24" w:space="0" w:color="000000"/>
            </w:tcBorders>
            <w:shd w:val="clear" w:color="auto" w:fill="FFFFFF"/>
            <w:tcMar>
              <w:top w:w="0" w:type="dxa"/>
              <w:left w:w="105" w:type="dxa"/>
              <w:bottom w:w="0" w:type="dxa"/>
              <w:right w:w="105" w:type="dxa"/>
            </w:tcMar>
            <w:vAlign w:val="center"/>
            <w:hideMark/>
          </w:tcPr>
          <w:p w14:paraId="67DBBB2A" w14:textId="77777777" w:rsidR="00CA6484" w:rsidRPr="0049285F" w:rsidRDefault="00CA6484" w:rsidP="001E2A5C">
            <w:pPr>
              <w:pStyle w:val="NormalWeb"/>
              <w:spacing w:before="0" w:beforeAutospacing="0" w:after="0" w:afterAutospacing="0"/>
              <w:jc w:val="center"/>
            </w:pPr>
            <w:r w:rsidRPr="0049285F">
              <w:rPr>
                <w:color w:val="000000"/>
              </w:rPr>
              <w:t>12849</w:t>
            </w:r>
          </w:p>
        </w:tc>
        <w:tc>
          <w:tcPr>
            <w:tcW w:w="1460" w:type="dxa"/>
            <w:tcBorders>
              <w:top w:val="single" w:sz="8" w:space="0" w:color="000000"/>
              <w:left w:val="single" w:sz="24"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73A82B52" w14:textId="77777777" w:rsidR="00CA6484" w:rsidRPr="0049285F" w:rsidRDefault="00CA6484" w:rsidP="001E2A5C">
            <w:pPr>
              <w:pStyle w:val="NormalWeb"/>
              <w:spacing w:before="0" w:beforeAutospacing="0" w:after="0" w:afterAutospacing="0"/>
              <w:jc w:val="center"/>
            </w:pPr>
            <w:r w:rsidRPr="0049285F">
              <w:rPr>
                <w:color w:val="000000"/>
              </w:rPr>
              <w:t>7.143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1592ECAA" w14:textId="77777777" w:rsidR="00CA6484" w:rsidRPr="0049285F" w:rsidRDefault="00CA6484" w:rsidP="001E2A5C">
            <w:pPr>
              <w:pStyle w:val="NormalWeb"/>
              <w:spacing w:before="0" w:beforeAutospacing="0" w:after="0" w:afterAutospacing="0"/>
              <w:jc w:val="center"/>
            </w:pPr>
            <w:r w:rsidRPr="0049285F">
              <w:rPr>
                <w:color w:val="000000"/>
              </w:rPr>
              <w:t>1.598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408E039C" w14:textId="77777777" w:rsidR="00CA6484" w:rsidRPr="0049285F" w:rsidRDefault="00CA6484" w:rsidP="001E2A5C">
            <w:pPr>
              <w:pStyle w:val="NormalWeb"/>
              <w:spacing w:before="0" w:beforeAutospacing="0" w:after="0" w:afterAutospacing="0"/>
              <w:jc w:val="center"/>
            </w:pPr>
            <w:r w:rsidRPr="0049285F">
              <w:rPr>
                <w:color w:val="000000"/>
              </w:rPr>
              <w:t>11725</w:t>
            </w:r>
          </w:p>
        </w:tc>
      </w:tr>
      <w:tr w:rsidR="00CA6484" w14:paraId="19505E77" w14:textId="77777777" w:rsidTr="001E2A5C">
        <w:trPr>
          <w:trHeight w:val="19"/>
          <w:jc w:val="center"/>
        </w:trPr>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1B079280" w14:textId="77777777" w:rsidR="00CA6484" w:rsidRPr="00024092" w:rsidRDefault="00CA6484" w:rsidP="001E2A5C">
            <w:pPr>
              <w:pStyle w:val="NormalWeb"/>
              <w:spacing w:before="0" w:beforeAutospacing="0" w:after="0" w:afterAutospacing="0"/>
              <w:jc w:val="center"/>
            </w:pPr>
            <w:r w:rsidRPr="00024092">
              <w:rPr>
                <w:color w:val="000000"/>
              </w:rPr>
              <w:t>30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0C8BF126" w14:textId="77777777" w:rsidR="00CA6484" w:rsidRPr="00024092" w:rsidRDefault="00CA6484" w:rsidP="001E2A5C">
            <w:pPr>
              <w:pStyle w:val="NormalWeb"/>
              <w:spacing w:before="0" w:beforeAutospacing="0" w:after="0" w:afterAutospacing="0"/>
              <w:jc w:val="center"/>
            </w:pPr>
            <w:r w:rsidRPr="00024092">
              <w:rPr>
                <w:color w:val="000000"/>
              </w:rPr>
              <w:t>4.116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6FAEFE91" w14:textId="77777777" w:rsidR="00CA6484" w:rsidRPr="00024092" w:rsidRDefault="00CA6484" w:rsidP="001E2A5C">
            <w:pPr>
              <w:pStyle w:val="NormalWeb"/>
              <w:spacing w:before="0" w:beforeAutospacing="0" w:after="0" w:afterAutospacing="0"/>
              <w:jc w:val="center"/>
            </w:pPr>
            <w:r w:rsidRPr="00024092">
              <w:rPr>
                <w:color w:val="000000"/>
              </w:rPr>
              <w:t>1.109</w:t>
            </w:r>
          </w:p>
        </w:tc>
        <w:tc>
          <w:tcPr>
            <w:tcW w:w="1375" w:type="dxa"/>
            <w:tcBorders>
              <w:top w:val="single" w:sz="8" w:space="0" w:color="000000"/>
              <w:left w:val="single" w:sz="8" w:space="0" w:color="000000"/>
              <w:bottom w:val="single" w:sz="8" w:space="0" w:color="000000"/>
              <w:right w:val="single" w:sz="24" w:space="0" w:color="000000"/>
            </w:tcBorders>
            <w:shd w:val="clear" w:color="auto" w:fill="FFFFFF"/>
            <w:tcMar>
              <w:top w:w="0" w:type="dxa"/>
              <w:left w:w="105" w:type="dxa"/>
              <w:bottom w:w="0" w:type="dxa"/>
              <w:right w:w="105" w:type="dxa"/>
            </w:tcMar>
            <w:vAlign w:val="center"/>
            <w:hideMark/>
          </w:tcPr>
          <w:p w14:paraId="2768F09F" w14:textId="77777777" w:rsidR="00CA6484" w:rsidRPr="00024092" w:rsidRDefault="00CA6484" w:rsidP="001E2A5C">
            <w:pPr>
              <w:pStyle w:val="NormalWeb"/>
              <w:spacing w:before="0" w:beforeAutospacing="0" w:after="0" w:afterAutospacing="0"/>
              <w:jc w:val="center"/>
            </w:pPr>
            <w:r w:rsidRPr="00024092">
              <w:rPr>
                <w:color w:val="000000"/>
              </w:rPr>
              <w:t>12497</w:t>
            </w:r>
          </w:p>
        </w:tc>
        <w:tc>
          <w:tcPr>
            <w:tcW w:w="1460" w:type="dxa"/>
            <w:tcBorders>
              <w:top w:val="single" w:sz="8" w:space="0" w:color="000000"/>
              <w:left w:val="single" w:sz="24"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7FE3C59F" w14:textId="77777777" w:rsidR="00CA6484" w:rsidRPr="00024092" w:rsidRDefault="00CA6484" w:rsidP="001E2A5C">
            <w:pPr>
              <w:pStyle w:val="NormalWeb"/>
              <w:spacing w:before="0" w:beforeAutospacing="0" w:after="0" w:afterAutospacing="0"/>
              <w:jc w:val="center"/>
            </w:pPr>
            <w:r w:rsidRPr="00024092">
              <w:rPr>
                <w:color w:val="000000"/>
              </w:rPr>
              <w:t>7.082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60215800" w14:textId="77777777" w:rsidR="00CA6484" w:rsidRPr="00024092" w:rsidRDefault="00CA6484" w:rsidP="001E2A5C">
            <w:pPr>
              <w:pStyle w:val="NormalWeb"/>
              <w:spacing w:before="0" w:beforeAutospacing="0" w:after="0" w:afterAutospacing="0"/>
              <w:jc w:val="center"/>
            </w:pPr>
            <w:r w:rsidRPr="00024092">
              <w:rPr>
                <w:color w:val="000000"/>
              </w:rPr>
              <w:t>1.423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7A39DFEC" w14:textId="77777777" w:rsidR="00CA6484" w:rsidRPr="00024092" w:rsidRDefault="00CA6484" w:rsidP="001E2A5C">
            <w:pPr>
              <w:pStyle w:val="NormalWeb"/>
              <w:spacing w:before="0" w:beforeAutospacing="0" w:after="0" w:afterAutospacing="0"/>
              <w:jc w:val="center"/>
            </w:pPr>
            <w:r w:rsidRPr="00024092">
              <w:rPr>
                <w:color w:val="000000"/>
              </w:rPr>
              <w:t>11320</w:t>
            </w:r>
          </w:p>
        </w:tc>
      </w:tr>
      <w:tr w:rsidR="00CA6484" w14:paraId="60F7F5E1" w14:textId="77777777" w:rsidTr="001E2A5C">
        <w:trPr>
          <w:trHeight w:val="250"/>
          <w:jc w:val="center"/>
        </w:trPr>
        <w:tc>
          <w:tcPr>
            <w:tcW w:w="15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3B44CD47" w14:textId="77777777" w:rsidR="00CA6484" w:rsidRPr="0049285F" w:rsidRDefault="00CA6484" w:rsidP="001E2A5C">
            <w:pPr>
              <w:pStyle w:val="NormalWeb"/>
              <w:spacing w:before="0" w:beforeAutospacing="0" w:after="0" w:afterAutospacing="0"/>
              <w:jc w:val="center"/>
            </w:pPr>
            <w:r w:rsidRPr="0049285F">
              <w:rPr>
                <w:color w:val="000000"/>
              </w:rPr>
              <w:t>35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5983F2A9" w14:textId="77777777" w:rsidR="00CA6484" w:rsidRPr="0049285F" w:rsidRDefault="00CA6484" w:rsidP="001E2A5C">
            <w:pPr>
              <w:pStyle w:val="NormalWeb"/>
              <w:spacing w:before="0" w:beforeAutospacing="0" w:after="0" w:afterAutospacing="0"/>
              <w:jc w:val="center"/>
            </w:pPr>
            <w:r w:rsidRPr="0049285F">
              <w:rPr>
                <w:color w:val="000000"/>
              </w:rPr>
              <w:t>4.103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36011D61" w14:textId="77777777" w:rsidR="00CA6484" w:rsidRPr="0049285F" w:rsidRDefault="00CA6484" w:rsidP="001E2A5C">
            <w:pPr>
              <w:pStyle w:val="NormalWeb"/>
              <w:spacing w:before="0" w:beforeAutospacing="0" w:after="0" w:afterAutospacing="0"/>
              <w:jc w:val="center"/>
            </w:pPr>
            <w:r w:rsidRPr="0049285F">
              <w:rPr>
                <w:color w:val="000000"/>
              </w:rPr>
              <w:t>1.092</w:t>
            </w:r>
          </w:p>
        </w:tc>
        <w:tc>
          <w:tcPr>
            <w:tcW w:w="1375" w:type="dxa"/>
            <w:tcBorders>
              <w:top w:val="single" w:sz="8" w:space="0" w:color="000000"/>
              <w:left w:val="single" w:sz="8" w:space="0" w:color="000000"/>
              <w:bottom w:val="single" w:sz="8" w:space="0" w:color="000000"/>
              <w:right w:val="single" w:sz="24" w:space="0" w:color="000000"/>
            </w:tcBorders>
            <w:shd w:val="clear" w:color="auto" w:fill="FFFFFF"/>
            <w:tcMar>
              <w:top w:w="0" w:type="dxa"/>
              <w:left w:w="105" w:type="dxa"/>
              <w:bottom w:w="0" w:type="dxa"/>
              <w:right w:w="105" w:type="dxa"/>
            </w:tcMar>
            <w:vAlign w:val="center"/>
            <w:hideMark/>
          </w:tcPr>
          <w:p w14:paraId="63D0DFDD" w14:textId="77777777" w:rsidR="00CA6484" w:rsidRPr="0049285F" w:rsidRDefault="00CA6484" w:rsidP="001E2A5C">
            <w:pPr>
              <w:pStyle w:val="NormalWeb"/>
              <w:spacing w:before="0" w:beforeAutospacing="0" w:after="0" w:afterAutospacing="0"/>
              <w:jc w:val="center"/>
            </w:pPr>
            <w:r w:rsidRPr="0049285F">
              <w:rPr>
                <w:color w:val="000000"/>
              </w:rPr>
              <w:t>11234</w:t>
            </w:r>
          </w:p>
        </w:tc>
        <w:tc>
          <w:tcPr>
            <w:tcW w:w="1460" w:type="dxa"/>
            <w:tcBorders>
              <w:top w:val="single" w:sz="8" w:space="0" w:color="000000"/>
              <w:left w:val="single" w:sz="24"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5F290204" w14:textId="77777777" w:rsidR="00CA6484" w:rsidRPr="0049285F" w:rsidRDefault="00CA6484" w:rsidP="001E2A5C">
            <w:pPr>
              <w:pStyle w:val="NormalWeb"/>
              <w:spacing w:before="0" w:beforeAutospacing="0" w:after="0" w:afterAutospacing="0"/>
              <w:jc w:val="center"/>
            </w:pPr>
            <w:r w:rsidRPr="0049285F">
              <w:rPr>
                <w:color w:val="000000"/>
              </w:rPr>
              <w:t>7.023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433F4066" w14:textId="77777777" w:rsidR="00CA6484" w:rsidRPr="0049285F" w:rsidRDefault="00CA6484" w:rsidP="001E2A5C">
            <w:pPr>
              <w:pStyle w:val="NormalWeb"/>
              <w:spacing w:before="0" w:beforeAutospacing="0" w:after="0" w:afterAutospacing="0"/>
              <w:jc w:val="center"/>
            </w:pPr>
            <w:r w:rsidRPr="0049285F">
              <w:rPr>
                <w:color w:val="000000"/>
              </w:rPr>
              <w:t>1.343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6C9666F0" w14:textId="77777777" w:rsidR="00CA6484" w:rsidRPr="0049285F" w:rsidRDefault="00CA6484" w:rsidP="001E2A5C">
            <w:pPr>
              <w:pStyle w:val="NormalWeb"/>
              <w:spacing w:before="0" w:beforeAutospacing="0" w:after="0" w:afterAutospacing="0"/>
              <w:jc w:val="center"/>
            </w:pPr>
            <w:r w:rsidRPr="0049285F">
              <w:rPr>
                <w:color w:val="000000"/>
              </w:rPr>
              <w:t>11132</w:t>
            </w:r>
          </w:p>
        </w:tc>
      </w:tr>
    </w:tbl>
    <w:p w14:paraId="16B67CC4" w14:textId="77777777" w:rsidR="006677A3" w:rsidRDefault="006677A3" w:rsidP="00252D7A">
      <w:pPr>
        <w:pStyle w:val="Heading2"/>
        <w:jc w:val="both"/>
        <w:rPr>
          <w:rFonts w:asciiTheme="majorBidi" w:hAnsiTheme="majorBidi"/>
          <w:color w:val="000000" w:themeColor="text1"/>
          <w:sz w:val="24"/>
          <w:szCs w:val="24"/>
        </w:rPr>
      </w:pPr>
    </w:p>
    <w:p w14:paraId="6361A0BD" w14:textId="03380222" w:rsidR="00252D7A" w:rsidRDefault="00252D7A" w:rsidP="00252D7A">
      <w:pPr>
        <w:pStyle w:val="Heading2"/>
        <w:jc w:val="both"/>
        <w:rPr>
          <w:rFonts w:asciiTheme="majorBidi" w:hAnsiTheme="majorBidi"/>
          <w:color w:val="000000" w:themeColor="text1"/>
          <w:sz w:val="24"/>
          <w:szCs w:val="24"/>
        </w:rPr>
      </w:pPr>
      <w:r>
        <w:rPr>
          <w:rFonts w:asciiTheme="majorBidi" w:hAnsiTheme="majorBidi"/>
          <w:color w:val="000000" w:themeColor="text1"/>
          <w:sz w:val="24"/>
          <w:szCs w:val="24"/>
        </w:rPr>
        <w:t>T</w:t>
      </w:r>
      <w:r w:rsidRPr="009A2876">
        <w:rPr>
          <w:rFonts w:asciiTheme="majorBidi" w:hAnsiTheme="majorBidi"/>
          <w:color w:val="000000" w:themeColor="text1"/>
          <w:sz w:val="24"/>
          <w:szCs w:val="24"/>
        </w:rPr>
        <w:t xml:space="preserve">able </w:t>
      </w:r>
      <w:r w:rsidR="001A0A4A">
        <w:rPr>
          <w:rFonts w:asciiTheme="majorBidi" w:hAnsiTheme="majorBidi"/>
          <w:color w:val="000000" w:themeColor="text1"/>
          <w:sz w:val="24"/>
          <w:szCs w:val="24"/>
        </w:rPr>
        <w:t>S</w:t>
      </w:r>
      <w:r w:rsidR="00CA6484">
        <w:rPr>
          <w:rFonts w:asciiTheme="majorBidi" w:hAnsiTheme="majorBidi"/>
          <w:color w:val="000000" w:themeColor="text1"/>
          <w:sz w:val="24"/>
          <w:szCs w:val="24"/>
        </w:rPr>
        <w:t>4</w:t>
      </w:r>
      <w:r w:rsidRPr="009A2876">
        <w:rPr>
          <w:rFonts w:asciiTheme="majorBidi" w:hAnsiTheme="majorBidi"/>
          <w:color w:val="000000" w:themeColor="text1"/>
          <w:sz w:val="24"/>
          <w:szCs w:val="24"/>
        </w:rPr>
        <w:t xml:space="preserve">. </w:t>
      </w:r>
      <w:r w:rsidRPr="008A71FA">
        <w:rPr>
          <w:rFonts w:asciiTheme="majorBidi" w:hAnsiTheme="majorBidi"/>
          <w:b w:val="0"/>
          <w:bCs w:val="0"/>
          <w:color w:val="000000" w:themeColor="text1"/>
          <w:sz w:val="24"/>
          <w:szCs w:val="24"/>
        </w:rPr>
        <w:t>Comparison of the proposed RP-HPLC method with previously reported methods for the determination of Brimonidine Tartrate (BT) and Timolol Maleate (TM)</w:t>
      </w:r>
    </w:p>
    <w:p w14:paraId="33604D66" w14:textId="77777777" w:rsidR="00252D7A" w:rsidRDefault="00252D7A" w:rsidP="00252D7A"/>
    <w:tbl>
      <w:tblPr>
        <w:tblStyle w:val="TableGrid"/>
        <w:tblW w:w="9715" w:type="dxa"/>
        <w:tblLayout w:type="fixed"/>
        <w:tblLook w:val="04A0" w:firstRow="1" w:lastRow="0" w:firstColumn="1" w:lastColumn="0" w:noHBand="0" w:noVBand="1"/>
      </w:tblPr>
      <w:tblGrid>
        <w:gridCol w:w="985"/>
        <w:gridCol w:w="990"/>
        <w:gridCol w:w="990"/>
        <w:gridCol w:w="900"/>
        <w:gridCol w:w="900"/>
        <w:gridCol w:w="990"/>
        <w:gridCol w:w="900"/>
        <w:gridCol w:w="1080"/>
        <w:gridCol w:w="1080"/>
        <w:gridCol w:w="900"/>
      </w:tblGrid>
      <w:tr w:rsidR="00581376" w:rsidRPr="000A3575" w14:paraId="5B3530F9" w14:textId="77777777" w:rsidTr="00263400">
        <w:trPr>
          <w:cantSplit/>
          <w:trHeight w:val="611"/>
        </w:trPr>
        <w:tc>
          <w:tcPr>
            <w:tcW w:w="985" w:type="dxa"/>
          </w:tcPr>
          <w:p w14:paraId="4B133E21" w14:textId="77777777" w:rsidR="00581376" w:rsidRDefault="00581376" w:rsidP="00581376">
            <w:pPr>
              <w:jc w:val="center"/>
              <w:rPr>
                <w:rFonts w:asciiTheme="majorBidi" w:hAnsiTheme="majorBidi" w:cstheme="majorBidi"/>
                <w:b/>
                <w:bCs/>
                <w:sz w:val="16"/>
                <w:szCs w:val="16"/>
              </w:rPr>
            </w:pPr>
            <w:r w:rsidRPr="008A71FA">
              <w:rPr>
                <w:rFonts w:asciiTheme="majorBidi" w:hAnsiTheme="majorBidi" w:cstheme="majorBidi"/>
                <w:b/>
                <w:bCs/>
                <w:sz w:val="16"/>
                <w:szCs w:val="16"/>
              </w:rPr>
              <w:t>Analyte(s)</w:t>
            </w:r>
          </w:p>
          <w:p w14:paraId="533277A6" w14:textId="05C754F7" w:rsidR="00581376" w:rsidRPr="008A71FA" w:rsidRDefault="00581376" w:rsidP="00581376">
            <w:pPr>
              <w:jc w:val="center"/>
              <w:rPr>
                <w:rFonts w:asciiTheme="majorBidi" w:hAnsiTheme="majorBidi" w:cstheme="majorBidi"/>
                <w:b/>
                <w:bCs/>
                <w:sz w:val="16"/>
                <w:szCs w:val="16"/>
              </w:rPr>
            </w:pPr>
            <w:r w:rsidRPr="008A71FA">
              <w:rPr>
                <w:rFonts w:asciiTheme="majorBidi" w:hAnsiTheme="majorBidi" w:cstheme="majorBidi"/>
                <w:b/>
                <w:bCs/>
                <w:sz w:val="16"/>
                <w:szCs w:val="16"/>
              </w:rPr>
              <w:t>/</w:t>
            </w:r>
          </w:p>
          <w:p w14:paraId="5225058D" w14:textId="237AC76F" w:rsidR="00581376" w:rsidRPr="008A71FA" w:rsidRDefault="00581376" w:rsidP="00581376">
            <w:pPr>
              <w:jc w:val="center"/>
              <w:rPr>
                <w:rFonts w:asciiTheme="majorBidi" w:hAnsiTheme="majorBidi" w:cstheme="majorBidi"/>
                <w:b/>
                <w:bCs/>
                <w:sz w:val="16"/>
                <w:szCs w:val="16"/>
              </w:rPr>
            </w:pPr>
            <w:r w:rsidRPr="008A71FA">
              <w:rPr>
                <w:rFonts w:asciiTheme="majorBidi" w:hAnsiTheme="majorBidi" w:cstheme="majorBidi"/>
                <w:b/>
                <w:bCs/>
                <w:sz w:val="16"/>
                <w:szCs w:val="16"/>
              </w:rPr>
              <w:t>Ref</w:t>
            </w:r>
            <w:r>
              <w:rPr>
                <w:rFonts w:asciiTheme="majorBidi" w:hAnsiTheme="majorBidi" w:cstheme="majorBidi"/>
                <w:b/>
                <w:bCs/>
                <w:sz w:val="16"/>
                <w:szCs w:val="16"/>
              </w:rPr>
              <w:t>erence</w:t>
            </w:r>
          </w:p>
        </w:tc>
        <w:tc>
          <w:tcPr>
            <w:tcW w:w="990" w:type="dxa"/>
          </w:tcPr>
          <w:p w14:paraId="7152E1CA" w14:textId="77777777" w:rsidR="00581376" w:rsidRPr="008A71FA" w:rsidRDefault="00581376" w:rsidP="00581376">
            <w:pPr>
              <w:jc w:val="center"/>
              <w:rPr>
                <w:rFonts w:asciiTheme="majorBidi" w:hAnsiTheme="majorBidi" w:cstheme="majorBidi"/>
                <w:b/>
                <w:bCs/>
                <w:sz w:val="16"/>
                <w:szCs w:val="16"/>
              </w:rPr>
            </w:pPr>
            <w:r w:rsidRPr="008A71FA">
              <w:rPr>
                <w:rFonts w:asciiTheme="majorBidi" w:hAnsiTheme="majorBidi" w:cstheme="majorBidi"/>
                <w:b/>
                <w:bCs/>
                <w:sz w:val="16"/>
                <w:szCs w:val="16"/>
              </w:rPr>
              <w:t>Mobile Phase</w:t>
            </w:r>
          </w:p>
        </w:tc>
        <w:tc>
          <w:tcPr>
            <w:tcW w:w="990" w:type="dxa"/>
          </w:tcPr>
          <w:p w14:paraId="13ACEDFC" w14:textId="77777777" w:rsidR="00581376" w:rsidRPr="008A71FA" w:rsidRDefault="00581376" w:rsidP="00581376">
            <w:pPr>
              <w:jc w:val="center"/>
              <w:rPr>
                <w:rFonts w:asciiTheme="majorBidi" w:hAnsiTheme="majorBidi" w:cstheme="majorBidi"/>
                <w:b/>
                <w:bCs/>
                <w:sz w:val="16"/>
                <w:szCs w:val="16"/>
              </w:rPr>
            </w:pPr>
            <w:r w:rsidRPr="008A71FA">
              <w:rPr>
                <w:rFonts w:asciiTheme="majorBidi" w:hAnsiTheme="majorBidi" w:cstheme="majorBidi"/>
                <w:b/>
                <w:bCs/>
                <w:sz w:val="16"/>
                <w:szCs w:val="16"/>
              </w:rPr>
              <w:t>Column</w:t>
            </w:r>
          </w:p>
        </w:tc>
        <w:tc>
          <w:tcPr>
            <w:tcW w:w="900" w:type="dxa"/>
          </w:tcPr>
          <w:p w14:paraId="6C3289BA" w14:textId="77777777" w:rsidR="00581376" w:rsidRPr="008A71FA" w:rsidRDefault="00581376" w:rsidP="00581376">
            <w:pPr>
              <w:jc w:val="center"/>
              <w:rPr>
                <w:rFonts w:asciiTheme="majorBidi" w:hAnsiTheme="majorBidi" w:cstheme="majorBidi"/>
                <w:b/>
                <w:bCs/>
                <w:sz w:val="16"/>
                <w:szCs w:val="16"/>
              </w:rPr>
            </w:pPr>
            <w:r w:rsidRPr="008A71FA">
              <w:rPr>
                <w:rFonts w:asciiTheme="majorBidi" w:hAnsiTheme="majorBidi" w:cstheme="majorBidi"/>
                <w:b/>
                <w:bCs/>
                <w:sz w:val="16"/>
                <w:szCs w:val="16"/>
              </w:rPr>
              <w:t>Detection (λ, nm)</w:t>
            </w:r>
          </w:p>
        </w:tc>
        <w:tc>
          <w:tcPr>
            <w:tcW w:w="900" w:type="dxa"/>
          </w:tcPr>
          <w:p w14:paraId="69DA92B6" w14:textId="77777777" w:rsidR="00581376" w:rsidRPr="008A71FA" w:rsidRDefault="00581376" w:rsidP="00581376">
            <w:pPr>
              <w:jc w:val="center"/>
              <w:rPr>
                <w:rFonts w:asciiTheme="majorBidi" w:hAnsiTheme="majorBidi" w:cstheme="majorBidi"/>
                <w:b/>
                <w:bCs/>
                <w:sz w:val="16"/>
                <w:szCs w:val="16"/>
              </w:rPr>
            </w:pPr>
            <w:r w:rsidRPr="008A71FA">
              <w:rPr>
                <w:rFonts w:asciiTheme="majorBidi" w:hAnsiTheme="majorBidi" w:cstheme="majorBidi"/>
                <w:b/>
                <w:bCs/>
                <w:sz w:val="16"/>
                <w:szCs w:val="16"/>
              </w:rPr>
              <w:t>Linearity Range (µg/mL)</w:t>
            </w:r>
          </w:p>
        </w:tc>
        <w:tc>
          <w:tcPr>
            <w:tcW w:w="990" w:type="dxa"/>
          </w:tcPr>
          <w:p w14:paraId="5468DE30" w14:textId="77777777" w:rsidR="00581376" w:rsidRDefault="00581376" w:rsidP="00581376">
            <w:pPr>
              <w:jc w:val="center"/>
              <w:rPr>
                <w:rFonts w:asciiTheme="majorBidi" w:hAnsiTheme="majorBidi" w:cstheme="majorBidi"/>
                <w:b/>
                <w:bCs/>
                <w:sz w:val="16"/>
                <w:szCs w:val="16"/>
              </w:rPr>
            </w:pPr>
            <w:r w:rsidRPr="008A71FA">
              <w:rPr>
                <w:rFonts w:asciiTheme="majorBidi" w:hAnsiTheme="majorBidi" w:cstheme="majorBidi"/>
                <w:b/>
                <w:bCs/>
                <w:sz w:val="16"/>
                <w:szCs w:val="16"/>
              </w:rPr>
              <w:t>LOD (µg/mL)</w:t>
            </w:r>
          </w:p>
          <w:p w14:paraId="7FA038DD" w14:textId="1C4C923E" w:rsidR="00581376" w:rsidRDefault="00581376" w:rsidP="00581376">
            <w:pPr>
              <w:jc w:val="center"/>
              <w:rPr>
                <w:rFonts w:asciiTheme="majorBidi" w:hAnsiTheme="majorBidi" w:cstheme="majorBidi"/>
                <w:b/>
                <w:bCs/>
                <w:sz w:val="16"/>
                <w:szCs w:val="16"/>
              </w:rPr>
            </w:pPr>
            <w:r>
              <w:rPr>
                <w:rFonts w:asciiTheme="majorBidi" w:hAnsiTheme="majorBidi" w:cstheme="majorBidi"/>
                <w:b/>
                <w:bCs/>
                <w:sz w:val="16"/>
                <w:szCs w:val="16"/>
              </w:rPr>
              <w:t>&amp;</w:t>
            </w:r>
          </w:p>
          <w:p w14:paraId="013B50EC" w14:textId="40931F14" w:rsidR="00581376" w:rsidRPr="008A71FA" w:rsidRDefault="00581376" w:rsidP="00581376">
            <w:pPr>
              <w:jc w:val="center"/>
              <w:rPr>
                <w:rFonts w:asciiTheme="majorBidi" w:hAnsiTheme="majorBidi" w:cstheme="majorBidi"/>
                <w:b/>
                <w:bCs/>
                <w:sz w:val="16"/>
                <w:szCs w:val="16"/>
              </w:rPr>
            </w:pPr>
            <w:r w:rsidRPr="008A71FA">
              <w:rPr>
                <w:rFonts w:asciiTheme="majorBidi" w:hAnsiTheme="majorBidi" w:cstheme="majorBidi"/>
                <w:b/>
                <w:bCs/>
                <w:sz w:val="16"/>
                <w:szCs w:val="16"/>
              </w:rPr>
              <w:t>LOQ (µg/mL)</w:t>
            </w:r>
          </w:p>
        </w:tc>
        <w:tc>
          <w:tcPr>
            <w:tcW w:w="900" w:type="dxa"/>
          </w:tcPr>
          <w:p w14:paraId="11147663" w14:textId="77777777" w:rsidR="00581376" w:rsidRPr="008A71FA" w:rsidRDefault="00581376" w:rsidP="00581376">
            <w:pPr>
              <w:jc w:val="center"/>
              <w:rPr>
                <w:rFonts w:asciiTheme="majorBidi" w:hAnsiTheme="majorBidi" w:cstheme="majorBidi"/>
                <w:b/>
                <w:bCs/>
                <w:sz w:val="16"/>
                <w:szCs w:val="16"/>
              </w:rPr>
            </w:pPr>
            <w:r w:rsidRPr="008A71FA">
              <w:rPr>
                <w:rFonts w:asciiTheme="majorBidi" w:hAnsiTheme="majorBidi" w:cstheme="majorBidi"/>
                <w:b/>
                <w:bCs/>
                <w:sz w:val="16"/>
                <w:szCs w:val="16"/>
              </w:rPr>
              <w:t>Precision (%RSD)</w:t>
            </w:r>
          </w:p>
        </w:tc>
        <w:tc>
          <w:tcPr>
            <w:tcW w:w="1080" w:type="dxa"/>
          </w:tcPr>
          <w:p w14:paraId="590E6A49" w14:textId="77777777" w:rsidR="00581376" w:rsidRPr="008A71FA" w:rsidRDefault="00581376" w:rsidP="00581376">
            <w:pPr>
              <w:jc w:val="center"/>
              <w:rPr>
                <w:rFonts w:asciiTheme="majorBidi" w:hAnsiTheme="majorBidi" w:cstheme="majorBidi"/>
                <w:b/>
                <w:bCs/>
                <w:sz w:val="16"/>
                <w:szCs w:val="16"/>
              </w:rPr>
            </w:pPr>
            <w:r w:rsidRPr="008A71FA">
              <w:rPr>
                <w:rFonts w:asciiTheme="majorBidi" w:hAnsiTheme="majorBidi" w:cstheme="majorBidi"/>
                <w:b/>
                <w:bCs/>
                <w:sz w:val="16"/>
                <w:szCs w:val="16"/>
              </w:rPr>
              <w:t>Robustness</w:t>
            </w:r>
          </w:p>
        </w:tc>
        <w:tc>
          <w:tcPr>
            <w:tcW w:w="1080" w:type="dxa"/>
          </w:tcPr>
          <w:p w14:paraId="191066D0" w14:textId="77777777" w:rsidR="00581376" w:rsidRPr="008A71FA" w:rsidRDefault="00581376" w:rsidP="00581376">
            <w:pPr>
              <w:spacing w:after="160" w:line="259" w:lineRule="auto"/>
              <w:jc w:val="center"/>
              <w:rPr>
                <w:rFonts w:asciiTheme="majorBidi" w:hAnsiTheme="majorBidi" w:cstheme="majorBidi"/>
                <w:b/>
                <w:bCs/>
                <w:sz w:val="16"/>
                <w:szCs w:val="16"/>
              </w:rPr>
            </w:pPr>
            <w:r w:rsidRPr="008A71FA">
              <w:rPr>
                <w:rFonts w:asciiTheme="majorBidi" w:hAnsiTheme="majorBidi" w:cstheme="majorBidi"/>
                <w:b/>
                <w:bCs/>
                <w:sz w:val="16"/>
                <w:szCs w:val="16"/>
              </w:rPr>
              <w:t>Forced Degradation tests</w:t>
            </w:r>
          </w:p>
        </w:tc>
        <w:tc>
          <w:tcPr>
            <w:tcW w:w="900" w:type="dxa"/>
          </w:tcPr>
          <w:p w14:paraId="2544E972" w14:textId="77777777" w:rsidR="00581376" w:rsidRPr="008A71FA" w:rsidRDefault="00581376" w:rsidP="00581376">
            <w:pPr>
              <w:jc w:val="center"/>
              <w:rPr>
                <w:rFonts w:asciiTheme="majorBidi" w:hAnsiTheme="majorBidi" w:cstheme="majorBidi"/>
                <w:b/>
                <w:bCs/>
                <w:sz w:val="16"/>
                <w:szCs w:val="16"/>
              </w:rPr>
            </w:pPr>
            <w:r w:rsidRPr="008A71FA">
              <w:rPr>
                <w:rFonts w:asciiTheme="majorBidi" w:hAnsiTheme="majorBidi" w:cstheme="majorBidi"/>
                <w:b/>
                <w:bCs/>
                <w:sz w:val="16"/>
                <w:szCs w:val="16"/>
              </w:rPr>
              <w:t>Remarks</w:t>
            </w:r>
          </w:p>
          <w:p w14:paraId="5FBC7083" w14:textId="77777777" w:rsidR="00581376" w:rsidRPr="008A71FA" w:rsidRDefault="00581376" w:rsidP="00581376">
            <w:pPr>
              <w:jc w:val="center"/>
              <w:rPr>
                <w:rFonts w:asciiTheme="majorBidi" w:hAnsiTheme="majorBidi" w:cstheme="majorBidi"/>
                <w:b/>
                <w:bCs/>
                <w:sz w:val="16"/>
                <w:szCs w:val="16"/>
              </w:rPr>
            </w:pPr>
          </w:p>
        </w:tc>
      </w:tr>
      <w:tr w:rsidR="00581376" w:rsidRPr="000A3575" w14:paraId="45365DDE" w14:textId="77777777" w:rsidTr="00263400">
        <w:trPr>
          <w:cantSplit/>
          <w:trHeight w:val="1180"/>
        </w:trPr>
        <w:tc>
          <w:tcPr>
            <w:tcW w:w="985" w:type="dxa"/>
          </w:tcPr>
          <w:p w14:paraId="4DC79056" w14:textId="77777777" w:rsidR="00581376" w:rsidRDefault="00581376" w:rsidP="00581376">
            <w:pPr>
              <w:rPr>
                <w:rFonts w:asciiTheme="majorBidi" w:hAnsiTheme="majorBidi" w:cstheme="majorBidi"/>
                <w:sz w:val="16"/>
                <w:szCs w:val="16"/>
              </w:rPr>
            </w:pPr>
            <w:r w:rsidRPr="000A3575">
              <w:rPr>
                <w:rFonts w:asciiTheme="majorBidi" w:hAnsiTheme="majorBidi" w:cstheme="majorBidi"/>
                <w:sz w:val="16"/>
                <w:szCs w:val="16"/>
              </w:rPr>
              <w:t>BT &amp; TM</w:t>
            </w:r>
          </w:p>
          <w:p w14:paraId="22A4A311" w14:textId="3841C24B"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w:t>
            </w:r>
            <w:r>
              <w:rPr>
                <w:rFonts w:asciiTheme="majorBidi" w:hAnsiTheme="majorBidi" w:cstheme="majorBidi"/>
                <w:sz w:val="16"/>
                <w:szCs w:val="16"/>
              </w:rPr>
              <w:t xml:space="preserve"> </w:t>
            </w:r>
            <w:r w:rsidRPr="000A3575">
              <w:rPr>
                <w:rFonts w:asciiTheme="majorBidi" w:hAnsiTheme="majorBidi" w:cstheme="majorBidi"/>
                <w:sz w:val="16"/>
                <w:szCs w:val="16"/>
              </w:rPr>
              <w:t>This Method 2025</w:t>
            </w:r>
          </w:p>
        </w:tc>
        <w:tc>
          <w:tcPr>
            <w:tcW w:w="990" w:type="dxa"/>
          </w:tcPr>
          <w:p w14:paraId="21107827"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20:80 ACN/ monobasic potassium phosphate buffer pH 7.0 with 30 mM TEA</w:t>
            </w:r>
          </w:p>
        </w:tc>
        <w:tc>
          <w:tcPr>
            <w:tcW w:w="990" w:type="dxa"/>
          </w:tcPr>
          <w:p w14:paraId="0FDE33C2" w14:textId="77777777" w:rsidR="00581376" w:rsidRPr="000A3575" w:rsidRDefault="00581376" w:rsidP="00581376">
            <w:pPr>
              <w:rPr>
                <w:rFonts w:asciiTheme="majorBidi" w:hAnsiTheme="majorBidi" w:cstheme="majorBidi"/>
                <w:sz w:val="16"/>
                <w:szCs w:val="16"/>
              </w:rPr>
            </w:pPr>
            <w:proofErr w:type="spellStart"/>
            <w:r w:rsidRPr="000A3575">
              <w:rPr>
                <w:rFonts w:asciiTheme="majorBidi" w:hAnsiTheme="majorBidi" w:cstheme="majorBidi"/>
                <w:sz w:val="16"/>
                <w:szCs w:val="16"/>
              </w:rPr>
              <w:t>Supelco</w:t>
            </w:r>
            <w:proofErr w:type="spellEnd"/>
            <w:r w:rsidRPr="000A3575">
              <w:rPr>
                <w:rFonts w:asciiTheme="majorBidi" w:hAnsiTheme="majorBidi" w:cstheme="majorBidi"/>
                <w:sz w:val="16"/>
                <w:szCs w:val="16"/>
              </w:rPr>
              <w:t xml:space="preserve"> Discovery C18, 5µm (250 x 4.6 mm)</w:t>
            </w:r>
          </w:p>
        </w:tc>
        <w:tc>
          <w:tcPr>
            <w:tcW w:w="900" w:type="dxa"/>
          </w:tcPr>
          <w:p w14:paraId="5A7446CF"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245 nm and 295 nm</w:t>
            </w:r>
          </w:p>
        </w:tc>
        <w:tc>
          <w:tcPr>
            <w:tcW w:w="900" w:type="dxa"/>
          </w:tcPr>
          <w:p w14:paraId="39CD48EB"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BT (0.24-500)</w:t>
            </w:r>
          </w:p>
          <w:p w14:paraId="1373316C"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TM (0.60-1250)</w:t>
            </w:r>
          </w:p>
        </w:tc>
        <w:tc>
          <w:tcPr>
            <w:tcW w:w="990" w:type="dxa"/>
          </w:tcPr>
          <w:p w14:paraId="453BABBD"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BT= 0.08</w:t>
            </w:r>
          </w:p>
          <w:p w14:paraId="1A0B04A4" w14:textId="77777777" w:rsidR="00581376" w:rsidRDefault="00581376" w:rsidP="00581376">
            <w:pPr>
              <w:rPr>
                <w:rFonts w:asciiTheme="majorBidi" w:hAnsiTheme="majorBidi" w:cstheme="majorBidi"/>
                <w:sz w:val="16"/>
                <w:szCs w:val="16"/>
              </w:rPr>
            </w:pPr>
            <w:r w:rsidRPr="000A3575">
              <w:rPr>
                <w:rFonts w:asciiTheme="majorBidi" w:hAnsiTheme="majorBidi" w:cstheme="majorBidi"/>
                <w:sz w:val="16"/>
                <w:szCs w:val="16"/>
              </w:rPr>
              <w:t>TM=0.20</w:t>
            </w:r>
          </w:p>
          <w:p w14:paraId="68ED6C0B" w14:textId="77777777" w:rsidR="00581376" w:rsidRDefault="00581376" w:rsidP="00581376">
            <w:pPr>
              <w:rPr>
                <w:rFonts w:asciiTheme="majorBidi" w:hAnsiTheme="majorBidi" w:cstheme="majorBidi"/>
                <w:sz w:val="16"/>
                <w:szCs w:val="16"/>
              </w:rPr>
            </w:pPr>
            <w:r>
              <w:rPr>
                <w:rFonts w:asciiTheme="majorBidi" w:hAnsiTheme="majorBidi" w:cstheme="majorBidi"/>
                <w:sz w:val="16"/>
                <w:szCs w:val="16"/>
              </w:rPr>
              <w:t xml:space="preserve">    </w:t>
            </w:r>
          </w:p>
          <w:p w14:paraId="194C5433" w14:textId="77777777" w:rsidR="00581376" w:rsidRDefault="00581376" w:rsidP="00581376">
            <w:pPr>
              <w:rPr>
                <w:rFonts w:asciiTheme="majorBidi" w:hAnsiTheme="majorBidi" w:cstheme="majorBidi"/>
                <w:sz w:val="16"/>
                <w:szCs w:val="16"/>
              </w:rPr>
            </w:pPr>
            <w:r>
              <w:rPr>
                <w:rFonts w:asciiTheme="majorBidi" w:hAnsiTheme="majorBidi" w:cstheme="majorBidi"/>
                <w:sz w:val="16"/>
                <w:szCs w:val="16"/>
              </w:rPr>
              <w:t xml:space="preserve">     &amp;</w:t>
            </w:r>
            <w:r w:rsidRPr="000A3575">
              <w:rPr>
                <w:rFonts w:asciiTheme="majorBidi" w:hAnsiTheme="majorBidi" w:cstheme="majorBidi"/>
                <w:sz w:val="16"/>
                <w:szCs w:val="16"/>
              </w:rPr>
              <w:t xml:space="preserve"> </w:t>
            </w:r>
          </w:p>
          <w:p w14:paraId="5A9816D8" w14:textId="77777777" w:rsidR="00581376" w:rsidRDefault="00581376" w:rsidP="00581376">
            <w:pPr>
              <w:rPr>
                <w:rFonts w:asciiTheme="majorBidi" w:hAnsiTheme="majorBidi" w:cstheme="majorBidi"/>
                <w:sz w:val="16"/>
                <w:szCs w:val="16"/>
              </w:rPr>
            </w:pPr>
          </w:p>
          <w:p w14:paraId="6E490013" w14:textId="2046E3A6"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BT=0.24</w:t>
            </w:r>
          </w:p>
          <w:p w14:paraId="1D3851A5" w14:textId="0194C68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TM=0.60</w:t>
            </w:r>
          </w:p>
        </w:tc>
        <w:tc>
          <w:tcPr>
            <w:tcW w:w="900" w:type="dxa"/>
          </w:tcPr>
          <w:p w14:paraId="2C3465BB"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BT=</w:t>
            </w:r>
            <w:r w:rsidRPr="000A3575">
              <w:rPr>
                <w:rFonts w:asciiTheme="majorBidi" w:hAnsiTheme="majorBidi" w:cstheme="majorBidi"/>
                <w:color w:val="000000"/>
                <w:sz w:val="16"/>
                <w:szCs w:val="16"/>
              </w:rPr>
              <w:t>0.549</w:t>
            </w:r>
          </w:p>
          <w:p w14:paraId="712F6E9A" w14:textId="7B5CF664"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TM=0.8</w:t>
            </w:r>
            <w:r w:rsidR="00263400">
              <w:rPr>
                <w:rFonts w:asciiTheme="majorBidi" w:hAnsiTheme="majorBidi" w:cstheme="majorBidi"/>
                <w:sz w:val="16"/>
                <w:szCs w:val="16"/>
              </w:rPr>
              <w:t>4</w:t>
            </w:r>
            <w:r w:rsidRPr="000A3575">
              <w:rPr>
                <w:rFonts w:asciiTheme="majorBidi" w:hAnsiTheme="majorBidi" w:cstheme="majorBidi"/>
                <w:sz w:val="16"/>
                <w:szCs w:val="16"/>
              </w:rPr>
              <w:t>8</w:t>
            </w:r>
          </w:p>
        </w:tc>
        <w:tc>
          <w:tcPr>
            <w:tcW w:w="1080" w:type="dxa"/>
          </w:tcPr>
          <w:p w14:paraId="43B30893" w14:textId="77777777" w:rsidR="00581376" w:rsidRPr="000A3575" w:rsidRDefault="00581376" w:rsidP="00581376">
            <w:pPr>
              <w:rPr>
                <w:rFonts w:asciiTheme="majorBidi" w:hAnsiTheme="majorBidi" w:cstheme="majorBidi"/>
                <w:color w:val="000000"/>
                <w:sz w:val="16"/>
                <w:szCs w:val="16"/>
              </w:rPr>
            </w:pPr>
            <w:r w:rsidRPr="000A3575">
              <w:rPr>
                <w:rFonts w:asciiTheme="majorBidi" w:hAnsiTheme="majorBidi" w:cstheme="majorBidi"/>
                <w:color w:val="000000"/>
                <w:sz w:val="16"/>
                <w:szCs w:val="16"/>
              </w:rPr>
              <w:t>Enhanced</w:t>
            </w:r>
          </w:p>
        </w:tc>
        <w:tc>
          <w:tcPr>
            <w:tcW w:w="1080" w:type="dxa"/>
          </w:tcPr>
          <w:p w14:paraId="465CC858"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Yes</w:t>
            </w:r>
          </w:p>
        </w:tc>
        <w:tc>
          <w:tcPr>
            <w:tcW w:w="900" w:type="dxa"/>
          </w:tcPr>
          <w:p w14:paraId="707EA2BF"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Stability-indicating, robust, suitable for QC &amp; regulatory use</w:t>
            </w:r>
          </w:p>
        </w:tc>
      </w:tr>
      <w:tr w:rsidR="00581376" w:rsidRPr="000A3575" w14:paraId="375470CE" w14:textId="77777777" w:rsidTr="00263400">
        <w:trPr>
          <w:cantSplit/>
          <w:trHeight w:val="854"/>
        </w:trPr>
        <w:tc>
          <w:tcPr>
            <w:tcW w:w="985" w:type="dxa"/>
          </w:tcPr>
          <w:p w14:paraId="51BBD774"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BT &amp;TM</w:t>
            </w:r>
          </w:p>
          <w:p w14:paraId="2E4553C2" w14:textId="52153428" w:rsidR="00581376" w:rsidRPr="000A3575" w:rsidRDefault="00C76BC8" w:rsidP="00581376">
            <w:pPr>
              <w:rPr>
                <w:rFonts w:asciiTheme="majorBidi" w:hAnsiTheme="majorBidi" w:cstheme="majorBidi"/>
                <w:sz w:val="16"/>
                <w:szCs w:val="16"/>
              </w:rPr>
            </w:pPr>
            <w:r>
              <w:rPr>
                <w:rFonts w:asciiTheme="majorBidi" w:hAnsiTheme="majorBidi" w:cstheme="majorBidi"/>
                <w:sz w:val="16"/>
                <w:szCs w:val="16"/>
              </w:rPr>
              <w:t xml:space="preserve">REF </w:t>
            </w:r>
            <w:r w:rsidR="00581376" w:rsidRPr="000A3575">
              <w:rPr>
                <w:rFonts w:asciiTheme="majorBidi" w:hAnsiTheme="majorBidi" w:cstheme="majorBidi"/>
                <w:sz w:val="16"/>
                <w:szCs w:val="16"/>
              </w:rPr>
              <w:t>23</w:t>
            </w:r>
          </w:p>
        </w:tc>
        <w:tc>
          <w:tcPr>
            <w:tcW w:w="990" w:type="dxa"/>
          </w:tcPr>
          <w:p w14:paraId="34AB126B"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ACN: 25mM phosphate buffer, pH 4.0 (50: 50, v/v)</w:t>
            </w:r>
          </w:p>
        </w:tc>
        <w:tc>
          <w:tcPr>
            <w:tcW w:w="990" w:type="dxa"/>
          </w:tcPr>
          <w:p w14:paraId="21EE5DA7"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 xml:space="preserve">BDS </w:t>
            </w:r>
            <w:proofErr w:type="spellStart"/>
            <w:r w:rsidRPr="000A3575">
              <w:rPr>
                <w:rFonts w:asciiTheme="majorBidi" w:hAnsiTheme="majorBidi" w:cstheme="majorBidi"/>
                <w:sz w:val="16"/>
                <w:szCs w:val="16"/>
              </w:rPr>
              <w:t>Hypersil</w:t>
            </w:r>
            <w:proofErr w:type="spellEnd"/>
            <w:r w:rsidRPr="000A3575">
              <w:rPr>
                <w:rFonts w:asciiTheme="majorBidi" w:hAnsiTheme="majorBidi" w:cstheme="majorBidi"/>
                <w:sz w:val="16"/>
                <w:szCs w:val="16"/>
              </w:rPr>
              <w:t xml:space="preserve"> phenyl (4.6 mm 250 mm, 5- </w:t>
            </w:r>
            <w:proofErr w:type="spellStart"/>
            <w:r w:rsidRPr="000A3575">
              <w:rPr>
                <w:rFonts w:asciiTheme="majorBidi" w:hAnsiTheme="majorBidi" w:cstheme="majorBidi"/>
                <w:sz w:val="16"/>
                <w:szCs w:val="16"/>
              </w:rPr>
              <w:t>μm</w:t>
            </w:r>
            <w:proofErr w:type="spellEnd"/>
            <w:r w:rsidRPr="000A3575">
              <w:rPr>
                <w:rFonts w:asciiTheme="majorBidi" w:hAnsiTheme="majorBidi" w:cstheme="majorBidi"/>
                <w:sz w:val="16"/>
                <w:szCs w:val="16"/>
              </w:rPr>
              <w:t>)</w:t>
            </w:r>
          </w:p>
        </w:tc>
        <w:tc>
          <w:tcPr>
            <w:tcW w:w="900" w:type="dxa"/>
          </w:tcPr>
          <w:p w14:paraId="508B8DC8"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210 nm</w:t>
            </w:r>
          </w:p>
        </w:tc>
        <w:tc>
          <w:tcPr>
            <w:tcW w:w="900" w:type="dxa"/>
          </w:tcPr>
          <w:p w14:paraId="14CB21C0"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BT (2.0-80.0)</w:t>
            </w:r>
          </w:p>
          <w:p w14:paraId="4FDA9266"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TM (5.0-200.0)</w:t>
            </w:r>
          </w:p>
        </w:tc>
        <w:tc>
          <w:tcPr>
            <w:tcW w:w="990" w:type="dxa"/>
          </w:tcPr>
          <w:p w14:paraId="0F2F301E"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BT=0.10</w:t>
            </w:r>
          </w:p>
          <w:p w14:paraId="04AB444E" w14:textId="77777777" w:rsidR="00581376" w:rsidRDefault="00581376" w:rsidP="00581376">
            <w:pPr>
              <w:rPr>
                <w:rFonts w:asciiTheme="majorBidi" w:hAnsiTheme="majorBidi" w:cstheme="majorBidi"/>
                <w:sz w:val="16"/>
                <w:szCs w:val="16"/>
              </w:rPr>
            </w:pPr>
            <w:r w:rsidRPr="000A3575">
              <w:rPr>
                <w:rFonts w:asciiTheme="majorBidi" w:hAnsiTheme="majorBidi" w:cstheme="majorBidi"/>
                <w:sz w:val="16"/>
                <w:szCs w:val="16"/>
              </w:rPr>
              <w:t>TM=0.21</w:t>
            </w:r>
          </w:p>
          <w:p w14:paraId="20E5BAF3" w14:textId="7DF44EC5" w:rsidR="00581376" w:rsidRPr="000A3575" w:rsidRDefault="00581376" w:rsidP="00581376">
            <w:pPr>
              <w:rPr>
                <w:rFonts w:asciiTheme="majorBidi" w:hAnsiTheme="majorBidi" w:cstheme="majorBidi"/>
                <w:sz w:val="16"/>
                <w:szCs w:val="16"/>
              </w:rPr>
            </w:pPr>
            <w:r>
              <w:rPr>
                <w:rFonts w:asciiTheme="majorBidi" w:hAnsiTheme="majorBidi" w:cstheme="majorBidi"/>
                <w:sz w:val="16"/>
                <w:szCs w:val="16"/>
              </w:rPr>
              <w:t xml:space="preserve">    &amp;</w:t>
            </w:r>
            <w:r w:rsidRPr="000A3575">
              <w:rPr>
                <w:rFonts w:asciiTheme="majorBidi" w:hAnsiTheme="majorBidi" w:cstheme="majorBidi"/>
                <w:sz w:val="16"/>
                <w:szCs w:val="16"/>
              </w:rPr>
              <w:t xml:space="preserve"> </w:t>
            </w:r>
            <w:r w:rsidRPr="000A3575">
              <w:rPr>
                <w:rFonts w:asciiTheme="majorBidi" w:hAnsiTheme="majorBidi" w:cstheme="majorBidi"/>
                <w:sz w:val="16"/>
                <w:szCs w:val="16"/>
              </w:rPr>
              <w:t>BT=0.29</w:t>
            </w:r>
          </w:p>
          <w:p w14:paraId="2055B94E" w14:textId="2841C376"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TM=0.65</w:t>
            </w:r>
          </w:p>
        </w:tc>
        <w:tc>
          <w:tcPr>
            <w:tcW w:w="900" w:type="dxa"/>
          </w:tcPr>
          <w:p w14:paraId="250C4586"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BT=1.50</w:t>
            </w:r>
          </w:p>
          <w:p w14:paraId="62D3EDFC"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TM=1.19</w:t>
            </w:r>
          </w:p>
        </w:tc>
        <w:tc>
          <w:tcPr>
            <w:tcW w:w="1080" w:type="dxa"/>
          </w:tcPr>
          <w:p w14:paraId="775DC13F" w14:textId="77777777" w:rsidR="00581376" w:rsidRPr="000A3575" w:rsidRDefault="00581376" w:rsidP="00581376">
            <w:pPr>
              <w:rPr>
                <w:rFonts w:asciiTheme="majorBidi" w:hAnsiTheme="majorBidi" w:cstheme="majorBidi"/>
                <w:color w:val="000000"/>
                <w:sz w:val="16"/>
                <w:szCs w:val="16"/>
              </w:rPr>
            </w:pPr>
            <w:r w:rsidRPr="000A3575">
              <w:rPr>
                <w:rFonts w:asciiTheme="majorBidi" w:hAnsiTheme="majorBidi" w:cstheme="majorBidi"/>
                <w:sz w:val="16"/>
                <w:szCs w:val="16"/>
              </w:rPr>
              <w:t>Moderate</w:t>
            </w:r>
          </w:p>
        </w:tc>
        <w:tc>
          <w:tcPr>
            <w:tcW w:w="1080" w:type="dxa"/>
          </w:tcPr>
          <w:p w14:paraId="62CB92E2"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No</w:t>
            </w:r>
          </w:p>
        </w:tc>
        <w:tc>
          <w:tcPr>
            <w:tcW w:w="900" w:type="dxa"/>
          </w:tcPr>
          <w:p w14:paraId="36CED1D4"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Lacked-stability indication</w:t>
            </w:r>
          </w:p>
        </w:tc>
      </w:tr>
      <w:tr w:rsidR="00581376" w:rsidRPr="000A3575" w14:paraId="04029774" w14:textId="77777777" w:rsidTr="00263400">
        <w:trPr>
          <w:cantSplit/>
          <w:trHeight w:val="737"/>
        </w:trPr>
        <w:tc>
          <w:tcPr>
            <w:tcW w:w="985" w:type="dxa"/>
          </w:tcPr>
          <w:p w14:paraId="3D7870EB"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BT&amp; TM</w:t>
            </w:r>
          </w:p>
          <w:p w14:paraId="5090B84B" w14:textId="366274FA" w:rsidR="00581376" w:rsidRPr="000A3575" w:rsidRDefault="00C76BC8" w:rsidP="00581376">
            <w:pPr>
              <w:rPr>
                <w:rFonts w:asciiTheme="majorBidi" w:hAnsiTheme="majorBidi" w:cstheme="majorBidi"/>
                <w:sz w:val="16"/>
                <w:szCs w:val="16"/>
              </w:rPr>
            </w:pPr>
            <w:r>
              <w:rPr>
                <w:rFonts w:asciiTheme="majorBidi" w:hAnsiTheme="majorBidi" w:cstheme="majorBidi"/>
                <w:sz w:val="16"/>
                <w:szCs w:val="16"/>
              </w:rPr>
              <w:t xml:space="preserve">REF </w:t>
            </w:r>
            <w:r w:rsidR="00581376" w:rsidRPr="000A3575">
              <w:rPr>
                <w:rFonts w:asciiTheme="majorBidi" w:hAnsiTheme="majorBidi" w:cstheme="majorBidi"/>
                <w:sz w:val="16"/>
                <w:szCs w:val="16"/>
              </w:rPr>
              <w:t>24</w:t>
            </w:r>
          </w:p>
        </w:tc>
        <w:tc>
          <w:tcPr>
            <w:tcW w:w="990" w:type="dxa"/>
          </w:tcPr>
          <w:p w14:paraId="5AFAF5AD"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ACN and buffer (25 ml ACN &amp; 475 ml buffer)</w:t>
            </w:r>
          </w:p>
        </w:tc>
        <w:tc>
          <w:tcPr>
            <w:tcW w:w="990" w:type="dxa"/>
          </w:tcPr>
          <w:p w14:paraId="68AFE548"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C18 (25 cm X 4.6 mm, 5 µm)</w:t>
            </w:r>
          </w:p>
        </w:tc>
        <w:tc>
          <w:tcPr>
            <w:tcW w:w="900" w:type="dxa"/>
          </w:tcPr>
          <w:p w14:paraId="3EFBE987"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shd w:val="clear" w:color="auto" w:fill="FFFFFF"/>
              </w:rPr>
              <w:t>248 nm</w:t>
            </w:r>
          </w:p>
        </w:tc>
        <w:tc>
          <w:tcPr>
            <w:tcW w:w="900" w:type="dxa"/>
          </w:tcPr>
          <w:p w14:paraId="613AA8DF" w14:textId="77777777" w:rsidR="00581376" w:rsidRPr="000A3575" w:rsidRDefault="00581376" w:rsidP="00581376">
            <w:pPr>
              <w:rPr>
                <w:rFonts w:asciiTheme="majorBidi" w:hAnsiTheme="majorBidi" w:cstheme="majorBidi"/>
                <w:sz w:val="16"/>
                <w:szCs w:val="16"/>
                <w:shd w:val="clear" w:color="auto" w:fill="FFFFFF"/>
              </w:rPr>
            </w:pPr>
            <w:r w:rsidRPr="000A3575">
              <w:rPr>
                <w:rFonts w:asciiTheme="majorBidi" w:hAnsiTheme="majorBidi" w:cstheme="majorBidi"/>
                <w:sz w:val="16"/>
                <w:szCs w:val="16"/>
                <w:shd w:val="clear" w:color="auto" w:fill="FFFFFF"/>
              </w:rPr>
              <w:t>BT (10-50)</w:t>
            </w:r>
          </w:p>
          <w:p w14:paraId="226D6222"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shd w:val="clear" w:color="auto" w:fill="FFFFFF"/>
              </w:rPr>
              <w:t>TM (4-20)</w:t>
            </w:r>
          </w:p>
        </w:tc>
        <w:tc>
          <w:tcPr>
            <w:tcW w:w="990" w:type="dxa"/>
          </w:tcPr>
          <w:p w14:paraId="595A7423" w14:textId="2AE55BC4" w:rsidR="00581376" w:rsidRPr="000A3575" w:rsidRDefault="00C76BC8" w:rsidP="00581376">
            <w:pPr>
              <w:rPr>
                <w:rFonts w:asciiTheme="majorBidi" w:hAnsiTheme="majorBidi" w:cstheme="majorBidi"/>
                <w:sz w:val="16"/>
                <w:szCs w:val="16"/>
              </w:rPr>
            </w:pPr>
            <w:r>
              <w:rPr>
                <w:rFonts w:asciiTheme="majorBidi" w:hAnsiTheme="majorBidi" w:cstheme="majorBidi"/>
                <w:sz w:val="16"/>
                <w:szCs w:val="16"/>
              </w:rPr>
              <w:t>NA</w:t>
            </w:r>
          </w:p>
        </w:tc>
        <w:tc>
          <w:tcPr>
            <w:tcW w:w="900" w:type="dxa"/>
          </w:tcPr>
          <w:p w14:paraId="1EB10572" w14:textId="25217F8A" w:rsidR="00581376" w:rsidRPr="000A3575" w:rsidRDefault="00C76BC8" w:rsidP="00581376">
            <w:pPr>
              <w:rPr>
                <w:rFonts w:asciiTheme="majorBidi" w:hAnsiTheme="majorBidi" w:cstheme="majorBidi"/>
                <w:sz w:val="16"/>
                <w:szCs w:val="16"/>
              </w:rPr>
            </w:pPr>
            <w:r>
              <w:rPr>
                <w:rFonts w:asciiTheme="majorBidi" w:hAnsiTheme="majorBidi" w:cstheme="majorBidi"/>
                <w:sz w:val="16"/>
                <w:szCs w:val="16"/>
              </w:rPr>
              <w:t>NA</w:t>
            </w:r>
          </w:p>
        </w:tc>
        <w:tc>
          <w:tcPr>
            <w:tcW w:w="1080" w:type="dxa"/>
          </w:tcPr>
          <w:p w14:paraId="082AAF79" w14:textId="4F7E2DD0" w:rsidR="00581376" w:rsidRPr="000A3575" w:rsidRDefault="00C76BC8" w:rsidP="00581376">
            <w:pPr>
              <w:rPr>
                <w:rFonts w:asciiTheme="majorBidi" w:hAnsiTheme="majorBidi" w:cstheme="majorBidi"/>
                <w:sz w:val="16"/>
                <w:szCs w:val="16"/>
              </w:rPr>
            </w:pPr>
            <w:proofErr w:type="spellStart"/>
            <w:r>
              <w:rPr>
                <w:rFonts w:asciiTheme="majorBidi" w:hAnsiTheme="majorBidi" w:cstheme="majorBidi"/>
                <w:sz w:val="16"/>
                <w:szCs w:val="16"/>
              </w:rPr>
              <w:t>Modderate</w:t>
            </w:r>
            <w:proofErr w:type="spellEnd"/>
            <w:r>
              <w:rPr>
                <w:rFonts w:asciiTheme="majorBidi" w:hAnsiTheme="majorBidi" w:cstheme="majorBidi"/>
                <w:sz w:val="16"/>
                <w:szCs w:val="16"/>
              </w:rPr>
              <w:t xml:space="preserve"> </w:t>
            </w:r>
          </w:p>
        </w:tc>
        <w:tc>
          <w:tcPr>
            <w:tcW w:w="1080" w:type="dxa"/>
          </w:tcPr>
          <w:p w14:paraId="689A6C41"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No</w:t>
            </w:r>
          </w:p>
        </w:tc>
        <w:tc>
          <w:tcPr>
            <w:tcW w:w="900" w:type="dxa"/>
          </w:tcPr>
          <w:p w14:paraId="0737D567"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Lacked-stability indication</w:t>
            </w:r>
          </w:p>
        </w:tc>
      </w:tr>
      <w:tr w:rsidR="00581376" w:rsidRPr="000A3575" w14:paraId="74E5FE3E" w14:textId="77777777" w:rsidTr="00263400">
        <w:trPr>
          <w:cantSplit/>
          <w:trHeight w:val="530"/>
        </w:trPr>
        <w:tc>
          <w:tcPr>
            <w:tcW w:w="985" w:type="dxa"/>
          </w:tcPr>
          <w:p w14:paraId="7278F81B" w14:textId="045DC178"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 xml:space="preserve">BT &amp; TM </w:t>
            </w:r>
            <w:r w:rsidR="00C76BC8">
              <w:rPr>
                <w:rFonts w:asciiTheme="majorBidi" w:hAnsiTheme="majorBidi" w:cstheme="majorBidi"/>
                <w:sz w:val="16"/>
                <w:szCs w:val="16"/>
              </w:rPr>
              <w:t xml:space="preserve">REF </w:t>
            </w:r>
            <w:r w:rsidRPr="000A3575">
              <w:rPr>
                <w:rFonts w:asciiTheme="majorBidi" w:hAnsiTheme="majorBidi" w:cstheme="majorBidi"/>
                <w:sz w:val="16"/>
                <w:szCs w:val="16"/>
              </w:rPr>
              <w:t xml:space="preserve">25 </w:t>
            </w:r>
          </w:p>
        </w:tc>
        <w:tc>
          <w:tcPr>
            <w:tcW w:w="990" w:type="dxa"/>
          </w:tcPr>
          <w:p w14:paraId="25D32224"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borate buffer (pH 9.0)</w:t>
            </w:r>
          </w:p>
        </w:tc>
        <w:tc>
          <w:tcPr>
            <w:tcW w:w="990" w:type="dxa"/>
          </w:tcPr>
          <w:p w14:paraId="2FD17C25"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UV-VIS spectrophotometer</w:t>
            </w:r>
          </w:p>
        </w:tc>
        <w:tc>
          <w:tcPr>
            <w:tcW w:w="900" w:type="dxa"/>
          </w:tcPr>
          <w:p w14:paraId="129472B5"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200-400nm</w:t>
            </w:r>
          </w:p>
        </w:tc>
        <w:tc>
          <w:tcPr>
            <w:tcW w:w="900" w:type="dxa"/>
          </w:tcPr>
          <w:p w14:paraId="6401465E"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BT (1-40)</w:t>
            </w:r>
          </w:p>
          <w:p w14:paraId="1FF58254"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TM(1-60)</w:t>
            </w:r>
          </w:p>
        </w:tc>
        <w:tc>
          <w:tcPr>
            <w:tcW w:w="990" w:type="dxa"/>
          </w:tcPr>
          <w:p w14:paraId="71399FD9" w14:textId="77777777" w:rsidR="00581376" w:rsidRDefault="00581376" w:rsidP="00581376">
            <w:pPr>
              <w:rPr>
                <w:rFonts w:asciiTheme="majorBidi" w:hAnsiTheme="majorBidi" w:cstheme="majorBidi"/>
                <w:sz w:val="16"/>
                <w:szCs w:val="16"/>
              </w:rPr>
            </w:pPr>
            <w:r w:rsidRPr="000A3575">
              <w:rPr>
                <w:rFonts w:asciiTheme="majorBidi" w:hAnsiTheme="majorBidi" w:cstheme="majorBidi"/>
                <w:sz w:val="16"/>
                <w:szCs w:val="16"/>
              </w:rPr>
              <w:t>NA</w:t>
            </w:r>
          </w:p>
          <w:p w14:paraId="3BC2F8A9" w14:textId="41CA45E8" w:rsidR="00581376" w:rsidRDefault="00581376" w:rsidP="00581376">
            <w:pPr>
              <w:rPr>
                <w:rFonts w:asciiTheme="majorBidi" w:hAnsiTheme="majorBidi" w:cstheme="majorBidi"/>
                <w:sz w:val="16"/>
                <w:szCs w:val="16"/>
              </w:rPr>
            </w:pPr>
            <w:r>
              <w:rPr>
                <w:rFonts w:asciiTheme="majorBidi" w:hAnsiTheme="majorBidi" w:cstheme="majorBidi"/>
                <w:sz w:val="16"/>
                <w:szCs w:val="16"/>
              </w:rPr>
              <w:t xml:space="preserve"> &amp; </w:t>
            </w:r>
          </w:p>
          <w:p w14:paraId="2895A5DC" w14:textId="68CDD721"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 xml:space="preserve"> </w:t>
            </w:r>
            <w:r w:rsidRPr="000A3575">
              <w:rPr>
                <w:rFonts w:asciiTheme="majorBidi" w:hAnsiTheme="majorBidi" w:cstheme="majorBidi"/>
                <w:sz w:val="16"/>
                <w:szCs w:val="16"/>
              </w:rPr>
              <w:t>NA</w:t>
            </w:r>
          </w:p>
        </w:tc>
        <w:tc>
          <w:tcPr>
            <w:tcW w:w="900" w:type="dxa"/>
          </w:tcPr>
          <w:p w14:paraId="3A80ABE2"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BT=0.20</w:t>
            </w:r>
          </w:p>
          <w:p w14:paraId="754EDB35"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TM=0.50</w:t>
            </w:r>
          </w:p>
        </w:tc>
        <w:tc>
          <w:tcPr>
            <w:tcW w:w="1080" w:type="dxa"/>
          </w:tcPr>
          <w:p w14:paraId="6D3C85D9"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 xml:space="preserve">None </w:t>
            </w:r>
          </w:p>
        </w:tc>
        <w:tc>
          <w:tcPr>
            <w:tcW w:w="1080" w:type="dxa"/>
          </w:tcPr>
          <w:p w14:paraId="45E7D0F0"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No</w:t>
            </w:r>
          </w:p>
        </w:tc>
        <w:tc>
          <w:tcPr>
            <w:tcW w:w="900" w:type="dxa"/>
          </w:tcPr>
          <w:p w14:paraId="694771CF" w14:textId="77777777" w:rsidR="00581376" w:rsidRPr="000A3575" w:rsidRDefault="00581376" w:rsidP="00581376">
            <w:pPr>
              <w:rPr>
                <w:rFonts w:asciiTheme="majorBidi" w:hAnsiTheme="majorBidi" w:cstheme="majorBidi"/>
                <w:sz w:val="16"/>
                <w:szCs w:val="16"/>
              </w:rPr>
            </w:pPr>
            <w:r w:rsidRPr="000A3575">
              <w:rPr>
                <w:rFonts w:asciiTheme="majorBidi" w:hAnsiTheme="majorBidi" w:cstheme="majorBidi"/>
                <w:sz w:val="16"/>
                <w:szCs w:val="16"/>
              </w:rPr>
              <w:t>Lacked-stability indication</w:t>
            </w:r>
          </w:p>
        </w:tc>
      </w:tr>
      <w:tr w:rsidR="00C76BC8" w:rsidRPr="000A3575" w14:paraId="7C78BEAE" w14:textId="77777777" w:rsidTr="00263400">
        <w:trPr>
          <w:cantSplit/>
          <w:trHeight w:val="323"/>
        </w:trPr>
        <w:tc>
          <w:tcPr>
            <w:tcW w:w="985" w:type="dxa"/>
          </w:tcPr>
          <w:p w14:paraId="3F7DF02E" w14:textId="77777777" w:rsidR="00C76BC8" w:rsidRDefault="00C76BC8" w:rsidP="00581376">
            <w:pPr>
              <w:rPr>
                <w:rFonts w:asciiTheme="majorBidi" w:hAnsiTheme="majorBidi" w:cstheme="majorBidi"/>
                <w:sz w:val="16"/>
                <w:szCs w:val="16"/>
              </w:rPr>
            </w:pPr>
            <w:r w:rsidRPr="000A3575">
              <w:rPr>
                <w:rFonts w:asciiTheme="majorBidi" w:hAnsiTheme="majorBidi" w:cstheme="majorBidi"/>
                <w:sz w:val="16"/>
                <w:szCs w:val="16"/>
              </w:rPr>
              <w:lastRenderedPageBreak/>
              <w:t>BT&amp; Tm/</w:t>
            </w:r>
          </w:p>
          <w:p w14:paraId="36578DE1" w14:textId="6C3542C1" w:rsidR="00C76BC8" w:rsidRPr="000A3575" w:rsidRDefault="00C76BC8" w:rsidP="00581376">
            <w:pPr>
              <w:rPr>
                <w:rFonts w:asciiTheme="majorBidi" w:hAnsiTheme="majorBidi" w:cstheme="majorBidi"/>
                <w:sz w:val="16"/>
                <w:szCs w:val="16"/>
              </w:rPr>
            </w:pPr>
            <w:r>
              <w:rPr>
                <w:rFonts w:asciiTheme="majorBidi" w:hAnsiTheme="majorBidi" w:cstheme="majorBidi"/>
                <w:sz w:val="16"/>
                <w:szCs w:val="16"/>
              </w:rPr>
              <w:t xml:space="preserve">REF </w:t>
            </w:r>
            <w:r w:rsidRPr="000A3575">
              <w:rPr>
                <w:rFonts w:asciiTheme="majorBidi" w:hAnsiTheme="majorBidi" w:cstheme="majorBidi"/>
                <w:sz w:val="16"/>
                <w:szCs w:val="16"/>
              </w:rPr>
              <w:t xml:space="preserve"> 27</w:t>
            </w:r>
          </w:p>
        </w:tc>
        <w:tc>
          <w:tcPr>
            <w:tcW w:w="990" w:type="dxa"/>
          </w:tcPr>
          <w:p w14:paraId="57EAC63B" w14:textId="78B0F101" w:rsidR="00C76BC8" w:rsidRPr="000A3575" w:rsidRDefault="00C76BC8" w:rsidP="00581376">
            <w:pPr>
              <w:rPr>
                <w:rFonts w:asciiTheme="majorBidi" w:hAnsiTheme="majorBidi" w:cstheme="majorBidi"/>
                <w:sz w:val="16"/>
                <w:szCs w:val="16"/>
              </w:rPr>
            </w:pPr>
            <w:r w:rsidRPr="000A3575">
              <w:rPr>
                <w:rFonts w:asciiTheme="majorBidi" w:hAnsiTheme="majorBidi" w:cstheme="majorBidi"/>
                <w:sz w:val="16"/>
                <w:szCs w:val="16"/>
              </w:rPr>
              <w:t>Ammonium acetate (pH 5.0, 0.01M) - Methanol (40:60, V/V)</w:t>
            </w:r>
          </w:p>
        </w:tc>
        <w:tc>
          <w:tcPr>
            <w:tcW w:w="990" w:type="dxa"/>
          </w:tcPr>
          <w:p w14:paraId="64C3A8F0" w14:textId="371AAA5A" w:rsidR="00C76BC8" w:rsidRPr="000A3575" w:rsidRDefault="00C76BC8" w:rsidP="00581376">
            <w:pPr>
              <w:rPr>
                <w:rFonts w:asciiTheme="majorBidi" w:hAnsiTheme="majorBidi" w:cstheme="majorBidi"/>
                <w:sz w:val="16"/>
                <w:szCs w:val="16"/>
              </w:rPr>
            </w:pPr>
            <w:r w:rsidRPr="000A3575">
              <w:rPr>
                <w:rFonts w:asciiTheme="majorBidi" w:hAnsiTheme="majorBidi" w:cstheme="majorBidi"/>
                <w:sz w:val="16"/>
                <w:szCs w:val="16"/>
              </w:rPr>
              <w:t xml:space="preserve">BDS HYPERSIL </w:t>
            </w:r>
            <w:proofErr w:type="spellStart"/>
            <w:r w:rsidRPr="000A3575">
              <w:rPr>
                <w:rFonts w:asciiTheme="majorBidi" w:hAnsiTheme="majorBidi" w:cstheme="majorBidi"/>
                <w:sz w:val="16"/>
                <w:szCs w:val="16"/>
              </w:rPr>
              <w:t>Cyano</w:t>
            </w:r>
            <w:proofErr w:type="spellEnd"/>
            <w:r w:rsidRPr="000A3575">
              <w:rPr>
                <w:rFonts w:asciiTheme="majorBidi" w:hAnsiTheme="majorBidi" w:cstheme="majorBidi"/>
                <w:sz w:val="16"/>
                <w:szCs w:val="16"/>
              </w:rPr>
              <w:t xml:space="preserve"> column (250x4.6 mm, 5μm)</w:t>
            </w:r>
          </w:p>
        </w:tc>
        <w:tc>
          <w:tcPr>
            <w:tcW w:w="900" w:type="dxa"/>
          </w:tcPr>
          <w:p w14:paraId="4134E16B" w14:textId="22B7B62C" w:rsidR="00C76BC8" w:rsidRPr="000A3575" w:rsidRDefault="00C76BC8" w:rsidP="00581376">
            <w:pPr>
              <w:rPr>
                <w:rFonts w:asciiTheme="majorBidi" w:hAnsiTheme="majorBidi" w:cstheme="majorBidi"/>
                <w:sz w:val="16"/>
                <w:szCs w:val="16"/>
              </w:rPr>
            </w:pPr>
            <w:r w:rsidRPr="000A3575">
              <w:rPr>
                <w:rFonts w:asciiTheme="majorBidi" w:hAnsiTheme="majorBidi" w:cstheme="majorBidi"/>
                <w:sz w:val="16"/>
                <w:szCs w:val="16"/>
              </w:rPr>
              <w:t xml:space="preserve">254 nm and 300 nm </w:t>
            </w:r>
          </w:p>
        </w:tc>
        <w:tc>
          <w:tcPr>
            <w:tcW w:w="900" w:type="dxa"/>
          </w:tcPr>
          <w:p w14:paraId="7CD47C7D" w14:textId="77777777" w:rsidR="00C76BC8" w:rsidRPr="000A3575" w:rsidRDefault="00C76BC8" w:rsidP="00581376">
            <w:pPr>
              <w:rPr>
                <w:rFonts w:asciiTheme="majorBidi" w:hAnsiTheme="majorBidi" w:cstheme="majorBidi"/>
                <w:sz w:val="16"/>
                <w:szCs w:val="16"/>
              </w:rPr>
            </w:pPr>
            <w:r w:rsidRPr="000A3575">
              <w:rPr>
                <w:rFonts w:asciiTheme="majorBidi" w:hAnsiTheme="majorBidi" w:cstheme="majorBidi"/>
                <w:sz w:val="16"/>
                <w:szCs w:val="16"/>
              </w:rPr>
              <w:t>BT (4-24)</w:t>
            </w:r>
          </w:p>
          <w:p w14:paraId="24B8A4BB" w14:textId="7EB8C4B0" w:rsidR="00C76BC8" w:rsidRPr="000A3575" w:rsidRDefault="00C76BC8" w:rsidP="00581376">
            <w:pPr>
              <w:rPr>
                <w:rFonts w:asciiTheme="majorBidi" w:hAnsiTheme="majorBidi" w:cstheme="majorBidi"/>
                <w:sz w:val="16"/>
                <w:szCs w:val="16"/>
              </w:rPr>
            </w:pPr>
            <w:r w:rsidRPr="000A3575">
              <w:rPr>
                <w:rFonts w:asciiTheme="majorBidi" w:hAnsiTheme="majorBidi" w:cstheme="majorBidi"/>
                <w:sz w:val="16"/>
                <w:szCs w:val="16"/>
              </w:rPr>
              <w:t>TM(10-60)</w:t>
            </w:r>
          </w:p>
        </w:tc>
        <w:tc>
          <w:tcPr>
            <w:tcW w:w="990" w:type="dxa"/>
          </w:tcPr>
          <w:p w14:paraId="115E88C1" w14:textId="77777777" w:rsidR="00C76BC8" w:rsidRPr="000A3575" w:rsidRDefault="00C76BC8" w:rsidP="00581376">
            <w:pPr>
              <w:rPr>
                <w:rFonts w:asciiTheme="majorBidi" w:hAnsiTheme="majorBidi" w:cstheme="majorBidi"/>
                <w:sz w:val="16"/>
                <w:szCs w:val="16"/>
              </w:rPr>
            </w:pPr>
            <w:r w:rsidRPr="000A3575">
              <w:rPr>
                <w:rFonts w:asciiTheme="majorBidi" w:hAnsiTheme="majorBidi" w:cstheme="majorBidi"/>
                <w:sz w:val="16"/>
                <w:szCs w:val="16"/>
              </w:rPr>
              <w:t>BT=0.05</w:t>
            </w:r>
          </w:p>
          <w:p w14:paraId="72B10E7B" w14:textId="77777777" w:rsidR="00C76BC8" w:rsidRDefault="00C76BC8" w:rsidP="00581376">
            <w:pPr>
              <w:rPr>
                <w:rFonts w:asciiTheme="majorBidi" w:hAnsiTheme="majorBidi" w:cstheme="majorBidi"/>
                <w:sz w:val="16"/>
                <w:szCs w:val="16"/>
              </w:rPr>
            </w:pPr>
            <w:r w:rsidRPr="000A3575">
              <w:rPr>
                <w:rFonts w:asciiTheme="majorBidi" w:hAnsiTheme="majorBidi" w:cstheme="majorBidi"/>
                <w:sz w:val="16"/>
                <w:szCs w:val="16"/>
              </w:rPr>
              <w:t>TM=0.09</w:t>
            </w:r>
          </w:p>
          <w:p w14:paraId="0D8571A2" w14:textId="77777777" w:rsidR="00C76BC8" w:rsidRDefault="00C76BC8" w:rsidP="00581376">
            <w:pPr>
              <w:rPr>
                <w:rFonts w:asciiTheme="majorBidi" w:hAnsiTheme="majorBidi" w:cstheme="majorBidi"/>
                <w:sz w:val="16"/>
                <w:szCs w:val="16"/>
              </w:rPr>
            </w:pPr>
          </w:p>
          <w:p w14:paraId="53650B86" w14:textId="77777777" w:rsidR="00C76BC8" w:rsidRPr="000A3575" w:rsidRDefault="00C76BC8" w:rsidP="00581376">
            <w:pPr>
              <w:rPr>
                <w:rFonts w:asciiTheme="majorBidi" w:hAnsiTheme="majorBidi" w:cstheme="majorBidi"/>
                <w:sz w:val="16"/>
                <w:szCs w:val="16"/>
              </w:rPr>
            </w:pPr>
            <w:r>
              <w:rPr>
                <w:rFonts w:asciiTheme="majorBidi" w:hAnsiTheme="majorBidi" w:cstheme="majorBidi"/>
                <w:sz w:val="16"/>
                <w:szCs w:val="16"/>
              </w:rPr>
              <w:t xml:space="preserve">      &amp;</w:t>
            </w:r>
            <w:r w:rsidRPr="000A3575">
              <w:rPr>
                <w:rFonts w:asciiTheme="majorBidi" w:hAnsiTheme="majorBidi" w:cstheme="majorBidi"/>
                <w:sz w:val="16"/>
                <w:szCs w:val="16"/>
              </w:rPr>
              <w:t xml:space="preserve"> </w:t>
            </w:r>
            <w:r w:rsidRPr="000A3575">
              <w:rPr>
                <w:rFonts w:asciiTheme="majorBidi" w:hAnsiTheme="majorBidi" w:cstheme="majorBidi"/>
                <w:sz w:val="16"/>
                <w:szCs w:val="16"/>
              </w:rPr>
              <w:t>BT=0.15</w:t>
            </w:r>
          </w:p>
          <w:p w14:paraId="5A94721F" w14:textId="6677EBF1" w:rsidR="00C76BC8" w:rsidRPr="000A3575" w:rsidRDefault="00C76BC8" w:rsidP="00581376">
            <w:pPr>
              <w:rPr>
                <w:rFonts w:asciiTheme="majorBidi" w:hAnsiTheme="majorBidi" w:cstheme="majorBidi"/>
                <w:sz w:val="16"/>
                <w:szCs w:val="16"/>
              </w:rPr>
            </w:pPr>
            <w:r w:rsidRPr="000A3575">
              <w:rPr>
                <w:rFonts w:asciiTheme="majorBidi" w:hAnsiTheme="majorBidi" w:cstheme="majorBidi"/>
                <w:sz w:val="16"/>
                <w:szCs w:val="16"/>
              </w:rPr>
              <w:t>TM=0.29</w:t>
            </w:r>
          </w:p>
        </w:tc>
        <w:tc>
          <w:tcPr>
            <w:tcW w:w="900" w:type="dxa"/>
          </w:tcPr>
          <w:p w14:paraId="21A37BB5" w14:textId="77777777" w:rsidR="00C76BC8" w:rsidRPr="000A3575" w:rsidRDefault="00C76BC8" w:rsidP="00581376">
            <w:pPr>
              <w:rPr>
                <w:rFonts w:asciiTheme="majorBidi" w:hAnsiTheme="majorBidi" w:cstheme="majorBidi"/>
                <w:sz w:val="16"/>
                <w:szCs w:val="16"/>
              </w:rPr>
            </w:pPr>
            <w:r w:rsidRPr="000A3575">
              <w:rPr>
                <w:rFonts w:asciiTheme="majorBidi" w:hAnsiTheme="majorBidi" w:cstheme="majorBidi"/>
                <w:sz w:val="16"/>
                <w:szCs w:val="16"/>
              </w:rPr>
              <w:t>BT=NA</w:t>
            </w:r>
          </w:p>
          <w:p w14:paraId="528987BD" w14:textId="17CD8B99" w:rsidR="00C76BC8" w:rsidRPr="000A3575" w:rsidRDefault="00C76BC8" w:rsidP="00581376">
            <w:pPr>
              <w:rPr>
                <w:rFonts w:asciiTheme="majorBidi" w:hAnsiTheme="majorBidi" w:cstheme="majorBidi"/>
                <w:sz w:val="16"/>
                <w:szCs w:val="16"/>
              </w:rPr>
            </w:pPr>
            <w:r w:rsidRPr="000A3575">
              <w:rPr>
                <w:rFonts w:asciiTheme="majorBidi" w:hAnsiTheme="majorBidi" w:cstheme="majorBidi"/>
                <w:sz w:val="16"/>
                <w:szCs w:val="16"/>
              </w:rPr>
              <w:t>TM=NA</w:t>
            </w:r>
          </w:p>
        </w:tc>
        <w:tc>
          <w:tcPr>
            <w:tcW w:w="1080" w:type="dxa"/>
          </w:tcPr>
          <w:p w14:paraId="01294A03" w14:textId="437132F1" w:rsidR="00C76BC8" w:rsidRPr="000A3575" w:rsidRDefault="00C76BC8" w:rsidP="00581376">
            <w:pPr>
              <w:rPr>
                <w:rFonts w:asciiTheme="majorBidi" w:hAnsiTheme="majorBidi" w:cstheme="majorBidi"/>
                <w:sz w:val="16"/>
                <w:szCs w:val="16"/>
              </w:rPr>
            </w:pPr>
            <w:r w:rsidRPr="000A3575">
              <w:rPr>
                <w:rFonts w:asciiTheme="majorBidi" w:hAnsiTheme="majorBidi" w:cstheme="majorBidi"/>
                <w:sz w:val="16"/>
                <w:szCs w:val="16"/>
              </w:rPr>
              <w:t>Moderate</w:t>
            </w:r>
          </w:p>
        </w:tc>
        <w:tc>
          <w:tcPr>
            <w:tcW w:w="1080" w:type="dxa"/>
          </w:tcPr>
          <w:p w14:paraId="2808FB3B" w14:textId="11D3081A" w:rsidR="00C76BC8" w:rsidRPr="000A3575" w:rsidRDefault="00C76BC8" w:rsidP="00581376">
            <w:pPr>
              <w:rPr>
                <w:rFonts w:asciiTheme="majorBidi" w:hAnsiTheme="majorBidi" w:cstheme="majorBidi"/>
                <w:sz w:val="16"/>
                <w:szCs w:val="16"/>
              </w:rPr>
            </w:pPr>
            <w:r w:rsidRPr="000A3575">
              <w:rPr>
                <w:rFonts w:asciiTheme="majorBidi" w:hAnsiTheme="majorBidi" w:cstheme="majorBidi"/>
                <w:sz w:val="16"/>
                <w:szCs w:val="16"/>
              </w:rPr>
              <w:t>No</w:t>
            </w:r>
          </w:p>
        </w:tc>
        <w:tc>
          <w:tcPr>
            <w:tcW w:w="900" w:type="dxa"/>
          </w:tcPr>
          <w:p w14:paraId="7B9ACB5E" w14:textId="2B4984EF" w:rsidR="00C76BC8" w:rsidRPr="000A3575" w:rsidRDefault="00C76BC8" w:rsidP="00581376">
            <w:pPr>
              <w:rPr>
                <w:rFonts w:asciiTheme="majorBidi" w:hAnsiTheme="majorBidi" w:cstheme="majorBidi"/>
                <w:sz w:val="16"/>
                <w:szCs w:val="16"/>
              </w:rPr>
            </w:pPr>
            <w:r w:rsidRPr="000A3575">
              <w:rPr>
                <w:rFonts w:asciiTheme="majorBidi" w:hAnsiTheme="majorBidi" w:cstheme="majorBidi"/>
                <w:sz w:val="16"/>
                <w:szCs w:val="16"/>
              </w:rPr>
              <w:t>Lacked-stability indication</w:t>
            </w:r>
          </w:p>
        </w:tc>
      </w:tr>
    </w:tbl>
    <w:p w14:paraId="1F996F1E" w14:textId="1D753361" w:rsidR="00CA6484" w:rsidRDefault="00CA6484" w:rsidP="001A0A4A"/>
    <w:p w14:paraId="3440DDCA" w14:textId="77777777" w:rsidR="006677A3" w:rsidRDefault="006677A3" w:rsidP="001A0A4A"/>
    <w:p w14:paraId="15D62551" w14:textId="615652CA" w:rsidR="001A0A4A" w:rsidRDefault="001A0A4A" w:rsidP="001A0A4A">
      <w:r w:rsidRPr="00D82933">
        <w:rPr>
          <w:b/>
        </w:rPr>
        <w:t xml:space="preserve">Table </w:t>
      </w:r>
      <w:r>
        <w:rPr>
          <w:b/>
        </w:rPr>
        <w:t>S</w:t>
      </w:r>
      <w:r w:rsidR="00CA6484">
        <w:rPr>
          <w:b/>
        </w:rPr>
        <w:t>5</w:t>
      </w:r>
      <w:r w:rsidRPr="00D82933">
        <w:rPr>
          <w:b/>
        </w:rPr>
        <w:t>.</w:t>
      </w:r>
      <w:r>
        <w:rPr>
          <w:b/>
        </w:rPr>
        <w:t xml:space="preserve"> </w:t>
      </w:r>
      <w:r>
        <w:t xml:space="preserve">The data from both analysts (1; Repeatability Precision 2; Intermediate Precision) for </w:t>
      </w:r>
      <w:r w:rsidRPr="003506E7">
        <w:t xml:space="preserve">Combigan® </w:t>
      </w:r>
      <w:r>
        <w:t>o</w:t>
      </w:r>
      <w:r w:rsidRPr="003506E7">
        <w:t xml:space="preserve">phthalmic </w:t>
      </w:r>
      <w:r>
        <w:t>s</w:t>
      </w:r>
      <w:r w:rsidRPr="003506E7">
        <w:t>olution</w:t>
      </w:r>
    </w:p>
    <w:p w14:paraId="536251F1" w14:textId="77777777" w:rsidR="001A0A4A" w:rsidRPr="003506E7" w:rsidRDefault="001A0A4A" w:rsidP="001A0A4A"/>
    <w:tbl>
      <w:tblPr>
        <w:tblW w:w="0" w:type="auto"/>
        <w:jc w:val="center"/>
        <w:tblCellMar>
          <w:top w:w="15" w:type="dxa"/>
          <w:left w:w="15" w:type="dxa"/>
          <w:bottom w:w="15" w:type="dxa"/>
          <w:right w:w="15" w:type="dxa"/>
        </w:tblCellMar>
        <w:tblLook w:val="04A0" w:firstRow="1" w:lastRow="0" w:firstColumn="1" w:lastColumn="0" w:noHBand="0" w:noVBand="1"/>
      </w:tblPr>
      <w:tblGrid>
        <w:gridCol w:w="895"/>
        <w:gridCol w:w="1196"/>
        <w:gridCol w:w="1153"/>
        <w:gridCol w:w="1246"/>
        <w:gridCol w:w="1170"/>
        <w:gridCol w:w="1260"/>
        <w:gridCol w:w="1170"/>
      </w:tblGrid>
      <w:tr w:rsidR="001A0A4A" w14:paraId="3E48F998" w14:textId="77777777" w:rsidTr="001E2A5C">
        <w:trPr>
          <w:trHeight w:val="21"/>
          <w:jc w:val="center"/>
        </w:trPr>
        <w:tc>
          <w:tcPr>
            <w:tcW w:w="8090"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7DEE6942" w14:textId="77777777" w:rsidR="001A0A4A" w:rsidRPr="002D5CC4" w:rsidRDefault="001A0A4A" w:rsidP="001E2A5C">
            <w:pPr>
              <w:jc w:val="center"/>
              <w:rPr>
                <w:rFonts w:asciiTheme="majorBidi" w:hAnsiTheme="majorBidi" w:cstheme="majorBidi"/>
                <w:sz w:val="22"/>
                <w:szCs w:val="22"/>
              </w:rPr>
            </w:pPr>
            <w:r w:rsidRPr="002D5CC4">
              <w:rPr>
                <w:rFonts w:asciiTheme="majorBidi" w:hAnsiTheme="majorBidi" w:cstheme="majorBidi"/>
                <w:b/>
                <w:bCs/>
                <w:color w:val="000000"/>
                <w:sz w:val="22"/>
                <w:szCs w:val="22"/>
              </w:rPr>
              <w:t>Combigan</w:t>
            </w:r>
            <w:r w:rsidRPr="002D5CC4">
              <w:rPr>
                <w:rFonts w:asciiTheme="majorBidi" w:hAnsiTheme="majorBidi" w:cstheme="majorBidi"/>
                <w:b/>
                <w:bCs/>
                <w:color w:val="000000"/>
                <w:sz w:val="22"/>
                <w:szCs w:val="22"/>
                <w:vertAlign w:val="superscript"/>
              </w:rPr>
              <w:t>®</w:t>
            </w:r>
            <w:r w:rsidRPr="002D5CC4">
              <w:rPr>
                <w:rFonts w:asciiTheme="majorBidi" w:hAnsiTheme="majorBidi" w:cstheme="majorBidi"/>
                <w:b/>
                <w:bCs/>
                <w:color w:val="000000"/>
                <w:sz w:val="22"/>
                <w:szCs w:val="22"/>
              </w:rPr>
              <w:t xml:space="preserve"> Ophthalmic Solution</w:t>
            </w:r>
          </w:p>
        </w:tc>
      </w:tr>
      <w:tr w:rsidR="001A0A4A" w14:paraId="0A03A2B5" w14:textId="77777777" w:rsidTr="001E2A5C">
        <w:trPr>
          <w:trHeight w:val="34"/>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109C165C" w14:textId="77777777" w:rsidR="001A0A4A" w:rsidRPr="002D5CC4" w:rsidRDefault="001A0A4A" w:rsidP="001E2A5C">
            <w:pPr>
              <w:rPr>
                <w:rFonts w:asciiTheme="majorBidi" w:hAnsiTheme="majorBidi" w:cstheme="majorBidi"/>
                <w:sz w:val="22"/>
                <w:szCs w:val="22"/>
              </w:rPr>
            </w:pPr>
            <w:r w:rsidRPr="002D5CC4">
              <w:rPr>
                <w:rFonts w:asciiTheme="majorBidi" w:hAnsiTheme="majorBidi" w:cstheme="majorBidi"/>
                <w:sz w:val="22"/>
                <w:szCs w:val="22"/>
              </w:rPr>
              <w:t> </w:t>
            </w:r>
          </w:p>
        </w:tc>
        <w:tc>
          <w:tcPr>
            <w:tcW w:w="3595" w:type="dxa"/>
            <w:gridSpan w:val="3"/>
            <w:tcBorders>
              <w:top w:val="single" w:sz="8" w:space="0" w:color="000000"/>
              <w:left w:val="single" w:sz="8" w:space="0" w:color="000000"/>
              <w:bottom w:val="single" w:sz="8" w:space="0" w:color="000000"/>
              <w:right w:val="single" w:sz="24" w:space="0" w:color="000000"/>
            </w:tcBorders>
            <w:shd w:val="clear" w:color="auto" w:fill="FFFFFF"/>
            <w:tcMar>
              <w:top w:w="0" w:type="dxa"/>
              <w:left w:w="105" w:type="dxa"/>
              <w:bottom w:w="0" w:type="dxa"/>
              <w:right w:w="105" w:type="dxa"/>
            </w:tcMar>
            <w:vAlign w:val="center"/>
            <w:hideMark/>
          </w:tcPr>
          <w:p w14:paraId="4F128E9A" w14:textId="77777777" w:rsidR="001A0A4A" w:rsidRPr="002D5CC4" w:rsidRDefault="001A0A4A" w:rsidP="001E2A5C">
            <w:pPr>
              <w:pStyle w:val="NormalWeb"/>
              <w:spacing w:before="0" w:beforeAutospacing="0" w:after="0" w:afterAutospacing="0"/>
              <w:jc w:val="center"/>
              <w:rPr>
                <w:rFonts w:asciiTheme="majorBidi" w:hAnsiTheme="majorBidi" w:cstheme="majorBidi"/>
                <w:sz w:val="22"/>
                <w:szCs w:val="22"/>
              </w:rPr>
            </w:pPr>
            <w:r w:rsidRPr="0042000F">
              <w:rPr>
                <w:rFonts w:asciiTheme="majorBidi" w:hAnsiTheme="majorBidi" w:cstheme="majorBidi"/>
                <w:b/>
                <w:bCs/>
                <w:color w:val="0070C0"/>
                <w:sz w:val="22"/>
                <w:szCs w:val="22"/>
              </w:rPr>
              <w:t>Brimonidine Tartrate</w:t>
            </w:r>
          </w:p>
        </w:tc>
        <w:tc>
          <w:tcPr>
            <w:tcW w:w="3600" w:type="dxa"/>
            <w:gridSpan w:val="3"/>
            <w:tcBorders>
              <w:top w:val="single" w:sz="8" w:space="0" w:color="000000"/>
              <w:left w:val="single" w:sz="24"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15F59937" w14:textId="77777777" w:rsidR="001A0A4A" w:rsidRPr="002D5CC4" w:rsidRDefault="001A0A4A" w:rsidP="001E2A5C">
            <w:pPr>
              <w:pStyle w:val="NormalWeb"/>
              <w:spacing w:before="0" w:beforeAutospacing="0" w:after="0" w:afterAutospacing="0"/>
              <w:jc w:val="center"/>
              <w:rPr>
                <w:rFonts w:asciiTheme="majorBidi" w:hAnsiTheme="majorBidi" w:cstheme="majorBidi"/>
                <w:sz w:val="22"/>
                <w:szCs w:val="22"/>
              </w:rPr>
            </w:pPr>
            <w:r w:rsidRPr="0042000F">
              <w:rPr>
                <w:rFonts w:asciiTheme="majorBidi" w:hAnsiTheme="majorBidi" w:cstheme="majorBidi"/>
                <w:b/>
                <w:bCs/>
                <w:color w:val="0070C0"/>
                <w:sz w:val="22"/>
                <w:szCs w:val="22"/>
              </w:rPr>
              <w:t>Timolol Maleate</w:t>
            </w:r>
          </w:p>
        </w:tc>
      </w:tr>
      <w:tr w:rsidR="001A0A4A" w14:paraId="6C79BF8C" w14:textId="77777777" w:rsidTr="001E2A5C">
        <w:trPr>
          <w:trHeight w:val="34"/>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4885B76B" w14:textId="77777777" w:rsidR="001A0A4A" w:rsidRPr="002D5CC4" w:rsidRDefault="001A0A4A" w:rsidP="001E2A5C">
            <w:pPr>
              <w:pStyle w:val="NormalWeb"/>
              <w:spacing w:before="0" w:beforeAutospacing="0" w:after="0" w:afterAutospacing="0"/>
              <w:jc w:val="center"/>
              <w:rPr>
                <w:rFonts w:asciiTheme="majorBidi" w:hAnsiTheme="majorBidi" w:cstheme="majorBidi"/>
                <w:sz w:val="22"/>
                <w:szCs w:val="22"/>
              </w:rPr>
            </w:pPr>
            <w:r>
              <w:rPr>
                <w:rFonts w:asciiTheme="majorBidi" w:hAnsiTheme="majorBidi" w:cstheme="majorBidi"/>
                <w:color w:val="000000"/>
                <w:sz w:val="22"/>
                <w:szCs w:val="22"/>
              </w:rPr>
              <w:t xml:space="preserve">Analyst </w:t>
            </w:r>
          </w:p>
        </w:tc>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4CDA7084" w14:textId="77777777" w:rsidR="001A0A4A" w:rsidRPr="002D5CC4" w:rsidRDefault="001A0A4A" w:rsidP="001E2A5C">
            <w:pPr>
              <w:pStyle w:val="NormalWeb"/>
              <w:spacing w:before="0" w:beforeAutospacing="0" w:after="0" w:afterAutospacing="0"/>
              <w:jc w:val="center"/>
              <w:rPr>
                <w:rFonts w:asciiTheme="majorBidi" w:hAnsiTheme="majorBidi" w:cstheme="majorBidi"/>
                <w:sz w:val="22"/>
                <w:szCs w:val="22"/>
              </w:rPr>
            </w:pPr>
            <w:r w:rsidRPr="002D5CC4">
              <w:rPr>
                <w:rFonts w:asciiTheme="majorBidi" w:hAnsiTheme="majorBidi" w:cstheme="majorBidi"/>
                <w:color w:val="000000"/>
                <w:sz w:val="22"/>
                <w:szCs w:val="22"/>
              </w:rPr>
              <w:t>Average Peak Area</w:t>
            </w:r>
          </w:p>
        </w:tc>
        <w:tc>
          <w:tcPr>
            <w:tcW w:w="11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731B6053" w14:textId="77777777" w:rsidR="001A0A4A" w:rsidRPr="002D5CC4" w:rsidRDefault="001A0A4A" w:rsidP="001E2A5C">
            <w:pPr>
              <w:pStyle w:val="NormalWeb"/>
              <w:spacing w:before="0" w:beforeAutospacing="0" w:after="0" w:afterAutospacing="0"/>
              <w:jc w:val="center"/>
              <w:rPr>
                <w:rFonts w:asciiTheme="majorBidi" w:hAnsiTheme="majorBidi" w:cstheme="majorBidi"/>
                <w:sz w:val="22"/>
                <w:szCs w:val="22"/>
              </w:rPr>
            </w:pPr>
            <w:r w:rsidRPr="002D5CC4">
              <w:rPr>
                <w:rFonts w:asciiTheme="majorBidi" w:hAnsiTheme="majorBidi" w:cstheme="majorBidi"/>
                <w:color w:val="000000"/>
                <w:sz w:val="22"/>
                <w:szCs w:val="22"/>
              </w:rPr>
              <w:t>Standard Deviation</w:t>
            </w:r>
          </w:p>
        </w:tc>
        <w:tc>
          <w:tcPr>
            <w:tcW w:w="1246" w:type="dxa"/>
            <w:tcBorders>
              <w:top w:val="single" w:sz="8" w:space="0" w:color="000000"/>
              <w:left w:val="single" w:sz="8" w:space="0" w:color="000000"/>
              <w:bottom w:val="single" w:sz="8" w:space="0" w:color="000000"/>
              <w:right w:val="single" w:sz="24" w:space="0" w:color="000000"/>
            </w:tcBorders>
            <w:shd w:val="clear" w:color="auto" w:fill="FFFFFF"/>
            <w:tcMar>
              <w:top w:w="0" w:type="dxa"/>
              <w:left w:w="105" w:type="dxa"/>
              <w:bottom w:w="0" w:type="dxa"/>
              <w:right w:w="105" w:type="dxa"/>
            </w:tcMar>
            <w:vAlign w:val="center"/>
            <w:hideMark/>
          </w:tcPr>
          <w:p w14:paraId="7C4B5153" w14:textId="77777777" w:rsidR="001A0A4A" w:rsidRPr="002D5CC4" w:rsidRDefault="001A0A4A" w:rsidP="001E2A5C">
            <w:pPr>
              <w:pStyle w:val="NormalWeb"/>
              <w:spacing w:before="0" w:beforeAutospacing="0" w:after="0" w:afterAutospacing="0"/>
              <w:jc w:val="center"/>
              <w:rPr>
                <w:rFonts w:asciiTheme="majorBidi" w:hAnsiTheme="majorBidi" w:cstheme="majorBidi"/>
                <w:sz w:val="22"/>
                <w:szCs w:val="22"/>
              </w:rPr>
            </w:pPr>
            <w:r w:rsidRPr="002D5CC4">
              <w:rPr>
                <w:rFonts w:asciiTheme="majorBidi" w:hAnsiTheme="majorBidi" w:cstheme="majorBidi"/>
                <w:color w:val="000000"/>
                <w:sz w:val="22"/>
                <w:szCs w:val="22"/>
              </w:rPr>
              <w:t>Peak Area %RSD</w:t>
            </w:r>
          </w:p>
        </w:tc>
        <w:tc>
          <w:tcPr>
            <w:tcW w:w="1170" w:type="dxa"/>
            <w:tcBorders>
              <w:top w:val="single" w:sz="8" w:space="0" w:color="000000"/>
              <w:left w:val="single" w:sz="24"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707BE30C" w14:textId="77777777" w:rsidR="001A0A4A" w:rsidRPr="002D5CC4" w:rsidRDefault="001A0A4A" w:rsidP="001E2A5C">
            <w:pPr>
              <w:pStyle w:val="NormalWeb"/>
              <w:spacing w:before="0" w:beforeAutospacing="0" w:after="0" w:afterAutospacing="0"/>
              <w:jc w:val="center"/>
              <w:rPr>
                <w:rFonts w:asciiTheme="majorBidi" w:hAnsiTheme="majorBidi" w:cstheme="majorBidi"/>
                <w:sz w:val="22"/>
                <w:szCs w:val="22"/>
              </w:rPr>
            </w:pPr>
            <w:r w:rsidRPr="002D5CC4">
              <w:rPr>
                <w:rFonts w:asciiTheme="majorBidi" w:hAnsiTheme="majorBidi" w:cstheme="majorBidi"/>
                <w:color w:val="000000"/>
                <w:sz w:val="22"/>
                <w:szCs w:val="22"/>
              </w:rPr>
              <w:t>Average Peak Area</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5BC233FA" w14:textId="77777777" w:rsidR="001A0A4A" w:rsidRPr="002D5CC4" w:rsidRDefault="001A0A4A" w:rsidP="001E2A5C">
            <w:pPr>
              <w:pStyle w:val="NormalWeb"/>
              <w:spacing w:before="0" w:beforeAutospacing="0" w:after="0" w:afterAutospacing="0"/>
              <w:jc w:val="center"/>
              <w:rPr>
                <w:rFonts w:asciiTheme="majorBidi" w:hAnsiTheme="majorBidi" w:cstheme="majorBidi"/>
                <w:sz w:val="22"/>
                <w:szCs w:val="22"/>
              </w:rPr>
            </w:pPr>
            <w:r w:rsidRPr="002D5CC4">
              <w:rPr>
                <w:rFonts w:asciiTheme="majorBidi" w:hAnsiTheme="majorBidi" w:cstheme="majorBidi"/>
                <w:color w:val="000000"/>
                <w:sz w:val="22"/>
                <w:szCs w:val="22"/>
              </w:rPr>
              <w:t>Standard Deviation</w:t>
            </w:r>
          </w:p>
        </w:tc>
        <w:tc>
          <w:tcPr>
            <w:tcW w:w="1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4450D7F6" w14:textId="77777777" w:rsidR="001A0A4A" w:rsidRPr="002D5CC4" w:rsidRDefault="001A0A4A" w:rsidP="001E2A5C">
            <w:pPr>
              <w:pStyle w:val="NormalWeb"/>
              <w:spacing w:before="0" w:beforeAutospacing="0" w:after="0" w:afterAutospacing="0"/>
              <w:jc w:val="center"/>
              <w:rPr>
                <w:rFonts w:asciiTheme="majorBidi" w:hAnsiTheme="majorBidi" w:cstheme="majorBidi"/>
                <w:sz w:val="22"/>
                <w:szCs w:val="22"/>
              </w:rPr>
            </w:pPr>
            <w:r w:rsidRPr="002D5CC4">
              <w:rPr>
                <w:rFonts w:asciiTheme="majorBidi" w:hAnsiTheme="majorBidi" w:cstheme="majorBidi"/>
                <w:color w:val="000000"/>
                <w:sz w:val="22"/>
                <w:szCs w:val="22"/>
              </w:rPr>
              <w:t>Peak Area %RSD</w:t>
            </w:r>
          </w:p>
        </w:tc>
      </w:tr>
      <w:tr w:rsidR="001A0A4A" w14:paraId="382AEC41" w14:textId="77777777" w:rsidTr="001E2A5C">
        <w:trPr>
          <w:trHeight w:val="21"/>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15B64D21" w14:textId="77777777" w:rsidR="001A0A4A" w:rsidRPr="002D5CC4" w:rsidRDefault="001A0A4A" w:rsidP="001E2A5C">
            <w:pPr>
              <w:pStyle w:val="NormalWeb"/>
              <w:spacing w:before="0" w:beforeAutospacing="0" w:after="0" w:afterAutospacing="0"/>
              <w:jc w:val="center"/>
              <w:rPr>
                <w:rFonts w:asciiTheme="majorBidi" w:hAnsiTheme="majorBidi" w:cstheme="majorBidi"/>
                <w:sz w:val="22"/>
                <w:szCs w:val="22"/>
              </w:rPr>
            </w:pPr>
            <w:r w:rsidRPr="002D5CC4">
              <w:rPr>
                <w:rFonts w:asciiTheme="majorBidi" w:hAnsiTheme="majorBidi" w:cstheme="majorBidi"/>
                <w:color w:val="000000"/>
                <w:sz w:val="22"/>
                <w:szCs w:val="22"/>
              </w:rPr>
              <w:t>1</w:t>
            </w:r>
          </w:p>
        </w:tc>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0DB9BACA" w14:textId="77777777" w:rsidR="001A0A4A" w:rsidRPr="002D5CC4" w:rsidRDefault="001A0A4A" w:rsidP="001E2A5C">
            <w:pPr>
              <w:pStyle w:val="NormalWeb"/>
              <w:spacing w:before="0" w:beforeAutospacing="0" w:after="0" w:afterAutospacing="0"/>
              <w:jc w:val="center"/>
              <w:rPr>
                <w:rFonts w:asciiTheme="majorBidi" w:hAnsiTheme="majorBidi" w:cstheme="majorBidi"/>
                <w:sz w:val="22"/>
                <w:szCs w:val="22"/>
              </w:rPr>
            </w:pPr>
            <w:r>
              <w:rPr>
                <w:rFonts w:asciiTheme="majorBidi" w:hAnsiTheme="majorBidi" w:cstheme="majorBidi"/>
                <w:color w:val="000000"/>
                <w:sz w:val="22"/>
                <w:szCs w:val="22"/>
              </w:rPr>
              <w:t>7239</w:t>
            </w:r>
          </w:p>
        </w:tc>
        <w:tc>
          <w:tcPr>
            <w:tcW w:w="1153" w:type="dxa"/>
            <w:tcBorders>
              <w:top w:val="single" w:sz="8" w:space="0" w:color="000000"/>
              <w:left w:val="single" w:sz="8" w:space="0" w:color="000000"/>
              <w:bottom w:val="single" w:sz="4" w:space="0" w:color="auto"/>
              <w:right w:val="single" w:sz="8" w:space="0" w:color="000000"/>
            </w:tcBorders>
            <w:shd w:val="clear" w:color="auto" w:fill="FFFFFF"/>
            <w:tcMar>
              <w:top w:w="0" w:type="dxa"/>
              <w:left w:w="105" w:type="dxa"/>
              <w:bottom w:w="0" w:type="dxa"/>
              <w:right w:w="105" w:type="dxa"/>
            </w:tcMar>
            <w:vAlign w:val="center"/>
            <w:hideMark/>
          </w:tcPr>
          <w:p w14:paraId="293F9C05" w14:textId="77777777" w:rsidR="001A0A4A" w:rsidRPr="002D5CC4" w:rsidRDefault="001A0A4A" w:rsidP="001E2A5C">
            <w:pPr>
              <w:pStyle w:val="NormalWeb"/>
              <w:spacing w:before="0" w:beforeAutospacing="0" w:after="0" w:afterAutospacing="0"/>
              <w:jc w:val="center"/>
              <w:rPr>
                <w:rFonts w:asciiTheme="majorBidi" w:hAnsiTheme="majorBidi" w:cstheme="majorBidi"/>
                <w:sz w:val="22"/>
                <w:szCs w:val="22"/>
              </w:rPr>
            </w:pPr>
            <w:r w:rsidRPr="002D5CC4">
              <w:rPr>
                <w:rFonts w:asciiTheme="majorBidi" w:hAnsiTheme="majorBidi" w:cstheme="majorBidi"/>
                <w:color w:val="000000"/>
                <w:sz w:val="22"/>
                <w:szCs w:val="22"/>
              </w:rPr>
              <w:t>63.96</w:t>
            </w:r>
          </w:p>
        </w:tc>
        <w:tc>
          <w:tcPr>
            <w:tcW w:w="1246" w:type="dxa"/>
            <w:tcBorders>
              <w:top w:val="single" w:sz="8" w:space="0" w:color="000000"/>
              <w:left w:val="single" w:sz="8" w:space="0" w:color="000000"/>
              <w:bottom w:val="single" w:sz="4" w:space="0" w:color="auto"/>
              <w:right w:val="single" w:sz="24" w:space="0" w:color="000000"/>
            </w:tcBorders>
            <w:shd w:val="clear" w:color="auto" w:fill="FFFFFF"/>
            <w:tcMar>
              <w:top w:w="0" w:type="dxa"/>
              <w:left w:w="105" w:type="dxa"/>
              <w:bottom w:w="0" w:type="dxa"/>
              <w:right w:w="105" w:type="dxa"/>
            </w:tcMar>
            <w:vAlign w:val="center"/>
            <w:hideMark/>
          </w:tcPr>
          <w:p w14:paraId="08512DFB" w14:textId="77777777" w:rsidR="001A0A4A" w:rsidRPr="002D5CC4" w:rsidRDefault="001A0A4A" w:rsidP="001E2A5C">
            <w:pPr>
              <w:pStyle w:val="NormalWeb"/>
              <w:spacing w:before="0" w:beforeAutospacing="0" w:after="0" w:afterAutospacing="0"/>
              <w:jc w:val="center"/>
              <w:rPr>
                <w:rFonts w:asciiTheme="majorBidi" w:hAnsiTheme="majorBidi" w:cstheme="majorBidi"/>
                <w:sz w:val="22"/>
                <w:szCs w:val="22"/>
              </w:rPr>
            </w:pPr>
            <w:r w:rsidRPr="002D5CC4">
              <w:rPr>
                <w:rFonts w:asciiTheme="majorBidi" w:hAnsiTheme="majorBidi" w:cstheme="majorBidi"/>
                <w:color w:val="000000"/>
                <w:sz w:val="22"/>
                <w:szCs w:val="22"/>
              </w:rPr>
              <w:t>0.884%</w:t>
            </w:r>
          </w:p>
        </w:tc>
        <w:tc>
          <w:tcPr>
            <w:tcW w:w="1170" w:type="dxa"/>
            <w:tcBorders>
              <w:top w:val="single" w:sz="8" w:space="0" w:color="000000"/>
              <w:left w:val="single" w:sz="24" w:space="0" w:color="000000"/>
              <w:bottom w:val="single" w:sz="4" w:space="0" w:color="auto"/>
              <w:right w:val="single" w:sz="8" w:space="0" w:color="000000"/>
            </w:tcBorders>
            <w:shd w:val="clear" w:color="auto" w:fill="FFFFFF"/>
            <w:tcMar>
              <w:top w:w="0" w:type="dxa"/>
              <w:left w:w="105" w:type="dxa"/>
              <w:bottom w:w="0" w:type="dxa"/>
              <w:right w:w="105" w:type="dxa"/>
            </w:tcMar>
            <w:vAlign w:val="center"/>
            <w:hideMark/>
          </w:tcPr>
          <w:p w14:paraId="2D5DB892" w14:textId="77777777" w:rsidR="001A0A4A" w:rsidRPr="002D5CC4" w:rsidRDefault="001A0A4A" w:rsidP="001E2A5C">
            <w:pPr>
              <w:pStyle w:val="NormalWeb"/>
              <w:spacing w:before="0" w:beforeAutospacing="0" w:after="0" w:afterAutospacing="0"/>
              <w:jc w:val="center"/>
              <w:rPr>
                <w:rFonts w:asciiTheme="majorBidi" w:hAnsiTheme="majorBidi" w:cstheme="majorBidi"/>
                <w:sz w:val="22"/>
                <w:szCs w:val="22"/>
              </w:rPr>
            </w:pPr>
            <w:r w:rsidRPr="002D5CC4">
              <w:rPr>
                <w:rFonts w:asciiTheme="majorBidi" w:hAnsiTheme="majorBidi" w:cstheme="majorBidi"/>
                <w:color w:val="000000"/>
                <w:sz w:val="22"/>
                <w:szCs w:val="22"/>
              </w:rPr>
              <w:t>10155</w:t>
            </w:r>
          </w:p>
        </w:tc>
        <w:tc>
          <w:tcPr>
            <w:tcW w:w="1260" w:type="dxa"/>
            <w:tcBorders>
              <w:top w:val="single" w:sz="8" w:space="0" w:color="000000"/>
              <w:left w:val="single" w:sz="8" w:space="0" w:color="000000"/>
              <w:bottom w:val="single" w:sz="4" w:space="0" w:color="auto"/>
              <w:right w:val="single" w:sz="8" w:space="0" w:color="000000"/>
            </w:tcBorders>
            <w:shd w:val="clear" w:color="auto" w:fill="FFFFFF"/>
            <w:tcMar>
              <w:top w:w="0" w:type="dxa"/>
              <w:left w:w="105" w:type="dxa"/>
              <w:bottom w:w="0" w:type="dxa"/>
              <w:right w:w="105" w:type="dxa"/>
            </w:tcMar>
            <w:vAlign w:val="center"/>
            <w:hideMark/>
          </w:tcPr>
          <w:p w14:paraId="7F7E9054" w14:textId="77777777" w:rsidR="001A0A4A" w:rsidRPr="002D5CC4" w:rsidRDefault="001A0A4A" w:rsidP="001E2A5C">
            <w:pPr>
              <w:pStyle w:val="NormalWeb"/>
              <w:spacing w:before="0" w:beforeAutospacing="0" w:after="0" w:afterAutospacing="0"/>
              <w:jc w:val="center"/>
              <w:rPr>
                <w:rFonts w:asciiTheme="majorBidi" w:hAnsiTheme="majorBidi" w:cstheme="majorBidi"/>
                <w:sz w:val="22"/>
                <w:szCs w:val="22"/>
              </w:rPr>
            </w:pPr>
            <w:r w:rsidRPr="002D5CC4">
              <w:rPr>
                <w:rFonts w:asciiTheme="majorBidi" w:hAnsiTheme="majorBidi" w:cstheme="majorBidi"/>
                <w:color w:val="000000"/>
                <w:sz w:val="22"/>
                <w:szCs w:val="22"/>
              </w:rPr>
              <w:t>136.24</w:t>
            </w:r>
          </w:p>
        </w:tc>
        <w:tc>
          <w:tcPr>
            <w:tcW w:w="1170" w:type="dxa"/>
            <w:tcBorders>
              <w:top w:val="single" w:sz="8" w:space="0" w:color="000000"/>
              <w:left w:val="single" w:sz="8" w:space="0" w:color="000000"/>
              <w:bottom w:val="single" w:sz="4" w:space="0" w:color="auto"/>
              <w:right w:val="single" w:sz="8" w:space="0" w:color="000000"/>
            </w:tcBorders>
            <w:shd w:val="clear" w:color="auto" w:fill="FFFFFF"/>
            <w:tcMar>
              <w:top w:w="0" w:type="dxa"/>
              <w:left w:w="105" w:type="dxa"/>
              <w:bottom w:w="0" w:type="dxa"/>
              <w:right w:w="105" w:type="dxa"/>
            </w:tcMar>
            <w:vAlign w:val="center"/>
            <w:hideMark/>
          </w:tcPr>
          <w:p w14:paraId="3573D7CF" w14:textId="77777777" w:rsidR="001A0A4A" w:rsidRPr="002D5CC4" w:rsidRDefault="001A0A4A" w:rsidP="001E2A5C">
            <w:pPr>
              <w:pStyle w:val="NormalWeb"/>
              <w:spacing w:before="0" w:beforeAutospacing="0" w:after="0" w:afterAutospacing="0"/>
              <w:jc w:val="center"/>
              <w:rPr>
                <w:rFonts w:asciiTheme="majorBidi" w:hAnsiTheme="majorBidi" w:cstheme="majorBidi"/>
                <w:sz w:val="22"/>
                <w:szCs w:val="22"/>
              </w:rPr>
            </w:pPr>
            <w:r w:rsidRPr="002D5CC4">
              <w:rPr>
                <w:rFonts w:asciiTheme="majorBidi" w:hAnsiTheme="majorBidi" w:cstheme="majorBidi"/>
                <w:color w:val="000000"/>
                <w:sz w:val="22"/>
                <w:szCs w:val="22"/>
              </w:rPr>
              <w:t>1.354%</w:t>
            </w:r>
          </w:p>
        </w:tc>
      </w:tr>
      <w:tr w:rsidR="001A0A4A" w14:paraId="24BF49EA" w14:textId="77777777" w:rsidTr="001E2A5C">
        <w:trPr>
          <w:trHeight w:val="218"/>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61B63B19" w14:textId="77777777" w:rsidR="001A0A4A" w:rsidRPr="00804059" w:rsidRDefault="001A0A4A" w:rsidP="001E2A5C">
            <w:pPr>
              <w:pStyle w:val="NormalWeb"/>
              <w:spacing w:before="0" w:beforeAutospacing="0" w:after="0" w:afterAutospacing="0"/>
              <w:jc w:val="center"/>
              <w:rPr>
                <w:rFonts w:asciiTheme="majorBidi" w:hAnsiTheme="majorBidi" w:cstheme="majorBidi"/>
                <w:color w:val="000000"/>
                <w:sz w:val="22"/>
                <w:szCs w:val="22"/>
              </w:rPr>
            </w:pPr>
            <w:r w:rsidRPr="002D5CC4">
              <w:rPr>
                <w:rFonts w:asciiTheme="majorBidi" w:hAnsiTheme="majorBidi" w:cstheme="majorBidi"/>
                <w:color w:val="000000"/>
                <w:sz w:val="22"/>
                <w:szCs w:val="22"/>
              </w:rPr>
              <w:t>2</w:t>
            </w:r>
          </w:p>
        </w:tc>
        <w:tc>
          <w:tcPr>
            <w:tcW w:w="11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270624D8" w14:textId="77777777" w:rsidR="001A0A4A" w:rsidRPr="00804059" w:rsidRDefault="001A0A4A" w:rsidP="001E2A5C">
            <w:pPr>
              <w:pStyle w:val="NormalWeb"/>
              <w:spacing w:before="0" w:beforeAutospacing="0" w:after="0" w:afterAutospacing="0"/>
              <w:jc w:val="center"/>
              <w:rPr>
                <w:rFonts w:asciiTheme="majorBidi" w:hAnsiTheme="majorBidi" w:cstheme="majorBidi"/>
                <w:color w:val="000000"/>
                <w:sz w:val="22"/>
                <w:szCs w:val="22"/>
              </w:rPr>
            </w:pPr>
            <w:r w:rsidRPr="002D5CC4">
              <w:rPr>
                <w:rFonts w:asciiTheme="majorBidi" w:hAnsiTheme="majorBidi" w:cstheme="majorBidi"/>
                <w:color w:val="000000"/>
                <w:sz w:val="22"/>
                <w:szCs w:val="22"/>
              </w:rPr>
              <w:t>724</w:t>
            </w:r>
            <w:r>
              <w:rPr>
                <w:rFonts w:asciiTheme="majorBidi" w:hAnsiTheme="majorBidi" w:cstheme="majorBidi"/>
                <w:color w:val="000000"/>
                <w:sz w:val="22"/>
                <w:szCs w:val="22"/>
              </w:rPr>
              <w:t>5</w:t>
            </w:r>
          </w:p>
        </w:tc>
        <w:tc>
          <w:tcPr>
            <w:tcW w:w="1153" w:type="dxa"/>
            <w:tcBorders>
              <w:top w:val="single" w:sz="4" w:space="0" w:color="auto"/>
              <w:left w:val="single" w:sz="8" w:space="0" w:color="000000"/>
              <w:bottom w:val="single" w:sz="8" w:space="0" w:color="000000"/>
              <w:right w:val="single" w:sz="8" w:space="0" w:color="000000"/>
            </w:tcBorders>
            <w:vAlign w:val="center"/>
            <w:hideMark/>
          </w:tcPr>
          <w:p w14:paraId="31C0487D" w14:textId="77777777" w:rsidR="001A0A4A" w:rsidRPr="00804059" w:rsidRDefault="001A0A4A" w:rsidP="001E2A5C">
            <w:pPr>
              <w:jc w:val="center"/>
              <w:rPr>
                <w:rFonts w:asciiTheme="majorBidi" w:hAnsiTheme="majorBidi" w:cstheme="majorBidi"/>
                <w:color w:val="000000"/>
                <w:sz w:val="22"/>
                <w:szCs w:val="22"/>
              </w:rPr>
            </w:pPr>
            <w:r w:rsidRPr="00804059">
              <w:rPr>
                <w:rFonts w:asciiTheme="majorBidi" w:hAnsiTheme="majorBidi" w:cstheme="majorBidi"/>
                <w:color w:val="000000"/>
                <w:sz w:val="22"/>
                <w:szCs w:val="22"/>
              </w:rPr>
              <w:t>39.80</w:t>
            </w:r>
          </w:p>
        </w:tc>
        <w:tc>
          <w:tcPr>
            <w:tcW w:w="1246" w:type="dxa"/>
            <w:tcBorders>
              <w:top w:val="single" w:sz="4" w:space="0" w:color="auto"/>
              <w:left w:val="single" w:sz="8" w:space="0" w:color="000000"/>
              <w:bottom w:val="single" w:sz="8" w:space="0" w:color="000000"/>
              <w:right w:val="single" w:sz="24" w:space="0" w:color="000000"/>
            </w:tcBorders>
            <w:vAlign w:val="center"/>
            <w:hideMark/>
          </w:tcPr>
          <w:p w14:paraId="38A9AAF8" w14:textId="77777777" w:rsidR="001A0A4A" w:rsidRPr="00804059" w:rsidRDefault="001A0A4A" w:rsidP="001E2A5C">
            <w:pPr>
              <w:jc w:val="center"/>
              <w:rPr>
                <w:rFonts w:asciiTheme="majorBidi" w:hAnsiTheme="majorBidi" w:cstheme="majorBidi"/>
                <w:color w:val="000000"/>
                <w:sz w:val="22"/>
                <w:szCs w:val="22"/>
              </w:rPr>
            </w:pPr>
            <w:r>
              <w:rPr>
                <w:rFonts w:asciiTheme="majorBidi" w:hAnsiTheme="majorBidi" w:cstheme="majorBidi"/>
                <w:color w:val="000000"/>
                <w:sz w:val="22"/>
                <w:szCs w:val="22"/>
              </w:rPr>
              <w:t>0.549%</w:t>
            </w:r>
          </w:p>
        </w:tc>
        <w:tc>
          <w:tcPr>
            <w:tcW w:w="1170" w:type="dxa"/>
            <w:tcBorders>
              <w:top w:val="single" w:sz="4" w:space="0" w:color="auto"/>
              <w:left w:val="single" w:sz="24" w:space="0" w:color="000000"/>
              <w:bottom w:val="single" w:sz="8" w:space="0" w:color="000000"/>
              <w:right w:val="single" w:sz="8" w:space="0" w:color="000000"/>
            </w:tcBorders>
            <w:shd w:val="clear" w:color="auto" w:fill="FFFFFF"/>
            <w:tcMar>
              <w:top w:w="0" w:type="dxa"/>
              <w:left w:w="105" w:type="dxa"/>
              <w:bottom w:w="0" w:type="dxa"/>
              <w:right w:w="105" w:type="dxa"/>
            </w:tcMar>
            <w:vAlign w:val="center"/>
            <w:hideMark/>
          </w:tcPr>
          <w:p w14:paraId="6010B17A" w14:textId="77777777" w:rsidR="001A0A4A" w:rsidRPr="00804059" w:rsidRDefault="001A0A4A" w:rsidP="001E2A5C">
            <w:pPr>
              <w:pStyle w:val="NormalWeb"/>
              <w:spacing w:before="0" w:beforeAutospacing="0" w:after="0" w:afterAutospacing="0"/>
              <w:jc w:val="center"/>
              <w:rPr>
                <w:rFonts w:asciiTheme="majorBidi" w:hAnsiTheme="majorBidi" w:cstheme="majorBidi"/>
                <w:color w:val="000000"/>
                <w:sz w:val="22"/>
                <w:szCs w:val="22"/>
              </w:rPr>
            </w:pPr>
            <w:r>
              <w:rPr>
                <w:rFonts w:asciiTheme="majorBidi" w:hAnsiTheme="majorBidi" w:cstheme="majorBidi"/>
                <w:color w:val="000000"/>
                <w:sz w:val="22"/>
                <w:szCs w:val="22"/>
              </w:rPr>
              <w:t>10062</w:t>
            </w:r>
          </w:p>
        </w:tc>
        <w:tc>
          <w:tcPr>
            <w:tcW w:w="1260" w:type="dxa"/>
            <w:tcBorders>
              <w:top w:val="single" w:sz="4" w:space="0" w:color="auto"/>
              <w:left w:val="single" w:sz="8" w:space="0" w:color="000000"/>
              <w:bottom w:val="single" w:sz="8" w:space="0" w:color="000000"/>
              <w:right w:val="single" w:sz="8" w:space="0" w:color="000000"/>
            </w:tcBorders>
            <w:vAlign w:val="center"/>
            <w:hideMark/>
          </w:tcPr>
          <w:p w14:paraId="7B7576CC" w14:textId="77777777" w:rsidR="001A0A4A" w:rsidRPr="00804059" w:rsidRDefault="001A0A4A" w:rsidP="001E2A5C">
            <w:pPr>
              <w:pStyle w:val="NormalWeb"/>
              <w:spacing w:before="0" w:after="0"/>
              <w:jc w:val="center"/>
              <w:rPr>
                <w:rFonts w:asciiTheme="majorBidi" w:hAnsiTheme="majorBidi" w:cstheme="majorBidi"/>
                <w:color w:val="000000"/>
                <w:sz w:val="22"/>
                <w:szCs w:val="22"/>
              </w:rPr>
            </w:pPr>
            <w:r>
              <w:rPr>
                <w:rFonts w:asciiTheme="majorBidi" w:hAnsiTheme="majorBidi" w:cstheme="majorBidi"/>
                <w:color w:val="000000"/>
                <w:sz w:val="22"/>
                <w:szCs w:val="22"/>
              </w:rPr>
              <w:t>85.28</w:t>
            </w:r>
          </w:p>
        </w:tc>
        <w:tc>
          <w:tcPr>
            <w:tcW w:w="1170" w:type="dxa"/>
            <w:tcBorders>
              <w:top w:val="single" w:sz="4" w:space="0" w:color="auto"/>
              <w:left w:val="single" w:sz="8" w:space="0" w:color="000000"/>
              <w:bottom w:val="single" w:sz="8" w:space="0" w:color="000000"/>
              <w:right w:val="single" w:sz="8" w:space="0" w:color="000000"/>
            </w:tcBorders>
            <w:vAlign w:val="center"/>
            <w:hideMark/>
          </w:tcPr>
          <w:p w14:paraId="645B7C60" w14:textId="77777777" w:rsidR="001A0A4A" w:rsidRPr="00804059" w:rsidRDefault="001A0A4A" w:rsidP="001E2A5C">
            <w:pPr>
              <w:pStyle w:val="NormalWeb"/>
              <w:spacing w:before="0" w:after="0"/>
              <w:jc w:val="center"/>
              <w:rPr>
                <w:rFonts w:asciiTheme="majorBidi" w:hAnsiTheme="majorBidi" w:cstheme="majorBidi"/>
                <w:color w:val="000000"/>
                <w:sz w:val="22"/>
                <w:szCs w:val="22"/>
              </w:rPr>
            </w:pPr>
            <w:r>
              <w:rPr>
                <w:rFonts w:asciiTheme="majorBidi" w:hAnsiTheme="majorBidi" w:cstheme="majorBidi"/>
                <w:color w:val="000000"/>
                <w:sz w:val="22"/>
                <w:szCs w:val="22"/>
              </w:rPr>
              <w:t>0.848%</w:t>
            </w:r>
          </w:p>
        </w:tc>
      </w:tr>
    </w:tbl>
    <w:p w14:paraId="2F219E5C" w14:textId="77777777" w:rsidR="002E2F99" w:rsidRDefault="002E2F99" w:rsidP="002E2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37C504FE" w14:textId="77777777" w:rsidR="002E2F99" w:rsidRPr="00B636FD" w:rsidRDefault="002E2F99" w:rsidP="002E2F99">
      <w:pPr>
        <w:rPr>
          <w:b/>
          <w:sz w:val="22"/>
          <w:szCs w:val="22"/>
          <w:u w:val="single"/>
        </w:rPr>
      </w:pPr>
    </w:p>
    <w:p w14:paraId="1C5D4863" w14:textId="77777777" w:rsidR="002E2F99" w:rsidRDefault="002E2F99" w:rsidP="002E2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Pr>
          <w:noProof/>
          <w14:ligatures w14:val="standardContextual"/>
        </w:rPr>
        <mc:AlternateContent>
          <mc:Choice Requires="wps">
            <w:drawing>
              <wp:anchor distT="0" distB="0" distL="114300" distR="114300" simplePos="0" relativeHeight="251659264" behindDoc="0" locked="0" layoutInCell="1" allowOverlap="1" wp14:anchorId="6157D65D" wp14:editId="01C796FD">
                <wp:simplePos x="0" y="0"/>
                <wp:positionH relativeFrom="column">
                  <wp:posOffset>1065530</wp:posOffset>
                </wp:positionH>
                <wp:positionV relativeFrom="paragraph">
                  <wp:posOffset>1040130</wp:posOffset>
                </wp:positionV>
                <wp:extent cx="2183130" cy="265748"/>
                <wp:effectExtent l="0" t="0" r="7620" b="1270"/>
                <wp:wrapNone/>
                <wp:docPr id="54" name="Text Box 54"/>
                <wp:cNvGraphicFramePr/>
                <a:graphic xmlns:a="http://schemas.openxmlformats.org/drawingml/2006/main">
                  <a:graphicData uri="http://schemas.microsoft.com/office/word/2010/wordprocessingShape">
                    <wps:wsp>
                      <wps:cNvSpPr txBox="1"/>
                      <wps:spPr>
                        <a:xfrm>
                          <a:off x="0" y="0"/>
                          <a:ext cx="2183130" cy="265748"/>
                        </a:xfrm>
                        <a:prstGeom prst="rect">
                          <a:avLst/>
                        </a:prstGeom>
                        <a:solidFill>
                          <a:schemeClr val="lt1"/>
                        </a:solidFill>
                        <a:ln w="6350">
                          <a:noFill/>
                        </a:ln>
                      </wps:spPr>
                      <wps:txbx>
                        <w:txbxContent>
                          <w:p w14:paraId="2A876952" w14:textId="77777777" w:rsidR="002E2F99" w:rsidRPr="0007341A" w:rsidRDefault="002E2F99" w:rsidP="002E2F99">
                            <w:pPr>
                              <w:rPr>
                                <w:sz w:val="20"/>
                                <w:szCs w:val="20"/>
                              </w:rPr>
                            </w:pPr>
                            <w:r>
                              <w:rPr>
                                <w:b/>
                                <w:bCs/>
                                <w:sz w:val="20"/>
                                <w:szCs w:val="20"/>
                              </w:rPr>
                              <w:t>A)</w:t>
                            </w:r>
                            <w:r w:rsidRPr="0007341A">
                              <w:rPr>
                                <w:b/>
                                <w:bCs/>
                                <w:sz w:val="20"/>
                                <w:szCs w:val="20"/>
                              </w:rPr>
                              <w:t xml:space="preserve"> Brimonidine </w:t>
                            </w:r>
                            <w:r>
                              <w:rPr>
                                <w:b/>
                                <w:bCs/>
                                <w:sz w:val="20"/>
                                <w:szCs w:val="20"/>
                              </w:rPr>
                              <w:t>T</w:t>
                            </w:r>
                            <w:r w:rsidRPr="0007341A">
                              <w:rPr>
                                <w:b/>
                                <w:bCs/>
                                <w:sz w:val="20"/>
                                <w:szCs w:val="20"/>
                              </w:rPr>
                              <w:t>artrate (BT)</w:t>
                            </w:r>
                          </w:p>
                          <w:p w14:paraId="27E04AE1" w14:textId="77777777" w:rsidR="002E2F99" w:rsidRDefault="002E2F99" w:rsidP="002E2F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57D65D" id="_x0000_t202" coordsize="21600,21600" o:spt="202" path="m,l,21600r21600,l21600,xe">
                <v:stroke joinstyle="miter"/>
                <v:path gradientshapeok="t" o:connecttype="rect"/>
              </v:shapetype>
              <v:shape id="Text Box 54" o:spid="_x0000_s1026" type="#_x0000_t202" style="position:absolute;left:0;text-align:left;margin-left:83.9pt;margin-top:81.9pt;width:171.9pt;height:2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" fillcolor="white [3201]" stroked="f" strokeweight=".5pt">
                <v:textbox>
                  <w:txbxContent>
                    <w:p w14:paraId="2A876952" w14:textId="77777777" w:rsidR="002E2F99" w:rsidRPr="0007341A" w:rsidRDefault="002E2F99" w:rsidP="002E2F99">
                      <w:pPr>
                        <w:rPr>
                          <w:sz w:val="20"/>
                          <w:szCs w:val="20"/>
                        </w:rPr>
                      </w:pPr>
                      <w:r>
                        <w:rPr>
                          <w:b/>
                          <w:bCs/>
                          <w:sz w:val="20"/>
                          <w:szCs w:val="20"/>
                        </w:rPr>
                        <w:t>A)</w:t>
                      </w:r>
                      <w:r w:rsidRPr="0007341A">
                        <w:rPr>
                          <w:b/>
                          <w:bCs/>
                          <w:sz w:val="20"/>
                          <w:szCs w:val="20"/>
                        </w:rPr>
                        <w:t xml:space="preserve"> Brimonidine </w:t>
                      </w:r>
                      <w:r>
                        <w:rPr>
                          <w:b/>
                          <w:bCs/>
                          <w:sz w:val="20"/>
                          <w:szCs w:val="20"/>
                        </w:rPr>
                        <w:t>T</w:t>
                      </w:r>
                      <w:r w:rsidRPr="0007341A">
                        <w:rPr>
                          <w:b/>
                          <w:bCs/>
                          <w:sz w:val="20"/>
                          <w:szCs w:val="20"/>
                        </w:rPr>
                        <w:t>artrate (BT)</w:t>
                      </w:r>
                    </w:p>
                    <w:p w14:paraId="27E04AE1" w14:textId="77777777" w:rsidR="002E2F99" w:rsidRDefault="002E2F99" w:rsidP="002E2F99"/>
                  </w:txbxContent>
                </v:textbox>
              </v:shape>
            </w:pict>
          </mc:Fallback>
        </mc:AlternateContent>
      </w:r>
      <w:r w:rsidRPr="0025682F">
        <w:rPr>
          <w:noProof/>
        </w:rPr>
        <w:drawing>
          <wp:inline distT="0" distB="0" distL="0" distR="0" wp14:anchorId="60F81C49" wp14:editId="0273B45D">
            <wp:extent cx="4692832" cy="1732280"/>
            <wp:effectExtent l="0" t="0" r="0" b="1270"/>
            <wp:docPr id="53" name="Picture 53" descr="A graph with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A graph with red lines&#10;&#10;Description automatically generated"/>
                    <pic:cNvPicPr/>
                  </pic:nvPicPr>
                  <pic:blipFill>
                    <a:blip r:embed="rId7"/>
                    <a:stretch>
                      <a:fillRect/>
                    </a:stretch>
                  </pic:blipFill>
                  <pic:spPr>
                    <a:xfrm>
                      <a:off x="0" y="0"/>
                      <a:ext cx="4732628" cy="1746970"/>
                    </a:xfrm>
                    <a:prstGeom prst="rect">
                      <a:avLst/>
                    </a:prstGeom>
                  </pic:spPr>
                </pic:pic>
              </a:graphicData>
            </a:graphic>
          </wp:inline>
        </w:drawing>
      </w:r>
    </w:p>
    <w:p w14:paraId="41AEB5B6" w14:textId="77777777" w:rsidR="002E2F99" w:rsidRDefault="002E2F99" w:rsidP="002E2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Pr>
          <w:noProof/>
          <w14:ligatures w14:val="standardContextual"/>
        </w:rPr>
        <mc:AlternateContent>
          <mc:Choice Requires="wps">
            <w:drawing>
              <wp:anchor distT="0" distB="0" distL="114300" distR="114300" simplePos="0" relativeHeight="251660288" behindDoc="0" locked="0" layoutInCell="1" allowOverlap="1" wp14:anchorId="2E04324C" wp14:editId="720A5743">
                <wp:simplePos x="0" y="0"/>
                <wp:positionH relativeFrom="column">
                  <wp:posOffset>928688</wp:posOffset>
                </wp:positionH>
                <wp:positionV relativeFrom="paragraph">
                  <wp:posOffset>1143635</wp:posOffset>
                </wp:positionV>
                <wp:extent cx="1780223" cy="259715"/>
                <wp:effectExtent l="0" t="0" r="0" b="6985"/>
                <wp:wrapNone/>
                <wp:docPr id="60" name="Text Box 60"/>
                <wp:cNvGraphicFramePr/>
                <a:graphic xmlns:a="http://schemas.openxmlformats.org/drawingml/2006/main">
                  <a:graphicData uri="http://schemas.microsoft.com/office/word/2010/wordprocessingShape">
                    <wps:wsp>
                      <wps:cNvSpPr txBox="1"/>
                      <wps:spPr>
                        <a:xfrm>
                          <a:off x="0" y="0"/>
                          <a:ext cx="1780223" cy="259715"/>
                        </a:xfrm>
                        <a:prstGeom prst="rect">
                          <a:avLst/>
                        </a:prstGeom>
                        <a:solidFill>
                          <a:schemeClr val="lt1"/>
                        </a:solidFill>
                        <a:ln w="6350">
                          <a:noFill/>
                        </a:ln>
                      </wps:spPr>
                      <wps:txbx>
                        <w:txbxContent>
                          <w:p w14:paraId="7BEBD900" w14:textId="77777777" w:rsidR="002E2F99" w:rsidRPr="0007341A" w:rsidRDefault="002E2F99" w:rsidP="002E2F99">
                            <w:pPr>
                              <w:rPr>
                                <w:sz w:val="20"/>
                                <w:szCs w:val="20"/>
                              </w:rPr>
                            </w:pPr>
                            <w:r w:rsidRPr="0007341A">
                              <w:rPr>
                                <w:b/>
                                <w:bCs/>
                                <w:sz w:val="20"/>
                                <w:szCs w:val="20"/>
                              </w:rPr>
                              <w:t>B) Timolol Maleate (TM)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04324C" id="Text Box 60" o:spid="_x0000_s1027" type="#_x0000_t202" style="position:absolute;left:0;text-align:left;margin-left:73.15pt;margin-top:90.05pt;width:140.2pt;height:20.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" fillcolor="white [3201]" stroked="f" strokeweight=".5pt">
                <v:textbox>
                  <w:txbxContent>
                    <w:p w14:paraId="7BEBD900" w14:textId="77777777" w:rsidR="002E2F99" w:rsidRPr="0007341A" w:rsidRDefault="002E2F99" w:rsidP="002E2F99">
                      <w:pPr>
                        <w:rPr>
                          <w:sz w:val="20"/>
                          <w:szCs w:val="20"/>
                        </w:rPr>
                      </w:pPr>
                      <w:r w:rsidRPr="0007341A">
                        <w:rPr>
                          <w:b/>
                          <w:bCs/>
                          <w:sz w:val="20"/>
                          <w:szCs w:val="20"/>
                        </w:rPr>
                        <w:t>B) Timolol Maleate (TM)</w:t>
                      </w:r>
                    </w:p>
                  </w:txbxContent>
                </v:textbox>
              </v:shape>
            </w:pict>
          </mc:Fallback>
        </mc:AlternateContent>
      </w:r>
      <w:r w:rsidRPr="0025682F">
        <w:rPr>
          <w:noProof/>
        </w:rPr>
        <w:drawing>
          <wp:inline distT="0" distB="0" distL="0" distR="0" wp14:anchorId="11C29463" wp14:editId="70C354EE">
            <wp:extent cx="4703537" cy="1723625"/>
            <wp:effectExtent l="0" t="0" r="1905" b="0"/>
            <wp:docPr id="55" name="Picture 55"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graph of a graph&#10;&#10;Description automatically generated with medium confidence"/>
                    <pic:cNvPicPr/>
                  </pic:nvPicPr>
                  <pic:blipFill>
                    <a:blip r:embed="rId8"/>
                    <a:stretch>
                      <a:fillRect/>
                    </a:stretch>
                  </pic:blipFill>
                  <pic:spPr>
                    <a:xfrm>
                      <a:off x="0" y="0"/>
                      <a:ext cx="4772933" cy="1749055"/>
                    </a:xfrm>
                    <a:prstGeom prst="rect">
                      <a:avLst/>
                    </a:prstGeom>
                  </pic:spPr>
                </pic:pic>
              </a:graphicData>
            </a:graphic>
          </wp:inline>
        </w:drawing>
      </w:r>
    </w:p>
    <w:p w14:paraId="667DE659" w14:textId="77777777" w:rsidR="002E2F99" w:rsidRDefault="002E2F99" w:rsidP="002E2F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772C99C5" w14:textId="54A7C529" w:rsidR="006D7574" w:rsidRDefault="002E2F99" w:rsidP="003F5B8D">
      <w:pPr>
        <w:spacing w:before="100" w:beforeAutospacing="1" w:after="100" w:afterAutospacing="1"/>
      </w:pPr>
      <w:r w:rsidRPr="00183C51">
        <w:rPr>
          <w:b/>
          <w:bCs/>
        </w:rPr>
        <w:t xml:space="preserve">Figure </w:t>
      </w:r>
      <w:r>
        <w:rPr>
          <w:b/>
          <w:bCs/>
        </w:rPr>
        <w:t>S1</w:t>
      </w:r>
      <w:r w:rsidRPr="00183C51">
        <w:rPr>
          <w:b/>
          <w:bCs/>
        </w:rPr>
        <w:t>.</w:t>
      </w:r>
      <w:r w:rsidRPr="000166E3">
        <w:t xml:space="preserve"> Infrared (IR) spectrum of </w:t>
      </w:r>
      <w:r>
        <w:t xml:space="preserve">(A) </w:t>
      </w:r>
      <w:r w:rsidRPr="00183C51">
        <w:t xml:space="preserve">Brimonidine Tartrate and </w:t>
      </w:r>
      <w:r>
        <w:t xml:space="preserve">(B) </w:t>
      </w:r>
      <w:r w:rsidRPr="00183C51">
        <w:t>Timolol Maleate</w:t>
      </w:r>
      <w:r w:rsidRPr="000166E3">
        <w:t xml:space="preserve"> using</w:t>
      </w:r>
      <w:r w:rsidR="003F5B8D">
        <w:t xml:space="preserve"> </w:t>
      </w:r>
      <w:proofErr w:type="spellStart"/>
      <w:r w:rsidR="003F5B8D" w:rsidRPr="000166E3">
        <w:t>Thermo</w:t>
      </w:r>
      <w:proofErr w:type="spellEnd"/>
      <w:r w:rsidR="003F5B8D" w:rsidRPr="000166E3">
        <w:t xml:space="preserve"> Nicolet IR 200 Spectrometer</w:t>
      </w:r>
    </w:p>
    <w:p w14:paraId="434388EA" w14:textId="77777777" w:rsidR="003F5B8D" w:rsidRPr="003F5B8D" w:rsidRDefault="003F5B8D" w:rsidP="003F5B8D">
      <w:pPr>
        <w:spacing w:before="100" w:beforeAutospacing="1" w:after="100" w:afterAutospacing="1"/>
        <w:rPr>
          <w:sz w:val="22"/>
          <w:szCs w:val="22"/>
        </w:rPr>
      </w:pPr>
    </w:p>
    <w:tbl>
      <w:tblPr>
        <w:tblStyle w:val="TableGrid"/>
        <w:tblW w:w="0" w:type="auto"/>
        <w:jc w:val="center"/>
        <w:tblLayout w:type="fixed"/>
        <w:tblLook w:val="04A0" w:firstRow="1" w:lastRow="0" w:firstColumn="1" w:lastColumn="0" w:noHBand="0" w:noVBand="1"/>
      </w:tblPr>
      <w:tblGrid>
        <w:gridCol w:w="4675"/>
        <w:gridCol w:w="4675"/>
      </w:tblGrid>
      <w:tr w:rsidR="00CE0BD9" w14:paraId="0618A56D" w14:textId="77777777" w:rsidTr="001E2A5C">
        <w:trPr>
          <w:jc w:val="center"/>
        </w:trPr>
        <w:tc>
          <w:tcPr>
            <w:tcW w:w="4675" w:type="dxa"/>
          </w:tcPr>
          <w:p w14:paraId="16AFA548" w14:textId="77777777" w:rsidR="00CE0BD9" w:rsidRDefault="00CE0BD9" w:rsidP="001E2A5C">
            <w:pPr>
              <w:spacing w:before="100" w:beforeAutospacing="1" w:after="100" w:afterAutospacing="1"/>
              <w:jc w:val="both"/>
            </w:pPr>
            <w:r>
              <w:rPr>
                <w:noProof/>
              </w:rPr>
              <w:lastRenderedPageBreak/>
              <w:drawing>
                <wp:inline distT="0" distB="0" distL="0" distR="0" wp14:anchorId="73E732B3" wp14:editId="0790E661">
                  <wp:extent cx="2858139" cy="1495378"/>
                  <wp:effectExtent l="0" t="0" r="0" b="0"/>
                  <wp:docPr id="1073741873" name="Picture 107374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7237" cy="1515834"/>
                          </a:xfrm>
                          <a:prstGeom prst="rect">
                            <a:avLst/>
                          </a:prstGeom>
                          <a:noFill/>
                          <a:ln>
                            <a:noFill/>
                          </a:ln>
                        </pic:spPr>
                      </pic:pic>
                    </a:graphicData>
                  </a:graphic>
                </wp:inline>
              </w:drawing>
            </w:r>
          </w:p>
          <w:p w14:paraId="6B648735" w14:textId="77777777" w:rsidR="00CE0BD9" w:rsidRDefault="00CE0BD9" w:rsidP="001E2A5C">
            <w:pPr>
              <w:spacing w:before="100" w:beforeAutospacing="1" w:after="100" w:afterAutospacing="1"/>
              <w:jc w:val="both"/>
            </w:pPr>
            <w:r>
              <w:rPr>
                <w:noProof/>
              </w:rPr>
              <w:drawing>
                <wp:inline distT="0" distB="0" distL="0" distR="0" wp14:anchorId="5CE2D9B3" wp14:editId="05C6864A">
                  <wp:extent cx="2847547" cy="1463675"/>
                  <wp:effectExtent l="0" t="0" r="0" b="3175"/>
                  <wp:docPr id="1073741874" name="Picture 1073741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6027" cy="1478314"/>
                          </a:xfrm>
                          <a:prstGeom prst="rect">
                            <a:avLst/>
                          </a:prstGeom>
                          <a:noFill/>
                          <a:ln>
                            <a:noFill/>
                          </a:ln>
                        </pic:spPr>
                      </pic:pic>
                    </a:graphicData>
                  </a:graphic>
                </wp:inline>
              </w:drawing>
            </w:r>
          </w:p>
        </w:tc>
        <w:tc>
          <w:tcPr>
            <w:tcW w:w="4675" w:type="dxa"/>
          </w:tcPr>
          <w:p w14:paraId="0AA3EF9C" w14:textId="77777777" w:rsidR="00CE0BD9" w:rsidRDefault="00CE0BD9" w:rsidP="001E2A5C">
            <w:pPr>
              <w:spacing w:before="100" w:beforeAutospacing="1" w:after="100" w:afterAutospacing="1"/>
              <w:jc w:val="both"/>
            </w:pPr>
            <w:r>
              <w:rPr>
                <w:noProof/>
              </w:rPr>
              <w:drawing>
                <wp:inline distT="0" distB="0" distL="0" distR="0" wp14:anchorId="2C1A8BB1" wp14:editId="116DD1BB">
                  <wp:extent cx="2877732" cy="1476375"/>
                  <wp:effectExtent l="0" t="0" r="0" b="0"/>
                  <wp:docPr id="1073741875" name="Picture 1073741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9981" cy="1487790"/>
                          </a:xfrm>
                          <a:prstGeom prst="rect">
                            <a:avLst/>
                          </a:prstGeom>
                          <a:noFill/>
                          <a:ln>
                            <a:noFill/>
                          </a:ln>
                        </pic:spPr>
                      </pic:pic>
                    </a:graphicData>
                  </a:graphic>
                </wp:inline>
              </w:drawing>
            </w:r>
          </w:p>
          <w:p w14:paraId="4E2BEC64" w14:textId="77777777" w:rsidR="00CE0BD9" w:rsidRPr="000B1DF5" w:rsidRDefault="00CE0BD9" w:rsidP="001E2A5C">
            <w:pPr>
              <w:spacing w:before="100" w:beforeAutospacing="1" w:after="100" w:afterAutospacing="1"/>
              <w:jc w:val="both"/>
              <w:rPr>
                <w:sz w:val="10"/>
                <w:szCs w:val="10"/>
              </w:rPr>
            </w:pPr>
            <w:r>
              <w:rPr>
                <w:noProof/>
              </w:rPr>
              <w:drawing>
                <wp:inline distT="0" distB="0" distL="0" distR="0" wp14:anchorId="3D13B0E6" wp14:editId="377649B6">
                  <wp:extent cx="2867579" cy="1447800"/>
                  <wp:effectExtent l="0" t="0" r="9525" b="0"/>
                  <wp:docPr id="1073741876" name="Picture 1073741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6851" cy="1457530"/>
                          </a:xfrm>
                          <a:prstGeom prst="rect">
                            <a:avLst/>
                          </a:prstGeom>
                          <a:noFill/>
                          <a:ln>
                            <a:noFill/>
                          </a:ln>
                        </pic:spPr>
                      </pic:pic>
                    </a:graphicData>
                  </a:graphic>
                </wp:inline>
              </w:drawing>
            </w:r>
          </w:p>
        </w:tc>
      </w:tr>
    </w:tbl>
    <w:p w14:paraId="7A8F0C0E" w14:textId="77777777" w:rsidR="00CE0BD9" w:rsidRPr="001615B0" w:rsidRDefault="00CE0BD9" w:rsidP="00CE0BD9">
      <w:pPr>
        <w:spacing w:line="276" w:lineRule="auto"/>
        <w:rPr>
          <w:b/>
          <w:sz w:val="20"/>
          <w:szCs w:val="20"/>
        </w:rPr>
      </w:pPr>
    </w:p>
    <w:p w14:paraId="0074AA23" w14:textId="1F8CEA91" w:rsidR="00CE0BD9" w:rsidRDefault="00CE0BD9" w:rsidP="002E2F99">
      <w:pPr>
        <w:spacing w:line="276" w:lineRule="auto"/>
      </w:pPr>
      <w:r w:rsidRPr="00DB5082">
        <w:rPr>
          <w:b/>
        </w:rPr>
        <w:t xml:space="preserve">Figure </w:t>
      </w:r>
      <w:r>
        <w:rPr>
          <w:b/>
        </w:rPr>
        <w:t>S</w:t>
      </w:r>
      <w:r w:rsidR="006D7574">
        <w:rPr>
          <w:b/>
        </w:rPr>
        <w:t>2</w:t>
      </w:r>
      <w:r w:rsidRPr="00DB5082">
        <w:rPr>
          <w:b/>
        </w:rPr>
        <w:t xml:space="preserve">. </w:t>
      </w:r>
      <w:r w:rsidRPr="00DB5082">
        <w:rPr>
          <w:bCs/>
          <w:color w:val="1C1C1C"/>
        </w:rPr>
        <w:t xml:space="preserve">Peak purity </w:t>
      </w:r>
      <w:r>
        <w:rPr>
          <w:bCs/>
          <w:color w:val="1C1C1C"/>
        </w:rPr>
        <w:t xml:space="preserve">information of </w:t>
      </w:r>
      <w:r>
        <w:t>Brimonidine Tartrate and Timolol Maleate</w:t>
      </w:r>
    </w:p>
    <w:sectPr w:rsidR="00CE0BD9" w:rsidSect="00490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24E"/>
    <w:rsid w:val="0001024E"/>
    <w:rsid w:val="000A3575"/>
    <w:rsid w:val="00117303"/>
    <w:rsid w:val="001A0A4A"/>
    <w:rsid w:val="001A2EE4"/>
    <w:rsid w:val="001F5D52"/>
    <w:rsid w:val="00252D7A"/>
    <w:rsid w:val="00263400"/>
    <w:rsid w:val="002E2F99"/>
    <w:rsid w:val="003F5B8D"/>
    <w:rsid w:val="0049037C"/>
    <w:rsid w:val="00581376"/>
    <w:rsid w:val="005E005F"/>
    <w:rsid w:val="005F55CC"/>
    <w:rsid w:val="006677A3"/>
    <w:rsid w:val="006941B8"/>
    <w:rsid w:val="006D7574"/>
    <w:rsid w:val="007136E4"/>
    <w:rsid w:val="008A71FA"/>
    <w:rsid w:val="008B661E"/>
    <w:rsid w:val="00A471E3"/>
    <w:rsid w:val="00A93568"/>
    <w:rsid w:val="00B31237"/>
    <w:rsid w:val="00C76BC8"/>
    <w:rsid w:val="00C80881"/>
    <w:rsid w:val="00CA6484"/>
    <w:rsid w:val="00CE0BD9"/>
    <w:rsid w:val="00D33819"/>
    <w:rsid w:val="00DD4C80"/>
    <w:rsid w:val="00ED4967"/>
    <w:rsid w:val="00F047BA"/>
    <w:rsid w:val="00F866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7C514"/>
  <w15:chartTrackingRefBased/>
  <w15:docId w15:val="{E9253E48-6641-46FC-A9F1-B25DFA960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24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49037C"/>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037C"/>
    <w:rPr>
      <w:rFonts w:asciiTheme="majorHAnsi" w:eastAsiaTheme="majorEastAsia" w:hAnsiTheme="majorHAnsi" w:cstheme="majorBidi"/>
      <w:b/>
      <w:bCs/>
      <w:color w:val="4472C4" w:themeColor="accent1"/>
      <w:sz w:val="26"/>
      <w:szCs w:val="26"/>
    </w:rPr>
  </w:style>
  <w:style w:type="table" w:styleId="TableGrid">
    <w:name w:val="Table Grid"/>
    <w:basedOn w:val="TableNormal"/>
    <w:uiPriority w:val="39"/>
    <w:rsid w:val="00490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7136E4"/>
    <w:pPr>
      <w:spacing w:before="100" w:beforeAutospacing="1" w:after="100" w:afterAutospacing="1"/>
    </w:pPr>
  </w:style>
  <w:style w:type="character" w:customStyle="1" w:styleId="NormalWebChar">
    <w:name w:val="Normal (Web) Char"/>
    <w:basedOn w:val="DefaultParagraphFont"/>
    <w:link w:val="NormalWeb"/>
    <w:uiPriority w:val="99"/>
    <w:rsid w:val="007136E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36E4"/>
    <w:rPr>
      <w:color w:val="0563C1" w:themeColor="hyperlink"/>
      <w:u w:val="single"/>
    </w:rPr>
  </w:style>
  <w:style w:type="paragraph" w:customStyle="1" w:styleId="Compact">
    <w:name w:val="Compact"/>
    <w:basedOn w:val="BodyText"/>
    <w:qFormat/>
    <w:rsid w:val="00F047BA"/>
    <w:pPr>
      <w:spacing w:before="36" w:after="36"/>
    </w:pPr>
    <w:rPr>
      <w:rFonts w:asciiTheme="minorHAnsi" w:eastAsiaTheme="minorHAnsi" w:hAnsiTheme="minorHAnsi" w:cstheme="minorBidi"/>
    </w:rPr>
  </w:style>
  <w:style w:type="table" w:customStyle="1" w:styleId="Table">
    <w:name w:val="Table"/>
    <w:semiHidden/>
    <w:unhideWhenUsed/>
    <w:qFormat/>
    <w:rsid w:val="00F047BA"/>
    <w:pPr>
      <w:spacing w:after="200" w:line="240" w:lineRule="auto"/>
    </w:pPr>
    <w:rPr>
      <w:sz w:val="20"/>
      <w:szCs w:val="20"/>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uiPriority w:val="99"/>
    <w:semiHidden/>
    <w:unhideWhenUsed/>
    <w:rsid w:val="00F047BA"/>
    <w:pPr>
      <w:spacing w:after="120"/>
    </w:pPr>
  </w:style>
  <w:style w:type="character" w:customStyle="1" w:styleId="BodyTextChar">
    <w:name w:val="Body Text Char"/>
    <w:basedOn w:val="DefaultParagraphFont"/>
    <w:link w:val="BodyText"/>
    <w:uiPriority w:val="99"/>
    <w:semiHidden/>
    <w:rsid w:val="00F047BA"/>
    <w:rPr>
      <w:rFonts w:ascii="Times New Roman" w:eastAsia="Times New Roman" w:hAnsi="Times New Roman" w:cs="Times New Roman"/>
      <w:sz w:val="24"/>
      <w:szCs w:val="24"/>
    </w:rPr>
  </w:style>
  <w:style w:type="character" w:styleId="Strong">
    <w:name w:val="Strong"/>
    <w:basedOn w:val="DefaultParagraphFont"/>
    <w:uiPriority w:val="22"/>
    <w:qFormat/>
    <w:rsid w:val="001A2E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1478-6310" TargetMode="External"/><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hyperlink" Target="mailto:aktham.mestareehi@med.wayne.edu" TargetMode="Externa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2219</TotalTime>
  <Pages>6</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Thermo Fisher Scientific, Inc.</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اكثم مستريحي</dc:creator>
  <cp:keywords/>
  <dc:description/>
  <cp:lastModifiedBy>اكثم مستريحي</cp:lastModifiedBy>
  <cp:revision>11</cp:revision>
  <dcterms:created xsi:type="dcterms:W3CDTF">2025-09-19T21:55:00Z</dcterms:created>
  <dcterms:modified xsi:type="dcterms:W3CDTF">2025-09-27T19:03:00Z</dcterms:modified>
</cp:coreProperties>
</file>