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2956" w14:textId="729DA974" w:rsidR="002448CE" w:rsidRPr="0033633E" w:rsidRDefault="000E0C6C" w:rsidP="002448CE">
      <w:pPr>
        <w:pStyle w:val="Title"/>
        <w:spacing w:after="0"/>
        <w:rPr>
          <w:rFonts w:ascii="Calibri" w:hAnsi="Calibri"/>
          <w:sz w:val="52"/>
        </w:rPr>
      </w:pPr>
      <w:r w:rsidRPr="000E0C6C">
        <w:rPr>
          <w:rFonts w:ascii="Calibri" w:hAnsi="Calibri"/>
          <w:b/>
          <w:bCs/>
          <w:sz w:val="52"/>
        </w:rPr>
        <w:t xml:space="preserve">Appendix </w:t>
      </w:r>
      <w:r>
        <w:rPr>
          <w:rFonts w:ascii="Calibri" w:hAnsi="Calibri"/>
          <w:sz w:val="52"/>
        </w:rPr>
        <w:t xml:space="preserve">- </w:t>
      </w:r>
      <w:r w:rsidR="002448CE" w:rsidRPr="000E0C6C">
        <w:rPr>
          <w:rFonts w:ascii="Calibri" w:hAnsi="Calibri"/>
          <w:sz w:val="52"/>
        </w:rPr>
        <w:t>Food types, preparation methods, and use of high-sodium seasonings in chain restaurants in Jamaica – Implications for Sodium Consumption and Food Policy</w:t>
      </w:r>
    </w:p>
    <w:p w14:paraId="370BA335" w14:textId="77777777" w:rsidR="002448CE" w:rsidRPr="0033633E" w:rsidRDefault="000E0C6C" w:rsidP="002448CE">
      <w:pPr>
        <w:pStyle w:val="Title"/>
        <w:rPr>
          <w:rFonts w:ascii="Calibri" w:eastAsia="Calibri" w:hAnsi="Calibri" w:cs="Calibri"/>
        </w:rPr>
      </w:pPr>
      <w:r>
        <w:pict w14:anchorId="5C1AAC4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16B84B8" w14:textId="77777777" w:rsidR="002448CE" w:rsidRPr="0033633E" w:rsidRDefault="002448CE" w:rsidP="002448CE">
      <w:pPr>
        <w:spacing w:after="0" w:line="240" w:lineRule="auto"/>
        <w:jc w:val="both"/>
        <w:rPr>
          <w:b/>
          <w:color w:val="000000"/>
          <w:sz w:val="24"/>
        </w:rPr>
      </w:pPr>
    </w:p>
    <w:p w14:paraId="44CF810D" w14:textId="3009358B" w:rsidR="002448CE" w:rsidRPr="0033633E" w:rsidRDefault="002448CE" w:rsidP="002448C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ja-JP"/>
        </w:rPr>
      </w:pPr>
      <w:r w:rsidRPr="0033633E">
        <w:rPr>
          <w:rFonts w:eastAsia="Times New Roman" w:cstheme="minorHAnsi"/>
          <w:b/>
          <w:bCs/>
          <w:sz w:val="24"/>
          <w:szCs w:val="24"/>
          <w:lang w:eastAsia="ja-JP"/>
        </w:rPr>
        <w:t>Authors:</w:t>
      </w:r>
      <w:r w:rsidRPr="0033633E">
        <w:rPr>
          <w:rFonts w:eastAsia="Times New Roman" w:cstheme="minorHAnsi"/>
          <w:sz w:val="24"/>
          <w:szCs w:val="24"/>
          <w:lang w:eastAsia="ja-JP"/>
        </w:rPr>
        <w:t xml:space="preserve"> Sherene T McNeil</w:t>
      </w:r>
      <w:r w:rsidRPr="0033633E">
        <w:rPr>
          <w:rFonts w:eastAsia="Times New Roman" w:cstheme="minorHAnsi"/>
          <w:sz w:val="24"/>
          <w:szCs w:val="24"/>
          <w:vertAlign w:val="superscript"/>
          <w:lang w:eastAsia="ja-JP"/>
        </w:rPr>
        <w:t>1</w:t>
      </w:r>
      <w:r w:rsidRPr="0033633E">
        <w:rPr>
          <w:rFonts w:eastAsia="Times New Roman" w:cstheme="minorHAnsi"/>
          <w:sz w:val="24"/>
          <w:szCs w:val="24"/>
          <w:lang w:eastAsia="ja-JP"/>
        </w:rPr>
        <w:t>, Evelyn Walker</w:t>
      </w:r>
      <w:r w:rsidRPr="0033633E">
        <w:rPr>
          <w:rFonts w:eastAsia="Times New Roman" w:cstheme="minorHAnsi"/>
          <w:sz w:val="24"/>
          <w:szCs w:val="24"/>
          <w:vertAlign w:val="superscript"/>
          <w:lang w:eastAsia="ja-JP"/>
        </w:rPr>
        <w:t>1</w:t>
      </w:r>
      <w:r w:rsidRPr="0033633E">
        <w:rPr>
          <w:rFonts w:eastAsia="Times New Roman" w:cstheme="minorHAnsi"/>
          <w:sz w:val="24"/>
          <w:szCs w:val="24"/>
          <w:lang w:eastAsia="ja-JP"/>
        </w:rPr>
        <w:t>, Suzanne Soares-Wynter</w:t>
      </w:r>
      <w:r w:rsidRPr="0033633E">
        <w:rPr>
          <w:rFonts w:eastAsia="Times New Roman" w:cstheme="minorHAnsi"/>
          <w:sz w:val="24"/>
          <w:szCs w:val="24"/>
          <w:vertAlign w:val="superscript"/>
          <w:lang w:eastAsia="ja-JP"/>
        </w:rPr>
        <w:t>2</w:t>
      </w:r>
      <w:r w:rsidRPr="0033633E">
        <w:rPr>
          <w:rFonts w:eastAsia="Times New Roman" w:cstheme="minorHAnsi"/>
          <w:sz w:val="24"/>
          <w:szCs w:val="24"/>
          <w:lang w:eastAsia="ja-JP"/>
        </w:rPr>
        <w:t>, Nadia R. Bennett</w:t>
      </w:r>
      <w:r w:rsidRPr="0033633E">
        <w:rPr>
          <w:rFonts w:eastAsia="Times New Roman" w:cstheme="minorHAnsi"/>
          <w:sz w:val="24"/>
          <w:szCs w:val="24"/>
          <w:vertAlign w:val="superscript"/>
          <w:lang w:eastAsia="ja-JP"/>
        </w:rPr>
        <w:t>1</w:t>
      </w:r>
      <w:r w:rsidRPr="0033633E">
        <w:rPr>
          <w:rFonts w:eastAsia="Times New Roman" w:cstheme="minorHAnsi"/>
          <w:sz w:val="24"/>
          <w:szCs w:val="24"/>
          <w:lang w:eastAsia="ja-JP"/>
        </w:rPr>
        <w:t>, Karen Webster-Kerr</w:t>
      </w:r>
      <w:r w:rsidRPr="0033633E">
        <w:rPr>
          <w:rFonts w:eastAsia="Times New Roman" w:cstheme="minorHAnsi"/>
          <w:sz w:val="24"/>
          <w:szCs w:val="24"/>
          <w:vertAlign w:val="superscript"/>
          <w:lang w:eastAsia="ja-JP"/>
        </w:rPr>
        <w:t>3</w:t>
      </w:r>
      <w:r w:rsidRPr="0033633E">
        <w:rPr>
          <w:rFonts w:eastAsia="Times New Roman" w:cstheme="minorHAnsi"/>
          <w:sz w:val="24"/>
          <w:szCs w:val="24"/>
          <w:lang w:eastAsia="ja-JP"/>
        </w:rPr>
        <w:t>, Marshall K Tulloch-Reid</w:t>
      </w:r>
      <w:r w:rsidRPr="0033633E">
        <w:rPr>
          <w:rFonts w:eastAsia="Times New Roman" w:cstheme="minorHAnsi"/>
          <w:sz w:val="24"/>
          <w:szCs w:val="24"/>
          <w:vertAlign w:val="superscript"/>
          <w:lang w:eastAsia="ja-JP"/>
        </w:rPr>
        <w:t>1</w:t>
      </w:r>
      <w:r w:rsidRPr="0033633E">
        <w:rPr>
          <w:rFonts w:eastAsia="Times New Roman" w:cstheme="minorHAnsi"/>
          <w:sz w:val="24"/>
          <w:szCs w:val="24"/>
          <w:lang w:eastAsia="ja-JP"/>
        </w:rPr>
        <w:t>, Tamu Davidson</w:t>
      </w:r>
      <w:r w:rsidRPr="0033633E">
        <w:rPr>
          <w:rFonts w:eastAsia="Times New Roman" w:cstheme="minorHAnsi"/>
          <w:sz w:val="24"/>
          <w:szCs w:val="24"/>
          <w:vertAlign w:val="superscript"/>
          <w:lang w:eastAsia="ja-JP"/>
        </w:rPr>
        <w:t>3</w:t>
      </w:r>
      <w:r w:rsidRPr="0033633E">
        <w:rPr>
          <w:rFonts w:eastAsia="Times New Roman" w:cstheme="minorHAnsi"/>
          <w:sz w:val="24"/>
          <w:szCs w:val="24"/>
          <w:lang w:eastAsia="ja-JP"/>
        </w:rPr>
        <w:t xml:space="preserve">, </w:t>
      </w:r>
      <w:proofErr w:type="spellStart"/>
      <w:r w:rsidRPr="0033633E">
        <w:rPr>
          <w:rFonts w:eastAsia="Times New Roman" w:cstheme="minorHAnsi"/>
          <w:sz w:val="24"/>
          <w:szCs w:val="24"/>
          <w:lang w:eastAsia="ja-JP"/>
        </w:rPr>
        <w:t>Andriene</w:t>
      </w:r>
      <w:proofErr w:type="spellEnd"/>
      <w:r w:rsidRPr="0033633E">
        <w:rPr>
          <w:rFonts w:eastAsia="Times New Roman" w:cstheme="minorHAnsi"/>
          <w:sz w:val="24"/>
          <w:szCs w:val="24"/>
          <w:lang w:eastAsia="ja-JP"/>
        </w:rPr>
        <w:t xml:space="preserve"> Grant</w:t>
      </w:r>
      <w:r w:rsidRPr="0033633E">
        <w:rPr>
          <w:rFonts w:eastAsia="Times New Roman" w:cstheme="minorHAnsi"/>
          <w:sz w:val="24"/>
          <w:szCs w:val="24"/>
          <w:vertAlign w:val="superscript"/>
          <w:lang w:eastAsia="ja-JP"/>
        </w:rPr>
        <w:t>3</w:t>
      </w:r>
      <w:r w:rsidRPr="0033633E">
        <w:rPr>
          <w:rFonts w:eastAsia="Times New Roman" w:cstheme="minorHAnsi"/>
          <w:sz w:val="24"/>
          <w:szCs w:val="24"/>
          <w:lang w:eastAsia="ja-JP"/>
        </w:rPr>
        <w:t>, Joette McKenzie</w:t>
      </w:r>
      <w:r w:rsidRPr="0033633E">
        <w:rPr>
          <w:rFonts w:eastAsia="Times New Roman" w:cstheme="minorHAnsi"/>
          <w:sz w:val="24"/>
          <w:szCs w:val="24"/>
          <w:vertAlign w:val="superscript"/>
          <w:lang w:eastAsia="ja-JP"/>
        </w:rPr>
        <w:t>1</w:t>
      </w:r>
      <w:r w:rsidRPr="0033633E">
        <w:rPr>
          <w:rFonts w:eastAsia="Times New Roman" w:cstheme="minorHAnsi"/>
          <w:sz w:val="24"/>
          <w:szCs w:val="24"/>
          <w:lang w:eastAsia="ja-JP"/>
        </w:rPr>
        <w:t xml:space="preserve">, </w:t>
      </w:r>
      <w:proofErr w:type="spellStart"/>
      <w:r w:rsidRPr="0033633E">
        <w:rPr>
          <w:rFonts w:eastAsia="Times New Roman" w:cstheme="minorHAnsi"/>
          <w:sz w:val="24"/>
          <w:szCs w:val="24"/>
          <w:lang w:eastAsia="ja-JP"/>
        </w:rPr>
        <w:t>Alphanso</w:t>
      </w:r>
      <w:proofErr w:type="spellEnd"/>
      <w:r w:rsidRPr="0033633E">
        <w:rPr>
          <w:rFonts w:eastAsia="Times New Roman" w:cstheme="minorHAnsi"/>
          <w:sz w:val="24"/>
          <w:szCs w:val="24"/>
          <w:lang w:eastAsia="ja-JP"/>
        </w:rPr>
        <w:t xml:space="preserve"> Blake</w:t>
      </w:r>
      <w:r w:rsidRPr="0033633E">
        <w:rPr>
          <w:rFonts w:eastAsia="Times New Roman" w:cstheme="minorHAnsi"/>
          <w:sz w:val="24"/>
          <w:szCs w:val="24"/>
          <w:vertAlign w:val="superscript"/>
          <w:lang w:eastAsia="ja-JP"/>
        </w:rPr>
        <w:t>4</w:t>
      </w:r>
      <w:r w:rsidRPr="0033633E">
        <w:rPr>
          <w:rFonts w:eastAsia="Times New Roman" w:cstheme="minorHAnsi"/>
          <w:sz w:val="24"/>
          <w:szCs w:val="24"/>
          <w:lang w:eastAsia="ja-JP"/>
        </w:rPr>
        <w:t>, Simon G Anderson</w:t>
      </w:r>
      <w:r w:rsidRPr="0033633E">
        <w:rPr>
          <w:rFonts w:eastAsia="Times New Roman" w:cstheme="minorHAnsi"/>
          <w:sz w:val="24"/>
          <w:szCs w:val="24"/>
          <w:vertAlign w:val="superscript"/>
          <w:lang w:eastAsia="ja-JP"/>
        </w:rPr>
        <w:t>5</w:t>
      </w:r>
      <w:r w:rsidRPr="0033633E">
        <w:rPr>
          <w:rFonts w:eastAsia="Times New Roman" w:cstheme="minorHAnsi"/>
          <w:sz w:val="24"/>
          <w:szCs w:val="24"/>
          <w:lang w:eastAsia="ja-JP"/>
        </w:rPr>
        <w:t>, Simone Spence</w:t>
      </w:r>
      <w:r w:rsidRPr="0033633E">
        <w:rPr>
          <w:rFonts w:eastAsia="Times New Roman" w:cstheme="minorHAnsi"/>
          <w:sz w:val="24"/>
          <w:szCs w:val="24"/>
          <w:vertAlign w:val="superscript"/>
          <w:lang w:eastAsia="ja-JP"/>
        </w:rPr>
        <w:t>3</w:t>
      </w:r>
      <w:r w:rsidRPr="0033633E">
        <w:rPr>
          <w:rFonts w:eastAsia="Times New Roman" w:cstheme="minorHAnsi"/>
          <w:sz w:val="24"/>
          <w:szCs w:val="24"/>
          <w:lang w:eastAsia="ja-JP"/>
        </w:rPr>
        <w:t>, Novie Younger-Coleman</w:t>
      </w:r>
      <w:r w:rsidRPr="0033633E">
        <w:rPr>
          <w:rFonts w:eastAsia="Times New Roman" w:cstheme="minorHAnsi"/>
          <w:sz w:val="24"/>
          <w:szCs w:val="24"/>
          <w:vertAlign w:val="superscript"/>
          <w:lang w:eastAsia="ja-JP"/>
        </w:rPr>
        <w:t>1</w:t>
      </w:r>
      <w:r w:rsidRPr="0033633E">
        <w:rPr>
          <w:rFonts w:eastAsia="Times New Roman" w:cstheme="minorHAnsi"/>
          <w:sz w:val="24"/>
          <w:szCs w:val="24"/>
          <w:lang w:eastAsia="ja-JP"/>
        </w:rPr>
        <w:t>, Trevor S Ferguson</w:t>
      </w:r>
      <w:r w:rsidRPr="0033633E">
        <w:rPr>
          <w:rFonts w:eastAsia="Times New Roman" w:cstheme="minorHAnsi"/>
          <w:sz w:val="24"/>
          <w:szCs w:val="24"/>
          <w:vertAlign w:val="superscript"/>
          <w:lang w:eastAsia="ja-JP"/>
        </w:rPr>
        <w:t>1</w:t>
      </w:r>
    </w:p>
    <w:p w14:paraId="6796B373" w14:textId="77777777" w:rsidR="002448CE" w:rsidRPr="0033633E" w:rsidRDefault="002448CE" w:rsidP="002448C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ja-JP"/>
        </w:rPr>
      </w:pPr>
    </w:p>
    <w:p w14:paraId="1B6F39EA" w14:textId="77777777" w:rsidR="002448CE" w:rsidRPr="0033633E" w:rsidRDefault="002448CE" w:rsidP="002448CE">
      <w:pPr>
        <w:spacing w:after="0" w:line="240" w:lineRule="auto"/>
        <w:jc w:val="both"/>
        <w:rPr>
          <w:sz w:val="24"/>
        </w:rPr>
      </w:pPr>
    </w:p>
    <w:p w14:paraId="150D9882" w14:textId="77777777" w:rsidR="002448CE" w:rsidRPr="0033633E" w:rsidRDefault="002448CE" w:rsidP="002448CE">
      <w:pPr>
        <w:spacing w:after="0" w:line="240" w:lineRule="auto"/>
        <w:jc w:val="both"/>
        <w:rPr>
          <w:sz w:val="24"/>
        </w:rPr>
      </w:pPr>
    </w:p>
    <w:p w14:paraId="45A0662E" w14:textId="77777777" w:rsidR="002448CE" w:rsidRPr="0033633E" w:rsidRDefault="002448CE" w:rsidP="002448CE">
      <w:pPr>
        <w:spacing w:before="240" w:after="0" w:line="240" w:lineRule="auto"/>
        <w:jc w:val="both"/>
        <w:rPr>
          <w:i/>
          <w:sz w:val="24"/>
        </w:rPr>
      </w:pPr>
      <w:r w:rsidRPr="0033633E">
        <w:rPr>
          <w:b/>
          <w:sz w:val="24"/>
        </w:rPr>
        <w:t>Institutions:</w:t>
      </w:r>
      <w:r w:rsidRPr="0033633E">
        <w:rPr>
          <w:sz w:val="24"/>
        </w:rPr>
        <w:t xml:space="preserve"> </w:t>
      </w:r>
    </w:p>
    <w:p w14:paraId="357CB9F8" w14:textId="77777777" w:rsidR="002448CE" w:rsidRPr="0033633E" w:rsidRDefault="002448CE" w:rsidP="002448CE">
      <w:pPr>
        <w:spacing w:after="0" w:line="240" w:lineRule="auto"/>
        <w:jc w:val="both"/>
        <w:rPr>
          <w:sz w:val="24"/>
        </w:rPr>
      </w:pPr>
      <w:r w:rsidRPr="0033633E">
        <w:rPr>
          <w:sz w:val="24"/>
          <w:vertAlign w:val="superscript"/>
        </w:rPr>
        <w:t>1</w:t>
      </w:r>
      <w:r w:rsidRPr="0033633E">
        <w:rPr>
          <w:sz w:val="24"/>
        </w:rPr>
        <w:t>Epidemiology Research Unit, Caribbean Institute for Health Research, The University of the West Indies, Mona, Kingston 7, Jamaica.</w:t>
      </w:r>
    </w:p>
    <w:p w14:paraId="0CF72EF9" w14:textId="77777777" w:rsidR="002448CE" w:rsidRPr="0033633E" w:rsidRDefault="002448CE" w:rsidP="002448CE">
      <w:pPr>
        <w:spacing w:after="0" w:line="240" w:lineRule="auto"/>
        <w:jc w:val="both"/>
        <w:rPr>
          <w:sz w:val="24"/>
        </w:rPr>
      </w:pPr>
      <w:r w:rsidRPr="0033633E">
        <w:rPr>
          <w:sz w:val="24"/>
          <w:vertAlign w:val="superscript"/>
        </w:rPr>
        <w:t>2</w:t>
      </w:r>
      <w:r w:rsidRPr="0033633E">
        <w:rPr>
          <w:sz w:val="24"/>
        </w:rPr>
        <w:t>Tropical Metabolism Research Unit, Caribbean Institute for Health Research, The University of the West Indies, Mona, Kingston 7, Jamaica.</w:t>
      </w:r>
    </w:p>
    <w:p w14:paraId="01D1ABB3" w14:textId="77777777" w:rsidR="002448CE" w:rsidRPr="0033633E" w:rsidRDefault="002448CE" w:rsidP="002448CE">
      <w:pPr>
        <w:spacing w:after="0" w:line="240" w:lineRule="auto"/>
        <w:jc w:val="both"/>
        <w:rPr>
          <w:sz w:val="24"/>
        </w:rPr>
      </w:pPr>
      <w:r w:rsidRPr="0033633E">
        <w:rPr>
          <w:sz w:val="24"/>
          <w:vertAlign w:val="superscript"/>
        </w:rPr>
        <w:t>3</w:t>
      </w:r>
      <w:r w:rsidRPr="0033633E">
        <w:rPr>
          <w:sz w:val="24"/>
        </w:rPr>
        <w:t>Ministry of Health and Wellness, Kingston 5, Jamaica.</w:t>
      </w:r>
    </w:p>
    <w:p w14:paraId="63B4B011" w14:textId="77777777" w:rsidR="002448CE" w:rsidRPr="0033633E" w:rsidRDefault="002448CE" w:rsidP="002448CE">
      <w:pPr>
        <w:spacing w:after="0" w:line="240" w:lineRule="auto"/>
        <w:jc w:val="both"/>
        <w:rPr>
          <w:sz w:val="24"/>
        </w:rPr>
      </w:pPr>
      <w:r w:rsidRPr="0033633E">
        <w:rPr>
          <w:sz w:val="24"/>
          <w:vertAlign w:val="superscript"/>
        </w:rPr>
        <w:t>4</w:t>
      </w:r>
      <w:r w:rsidRPr="0033633E">
        <w:rPr>
          <w:sz w:val="24"/>
        </w:rPr>
        <w:t>School of Clinical Medicine and Research, The Faculty of Medical Sciences, The University of the West Indies, Nassau, The Bahamas.</w:t>
      </w:r>
    </w:p>
    <w:p w14:paraId="25D3654E" w14:textId="77777777" w:rsidR="002448CE" w:rsidRPr="0033633E" w:rsidRDefault="002448CE" w:rsidP="002448CE">
      <w:pPr>
        <w:spacing w:after="0" w:line="240" w:lineRule="auto"/>
        <w:jc w:val="both"/>
        <w:rPr>
          <w:sz w:val="24"/>
        </w:rPr>
      </w:pPr>
      <w:r w:rsidRPr="0033633E">
        <w:rPr>
          <w:sz w:val="24"/>
          <w:vertAlign w:val="superscript"/>
        </w:rPr>
        <w:t>5</w:t>
      </w:r>
      <w:r w:rsidRPr="0033633E">
        <w:rPr>
          <w:sz w:val="24"/>
        </w:rPr>
        <w:t>George Alleyne Chronic Disease Research Centre, Caribbean Institute for Health Research, The University of the West Indies, Cave Hill, Bridgetown, St. Michael. BB11115, Barbados.</w:t>
      </w:r>
    </w:p>
    <w:p w14:paraId="39E225BF" w14:textId="77777777" w:rsidR="002448CE" w:rsidRPr="0033633E" w:rsidRDefault="002448CE" w:rsidP="002448CE">
      <w:pPr>
        <w:spacing w:after="0" w:line="240" w:lineRule="auto"/>
        <w:jc w:val="both"/>
        <w:rPr>
          <w:sz w:val="24"/>
        </w:rPr>
      </w:pPr>
    </w:p>
    <w:p w14:paraId="33CEE402" w14:textId="77777777" w:rsidR="002448CE" w:rsidRPr="0033633E" w:rsidRDefault="002448CE" w:rsidP="002448CE">
      <w:pPr>
        <w:spacing w:after="0" w:line="240" w:lineRule="auto"/>
        <w:jc w:val="both"/>
        <w:rPr>
          <w:sz w:val="24"/>
        </w:rPr>
      </w:pPr>
    </w:p>
    <w:p w14:paraId="230DEF7A" w14:textId="77777777" w:rsidR="002448CE" w:rsidRPr="0033633E" w:rsidRDefault="002448CE" w:rsidP="00244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</w:rPr>
      </w:pPr>
      <w:r w:rsidRPr="0033633E">
        <w:rPr>
          <w:color w:val="000000"/>
        </w:rPr>
        <w:t>Corresponding author </w:t>
      </w:r>
    </w:p>
    <w:p w14:paraId="68A8F17C" w14:textId="77777777" w:rsidR="002448CE" w:rsidRPr="0033633E" w:rsidRDefault="002448CE" w:rsidP="00244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</w:rPr>
      </w:pPr>
      <w:r w:rsidRPr="0033633E">
        <w:rPr>
          <w:color w:val="000000"/>
        </w:rPr>
        <w:t>Professor Trevor S. Ferguson </w:t>
      </w:r>
    </w:p>
    <w:p w14:paraId="34451DE8" w14:textId="77777777" w:rsidR="002448CE" w:rsidRPr="0033633E" w:rsidRDefault="002448CE" w:rsidP="00244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</w:rPr>
      </w:pPr>
      <w:r w:rsidRPr="0033633E">
        <w:rPr>
          <w:color w:val="000000"/>
        </w:rPr>
        <w:t>Epidemiology Research Unit </w:t>
      </w:r>
      <w:r w:rsidRPr="0033633E">
        <w:rPr>
          <w:color w:val="000000"/>
        </w:rPr>
        <w:br/>
        <w:t>Caribbean Institute for Health Research </w:t>
      </w:r>
      <w:r w:rsidRPr="0033633E">
        <w:rPr>
          <w:color w:val="000000"/>
        </w:rPr>
        <w:br/>
        <w:t>University of the West Indies, Mona </w:t>
      </w:r>
      <w:r w:rsidRPr="0033633E">
        <w:rPr>
          <w:color w:val="000000"/>
        </w:rPr>
        <w:br/>
        <w:t>Kingston 7, Jamaica </w:t>
      </w:r>
    </w:p>
    <w:p w14:paraId="5A990A6C" w14:textId="77777777" w:rsidR="002448CE" w:rsidRPr="0033633E" w:rsidRDefault="002448CE" w:rsidP="00244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</w:rPr>
      </w:pPr>
      <w:r w:rsidRPr="0033633E">
        <w:rPr>
          <w:color w:val="000000"/>
        </w:rPr>
        <w:t xml:space="preserve">Email: </w:t>
      </w:r>
      <w:hyperlink r:id="rId5">
        <w:r w:rsidRPr="0033633E">
          <w:rPr>
            <w:i/>
            <w:color w:val="0563C1"/>
            <w:sz w:val="24"/>
            <w:szCs w:val="24"/>
            <w:u w:val="single"/>
          </w:rPr>
          <w:t>trevor.ferguson@uwi.edu</w:t>
        </w:r>
      </w:hyperlink>
      <w:r w:rsidRPr="0033633E">
        <w:rPr>
          <w:color w:val="000000"/>
        </w:rPr>
        <w:t xml:space="preserve">, </w:t>
      </w:r>
      <w:hyperlink r:id="rId6">
        <w:r w:rsidRPr="0033633E">
          <w:rPr>
            <w:color w:val="0563C1"/>
            <w:u w:val="single"/>
          </w:rPr>
          <w:t>trevor.ferguson02@gmail.com</w:t>
        </w:r>
      </w:hyperlink>
      <w:r w:rsidRPr="0033633E">
        <w:rPr>
          <w:color w:val="000000"/>
        </w:rPr>
        <w:t>  </w:t>
      </w:r>
    </w:p>
    <w:p w14:paraId="3C31B377" w14:textId="77777777" w:rsidR="002448CE" w:rsidRPr="0033633E" w:rsidRDefault="002448CE" w:rsidP="00244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</w:rPr>
      </w:pPr>
      <w:r w:rsidRPr="0033633E">
        <w:rPr>
          <w:color w:val="000000"/>
        </w:rPr>
        <w:t>Tel: 876-9272471; Fax: 876-9272984 </w:t>
      </w:r>
      <w:r w:rsidRPr="0033633E">
        <w:rPr>
          <w:color w:val="000000"/>
        </w:rPr>
        <w:br/>
      </w:r>
    </w:p>
    <w:p w14:paraId="59BEBB17" w14:textId="77777777" w:rsidR="002448CE" w:rsidRPr="0033633E" w:rsidRDefault="002448CE" w:rsidP="002448CE">
      <w:pPr>
        <w:rPr>
          <w:b/>
        </w:rPr>
      </w:pPr>
      <w:r w:rsidRPr="0033633E">
        <w:br w:type="page"/>
      </w:r>
    </w:p>
    <w:p w14:paraId="724EACE1" w14:textId="14244482" w:rsidR="002448CE" w:rsidRPr="0033633E" w:rsidRDefault="002448CE" w:rsidP="002448CE">
      <w:pPr>
        <w:rPr>
          <w:rFonts w:cstheme="minorHAnsi"/>
          <w:b/>
          <w:bCs/>
          <w:sz w:val="28"/>
          <w:szCs w:val="28"/>
        </w:rPr>
      </w:pPr>
      <w:r w:rsidRPr="0033633E">
        <w:rPr>
          <w:rFonts w:cstheme="minorHAnsi"/>
          <w:b/>
          <w:bCs/>
          <w:sz w:val="28"/>
          <w:szCs w:val="28"/>
        </w:rPr>
        <w:lastRenderedPageBreak/>
        <w:t>Appendix</w:t>
      </w:r>
    </w:p>
    <w:p w14:paraId="4F4B16F1" w14:textId="77777777" w:rsidR="002448CE" w:rsidRPr="0033633E" w:rsidRDefault="002448CE" w:rsidP="00244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</w:rPr>
      </w:pPr>
      <w:bookmarkStart w:id="0" w:name="_Toc193573126"/>
      <w:r w:rsidRPr="0033633E">
        <w:rPr>
          <w:b/>
          <w:color w:val="000000"/>
          <w:sz w:val="24"/>
        </w:rPr>
        <w:t>Table S1: Restaurant Profile</w:t>
      </w:r>
      <w:bookmarkEnd w:id="0"/>
      <w:r w:rsidRPr="0033633E">
        <w:rPr>
          <w:b/>
          <w:color w:val="000000"/>
          <w:sz w:val="24"/>
        </w:rPr>
        <w:t> </w:t>
      </w:r>
    </w:p>
    <w:tbl>
      <w:tblPr>
        <w:tblW w:w="93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341"/>
        <w:gridCol w:w="2345"/>
        <w:gridCol w:w="2330"/>
        <w:gridCol w:w="2328"/>
      </w:tblGrid>
      <w:tr w:rsidR="002448CE" w:rsidRPr="0033633E" w14:paraId="0C56E254" w14:textId="77777777" w:rsidTr="00090D31">
        <w:trPr>
          <w:trHeight w:val="300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C0846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  <w:b/>
              </w:rPr>
              <w:t>Restaurant</w:t>
            </w:r>
            <w:r w:rsidRPr="0033633E">
              <w:rPr>
                <w:rFonts w:eastAsia="Times New Roman" w:cstheme="minorHAnsi"/>
              </w:rPr>
              <w:t> 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62E69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  <w:b/>
              </w:rPr>
              <w:t>Food Establishment Type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F48D6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  <w:b/>
              </w:rPr>
              <w:t>Electronic Menu Supplied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A19A7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  <w:b/>
              </w:rPr>
              <w:t>Nutrition Profile Available</w:t>
            </w:r>
          </w:p>
        </w:tc>
      </w:tr>
      <w:tr w:rsidR="002448CE" w:rsidRPr="0033633E" w14:paraId="0E883834" w14:textId="77777777" w:rsidTr="00090D31">
        <w:trPr>
          <w:trHeight w:val="300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56F01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Restaurant 1 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065F0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Fast Food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3634F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Yes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58D3D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No</w:t>
            </w:r>
          </w:p>
        </w:tc>
      </w:tr>
      <w:tr w:rsidR="002448CE" w:rsidRPr="0033633E" w14:paraId="423F0E82" w14:textId="77777777" w:rsidTr="00090D31">
        <w:trPr>
          <w:trHeight w:val="300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0CA9B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Restaurant 2 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95A20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Full Service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351D9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Yes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7AB9B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No</w:t>
            </w:r>
          </w:p>
        </w:tc>
      </w:tr>
      <w:tr w:rsidR="002448CE" w:rsidRPr="0033633E" w14:paraId="39EC69EF" w14:textId="77777777" w:rsidTr="00090D31">
        <w:trPr>
          <w:trHeight w:val="300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C69B8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Restaurant 3 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07F2D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Fast Food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BB831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Yes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5F749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No</w:t>
            </w:r>
          </w:p>
        </w:tc>
      </w:tr>
      <w:tr w:rsidR="002448CE" w:rsidRPr="0033633E" w14:paraId="221B81AC" w14:textId="77777777" w:rsidTr="00090D31">
        <w:trPr>
          <w:trHeight w:val="300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8DB6E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Restaurant 4 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6E122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Fast Food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7847B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No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24630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Yes</w:t>
            </w:r>
          </w:p>
        </w:tc>
      </w:tr>
      <w:tr w:rsidR="002448CE" w:rsidRPr="0033633E" w14:paraId="3FDAA542" w14:textId="77777777" w:rsidTr="00090D31">
        <w:trPr>
          <w:trHeight w:val="300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A5BFC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Restaurant 5 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78461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Fast food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E28B3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Yes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C1BFD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Yes</w:t>
            </w:r>
          </w:p>
        </w:tc>
      </w:tr>
      <w:tr w:rsidR="002448CE" w:rsidRPr="0033633E" w14:paraId="57A83E97" w14:textId="77777777" w:rsidTr="00090D31">
        <w:trPr>
          <w:trHeight w:val="300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2A17B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Restaurant 6 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9B09D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Full Service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97B6E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Yes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129AA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Yes</w:t>
            </w:r>
          </w:p>
        </w:tc>
      </w:tr>
      <w:tr w:rsidR="002448CE" w:rsidRPr="0033633E" w14:paraId="6CE2090D" w14:textId="77777777" w:rsidTr="00090D31">
        <w:trPr>
          <w:trHeight w:val="300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60CE8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Restaurant 7 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A0942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Fast Casual Dining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1EEE2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No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64000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No</w:t>
            </w:r>
          </w:p>
        </w:tc>
      </w:tr>
    </w:tbl>
    <w:p w14:paraId="36823BBF" w14:textId="77777777" w:rsidR="002448CE" w:rsidRPr="0033633E" w:rsidRDefault="002448CE" w:rsidP="00244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bookmarkStart w:id="1" w:name="_Toc193573125"/>
    </w:p>
    <w:p w14:paraId="7A9531C8" w14:textId="77777777" w:rsidR="0033633E" w:rsidRDefault="0033633E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14:paraId="3D3AEA53" w14:textId="3B9913B1" w:rsidR="002448CE" w:rsidRPr="0033633E" w:rsidRDefault="002448CE" w:rsidP="00244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33633E">
        <w:rPr>
          <w:b/>
          <w:color w:val="000000"/>
          <w:sz w:val="24"/>
        </w:rPr>
        <w:lastRenderedPageBreak/>
        <w:t>Table S2. Use of Salts, Seasonings, Sauces and Spices by Food Categories</w:t>
      </w:r>
      <w:bookmarkEnd w:id="1"/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594"/>
        <w:gridCol w:w="1595"/>
        <w:gridCol w:w="1594"/>
        <w:gridCol w:w="1595"/>
      </w:tblGrid>
      <w:tr w:rsidR="002448CE" w:rsidRPr="0033633E" w14:paraId="2B6FE371" w14:textId="77777777" w:rsidTr="00E965D2">
        <w:tc>
          <w:tcPr>
            <w:tcW w:w="2830" w:type="dxa"/>
          </w:tcPr>
          <w:p w14:paraId="183C4720" w14:textId="77777777" w:rsidR="002448CE" w:rsidRPr="0033633E" w:rsidRDefault="002448CE" w:rsidP="00E965D2">
            <w:pPr>
              <w:rPr>
                <w:rFonts w:eastAsia="Calibri" w:cstheme="minorHAnsi"/>
                <w:b/>
              </w:rPr>
            </w:pPr>
            <w:r w:rsidRPr="0033633E">
              <w:rPr>
                <w:rFonts w:eastAsia="Calibri" w:cstheme="minorHAnsi"/>
                <w:b/>
                <w:bCs/>
              </w:rPr>
              <w:t>Salt/ Seasonings/ Sauces/ Spices</w:t>
            </w:r>
          </w:p>
        </w:tc>
        <w:tc>
          <w:tcPr>
            <w:tcW w:w="1594" w:type="dxa"/>
            <w:vAlign w:val="center"/>
          </w:tcPr>
          <w:p w14:paraId="5B81495A" w14:textId="77777777" w:rsidR="002448CE" w:rsidRPr="0033633E" w:rsidRDefault="002448CE" w:rsidP="00E965D2">
            <w:pPr>
              <w:jc w:val="center"/>
              <w:rPr>
                <w:rFonts w:eastAsia="Calibri" w:cstheme="minorHAnsi"/>
                <w:b/>
              </w:rPr>
            </w:pPr>
            <w:r w:rsidRPr="0033633E">
              <w:rPr>
                <w:rFonts w:eastAsia="Calibri" w:cstheme="minorHAnsi"/>
                <w:b/>
              </w:rPr>
              <w:t>Meat/ chicken/ Fish/ Seafood</w:t>
            </w:r>
          </w:p>
          <w:p w14:paraId="09E7DA6A" w14:textId="77777777" w:rsidR="002448CE" w:rsidRPr="0033633E" w:rsidRDefault="002448CE" w:rsidP="00E965D2">
            <w:pPr>
              <w:jc w:val="center"/>
              <w:rPr>
                <w:rFonts w:eastAsia="Calibri" w:cstheme="minorHAnsi"/>
                <w:b/>
              </w:rPr>
            </w:pPr>
            <w:r w:rsidRPr="0033633E">
              <w:rPr>
                <w:rFonts w:eastAsia="Calibri" w:cstheme="minorHAnsi"/>
                <w:b/>
              </w:rPr>
              <w:t>n (%)</w:t>
            </w:r>
          </w:p>
        </w:tc>
        <w:tc>
          <w:tcPr>
            <w:tcW w:w="1595" w:type="dxa"/>
            <w:vAlign w:val="center"/>
          </w:tcPr>
          <w:p w14:paraId="1EB2CA62" w14:textId="77777777" w:rsidR="002448CE" w:rsidRPr="0033633E" w:rsidRDefault="002448CE" w:rsidP="00E965D2">
            <w:pPr>
              <w:jc w:val="center"/>
              <w:rPr>
                <w:rFonts w:eastAsia="Calibri" w:cstheme="minorHAnsi"/>
                <w:b/>
              </w:rPr>
            </w:pPr>
            <w:r w:rsidRPr="0033633E">
              <w:rPr>
                <w:rFonts w:eastAsia="Calibri" w:cstheme="minorHAnsi"/>
                <w:b/>
              </w:rPr>
              <w:t>Starch-based foods (flour, bread, rice)</w:t>
            </w:r>
          </w:p>
          <w:p w14:paraId="4C0ADC14" w14:textId="77777777" w:rsidR="002448CE" w:rsidRPr="0033633E" w:rsidRDefault="002448CE" w:rsidP="00E965D2">
            <w:pPr>
              <w:jc w:val="center"/>
              <w:rPr>
                <w:rFonts w:eastAsia="Calibri" w:cstheme="minorHAnsi"/>
                <w:b/>
              </w:rPr>
            </w:pPr>
            <w:r w:rsidRPr="0033633E">
              <w:rPr>
                <w:rFonts w:eastAsia="Calibri" w:cstheme="minorHAnsi"/>
                <w:b/>
              </w:rPr>
              <w:t>n (%)</w:t>
            </w:r>
          </w:p>
        </w:tc>
        <w:tc>
          <w:tcPr>
            <w:tcW w:w="1594" w:type="dxa"/>
            <w:vAlign w:val="center"/>
          </w:tcPr>
          <w:p w14:paraId="57A9DA3C" w14:textId="77777777" w:rsidR="002448CE" w:rsidRPr="0033633E" w:rsidRDefault="002448CE" w:rsidP="00E965D2">
            <w:pPr>
              <w:jc w:val="center"/>
              <w:rPr>
                <w:rFonts w:eastAsia="Calibri" w:cstheme="minorHAnsi"/>
                <w:b/>
              </w:rPr>
            </w:pPr>
            <w:r w:rsidRPr="0033633E">
              <w:rPr>
                <w:rFonts w:eastAsia="Calibri" w:cstheme="minorHAnsi"/>
                <w:b/>
              </w:rPr>
              <w:t>Soup</w:t>
            </w:r>
          </w:p>
          <w:p w14:paraId="146F319D" w14:textId="77777777" w:rsidR="0033633E" w:rsidRDefault="0033633E" w:rsidP="00E965D2">
            <w:pPr>
              <w:jc w:val="center"/>
              <w:rPr>
                <w:rFonts w:eastAsia="Calibri" w:cstheme="minorHAnsi"/>
                <w:b/>
              </w:rPr>
            </w:pPr>
          </w:p>
          <w:p w14:paraId="09CC8650" w14:textId="61B91533" w:rsidR="002448CE" w:rsidRPr="0033633E" w:rsidRDefault="002448CE" w:rsidP="00E965D2">
            <w:pPr>
              <w:jc w:val="center"/>
              <w:rPr>
                <w:rFonts w:eastAsia="Calibri" w:cstheme="minorHAnsi"/>
                <w:b/>
              </w:rPr>
            </w:pPr>
            <w:r w:rsidRPr="0033633E">
              <w:rPr>
                <w:rFonts w:eastAsia="Calibri" w:cstheme="minorHAnsi"/>
                <w:b/>
              </w:rPr>
              <w:t>n (%)</w:t>
            </w:r>
          </w:p>
        </w:tc>
        <w:tc>
          <w:tcPr>
            <w:tcW w:w="1595" w:type="dxa"/>
            <w:vAlign w:val="center"/>
          </w:tcPr>
          <w:p w14:paraId="064954CD" w14:textId="77777777" w:rsidR="002448CE" w:rsidRPr="0033633E" w:rsidRDefault="002448CE" w:rsidP="00E965D2">
            <w:pPr>
              <w:jc w:val="center"/>
              <w:rPr>
                <w:b/>
              </w:rPr>
            </w:pPr>
            <w:r w:rsidRPr="0033633E">
              <w:rPr>
                <w:b/>
              </w:rPr>
              <w:t>Other (Vegetarian, pasta, Patty)</w:t>
            </w:r>
          </w:p>
          <w:p w14:paraId="4646F69E" w14:textId="77777777" w:rsidR="002448CE" w:rsidRPr="0033633E" w:rsidRDefault="002448CE" w:rsidP="00E965D2">
            <w:pPr>
              <w:jc w:val="center"/>
              <w:rPr>
                <w:b/>
              </w:rPr>
            </w:pPr>
            <w:r w:rsidRPr="0033633E">
              <w:rPr>
                <w:b/>
              </w:rPr>
              <w:t>n (%)</w:t>
            </w:r>
          </w:p>
        </w:tc>
      </w:tr>
      <w:tr w:rsidR="002448CE" w:rsidRPr="0033633E" w14:paraId="7053B196" w14:textId="77777777" w:rsidTr="00E965D2">
        <w:tc>
          <w:tcPr>
            <w:tcW w:w="2830" w:type="dxa"/>
          </w:tcPr>
          <w:p w14:paraId="7E7529EF" w14:textId="77777777" w:rsidR="002448CE" w:rsidRPr="0033633E" w:rsidRDefault="002448CE" w:rsidP="00E965D2">
            <w:pPr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Table salt</w:t>
            </w:r>
          </w:p>
        </w:tc>
        <w:tc>
          <w:tcPr>
            <w:tcW w:w="1594" w:type="dxa"/>
            <w:vAlign w:val="center"/>
          </w:tcPr>
          <w:p w14:paraId="6FD6A564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6 (9.8)</w:t>
            </w:r>
          </w:p>
        </w:tc>
        <w:tc>
          <w:tcPr>
            <w:tcW w:w="1595" w:type="dxa"/>
            <w:vAlign w:val="center"/>
          </w:tcPr>
          <w:p w14:paraId="1893D901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5 (31.3)</w:t>
            </w:r>
          </w:p>
        </w:tc>
        <w:tc>
          <w:tcPr>
            <w:tcW w:w="1594" w:type="dxa"/>
            <w:vAlign w:val="center"/>
          </w:tcPr>
          <w:p w14:paraId="7AF8AF96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2 (20)</w:t>
            </w:r>
          </w:p>
        </w:tc>
        <w:tc>
          <w:tcPr>
            <w:tcW w:w="1595" w:type="dxa"/>
            <w:vAlign w:val="center"/>
          </w:tcPr>
          <w:p w14:paraId="3174FE7C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6 (30)</w:t>
            </w:r>
          </w:p>
        </w:tc>
      </w:tr>
      <w:tr w:rsidR="002448CE" w:rsidRPr="0033633E" w14:paraId="6A97CA5A" w14:textId="77777777" w:rsidTr="00E965D2">
        <w:tc>
          <w:tcPr>
            <w:tcW w:w="2830" w:type="dxa"/>
          </w:tcPr>
          <w:p w14:paraId="55D0BFD3" w14:textId="77777777" w:rsidR="002448CE" w:rsidRPr="0033633E" w:rsidRDefault="002448CE" w:rsidP="00E965D2">
            <w:pPr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Sea Salt *</w:t>
            </w:r>
          </w:p>
        </w:tc>
        <w:tc>
          <w:tcPr>
            <w:tcW w:w="1594" w:type="dxa"/>
            <w:vAlign w:val="center"/>
          </w:tcPr>
          <w:p w14:paraId="445BF711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29 (47.5)</w:t>
            </w:r>
          </w:p>
        </w:tc>
        <w:tc>
          <w:tcPr>
            <w:tcW w:w="1595" w:type="dxa"/>
            <w:vAlign w:val="center"/>
          </w:tcPr>
          <w:p w14:paraId="172212DB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1 (6.3)</w:t>
            </w:r>
          </w:p>
        </w:tc>
        <w:tc>
          <w:tcPr>
            <w:tcW w:w="1594" w:type="dxa"/>
            <w:vAlign w:val="center"/>
          </w:tcPr>
          <w:p w14:paraId="113A2092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4 (40)</w:t>
            </w:r>
          </w:p>
        </w:tc>
        <w:tc>
          <w:tcPr>
            <w:tcW w:w="1595" w:type="dxa"/>
            <w:vAlign w:val="center"/>
          </w:tcPr>
          <w:p w14:paraId="7E003FAD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6 (30)</w:t>
            </w:r>
          </w:p>
        </w:tc>
      </w:tr>
      <w:tr w:rsidR="002448CE" w:rsidRPr="0033633E" w14:paraId="1EAF20AF" w14:textId="77777777" w:rsidTr="00E965D2">
        <w:tc>
          <w:tcPr>
            <w:tcW w:w="2830" w:type="dxa"/>
          </w:tcPr>
          <w:p w14:paraId="5C3ADE4C" w14:textId="77777777" w:rsidR="002448CE" w:rsidRPr="0033633E" w:rsidRDefault="002448CE" w:rsidP="00E965D2">
            <w:pPr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MSG</w:t>
            </w:r>
          </w:p>
        </w:tc>
        <w:tc>
          <w:tcPr>
            <w:tcW w:w="1594" w:type="dxa"/>
            <w:vAlign w:val="center"/>
          </w:tcPr>
          <w:p w14:paraId="596EF043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10 (16.4)</w:t>
            </w:r>
          </w:p>
        </w:tc>
        <w:tc>
          <w:tcPr>
            <w:tcW w:w="1595" w:type="dxa"/>
            <w:vAlign w:val="center"/>
          </w:tcPr>
          <w:p w14:paraId="10040E56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4" w:type="dxa"/>
            <w:vAlign w:val="center"/>
          </w:tcPr>
          <w:p w14:paraId="06A6C479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5" w:type="dxa"/>
            <w:vAlign w:val="center"/>
          </w:tcPr>
          <w:p w14:paraId="46CC1785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</w:tr>
      <w:tr w:rsidR="002448CE" w:rsidRPr="0033633E" w14:paraId="3D99320F" w14:textId="77777777" w:rsidTr="00E965D2">
        <w:tc>
          <w:tcPr>
            <w:tcW w:w="2830" w:type="dxa"/>
          </w:tcPr>
          <w:p w14:paraId="3F85AB79" w14:textId="77777777" w:rsidR="002448CE" w:rsidRPr="0033633E" w:rsidRDefault="002448CE" w:rsidP="00E965D2">
            <w:pPr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Baking Powder</w:t>
            </w:r>
          </w:p>
        </w:tc>
        <w:tc>
          <w:tcPr>
            <w:tcW w:w="1594" w:type="dxa"/>
            <w:vAlign w:val="center"/>
          </w:tcPr>
          <w:p w14:paraId="061008E4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2 (3.3)</w:t>
            </w:r>
          </w:p>
        </w:tc>
        <w:tc>
          <w:tcPr>
            <w:tcW w:w="1595" w:type="dxa"/>
            <w:vAlign w:val="center"/>
          </w:tcPr>
          <w:p w14:paraId="3031D4B1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3 (18.8)</w:t>
            </w:r>
          </w:p>
        </w:tc>
        <w:tc>
          <w:tcPr>
            <w:tcW w:w="1594" w:type="dxa"/>
            <w:vAlign w:val="center"/>
          </w:tcPr>
          <w:p w14:paraId="02B9572E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5" w:type="dxa"/>
            <w:vAlign w:val="center"/>
          </w:tcPr>
          <w:p w14:paraId="1B524120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</w:tr>
      <w:tr w:rsidR="002448CE" w:rsidRPr="0033633E" w14:paraId="19801052" w14:textId="77777777" w:rsidTr="00E965D2">
        <w:tc>
          <w:tcPr>
            <w:tcW w:w="2830" w:type="dxa"/>
          </w:tcPr>
          <w:p w14:paraId="3922343A" w14:textId="77777777" w:rsidR="002448CE" w:rsidRPr="0033633E" w:rsidRDefault="002448CE" w:rsidP="00E965D2">
            <w:pPr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Baking Soda</w:t>
            </w:r>
          </w:p>
        </w:tc>
        <w:tc>
          <w:tcPr>
            <w:tcW w:w="1594" w:type="dxa"/>
            <w:vAlign w:val="center"/>
          </w:tcPr>
          <w:p w14:paraId="703A798C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1 (1.6)</w:t>
            </w:r>
          </w:p>
        </w:tc>
        <w:tc>
          <w:tcPr>
            <w:tcW w:w="1595" w:type="dxa"/>
            <w:vAlign w:val="center"/>
          </w:tcPr>
          <w:p w14:paraId="0E55DFF5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2 (12.5)</w:t>
            </w:r>
          </w:p>
        </w:tc>
        <w:tc>
          <w:tcPr>
            <w:tcW w:w="1594" w:type="dxa"/>
            <w:vAlign w:val="center"/>
          </w:tcPr>
          <w:p w14:paraId="0F7D634B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5" w:type="dxa"/>
            <w:vAlign w:val="center"/>
          </w:tcPr>
          <w:p w14:paraId="5856EAF1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</w:tr>
      <w:tr w:rsidR="002448CE" w:rsidRPr="0033633E" w14:paraId="03B83226" w14:textId="77777777" w:rsidTr="00E965D2">
        <w:tc>
          <w:tcPr>
            <w:tcW w:w="2830" w:type="dxa"/>
          </w:tcPr>
          <w:p w14:paraId="60FEDB6D" w14:textId="77777777" w:rsidR="002448CE" w:rsidRPr="0033633E" w:rsidRDefault="002448CE" w:rsidP="00E965D2">
            <w:pPr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Ketchup **</w:t>
            </w:r>
          </w:p>
        </w:tc>
        <w:tc>
          <w:tcPr>
            <w:tcW w:w="1594" w:type="dxa"/>
            <w:vAlign w:val="center"/>
          </w:tcPr>
          <w:p w14:paraId="2C34C2EF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17 (27.9)</w:t>
            </w:r>
          </w:p>
        </w:tc>
        <w:tc>
          <w:tcPr>
            <w:tcW w:w="1595" w:type="dxa"/>
            <w:vAlign w:val="center"/>
          </w:tcPr>
          <w:p w14:paraId="7F271899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4" w:type="dxa"/>
            <w:vAlign w:val="center"/>
          </w:tcPr>
          <w:p w14:paraId="19E79441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5" w:type="dxa"/>
            <w:vAlign w:val="center"/>
          </w:tcPr>
          <w:p w14:paraId="642F4007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</w:tr>
      <w:tr w:rsidR="002448CE" w:rsidRPr="0033633E" w14:paraId="2CA24024" w14:textId="77777777" w:rsidTr="00E965D2">
        <w:tc>
          <w:tcPr>
            <w:tcW w:w="2830" w:type="dxa"/>
          </w:tcPr>
          <w:p w14:paraId="4C689AF8" w14:textId="77777777" w:rsidR="002448CE" w:rsidRPr="0033633E" w:rsidRDefault="002448CE" w:rsidP="00E965D2">
            <w:pPr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Barbeque Sauce</w:t>
            </w:r>
          </w:p>
        </w:tc>
        <w:tc>
          <w:tcPr>
            <w:tcW w:w="1594" w:type="dxa"/>
            <w:vAlign w:val="center"/>
          </w:tcPr>
          <w:p w14:paraId="640DFAA7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2 (3.3)</w:t>
            </w:r>
          </w:p>
        </w:tc>
        <w:tc>
          <w:tcPr>
            <w:tcW w:w="1595" w:type="dxa"/>
            <w:vAlign w:val="center"/>
          </w:tcPr>
          <w:p w14:paraId="0755BB5A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4" w:type="dxa"/>
            <w:vAlign w:val="center"/>
          </w:tcPr>
          <w:p w14:paraId="7F0127A2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5" w:type="dxa"/>
            <w:vAlign w:val="center"/>
          </w:tcPr>
          <w:p w14:paraId="6A5A7E0A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1(5)</w:t>
            </w:r>
          </w:p>
        </w:tc>
      </w:tr>
      <w:tr w:rsidR="002448CE" w:rsidRPr="0033633E" w14:paraId="266EAE68" w14:textId="77777777" w:rsidTr="00E965D2">
        <w:tc>
          <w:tcPr>
            <w:tcW w:w="2830" w:type="dxa"/>
          </w:tcPr>
          <w:p w14:paraId="67837E3E" w14:textId="77777777" w:rsidR="002448CE" w:rsidRPr="0033633E" w:rsidRDefault="002448CE" w:rsidP="00E965D2">
            <w:pPr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Soy Sauce **</w:t>
            </w:r>
          </w:p>
        </w:tc>
        <w:tc>
          <w:tcPr>
            <w:tcW w:w="1594" w:type="dxa"/>
            <w:vAlign w:val="center"/>
          </w:tcPr>
          <w:p w14:paraId="3A8EF035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18 (29.5)</w:t>
            </w:r>
          </w:p>
        </w:tc>
        <w:tc>
          <w:tcPr>
            <w:tcW w:w="1595" w:type="dxa"/>
            <w:vAlign w:val="center"/>
          </w:tcPr>
          <w:p w14:paraId="18A1F95F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4" w:type="dxa"/>
            <w:vAlign w:val="center"/>
          </w:tcPr>
          <w:p w14:paraId="18E87C5E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5" w:type="dxa"/>
            <w:vAlign w:val="center"/>
          </w:tcPr>
          <w:p w14:paraId="29F7E73C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</w:tr>
      <w:tr w:rsidR="002448CE" w:rsidRPr="0033633E" w14:paraId="20E120AB" w14:textId="77777777" w:rsidTr="00E965D2">
        <w:tc>
          <w:tcPr>
            <w:tcW w:w="2830" w:type="dxa"/>
          </w:tcPr>
          <w:p w14:paraId="7F259BCD" w14:textId="77777777" w:rsidR="002448CE" w:rsidRPr="0033633E" w:rsidRDefault="002448CE" w:rsidP="00E965D2">
            <w:pPr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Jerk Seasoning Marinade **</w:t>
            </w:r>
          </w:p>
        </w:tc>
        <w:tc>
          <w:tcPr>
            <w:tcW w:w="1594" w:type="dxa"/>
            <w:vAlign w:val="center"/>
          </w:tcPr>
          <w:p w14:paraId="60D70760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15 (24.6)</w:t>
            </w:r>
          </w:p>
        </w:tc>
        <w:tc>
          <w:tcPr>
            <w:tcW w:w="1595" w:type="dxa"/>
            <w:vAlign w:val="center"/>
          </w:tcPr>
          <w:p w14:paraId="3442CA1D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4" w:type="dxa"/>
            <w:vAlign w:val="center"/>
          </w:tcPr>
          <w:p w14:paraId="01508505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5" w:type="dxa"/>
            <w:vAlign w:val="center"/>
          </w:tcPr>
          <w:p w14:paraId="090BB310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</w:tr>
      <w:tr w:rsidR="002448CE" w:rsidRPr="0033633E" w14:paraId="1CDC567D" w14:textId="77777777" w:rsidTr="00E965D2">
        <w:tc>
          <w:tcPr>
            <w:tcW w:w="2830" w:type="dxa"/>
          </w:tcPr>
          <w:p w14:paraId="77AEF368" w14:textId="77777777" w:rsidR="002448CE" w:rsidRPr="0033633E" w:rsidRDefault="002448CE" w:rsidP="00E965D2">
            <w:pPr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Powdered Jerk Seasoning *</w:t>
            </w:r>
          </w:p>
        </w:tc>
        <w:tc>
          <w:tcPr>
            <w:tcW w:w="1594" w:type="dxa"/>
            <w:vAlign w:val="center"/>
          </w:tcPr>
          <w:p w14:paraId="0DBCD695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15 (24.6)</w:t>
            </w:r>
          </w:p>
        </w:tc>
        <w:tc>
          <w:tcPr>
            <w:tcW w:w="1595" w:type="dxa"/>
            <w:vAlign w:val="center"/>
          </w:tcPr>
          <w:p w14:paraId="2080BC51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1 (6.3)</w:t>
            </w:r>
          </w:p>
        </w:tc>
        <w:tc>
          <w:tcPr>
            <w:tcW w:w="1594" w:type="dxa"/>
            <w:vAlign w:val="center"/>
          </w:tcPr>
          <w:p w14:paraId="05C52D05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5" w:type="dxa"/>
            <w:vAlign w:val="center"/>
          </w:tcPr>
          <w:p w14:paraId="785CD821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</w:tr>
      <w:tr w:rsidR="002448CE" w:rsidRPr="0033633E" w14:paraId="58C4CE68" w14:textId="77777777" w:rsidTr="00E965D2">
        <w:tc>
          <w:tcPr>
            <w:tcW w:w="2830" w:type="dxa"/>
          </w:tcPr>
          <w:p w14:paraId="4BEEAD7C" w14:textId="77777777" w:rsidR="002448CE" w:rsidRPr="0033633E" w:rsidRDefault="002448CE" w:rsidP="00E965D2">
            <w:pPr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Garlic Salt</w:t>
            </w:r>
          </w:p>
        </w:tc>
        <w:tc>
          <w:tcPr>
            <w:tcW w:w="1594" w:type="dxa"/>
            <w:vAlign w:val="center"/>
          </w:tcPr>
          <w:p w14:paraId="1E82511B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4 (6.6)</w:t>
            </w:r>
          </w:p>
        </w:tc>
        <w:tc>
          <w:tcPr>
            <w:tcW w:w="1595" w:type="dxa"/>
            <w:vAlign w:val="center"/>
          </w:tcPr>
          <w:p w14:paraId="086E313C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4" w:type="dxa"/>
            <w:vAlign w:val="center"/>
          </w:tcPr>
          <w:p w14:paraId="066375A9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5" w:type="dxa"/>
            <w:vAlign w:val="center"/>
          </w:tcPr>
          <w:p w14:paraId="30A583FA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3 (15)</w:t>
            </w:r>
          </w:p>
        </w:tc>
      </w:tr>
      <w:tr w:rsidR="002448CE" w:rsidRPr="0033633E" w14:paraId="53C8C370" w14:textId="77777777" w:rsidTr="00E965D2">
        <w:tc>
          <w:tcPr>
            <w:tcW w:w="2830" w:type="dxa"/>
          </w:tcPr>
          <w:p w14:paraId="112F5BA7" w14:textId="77777777" w:rsidR="002448CE" w:rsidRPr="0033633E" w:rsidRDefault="002448CE" w:rsidP="00E965D2">
            <w:pPr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Onion Powder*</w:t>
            </w:r>
          </w:p>
        </w:tc>
        <w:tc>
          <w:tcPr>
            <w:tcW w:w="1594" w:type="dxa"/>
            <w:vAlign w:val="center"/>
          </w:tcPr>
          <w:p w14:paraId="60DBD069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4 (6.6)</w:t>
            </w:r>
          </w:p>
        </w:tc>
        <w:tc>
          <w:tcPr>
            <w:tcW w:w="1595" w:type="dxa"/>
            <w:vAlign w:val="center"/>
          </w:tcPr>
          <w:p w14:paraId="6BD73591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4" w:type="dxa"/>
            <w:vAlign w:val="center"/>
          </w:tcPr>
          <w:p w14:paraId="3A2EEB52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5" w:type="dxa"/>
            <w:vAlign w:val="center"/>
          </w:tcPr>
          <w:p w14:paraId="35067524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5 (25)</w:t>
            </w:r>
          </w:p>
        </w:tc>
      </w:tr>
      <w:tr w:rsidR="002448CE" w:rsidRPr="0033633E" w14:paraId="0842FD88" w14:textId="77777777" w:rsidTr="00E965D2">
        <w:tc>
          <w:tcPr>
            <w:tcW w:w="2830" w:type="dxa"/>
          </w:tcPr>
          <w:p w14:paraId="57FE85F7" w14:textId="77777777" w:rsidR="002448CE" w:rsidRPr="0033633E" w:rsidRDefault="002448CE" w:rsidP="00E965D2">
            <w:pPr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Bouillon</w:t>
            </w:r>
          </w:p>
        </w:tc>
        <w:tc>
          <w:tcPr>
            <w:tcW w:w="1594" w:type="dxa"/>
            <w:vAlign w:val="center"/>
          </w:tcPr>
          <w:p w14:paraId="5A662C3F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1 (1.6)</w:t>
            </w:r>
          </w:p>
        </w:tc>
        <w:tc>
          <w:tcPr>
            <w:tcW w:w="1595" w:type="dxa"/>
            <w:vAlign w:val="center"/>
          </w:tcPr>
          <w:p w14:paraId="1CBC4CB9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4" w:type="dxa"/>
            <w:vAlign w:val="center"/>
          </w:tcPr>
          <w:p w14:paraId="7ED814E4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  <w:tc>
          <w:tcPr>
            <w:tcW w:w="1595" w:type="dxa"/>
            <w:vAlign w:val="center"/>
          </w:tcPr>
          <w:p w14:paraId="42A67E2B" w14:textId="77777777" w:rsidR="002448CE" w:rsidRPr="0033633E" w:rsidRDefault="002448CE" w:rsidP="00E965D2">
            <w:pPr>
              <w:jc w:val="center"/>
              <w:rPr>
                <w:rFonts w:eastAsia="Calibri" w:cstheme="minorHAnsi"/>
              </w:rPr>
            </w:pPr>
            <w:r w:rsidRPr="0033633E">
              <w:rPr>
                <w:rFonts w:eastAsia="Calibri" w:cstheme="minorHAnsi"/>
              </w:rPr>
              <w:t>0 (0)</w:t>
            </w:r>
          </w:p>
        </w:tc>
      </w:tr>
    </w:tbl>
    <w:p w14:paraId="0D050FF1" w14:textId="54583007" w:rsidR="002448CE" w:rsidRPr="0033633E" w:rsidRDefault="005F3BBB" w:rsidP="002448CE">
      <w:pPr>
        <w:rPr>
          <w:rFonts w:eastAsia="Calibri" w:cstheme="minorHAnsi"/>
        </w:rPr>
      </w:pPr>
      <w:r w:rsidRPr="0033633E">
        <w:rPr>
          <w:rFonts w:eastAsia="Calibri" w:cstheme="minorHAnsi"/>
        </w:rPr>
        <w:t>*p&lt;0.05; **p&lt;0.01; ***p&lt;0.001</w:t>
      </w:r>
    </w:p>
    <w:p w14:paraId="1641599C" w14:textId="77777777" w:rsidR="002448CE" w:rsidRPr="0033633E" w:rsidRDefault="002448CE" w:rsidP="002448CE">
      <w:pPr>
        <w:rPr>
          <w:rFonts w:cstheme="minorHAnsi"/>
        </w:rPr>
      </w:pPr>
    </w:p>
    <w:p w14:paraId="64176CF8" w14:textId="77777777" w:rsidR="002448CE" w:rsidRPr="0033633E" w:rsidRDefault="002448CE" w:rsidP="002448CE">
      <w:pPr>
        <w:rPr>
          <w:rFonts w:cstheme="minorHAnsi"/>
        </w:rPr>
      </w:pPr>
    </w:p>
    <w:p w14:paraId="71BC41E1" w14:textId="77777777" w:rsidR="002448CE" w:rsidRPr="0033633E" w:rsidRDefault="002448CE" w:rsidP="00244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bookmarkStart w:id="2" w:name="_Toc193573127"/>
    </w:p>
    <w:p w14:paraId="5E384222" w14:textId="77777777" w:rsidR="002448CE" w:rsidRPr="0033633E" w:rsidRDefault="002448CE" w:rsidP="00244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2F4DF3AF" w14:textId="77777777" w:rsidR="002448CE" w:rsidRPr="0033633E" w:rsidRDefault="002448CE" w:rsidP="00244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C59BBFE" w14:textId="77777777" w:rsidR="0033633E" w:rsidRDefault="0033633E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14:paraId="5C8A588A" w14:textId="08CF1B5F" w:rsidR="002448CE" w:rsidRPr="0033633E" w:rsidRDefault="002448CE" w:rsidP="00244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</w:rPr>
      </w:pPr>
      <w:r w:rsidRPr="0033633E">
        <w:rPr>
          <w:b/>
          <w:color w:val="000000"/>
          <w:sz w:val="24"/>
        </w:rPr>
        <w:lastRenderedPageBreak/>
        <w:t>Table S3: Availability of Low Salt Options and Steps to Reduce Salt Use</w:t>
      </w:r>
      <w:bookmarkEnd w:id="2"/>
      <w:r w:rsidRPr="0033633E">
        <w:rPr>
          <w:b/>
          <w:color w:val="000000"/>
          <w:sz w:val="24"/>
        </w:rPr>
        <w:t xml:space="preserve"> </w:t>
      </w:r>
    </w:p>
    <w:tbl>
      <w:tblPr>
        <w:tblW w:w="93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848"/>
        <w:gridCol w:w="2028"/>
        <w:gridCol w:w="1261"/>
        <w:gridCol w:w="4207"/>
      </w:tblGrid>
      <w:tr w:rsidR="002448CE" w:rsidRPr="0033633E" w14:paraId="6FE6F879" w14:textId="77777777" w:rsidTr="00090D31">
        <w:trPr>
          <w:trHeight w:val="300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3896A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  <w:b/>
              </w:rPr>
              <w:t>Restaurant</w:t>
            </w:r>
            <w:r w:rsidRPr="0033633E">
              <w:rPr>
                <w:rFonts w:eastAsia="Times New Roman" w:cstheme="minorHAnsi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B74D5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  <w:b/>
              </w:rPr>
              <w:t>Food Establishment Type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DFA99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  <w:b/>
              </w:rPr>
              <w:t>Low Salt Options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3BD04" w14:textId="77777777" w:rsidR="002448CE" w:rsidRPr="0033633E" w:rsidRDefault="002448CE" w:rsidP="00E965D2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  <w:b/>
              </w:rPr>
              <w:t>Steps to reduce Salt</w:t>
            </w:r>
            <w:r w:rsidRPr="0033633E">
              <w:rPr>
                <w:rFonts w:eastAsia="Times New Roman" w:cstheme="minorHAnsi"/>
              </w:rPr>
              <w:t> </w:t>
            </w:r>
          </w:p>
        </w:tc>
      </w:tr>
      <w:tr w:rsidR="002448CE" w:rsidRPr="0033633E" w14:paraId="46270CE7" w14:textId="77777777" w:rsidTr="00090D31">
        <w:trPr>
          <w:trHeight w:val="300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738BD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Restaurant 1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86B05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Fast Food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EA025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  <w:color w:val="000000"/>
              </w:rPr>
              <w:t>Yes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272B3" w14:textId="77777777" w:rsidR="002448CE" w:rsidRPr="0033633E" w:rsidRDefault="002448CE" w:rsidP="00E965D2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Depends on the portion of the item </w:t>
            </w:r>
          </w:p>
        </w:tc>
      </w:tr>
      <w:tr w:rsidR="002448CE" w:rsidRPr="0033633E" w14:paraId="501A65F9" w14:textId="77777777" w:rsidTr="00090D31">
        <w:trPr>
          <w:trHeight w:val="300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6C585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Restaurant 2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63B8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Full Service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272F8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  <w:color w:val="000000"/>
              </w:rPr>
              <w:t>Yes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167DD" w14:textId="77777777" w:rsidR="002448CE" w:rsidRPr="0033633E" w:rsidRDefault="002448CE" w:rsidP="00E965D2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Low sodium freshly prepared done to order (e.g., no salt). based on natural seasoning used. Customer request </w:t>
            </w:r>
          </w:p>
        </w:tc>
      </w:tr>
      <w:tr w:rsidR="002448CE" w:rsidRPr="0033633E" w14:paraId="25832814" w14:textId="77777777" w:rsidTr="00090D31">
        <w:trPr>
          <w:trHeight w:val="300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6CF62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Restaurant 3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EB8D9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Fast Food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612EE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No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113D9" w14:textId="77777777" w:rsidR="002448CE" w:rsidRPr="0033633E" w:rsidRDefault="002448CE" w:rsidP="00E965D2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N/A </w:t>
            </w:r>
          </w:p>
        </w:tc>
      </w:tr>
      <w:tr w:rsidR="002448CE" w:rsidRPr="0033633E" w14:paraId="502C8932" w14:textId="77777777" w:rsidTr="00090D31">
        <w:trPr>
          <w:trHeight w:val="300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53C3E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Restaurant 4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4DA1B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Fast Food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037DF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  <w:color w:val="000000"/>
              </w:rPr>
              <w:t>Yes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C155F" w14:textId="77777777" w:rsidR="002448CE" w:rsidRPr="0033633E" w:rsidRDefault="002448CE" w:rsidP="00E965D2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The use of natural seasoning </w:t>
            </w:r>
          </w:p>
        </w:tc>
      </w:tr>
      <w:tr w:rsidR="002448CE" w:rsidRPr="0033633E" w14:paraId="250706AC" w14:textId="77777777" w:rsidTr="00090D31">
        <w:trPr>
          <w:trHeight w:val="300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81908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Restaurant 5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53EE6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Quick Service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A9BC0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No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5F64E" w14:textId="77777777" w:rsidR="002448CE" w:rsidRPr="0033633E" w:rsidRDefault="002448CE" w:rsidP="00E965D2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Natural seasoning used; portion control of salt added to batches hence proprietary prepared </w:t>
            </w:r>
          </w:p>
        </w:tc>
      </w:tr>
      <w:tr w:rsidR="002448CE" w:rsidRPr="0033633E" w14:paraId="0D6F3176" w14:textId="77777777" w:rsidTr="00090D31">
        <w:trPr>
          <w:trHeight w:val="300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7C363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Restaurant 6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F6AB4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Full Service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D6F02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  <w:color w:val="000000"/>
              </w:rPr>
              <w:t>Yes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85DB2" w14:textId="77777777" w:rsidR="002448CE" w:rsidRPr="0033633E" w:rsidRDefault="002448CE" w:rsidP="00E965D2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Low sodium products </w:t>
            </w:r>
          </w:p>
        </w:tc>
      </w:tr>
      <w:tr w:rsidR="002448CE" w:rsidRPr="0033633E" w14:paraId="508B9531" w14:textId="77777777" w:rsidTr="00090D31">
        <w:trPr>
          <w:trHeight w:val="300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92D65" w14:textId="77777777" w:rsidR="002448CE" w:rsidRPr="0033633E" w:rsidRDefault="002448CE" w:rsidP="00E965D2">
            <w:pPr>
              <w:spacing w:after="0"/>
              <w:ind w:left="13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Restaurant 7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F665F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Fast Food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71F1A" w14:textId="77777777" w:rsidR="002448CE" w:rsidRPr="0033633E" w:rsidRDefault="002448CE" w:rsidP="00E965D2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  <w:color w:val="000000"/>
              </w:rPr>
              <w:t>Yes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12B6B" w14:textId="77777777" w:rsidR="002448CE" w:rsidRPr="0033633E" w:rsidRDefault="002448CE" w:rsidP="00E965D2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33633E">
              <w:rPr>
                <w:rFonts w:eastAsia="Times New Roman" w:cstheme="minorHAnsi"/>
              </w:rPr>
              <w:t>Natural seasoning </w:t>
            </w:r>
          </w:p>
        </w:tc>
      </w:tr>
    </w:tbl>
    <w:p w14:paraId="15E7532B" w14:textId="77777777" w:rsidR="002448CE" w:rsidRPr="0033633E" w:rsidRDefault="002448CE" w:rsidP="002448CE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33633E">
        <w:rPr>
          <w:rFonts w:eastAsia="Times New Roman" w:cstheme="minorHAnsi"/>
        </w:rPr>
        <w:t> </w:t>
      </w:r>
    </w:p>
    <w:p w14:paraId="666E4E58" w14:textId="77777777" w:rsidR="002448CE" w:rsidRPr="0033633E" w:rsidRDefault="002448CE" w:rsidP="002448CE">
      <w:pPr>
        <w:rPr>
          <w:rFonts w:cstheme="minorHAnsi"/>
        </w:rPr>
      </w:pPr>
    </w:p>
    <w:p w14:paraId="51748BD5" w14:textId="77777777" w:rsidR="008F1DD8" w:rsidRPr="0033633E" w:rsidRDefault="008F1DD8"/>
    <w:p w14:paraId="5609EF3E" w14:textId="77777777" w:rsidR="008F1DD8" w:rsidRPr="0033633E" w:rsidRDefault="008F1DD8"/>
    <w:sectPr w:rsidR="008F1DD8" w:rsidRPr="0033633E" w:rsidSect="002448C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79A"/>
    <w:multiLevelType w:val="multilevel"/>
    <w:tmpl w:val="A42C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015EE"/>
    <w:multiLevelType w:val="multilevel"/>
    <w:tmpl w:val="0CE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7E040A"/>
    <w:multiLevelType w:val="hybridMultilevel"/>
    <w:tmpl w:val="4D4A7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DA020B"/>
    <w:multiLevelType w:val="multilevel"/>
    <w:tmpl w:val="FBCC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C151EE"/>
    <w:multiLevelType w:val="multilevel"/>
    <w:tmpl w:val="B260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366CD6"/>
    <w:multiLevelType w:val="multilevel"/>
    <w:tmpl w:val="1522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71FAA"/>
    <w:multiLevelType w:val="multilevel"/>
    <w:tmpl w:val="D2C6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8E6D9B"/>
    <w:multiLevelType w:val="hybridMultilevel"/>
    <w:tmpl w:val="6F6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87346">
    <w:abstractNumId w:val="7"/>
  </w:num>
  <w:num w:numId="2" w16cid:durableId="1702197375">
    <w:abstractNumId w:val="1"/>
  </w:num>
  <w:num w:numId="3" w16cid:durableId="2113817425">
    <w:abstractNumId w:val="3"/>
  </w:num>
  <w:num w:numId="4" w16cid:durableId="702945464">
    <w:abstractNumId w:val="6"/>
  </w:num>
  <w:num w:numId="5" w16cid:durableId="148904088">
    <w:abstractNumId w:val="4"/>
  </w:num>
  <w:num w:numId="6" w16cid:durableId="1825971489">
    <w:abstractNumId w:val="0"/>
  </w:num>
  <w:num w:numId="7" w16cid:durableId="589119831">
    <w:abstractNumId w:val="2"/>
  </w:num>
  <w:num w:numId="8" w16cid:durableId="1142039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9pva9wfcx202jeddz5pwrsxdv0rwxvpwzp2&quot;&gt;My EndNote Library&lt;record-ids&gt;&lt;item&gt;843&lt;/item&gt;&lt;item&gt;1719&lt;/item&gt;&lt;item&gt;1720&lt;/item&gt;&lt;item&gt;1721&lt;/item&gt;&lt;item&gt;1722&lt;/item&gt;&lt;item&gt;1723&lt;/item&gt;&lt;item&gt;1724&lt;/item&gt;&lt;item&gt;1725&lt;/item&gt;&lt;item&gt;1726&lt;/item&gt;&lt;item&gt;1727&lt;/item&gt;&lt;item&gt;1728&lt;/item&gt;&lt;item&gt;1729&lt;/item&gt;&lt;item&gt;1730&lt;/item&gt;&lt;item&gt;1731&lt;/item&gt;&lt;item&gt;1732&lt;/item&gt;&lt;item&gt;1733&lt;/item&gt;&lt;item&gt;1734&lt;/item&gt;&lt;item&gt;1735&lt;/item&gt;&lt;item&gt;1736&lt;/item&gt;&lt;item&gt;1737&lt;/item&gt;&lt;item&gt;1738&lt;/item&gt;&lt;/record-ids&gt;&lt;/item&gt;&lt;/Libraries&gt;"/>
  </w:docVars>
  <w:rsids>
    <w:rsidRoot w:val="002448CE"/>
    <w:rsid w:val="00000021"/>
    <w:rsid w:val="00034F76"/>
    <w:rsid w:val="00036D0F"/>
    <w:rsid w:val="00053434"/>
    <w:rsid w:val="00060321"/>
    <w:rsid w:val="00085611"/>
    <w:rsid w:val="00090D31"/>
    <w:rsid w:val="000975CB"/>
    <w:rsid w:val="000C6949"/>
    <w:rsid w:val="000E0C6C"/>
    <w:rsid w:val="000E21D9"/>
    <w:rsid w:val="000E6D5D"/>
    <w:rsid w:val="000F4ACD"/>
    <w:rsid w:val="00134D6E"/>
    <w:rsid w:val="00137011"/>
    <w:rsid w:val="001C50D4"/>
    <w:rsid w:val="001E5E0D"/>
    <w:rsid w:val="001F35C2"/>
    <w:rsid w:val="00224BA2"/>
    <w:rsid w:val="00233775"/>
    <w:rsid w:val="00241C9F"/>
    <w:rsid w:val="002448CE"/>
    <w:rsid w:val="00246B75"/>
    <w:rsid w:val="00256651"/>
    <w:rsid w:val="00266268"/>
    <w:rsid w:val="002B3E57"/>
    <w:rsid w:val="002C74F9"/>
    <w:rsid w:val="002F2EE3"/>
    <w:rsid w:val="00303F71"/>
    <w:rsid w:val="003110CE"/>
    <w:rsid w:val="003262CE"/>
    <w:rsid w:val="003331FA"/>
    <w:rsid w:val="0033633E"/>
    <w:rsid w:val="003404DE"/>
    <w:rsid w:val="0035625B"/>
    <w:rsid w:val="00380AEB"/>
    <w:rsid w:val="00383088"/>
    <w:rsid w:val="003B73BB"/>
    <w:rsid w:val="003C2E0F"/>
    <w:rsid w:val="003E4107"/>
    <w:rsid w:val="003E6689"/>
    <w:rsid w:val="00420E7D"/>
    <w:rsid w:val="00453F28"/>
    <w:rsid w:val="004547F7"/>
    <w:rsid w:val="00463487"/>
    <w:rsid w:val="00471B12"/>
    <w:rsid w:val="0048420B"/>
    <w:rsid w:val="004D0723"/>
    <w:rsid w:val="00501FF3"/>
    <w:rsid w:val="005512ED"/>
    <w:rsid w:val="005722B9"/>
    <w:rsid w:val="00575589"/>
    <w:rsid w:val="005C441B"/>
    <w:rsid w:val="005C7FBC"/>
    <w:rsid w:val="005D034A"/>
    <w:rsid w:val="005D1D52"/>
    <w:rsid w:val="005F3BBB"/>
    <w:rsid w:val="00650CE5"/>
    <w:rsid w:val="00657778"/>
    <w:rsid w:val="006849A2"/>
    <w:rsid w:val="00686325"/>
    <w:rsid w:val="0068763D"/>
    <w:rsid w:val="006914B8"/>
    <w:rsid w:val="006A6C13"/>
    <w:rsid w:val="006D1628"/>
    <w:rsid w:val="006E6EBB"/>
    <w:rsid w:val="00704515"/>
    <w:rsid w:val="007047E0"/>
    <w:rsid w:val="00752117"/>
    <w:rsid w:val="007E6682"/>
    <w:rsid w:val="007E7DD3"/>
    <w:rsid w:val="00803053"/>
    <w:rsid w:val="00860AB1"/>
    <w:rsid w:val="008C6A85"/>
    <w:rsid w:val="008D072F"/>
    <w:rsid w:val="008D2FCA"/>
    <w:rsid w:val="008E05F7"/>
    <w:rsid w:val="008F1DD8"/>
    <w:rsid w:val="0090104C"/>
    <w:rsid w:val="00932AC2"/>
    <w:rsid w:val="00956E53"/>
    <w:rsid w:val="00963C98"/>
    <w:rsid w:val="009677D0"/>
    <w:rsid w:val="00971279"/>
    <w:rsid w:val="009C4740"/>
    <w:rsid w:val="009E3D05"/>
    <w:rsid w:val="009F7922"/>
    <w:rsid w:val="00A00D05"/>
    <w:rsid w:val="00A02B51"/>
    <w:rsid w:val="00A118C1"/>
    <w:rsid w:val="00A357D1"/>
    <w:rsid w:val="00A60118"/>
    <w:rsid w:val="00AE51F1"/>
    <w:rsid w:val="00AF153A"/>
    <w:rsid w:val="00AF2239"/>
    <w:rsid w:val="00B70604"/>
    <w:rsid w:val="00B92F2C"/>
    <w:rsid w:val="00BA179F"/>
    <w:rsid w:val="00BA2C3F"/>
    <w:rsid w:val="00BB7584"/>
    <w:rsid w:val="00BD1926"/>
    <w:rsid w:val="00BD1F0F"/>
    <w:rsid w:val="00C3110E"/>
    <w:rsid w:val="00C63A15"/>
    <w:rsid w:val="00C86382"/>
    <w:rsid w:val="00CA66EB"/>
    <w:rsid w:val="00CB0DED"/>
    <w:rsid w:val="00D049E2"/>
    <w:rsid w:val="00D053D7"/>
    <w:rsid w:val="00D12DBB"/>
    <w:rsid w:val="00D86196"/>
    <w:rsid w:val="00DA6DF9"/>
    <w:rsid w:val="00DF4BFD"/>
    <w:rsid w:val="00DF5604"/>
    <w:rsid w:val="00E0251E"/>
    <w:rsid w:val="00E4118A"/>
    <w:rsid w:val="00E73357"/>
    <w:rsid w:val="00EC4D5C"/>
    <w:rsid w:val="00F004AA"/>
    <w:rsid w:val="00F106B7"/>
    <w:rsid w:val="00F277AA"/>
    <w:rsid w:val="00F413CC"/>
    <w:rsid w:val="00F45E6A"/>
    <w:rsid w:val="00F60B62"/>
    <w:rsid w:val="00FA572C"/>
    <w:rsid w:val="00FC1477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81058D"/>
  <w15:chartTrackingRefBased/>
  <w15:docId w15:val="{8E2DE240-BE19-45C5-8274-4389ABCB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CE"/>
    <w:rPr>
      <w:lang w:val="en-JM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8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8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48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8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8C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8C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8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8C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8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8C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8CE"/>
    <w:rPr>
      <w:b/>
      <w:bCs/>
      <w:smallCaps/>
      <w:color w:val="365F91" w:themeColor="accent1" w:themeShade="BF"/>
      <w:spacing w:val="5"/>
    </w:rPr>
  </w:style>
  <w:style w:type="table" w:customStyle="1" w:styleId="TableGrid6">
    <w:name w:val="Table Grid6"/>
    <w:basedOn w:val="TableNormal"/>
    <w:next w:val="TableGrid"/>
    <w:uiPriority w:val="59"/>
    <w:rsid w:val="002448CE"/>
    <w:pPr>
      <w:spacing w:after="0" w:line="240" w:lineRule="auto"/>
    </w:pPr>
    <w:rPr>
      <w:rFonts w:eastAsia="Times New Roman"/>
      <w:sz w:val="24"/>
      <w:szCs w:val="24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4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48C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48C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44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448CE"/>
  </w:style>
  <w:style w:type="character" w:customStyle="1" w:styleId="eop">
    <w:name w:val="eop"/>
    <w:basedOn w:val="DefaultParagraphFont"/>
    <w:rsid w:val="002448CE"/>
  </w:style>
  <w:style w:type="character" w:customStyle="1" w:styleId="scxw267309817">
    <w:name w:val="scxw267309817"/>
    <w:basedOn w:val="DefaultParagraphFont"/>
    <w:rsid w:val="002448CE"/>
  </w:style>
  <w:style w:type="paragraph" w:styleId="Revision">
    <w:name w:val="Revision"/>
    <w:hidden/>
    <w:uiPriority w:val="99"/>
    <w:semiHidden/>
    <w:rsid w:val="002448CE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2448CE"/>
    <w:pPr>
      <w:spacing w:after="0"/>
      <w:jc w:val="center"/>
    </w:pPr>
    <w:rPr>
      <w:rFonts w:ascii="Calibri" w:eastAsia="Calibri" w:hAnsi="Calibri" w:cs="Calibri"/>
      <w:noProof/>
      <w:lang w:eastAsia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448CE"/>
    <w:rPr>
      <w:rFonts w:ascii="Calibri" w:eastAsia="Calibri" w:hAnsi="Calibri" w:cs="Calibri"/>
      <w:noProof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2448CE"/>
    <w:pPr>
      <w:spacing w:line="240" w:lineRule="auto"/>
    </w:pPr>
    <w:rPr>
      <w:rFonts w:ascii="Calibri" w:eastAsia="Calibri" w:hAnsi="Calibri" w:cs="Calibri"/>
      <w:noProof/>
      <w:lang w:eastAsia="en-GB"/>
    </w:rPr>
  </w:style>
  <w:style w:type="character" w:customStyle="1" w:styleId="EndNoteBibliographyChar">
    <w:name w:val="EndNote Bibliography Char"/>
    <w:basedOn w:val="DefaultParagraphFont"/>
    <w:link w:val="EndNoteBibliography"/>
    <w:rsid w:val="002448CE"/>
    <w:rPr>
      <w:rFonts w:ascii="Calibri" w:eastAsia="Calibri" w:hAnsi="Calibri" w:cs="Calibri"/>
      <w:noProof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4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8C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99"/>
    <w:unhideWhenUsed/>
    <w:rsid w:val="002448CE"/>
    <w:pPr>
      <w:spacing w:line="240" w:lineRule="auto"/>
    </w:pPr>
    <w:rPr>
      <w:rFonts w:ascii="Times New Roman" w:hAnsi="Times New Roman"/>
      <w:b/>
      <w:iCs/>
      <w:color w:val="000000" w:themeColor="text1"/>
      <w:sz w:val="2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CE"/>
    <w:rPr>
      <w:rFonts w:ascii="Segoe UI" w:hAnsi="Segoe UI" w:cs="Segoe UI"/>
      <w:sz w:val="18"/>
      <w:szCs w:val="18"/>
    </w:rPr>
  </w:style>
  <w:style w:type="table" w:customStyle="1" w:styleId="TableNormal0">
    <w:name w:val="TableNormal"/>
    <w:rsid w:val="002448CE"/>
    <w:rPr>
      <w:rFonts w:ascii="Calibri" w:eastAsia="Calibri" w:hAnsi="Calibri" w:cs="Calibr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8F1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vor.ferguson02@gmail.com" TargetMode="External"/><Relationship Id="rId5" Type="http://schemas.openxmlformats.org/officeDocument/2006/relationships/hyperlink" Target="mailto:trevor.ferguson@uw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Links>
    <vt:vector size="24" baseType="variant">
      <vt:variant>
        <vt:i4>5177362</vt:i4>
      </vt:variant>
      <vt:variant>
        <vt:i4>14</vt:i4>
      </vt:variant>
      <vt:variant>
        <vt:i4>0</vt:i4>
      </vt:variant>
      <vt:variant>
        <vt:i4>5</vt:i4>
      </vt:variant>
      <vt:variant>
        <vt:lpwstr>https://www.moh.gov.jm/wp-content/uploads/2024/03/Jamaica-Health-and-Lifestyle-Survey-2016-17-JHLSIII-Electronic.pdf</vt:lpwstr>
      </vt:variant>
      <vt:variant>
        <vt:lpwstr/>
      </vt:variant>
      <vt:variant>
        <vt:i4>0</vt:i4>
      </vt:variant>
      <vt:variant>
        <vt:i4>11</vt:i4>
      </vt:variant>
      <vt:variant>
        <vt:i4>0</vt:i4>
      </vt:variant>
      <vt:variant>
        <vt:i4>5</vt:i4>
      </vt:variant>
      <vt:variant>
        <vt:lpwstr>https://iris.who.int/bitstream/handle/10665/250135/9789241511346-eng.pdf</vt:lpwstr>
      </vt:variant>
      <vt:variant>
        <vt:lpwstr/>
      </vt:variant>
      <vt:variant>
        <vt:i4>8060935</vt:i4>
      </vt:variant>
      <vt:variant>
        <vt:i4>3</vt:i4>
      </vt:variant>
      <vt:variant>
        <vt:i4>0</vt:i4>
      </vt:variant>
      <vt:variant>
        <vt:i4>5</vt:i4>
      </vt:variant>
      <vt:variant>
        <vt:lpwstr>mailto:trevor.ferguson02@gmail.com</vt:lpwstr>
      </vt:variant>
      <vt:variant>
        <vt:lpwstr/>
      </vt:variant>
      <vt:variant>
        <vt:i4>2162767</vt:i4>
      </vt:variant>
      <vt:variant>
        <vt:i4>0</vt:i4>
      </vt:variant>
      <vt:variant>
        <vt:i4>0</vt:i4>
      </vt:variant>
      <vt:variant>
        <vt:i4>5</vt:i4>
      </vt:variant>
      <vt:variant>
        <vt:lpwstr>mailto:trevor.ferguson@uwi.edu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Salt-KAP Study</dc:creator>
  <cp:keywords/>
  <dc:description/>
  <cp:lastModifiedBy>Trevor Ferguson</cp:lastModifiedBy>
  <cp:revision>3</cp:revision>
  <dcterms:created xsi:type="dcterms:W3CDTF">2025-07-27T12:55:00Z</dcterms:created>
  <dcterms:modified xsi:type="dcterms:W3CDTF">2025-07-27T12:57:00Z</dcterms:modified>
</cp:coreProperties>
</file>