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AE10" w14:textId="77777777" w:rsidR="00FC363E" w:rsidRDefault="00FC363E"/>
    <w:tbl>
      <w:tblPr>
        <w:tblStyle w:val="ae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998"/>
      </w:tblGrid>
      <w:tr w:rsidR="00883EAA" w:rsidRPr="00883EAA" w14:paraId="3F9BB542" w14:textId="77777777" w:rsidTr="006C6B63">
        <w:tc>
          <w:tcPr>
            <w:tcW w:w="2830" w:type="dxa"/>
            <w:tcBorders>
              <w:bottom w:val="single" w:sz="6" w:space="0" w:color="auto"/>
            </w:tcBorders>
          </w:tcPr>
          <w:p w14:paraId="1C8997D5" w14:textId="36A79815" w:rsidR="00883EAA" w:rsidRPr="006C658A" w:rsidRDefault="00883EAA" w:rsidP="006C6B63">
            <w:pPr>
              <w:spacing w:line="276" w:lineRule="auto"/>
            </w:pPr>
            <w:r w:rsidRPr="006C658A">
              <w:t>Category</w:t>
            </w:r>
          </w:p>
        </w:tc>
        <w:tc>
          <w:tcPr>
            <w:tcW w:w="5998" w:type="dxa"/>
            <w:tcBorders>
              <w:bottom w:val="single" w:sz="6" w:space="0" w:color="auto"/>
            </w:tcBorders>
          </w:tcPr>
          <w:p w14:paraId="65927B93" w14:textId="24B7AA41" w:rsidR="00883EAA" w:rsidRPr="006C658A" w:rsidRDefault="00883EAA" w:rsidP="006C6B63">
            <w:pPr>
              <w:spacing w:line="276" w:lineRule="auto"/>
            </w:pPr>
            <w:r w:rsidRPr="006C658A">
              <w:t>Features</w:t>
            </w:r>
          </w:p>
        </w:tc>
      </w:tr>
      <w:tr w:rsidR="00883EAA" w14:paraId="454440FA" w14:textId="77777777" w:rsidTr="006C6B63">
        <w:tc>
          <w:tcPr>
            <w:tcW w:w="2830" w:type="dxa"/>
            <w:tcBorders>
              <w:top w:val="single" w:sz="6" w:space="0" w:color="auto"/>
            </w:tcBorders>
            <w:vAlign w:val="center"/>
          </w:tcPr>
          <w:p w14:paraId="53856C4F" w14:textId="0B99952D" w:rsidR="00883EAA" w:rsidRDefault="00883EAA" w:rsidP="006C6B63">
            <w:pPr>
              <w:spacing w:line="276" w:lineRule="auto"/>
            </w:pPr>
            <w:r w:rsidRPr="00883EAA">
              <w:t>Headache Occurrence</w:t>
            </w:r>
          </w:p>
        </w:tc>
        <w:tc>
          <w:tcPr>
            <w:tcW w:w="5998" w:type="dxa"/>
            <w:tcBorders>
              <w:top w:val="single" w:sz="6" w:space="0" w:color="auto"/>
            </w:tcBorders>
          </w:tcPr>
          <w:p w14:paraId="4098E98B" w14:textId="64D0161A" w:rsidR="00883EAA" w:rsidRDefault="00883EAA" w:rsidP="006C6B63">
            <w:pPr>
              <w:spacing w:line="276" w:lineRule="auto"/>
              <w:jc w:val="both"/>
            </w:pPr>
            <w:r>
              <w:t>Morning, Afternoon, Evening, Early morning</w:t>
            </w:r>
          </w:p>
        </w:tc>
      </w:tr>
      <w:tr w:rsidR="00883EAA" w14:paraId="21774A9B" w14:textId="77777777" w:rsidTr="006C6B63">
        <w:tc>
          <w:tcPr>
            <w:tcW w:w="2830" w:type="dxa"/>
            <w:vAlign w:val="center"/>
          </w:tcPr>
          <w:p w14:paraId="667D9B99" w14:textId="669572D5" w:rsidR="00883EAA" w:rsidRPr="00883EAA" w:rsidRDefault="00883EAA" w:rsidP="006C6B63">
            <w:pPr>
              <w:spacing w:line="276" w:lineRule="auto"/>
            </w:pPr>
            <w:r w:rsidRPr="00883EAA">
              <w:t>Duration of Headache</w:t>
            </w:r>
          </w:p>
        </w:tc>
        <w:tc>
          <w:tcPr>
            <w:tcW w:w="5998" w:type="dxa"/>
          </w:tcPr>
          <w:p w14:paraId="7BC7222E" w14:textId="29585EC8" w:rsidR="00883EAA" w:rsidRDefault="00883EAA" w:rsidP="006C6B63">
            <w:pPr>
              <w:spacing w:line="276" w:lineRule="auto"/>
              <w:jc w:val="both"/>
            </w:pPr>
            <w:r>
              <w:t>Less than 4 hours, 4 to 8 hours, More than 8 hours</w:t>
            </w:r>
          </w:p>
        </w:tc>
      </w:tr>
      <w:tr w:rsidR="00883EAA" w14:paraId="6A4D8FB1" w14:textId="77777777" w:rsidTr="006C6B63">
        <w:tc>
          <w:tcPr>
            <w:tcW w:w="2830" w:type="dxa"/>
            <w:vAlign w:val="center"/>
          </w:tcPr>
          <w:p w14:paraId="7875D494" w14:textId="0942EB41" w:rsidR="00883EAA" w:rsidRDefault="00883EAA" w:rsidP="006C6B63">
            <w:pPr>
              <w:spacing w:line="276" w:lineRule="auto"/>
            </w:pPr>
            <w:r w:rsidRPr="00883EAA">
              <w:t>Pain Intensity Scale</w:t>
            </w:r>
          </w:p>
        </w:tc>
        <w:tc>
          <w:tcPr>
            <w:tcW w:w="5998" w:type="dxa"/>
          </w:tcPr>
          <w:p w14:paraId="5B691B6A" w14:textId="2BAD643D" w:rsidR="00883EAA" w:rsidRDefault="00883EAA" w:rsidP="006C6B63">
            <w:pPr>
              <w:spacing w:line="276" w:lineRule="auto"/>
              <w:jc w:val="both"/>
            </w:pPr>
            <w:r>
              <w:t>0-3 points, 4-6 points, 7-10 points</w:t>
            </w:r>
          </w:p>
        </w:tc>
      </w:tr>
      <w:tr w:rsidR="00883EAA" w14:paraId="4433A819" w14:textId="77777777" w:rsidTr="006C6B63">
        <w:tc>
          <w:tcPr>
            <w:tcW w:w="2830" w:type="dxa"/>
            <w:vAlign w:val="center"/>
          </w:tcPr>
          <w:p w14:paraId="3C8E5F81" w14:textId="3DDEAC72" w:rsidR="00883EAA" w:rsidRDefault="00883EAA" w:rsidP="006C6B63">
            <w:pPr>
              <w:spacing w:line="276" w:lineRule="auto"/>
            </w:pPr>
            <w:r>
              <w:t>Pain Location</w:t>
            </w:r>
          </w:p>
        </w:tc>
        <w:tc>
          <w:tcPr>
            <w:tcW w:w="5998" w:type="dxa"/>
          </w:tcPr>
          <w:p w14:paraId="3CF2A869" w14:textId="748A5268" w:rsidR="00883EAA" w:rsidRDefault="00883EAA" w:rsidP="006C6B63">
            <w:pPr>
              <w:spacing w:line="276" w:lineRule="auto"/>
              <w:jc w:val="both"/>
            </w:pPr>
            <w:r>
              <w:t>Side of the head, Forehead, Eye socket, Face, Back of the head</w:t>
            </w:r>
          </w:p>
        </w:tc>
      </w:tr>
      <w:tr w:rsidR="00883EAA" w14:paraId="428E7CE5" w14:textId="77777777" w:rsidTr="006C6B63">
        <w:tc>
          <w:tcPr>
            <w:tcW w:w="2830" w:type="dxa"/>
            <w:vAlign w:val="center"/>
          </w:tcPr>
          <w:p w14:paraId="0CC4ACC3" w14:textId="279217AB" w:rsidR="00883EAA" w:rsidRDefault="00883EAA" w:rsidP="006C6B63">
            <w:pPr>
              <w:spacing w:line="276" w:lineRule="auto"/>
            </w:pPr>
            <w:r>
              <w:t>Accompanying Symptoms</w:t>
            </w:r>
          </w:p>
        </w:tc>
        <w:tc>
          <w:tcPr>
            <w:tcW w:w="5998" w:type="dxa"/>
          </w:tcPr>
          <w:p w14:paraId="70247AF8" w14:textId="0BE66205" w:rsidR="00883EAA" w:rsidRDefault="00883EAA" w:rsidP="006C6B63">
            <w:pPr>
              <w:spacing w:line="276" w:lineRule="auto"/>
              <w:jc w:val="both"/>
            </w:pPr>
            <w:r>
              <w:t>No accompanying symptoms, Nausea, Vomiting, Sensitivity to light, Sensitivity to sound, Unilateral onset, Physical activity worsens, Stiff neck and shoulders, Need to rest or sleep</w:t>
            </w:r>
          </w:p>
        </w:tc>
      </w:tr>
      <w:tr w:rsidR="00883EAA" w14:paraId="7F5DF498" w14:textId="77777777" w:rsidTr="006C6B63">
        <w:tc>
          <w:tcPr>
            <w:tcW w:w="2830" w:type="dxa"/>
            <w:vAlign w:val="center"/>
          </w:tcPr>
          <w:p w14:paraId="6F5A4052" w14:textId="2EE52390" w:rsidR="00883EAA" w:rsidRDefault="00883EAA" w:rsidP="006C6B63">
            <w:pPr>
              <w:spacing w:line="276" w:lineRule="auto"/>
            </w:pPr>
            <w:r>
              <w:t>Aura</w:t>
            </w:r>
          </w:p>
        </w:tc>
        <w:tc>
          <w:tcPr>
            <w:tcW w:w="5998" w:type="dxa"/>
          </w:tcPr>
          <w:p w14:paraId="74626F8A" w14:textId="56276BDB" w:rsidR="00883EAA" w:rsidRDefault="00883EAA" w:rsidP="006C6B63">
            <w:pPr>
              <w:spacing w:line="276" w:lineRule="auto"/>
              <w:jc w:val="both"/>
            </w:pPr>
            <w:r>
              <w:t>No aura, Flashing lights in vision, Partial loss of vision</w:t>
            </w:r>
          </w:p>
        </w:tc>
      </w:tr>
      <w:tr w:rsidR="00883EAA" w14:paraId="238C7993" w14:textId="77777777" w:rsidTr="006C6B63">
        <w:tc>
          <w:tcPr>
            <w:tcW w:w="2830" w:type="dxa"/>
            <w:vAlign w:val="center"/>
          </w:tcPr>
          <w:p w14:paraId="527D67F9" w14:textId="3B9A70C6" w:rsidR="00883EAA" w:rsidRDefault="00883EAA" w:rsidP="006C6B63">
            <w:pPr>
              <w:spacing w:line="276" w:lineRule="auto"/>
            </w:pPr>
            <w:r>
              <w:t>Medication</w:t>
            </w:r>
          </w:p>
        </w:tc>
        <w:tc>
          <w:tcPr>
            <w:tcW w:w="5998" w:type="dxa"/>
          </w:tcPr>
          <w:p w14:paraId="300AA5EE" w14:textId="2A35D80B" w:rsidR="00883EAA" w:rsidRDefault="00883EAA" w:rsidP="006C6B63">
            <w:pPr>
              <w:spacing w:line="276" w:lineRule="auto"/>
              <w:jc w:val="both"/>
            </w:pPr>
            <w:r>
              <w:t>Preventive medication, Emergency medication</w:t>
            </w:r>
          </w:p>
        </w:tc>
      </w:tr>
      <w:tr w:rsidR="00883EAA" w14:paraId="6FE65A7D" w14:textId="77777777" w:rsidTr="006C6B63">
        <w:tc>
          <w:tcPr>
            <w:tcW w:w="2830" w:type="dxa"/>
            <w:vAlign w:val="center"/>
          </w:tcPr>
          <w:p w14:paraId="00D9B82A" w14:textId="1FE8A8A4" w:rsidR="00883EAA" w:rsidRDefault="00883EAA" w:rsidP="006C6B63">
            <w:pPr>
              <w:spacing w:line="276" w:lineRule="auto"/>
            </w:pPr>
            <w:r>
              <w:t>Medication Effectiveness</w:t>
            </w:r>
          </w:p>
        </w:tc>
        <w:tc>
          <w:tcPr>
            <w:tcW w:w="5998" w:type="dxa"/>
          </w:tcPr>
          <w:p w14:paraId="3B7AC50D" w14:textId="3E1BCD97" w:rsidR="00883EAA" w:rsidRDefault="00883EAA" w:rsidP="006C6B63">
            <w:pPr>
              <w:spacing w:line="276" w:lineRule="auto"/>
              <w:jc w:val="both"/>
            </w:pPr>
            <w:r>
              <w:t>Effective, Ineffective</w:t>
            </w:r>
          </w:p>
        </w:tc>
      </w:tr>
      <w:tr w:rsidR="00883EAA" w14:paraId="163CBD81" w14:textId="77777777" w:rsidTr="006C6B63">
        <w:tc>
          <w:tcPr>
            <w:tcW w:w="2830" w:type="dxa"/>
            <w:vAlign w:val="center"/>
          </w:tcPr>
          <w:p w14:paraId="3D520072" w14:textId="729A2E21" w:rsidR="00883EAA" w:rsidRDefault="00883EAA" w:rsidP="006C6B63">
            <w:pPr>
              <w:spacing w:line="276" w:lineRule="auto"/>
            </w:pPr>
            <w:r>
              <w:t>Menstrual Cycle</w:t>
            </w:r>
          </w:p>
        </w:tc>
        <w:tc>
          <w:tcPr>
            <w:tcW w:w="5998" w:type="dxa"/>
          </w:tcPr>
          <w:p w14:paraId="0DE7F207" w14:textId="1DECDE8E" w:rsidR="00883EAA" w:rsidRDefault="00883EAA" w:rsidP="006C6B63">
            <w:pPr>
              <w:spacing w:line="276" w:lineRule="auto"/>
              <w:jc w:val="both"/>
            </w:pPr>
            <w:r>
              <w:t>Yes, No</w:t>
            </w:r>
          </w:p>
        </w:tc>
      </w:tr>
    </w:tbl>
    <w:p w14:paraId="5DD13DDE" w14:textId="77777777" w:rsidR="009958D5" w:rsidRDefault="009958D5"/>
    <w:sectPr w:rsidR="009958D5" w:rsidSect="00883EAA">
      <w:pgSz w:w="12240" w:h="15840"/>
      <w:pgMar w:top="2835" w:right="1701" w:bottom="28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7FD6C" w14:textId="77777777" w:rsidR="00FC363E" w:rsidRDefault="00FC363E" w:rsidP="00FC363E">
      <w:pPr>
        <w:spacing w:after="0" w:line="240" w:lineRule="auto"/>
      </w:pPr>
      <w:r>
        <w:separator/>
      </w:r>
    </w:p>
  </w:endnote>
  <w:endnote w:type="continuationSeparator" w:id="0">
    <w:p w14:paraId="3619F400" w14:textId="77777777" w:rsidR="00FC363E" w:rsidRDefault="00FC363E" w:rsidP="00FC3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Body CS)">
    <w:altName w:val="Times New Roman"/>
    <w:charset w:val="00"/>
    <w:family w:val="roman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CBA65" w14:textId="77777777" w:rsidR="00FC363E" w:rsidRDefault="00FC363E" w:rsidP="00FC363E">
      <w:pPr>
        <w:spacing w:after="0" w:line="240" w:lineRule="auto"/>
      </w:pPr>
      <w:r>
        <w:separator/>
      </w:r>
    </w:p>
  </w:footnote>
  <w:footnote w:type="continuationSeparator" w:id="0">
    <w:p w14:paraId="6F78F40D" w14:textId="77777777" w:rsidR="00FC363E" w:rsidRDefault="00FC363E" w:rsidP="00FC36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AA"/>
    <w:rsid w:val="006C658A"/>
    <w:rsid w:val="006C6B63"/>
    <w:rsid w:val="00883EAA"/>
    <w:rsid w:val="009958D5"/>
    <w:rsid w:val="009C6468"/>
    <w:rsid w:val="00F75391"/>
    <w:rsid w:val="00FC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D0292"/>
  <w15:chartTrackingRefBased/>
  <w15:docId w15:val="{7E7B31F9-6D5B-F64B-B9C6-34582E05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 (Body CS)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3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E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E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E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E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E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E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E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83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883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883E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83E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883E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83E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83E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83E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83E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3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83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E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83E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83E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E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E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83E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3EA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83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C36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C363E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C36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C36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Yu Yang</dc:creator>
  <cp:keywords/>
  <dc:description/>
  <cp:lastModifiedBy>E16</cp:lastModifiedBy>
  <cp:revision>4</cp:revision>
  <cp:lastPrinted>2025-06-26T01:46:00Z</cp:lastPrinted>
  <dcterms:created xsi:type="dcterms:W3CDTF">2025-06-08T14:46:00Z</dcterms:created>
  <dcterms:modified xsi:type="dcterms:W3CDTF">2025-07-26T05:45:00Z</dcterms:modified>
</cp:coreProperties>
</file>