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2C8C" w:rsidRPr="007A2C8C" w:rsidRDefault="007A2C8C" w:rsidP="007A2C8C">
      <w:pPr>
        <w:spacing w:after="240" w:line="300" w:lineRule="auto"/>
        <w:rPr>
          <w:rFonts w:ascii="Helvetica Neue" w:hAnsi="Helvetica Neue" w:cs="Times New Roman"/>
          <w:b/>
          <w:bCs/>
          <w:sz w:val="20"/>
          <w:szCs w:val="20"/>
        </w:rPr>
      </w:pPr>
      <w:r w:rsidRPr="007A2C8C">
        <w:rPr>
          <w:rFonts w:ascii="Helvetica Neue" w:hAnsi="Helvetica Neue" w:cs="Times New Roman"/>
          <w:b/>
          <w:bCs/>
          <w:sz w:val="20"/>
          <w:szCs w:val="20"/>
        </w:rPr>
        <w:t>Supplementary Figures</w:t>
      </w: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  <w:r w:rsidRPr="00B509E1">
        <w:rPr>
          <w:rFonts w:ascii="Helvetica Neue" w:hAnsi="Helvetica Neue" w:cs="Times New Roman"/>
          <w:noProof/>
          <w:sz w:val="20"/>
          <w:szCs w:val="20"/>
        </w:rPr>
        <w:drawing>
          <wp:inline distT="0" distB="0" distL="0" distR="0" wp14:anchorId="4FABD95E" wp14:editId="0EBED613">
            <wp:extent cx="5727700" cy="3854450"/>
            <wp:effectExtent l="0" t="0" r="0" b="6350"/>
            <wp:docPr id="195742257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422570" name="Picture 195742257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</w:p>
    <w:p w:rsidR="007A2C8C" w:rsidRPr="00B509E1" w:rsidRDefault="007A2C8C" w:rsidP="007A2C8C">
      <w:pPr>
        <w:pStyle w:val="NormalWeb"/>
        <w:rPr>
          <w:rFonts w:ascii="Helvetica Neue" w:hAnsi="Helvetica Neue"/>
          <w:sz w:val="20"/>
          <w:szCs w:val="20"/>
        </w:rPr>
      </w:pPr>
      <w:r w:rsidRPr="00A35863">
        <w:rPr>
          <w:rFonts w:ascii="Helvetica Neue" w:hAnsi="Helvetica Neue"/>
          <w:b/>
          <w:bCs/>
          <w:sz w:val="20"/>
          <w:szCs w:val="20"/>
        </w:rPr>
        <w:t>Supplementary Fig. 1</w:t>
      </w:r>
      <w:r w:rsidRPr="00B509E1">
        <w:rPr>
          <w:rFonts w:ascii="Helvetica Neue" w:hAnsi="Helvetica Neue"/>
          <w:sz w:val="20"/>
          <w:szCs w:val="20"/>
        </w:rPr>
        <w:t xml:space="preserve"> Western blot analysis of co-IP experiment between fusion protein and the target receptors TGFβ-R1 and PD-1 protein. A) Immunodetection of fusion protein in either co-IP with TGFβ-R1 or PD-1 proteins. Presence of ~70 </w:t>
      </w:r>
      <w:proofErr w:type="spellStart"/>
      <w:r w:rsidRPr="00B509E1">
        <w:rPr>
          <w:rFonts w:ascii="Helvetica Neue" w:hAnsi="Helvetica Neue"/>
          <w:sz w:val="20"/>
          <w:szCs w:val="20"/>
        </w:rPr>
        <w:t>kDa</w:t>
      </w:r>
      <w:proofErr w:type="spellEnd"/>
      <w:r w:rsidRPr="00B509E1">
        <w:rPr>
          <w:rFonts w:ascii="Helvetica Neue" w:hAnsi="Helvetica Neue"/>
          <w:sz w:val="20"/>
          <w:szCs w:val="20"/>
        </w:rPr>
        <w:t xml:space="preserve"> band size represented presence of binding which was seen in dot blot experiments. B) Immunodetection of TGFβ-R1 from AMLK lysate after co-IP with fusion protein. Presence of ~50 </w:t>
      </w:r>
      <w:proofErr w:type="spellStart"/>
      <w:r w:rsidRPr="00B509E1">
        <w:rPr>
          <w:rFonts w:ascii="Helvetica Neue" w:hAnsi="Helvetica Neue"/>
          <w:sz w:val="20"/>
          <w:szCs w:val="20"/>
        </w:rPr>
        <w:t>kDa</w:t>
      </w:r>
      <w:proofErr w:type="spellEnd"/>
      <w:r w:rsidRPr="00B509E1">
        <w:rPr>
          <w:rFonts w:ascii="Helvetica Neue" w:hAnsi="Helvetica Neue"/>
          <w:sz w:val="20"/>
          <w:szCs w:val="20"/>
        </w:rPr>
        <w:t xml:space="preserve"> band suggested presence of binding between the TGF-β1 domain of the fusion protein with TGFβ-R1 (complementing results in </w:t>
      </w:r>
      <w:r>
        <w:rPr>
          <w:rFonts w:ascii="Helvetica Neue" w:hAnsi="Helvetica Neue"/>
          <w:sz w:val="20"/>
          <w:szCs w:val="20"/>
        </w:rPr>
        <w:t xml:space="preserve">Fig. </w:t>
      </w:r>
      <w:r w:rsidRPr="00B509E1">
        <w:rPr>
          <w:rFonts w:ascii="Helvetica Neue" w:hAnsi="Helvetica Neue"/>
          <w:sz w:val="20"/>
          <w:szCs w:val="20"/>
        </w:rPr>
        <w:t xml:space="preserve">3B). C) Immunodetection of PD-1 protein after co-IP with fusion protein. Presence of ~40 </w:t>
      </w:r>
      <w:proofErr w:type="spellStart"/>
      <w:r w:rsidRPr="00B509E1">
        <w:rPr>
          <w:rFonts w:ascii="Helvetica Neue" w:hAnsi="Helvetica Neue"/>
          <w:sz w:val="20"/>
          <w:szCs w:val="20"/>
        </w:rPr>
        <w:t>kDa</w:t>
      </w:r>
      <w:proofErr w:type="spellEnd"/>
      <w:r w:rsidRPr="00B509E1">
        <w:rPr>
          <w:rFonts w:ascii="Helvetica Neue" w:hAnsi="Helvetica Neue"/>
          <w:sz w:val="20"/>
          <w:szCs w:val="20"/>
        </w:rPr>
        <w:t xml:space="preserve"> represented presence of binding between the PD-L1 domain of fusion protein with the PD-1 protein</w:t>
      </w: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  <w:r w:rsidRPr="00B509E1">
        <w:rPr>
          <w:rFonts w:ascii="Helvetica Neue" w:hAnsi="Helvetica Neue" w:cs="Times New Roman"/>
          <w:noProof/>
          <w:sz w:val="20"/>
          <w:szCs w:val="20"/>
        </w:rPr>
        <w:lastRenderedPageBreak/>
        <w:drawing>
          <wp:inline distT="0" distB="0" distL="0" distR="0" wp14:anchorId="4A275218" wp14:editId="61854F96">
            <wp:extent cx="5727700" cy="2846070"/>
            <wp:effectExtent l="0" t="0" r="0" b="0"/>
            <wp:docPr id="6809123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912326" name="Picture 68091232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  <w:r w:rsidRPr="00A35863">
        <w:rPr>
          <w:rFonts w:ascii="Helvetica Neue" w:hAnsi="Helvetica Neue" w:cs="Times New Roman"/>
          <w:b/>
          <w:bCs/>
          <w:sz w:val="20"/>
          <w:szCs w:val="20"/>
        </w:rPr>
        <w:t>Supplementary Fig. 2</w:t>
      </w:r>
      <w:r w:rsidRPr="00B509E1">
        <w:rPr>
          <w:rFonts w:ascii="Helvetica Neue" w:hAnsi="Helvetica Neue" w:cs="Times New Roman"/>
          <w:sz w:val="20"/>
          <w:szCs w:val="20"/>
        </w:rPr>
        <w:t xml:space="preserve"> SDS-PAGE profile of immunoprecipitation (IP), co-IP and reverse co-IP of fusion protein and PD-1. Lane 10= no protein (negative control); Lane 9= IP purification of fusion protein; Lane 8= Fusion protein IP purification negative control (without anti-PD- L1); Lane 7= IP purification of PD-1 protein; Lane 6= PD-1 IP purification negative control (without anti-PD-1); Lane 5= co-IP of fusion protein and PD-1 using anti-PD-L1 antibody; Lane 4= reverse co-IP of fusion protein and PD-1 using anti-PD1 antibody; Lane 3= no antibody (negative co-IP control); Lane 2= no antibody (negative reverse co-IP control); Lane 1= molecular weight marker (M). Input represented IP experiments and interaction represented co-IP and reverse co-IP experiments</w:t>
      </w: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</w:p>
    <w:p w:rsidR="007A2C8C" w:rsidRPr="00B509E1" w:rsidRDefault="007A2C8C" w:rsidP="007A2C8C">
      <w:pPr>
        <w:spacing w:after="240" w:line="300" w:lineRule="auto"/>
        <w:rPr>
          <w:rFonts w:ascii="Helvetica Neue" w:hAnsi="Helvetica Neue" w:cs="Times New Roman"/>
          <w:sz w:val="20"/>
          <w:szCs w:val="20"/>
        </w:rPr>
      </w:pPr>
    </w:p>
    <w:p w:rsidR="007A2C8C" w:rsidRPr="00B509E1" w:rsidRDefault="007A2C8C" w:rsidP="007A2C8C">
      <w:pPr>
        <w:spacing w:after="240" w:line="300" w:lineRule="auto"/>
        <w:jc w:val="center"/>
        <w:rPr>
          <w:rFonts w:ascii="Helvetica Neue" w:hAnsi="Helvetica Neue" w:cs="Times New Roman"/>
          <w:sz w:val="20"/>
          <w:szCs w:val="20"/>
        </w:rPr>
      </w:pPr>
      <w:r w:rsidRPr="00B509E1">
        <w:rPr>
          <w:rFonts w:ascii="Helvetica Neue" w:hAnsi="Helvetica Neue" w:cs="Times New Roman"/>
          <w:noProof/>
          <w:sz w:val="20"/>
          <w:szCs w:val="20"/>
        </w:rPr>
        <w:lastRenderedPageBreak/>
        <w:drawing>
          <wp:inline distT="0" distB="0" distL="0" distR="0" wp14:anchorId="524B2AC6" wp14:editId="28B4BC62">
            <wp:extent cx="4299311" cy="7003312"/>
            <wp:effectExtent l="0" t="0" r="6350" b="0"/>
            <wp:docPr id="17530725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072515" name="Picture 17530725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840" cy="702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2C8C" w:rsidRPr="00B509E1" w:rsidRDefault="007A2C8C" w:rsidP="007A2C8C">
      <w:pPr>
        <w:pStyle w:val="NormalWeb"/>
        <w:rPr>
          <w:rFonts w:ascii="Helvetica Neue" w:hAnsi="Helvetica Neue"/>
          <w:sz w:val="20"/>
          <w:szCs w:val="20"/>
        </w:rPr>
      </w:pPr>
      <w:r w:rsidRPr="00A35863">
        <w:rPr>
          <w:rFonts w:ascii="Helvetica Neue" w:hAnsi="Helvetica Neue"/>
          <w:b/>
          <w:bCs/>
          <w:sz w:val="20"/>
          <w:szCs w:val="20"/>
        </w:rPr>
        <w:t>Supplementary Fig. 3</w:t>
      </w:r>
      <w:r w:rsidRPr="00B509E1">
        <w:rPr>
          <w:rFonts w:ascii="Helvetica Neue" w:hAnsi="Helvetica Neue"/>
          <w:sz w:val="20"/>
          <w:szCs w:val="20"/>
        </w:rPr>
        <w:t xml:space="preserve"> Functional gene expression pattern analysis. A) Heat map and B) Line graph representation of expression pattern of 9 selected genes in fusion protein (TP)-, TGF-β1 (LT)- and PD-L1 (PL)-treated AMLK cells. The gene expression signature in TP-treated cells seemed to capture the combined signature of high expression in LT-treated cells with the low expression in PL-treated cells, suggesting the functional binding of the fusion protein domains to their cognate receptors</w:t>
      </w:r>
    </w:p>
    <w:p w:rsidR="00737869" w:rsidRDefault="00737869"/>
    <w:sectPr w:rsidR="00737869" w:rsidSect="00F244B0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58061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00000" w:rsidRDefault="00000000" w:rsidP="00764F7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end"/>
        </w:r>
      </w:p>
    </w:sdtContent>
  </w:sdt>
  <w:p w:rsidR="00000000" w:rsidRDefault="00000000" w:rsidP="00B509E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78149504"/>
      <w:docPartObj>
        <w:docPartGallery w:val="Page Numbers (Bottom of Page)"/>
        <w:docPartUnique/>
      </w:docPartObj>
    </w:sdtPr>
    <w:sdtEndPr>
      <w:rPr>
        <w:rStyle w:val="PageNumber"/>
        <w:rFonts w:ascii="Helvetica Neue" w:hAnsi="Helvetica Neue"/>
        <w:sz w:val="20"/>
        <w:szCs w:val="20"/>
      </w:rPr>
    </w:sdtEndPr>
    <w:sdtContent>
      <w:p w:rsidR="00000000" w:rsidRDefault="00000000" w:rsidP="00764F78">
        <w:pPr>
          <w:pStyle w:val="Footer"/>
          <w:framePr w:wrap="none" w:vAnchor="text" w:hAnchor="margin" w:xAlign="right" w:y="1"/>
          <w:rPr>
            <w:rStyle w:val="PageNumber"/>
          </w:rPr>
        </w:pPr>
        <w:r w:rsidRPr="00B509E1">
          <w:rPr>
            <w:rStyle w:val="PageNumber"/>
            <w:rFonts w:ascii="Helvetica Neue" w:hAnsi="Helvetica Neue" w:cs="Times New Roman"/>
            <w:sz w:val="22"/>
            <w:szCs w:val="22"/>
          </w:rPr>
          <w:fldChar w:fldCharType="begin"/>
        </w:r>
        <w:r w:rsidRPr="00B509E1">
          <w:rPr>
            <w:rStyle w:val="PageNumber"/>
            <w:rFonts w:ascii="Helvetica Neue" w:hAnsi="Helvetica Neue" w:cs="Times New Roman"/>
            <w:sz w:val="22"/>
            <w:szCs w:val="22"/>
          </w:rPr>
          <w:instrText xml:space="preserve"> </w:instrText>
        </w:r>
        <w:r w:rsidRPr="00B509E1">
          <w:rPr>
            <w:rStyle w:val="PageNumber"/>
            <w:rFonts w:ascii="Helvetica Neue" w:hAnsi="Helvetica Neue" w:cs="Times New Roman"/>
            <w:sz w:val="22"/>
            <w:szCs w:val="22"/>
          </w:rPr>
          <w:instrText>PAGE</w:instrText>
        </w:r>
        <w:r w:rsidRPr="00B509E1">
          <w:rPr>
            <w:rStyle w:val="PageNumber"/>
            <w:rFonts w:ascii="Helvetica Neue" w:hAnsi="Helvetica Neue" w:cs="Times New Roman"/>
            <w:sz w:val="22"/>
            <w:szCs w:val="22"/>
          </w:rPr>
          <w:instrText xml:space="preserve"> </w:instrText>
        </w:r>
        <w:r w:rsidRPr="00B509E1">
          <w:rPr>
            <w:rStyle w:val="PageNumber"/>
            <w:rFonts w:ascii="Helvetica Neue" w:hAnsi="Helvetica Neue" w:cs="Times New Roman"/>
            <w:sz w:val="22"/>
            <w:szCs w:val="22"/>
          </w:rPr>
          <w:fldChar w:fldCharType="separate"/>
        </w:r>
        <w:r w:rsidRPr="00B509E1">
          <w:rPr>
            <w:rStyle w:val="PageNumber"/>
            <w:rFonts w:ascii="Helvetica Neue" w:hAnsi="Helvetica Neue" w:cs="Times New Roman"/>
            <w:noProof/>
            <w:sz w:val="22"/>
            <w:szCs w:val="22"/>
          </w:rPr>
          <w:t>1</w:t>
        </w:r>
        <w:r w:rsidRPr="00B509E1">
          <w:rPr>
            <w:rStyle w:val="PageNumber"/>
            <w:rFonts w:ascii="Helvetica Neue" w:hAnsi="Helvetica Neue" w:cs="Times New Roman"/>
            <w:sz w:val="22"/>
            <w:szCs w:val="22"/>
          </w:rPr>
          <w:fldChar w:fldCharType="end"/>
        </w:r>
      </w:p>
    </w:sdtContent>
  </w:sdt>
  <w:p w:rsidR="00000000" w:rsidRDefault="00000000" w:rsidP="00B509E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823"/>
    <w:rsid w:val="00344FC3"/>
    <w:rsid w:val="00616823"/>
    <w:rsid w:val="00737869"/>
    <w:rsid w:val="007A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F868C5"/>
  <w15:chartTrackingRefBased/>
  <w15:docId w15:val="{08577737-35DD-1146-928A-6A7199414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A2C8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A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2C8C"/>
  </w:style>
  <w:style w:type="character" w:styleId="PageNumber">
    <w:name w:val="page number"/>
    <w:basedOn w:val="DefaultParagraphFont"/>
    <w:uiPriority w:val="99"/>
    <w:semiHidden/>
    <w:unhideWhenUsed/>
    <w:rsid w:val="007A2C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Marvin De los Santos</dc:creator>
  <cp:keywords/>
  <dc:description/>
  <cp:lastModifiedBy>Marvin De los Santos</cp:lastModifiedBy>
  <cp:revision>2</cp:revision>
  <dcterms:created xsi:type="dcterms:W3CDTF">2025-07-27T12:16:00Z</dcterms:created>
  <dcterms:modified xsi:type="dcterms:W3CDTF">2025-07-27T12:17:00Z</dcterms:modified>
</cp:coreProperties>
</file>