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4A8B1" w14:textId="77777777" w:rsidR="0066771D" w:rsidRPr="008619F4" w:rsidRDefault="0066771D" w:rsidP="006677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8619F4">
        <w:rPr>
          <w:rFonts w:ascii="Times New Roman" w:hAnsi="Times New Roman" w:cs="Times New Roman"/>
          <w:b/>
          <w:i/>
          <w:sz w:val="24"/>
          <w:szCs w:val="24"/>
        </w:rPr>
        <w:t>Statistical Analysis</w:t>
      </w:r>
      <w:r w:rsidRPr="008619F4">
        <w:rPr>
          <w:rFonts w:ascii="Times New Roman" w:hAnsi="Times New Roman" w:cs="Times New Roman"/>
          <w:b/>
          <w:sz w:val="24"/>
          <w:szCs w:val="24"/>
        </w:rPr>
        <w:t>:</w:t>
      </w:r>
      <w:r w:rsidRPr="008619F4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Table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</w:t>
      </w:r>
      <w:r w:rsidRPr="008619F4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 Descriptive Statistics of Variables by Patient Groups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96"/>
        <w:gridCol w:w="854"/>
        <w:gridCol w:w="1992"/>
        <w:gridCol w:w="1515"/>
      </w:tblGrid>
      <w:tr w:rsidR="0066771D" w:rsidRPr="008619F4" w14:paraId="2FB857AD" w14:textId="77777777" w:rsidTr="005F7C7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6C884B1" w14:textId="77777777" w:rsidR="0066771D" w:rsidRPr="008619F4" w:rsidRDefault="0066771D" w:rsidP="005F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25972D7B" w14:textId="77777777" w:rsidR="0066771D" w:rsidRPr="008619F4" w:rsidRDefault="0066771D" w:rsidP="005F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Group</w:t>
            </w:r>
          </w:p>
        </w:tc>
        <w:tc>
          <w:tcPr>
            <w:tcW w:w="0" w:type="auto"/>
            <w:vAlign w:val="center"/>
            <w:hideMark/>
          </w:tcPr>
          <w:p w14:paraId="33B87D7C" w14:textId="77777777" w:rsidR="0066771D" w:rsidRPr="008619F4" w:rsidRDefault="0066771D" w:rsidP="005F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Mean (SD)</w:t>
            </w:r>
          </w:p>
        </w:tc>
        <w:tc>
          <w:tcPr>
            <w:tcW w:w="0" w:type="auto"/>
            <w:vAlign w:val="center"/>
            <w:hideMark/>
          </w:tcPr>
          <w:p w14:paraId="47B2C18F" w14:textId="77777777" w:rsidR="0066771D" w:rsidRPr="008619F4" w:rsidRDefault="0066771D" w:rsidP="005F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Min–Max</w:t>
            </w:r>
          </w:p>
        </w:tc>
      </w:tr>
      <w:tr w:rsidR="0066771D" w:rsidRPr="008619F4" w14:paraId="4279DF63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0861B0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ASA Score</w:t>
            </w:r>
          </w:p>
        </w:tc>
        <w:tc>
          <w:tcPr>
            <w:tcW w:w="0" w:type="auto"/>
            <w:vAlign w:val="center"/>
            <w:hideMark/>
          </w:tcPr>
          <w:p w14:paraId="32986E9C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Group 1</w:t>
            </w:r>
          </w:p>
        </w:tc>
        <w:tc>
          <w:tcPr>
            <w:tcW w:w="0" w:type="auto"/>
            <w:vAlign w:val="center"/>
            <w:hideMark/>
          </w:tcPr>
          <w:p w14:paraId="1CD83010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   2.31 ± 0.69</w:t>
            </w:r>
          </w:p>
        </w:tc>
        <w:tc>
          <w:tcPr>
            <w:tcW w:w="0" w:type="auto"/>
            <w:vAlign w:val="center"/>
            <w:hideMark/>
          </w:tcPr>
          <w:p w14:paraId="2CB8A40A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  1–4</w:t>
            </w:r>
          </w:p>
        </w:tc>
      </w:tr>
      <w:tr w:rsidR="0066771D" w:rsidRPr="008619F4" w14:paraId="68C6879C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7BA4F1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14:paraId="1A739270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Group 2</w:t>
            </w:r>
          </w:p>
        </w:tc>
        <w:tc>
          <w:tcPr>
            <w:tcW w:w="0" w:type="auto"/>
            <w:vAlign w:val="center"/>
            <w:hideMark/>
          </w:tcPr>
          <w:p w14:paraId="5EC580D7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   2.59 ± 0.73</w:t>
            </w:r>
          </w:p>
        </w:tc>
        <w:tc>
          <w:tcPr>
            <w:tcW w:w="0" w:type="auto"/>
            <w:vAlign w:val="center"/>
            <w:hideMark/>
          </w:tcPr>
          <w:p w14:paraId="59ECB41C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  1–4</w:t>
            </w:r>
          </w:p>
        </w:tc>
      </w:tr>
      <w:tr w:rsidR="0066771D" w:rsidRPr="008619F4" w14:paraId="12350F42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4D6C07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14:paraId="6C3601C9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Group 3</w:t>
            </w:r>
          </w:p>
        </w:tc>
        <w:tc>
          <w:tcPr>
            <w:tcW w:w="0" w:type="auto"/>
            <w:vAlign w:val="center"/>
            <w:hideMark/>
          </w:tcPr>
          <w:p w14:paraId="6EEF7387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   2.68 ± 0.65</w:t>
            </w:r>
          </w:p>
        </w:tc>
        <w:tc>
          <w:tcPr>
            <w:tcW w:w="0" w:type="auto"/>
            <w:vAlign w:val="center"/>
            <w:hideMark/>
          </w:tcPr>
          <w:p w14:paraId="732FF774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  2–4</w:t>
            </w:r>
          </w:p>
        </w:tc>
      </w:tr>
      <w:tr w:rsidR="0066771D" w:rsidRPr="008619F4" w14:paraId="5F6F544E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972308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Leukocyte Count</w:t>
            </w: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(cells/μL)</w:t>
            </w:r>
          </w:p>
        </w:tc>
        <w:tc>
          <w:tcPr>
            <w:tcW w:w="0" w:type="auto"/>
            <w:vAlign w:val="center"/>
            <w:hideMark/>
          </w:tcPr>
          <w:p w14:paraId="7927AB64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Group 1</w:t>
            </w:r>
          </w:p>
        </w:tc>
        <w:tc>
          <w:tcPr>
            <w:tcW w:w="0" w:type="auto"/>
            <w:vAlign w:val="center"/>
            <w:hideMark/>
          </w:tcPr>
          <w:p w14:paraId="01E71218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   12,340 ± 1,608.3</w:t>
            </w:r>
          </w:p>
        </w:tc>
        <w:tc>
          <w:tcPr>
            <w:tcW w:w="0" w:type="auto"/>
            <w:vAlign w:val="center"/>
            <w:hideMark/>
          </w:tcPr>
          <w:p w14:paraId="18ADD273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1006–99,900</w:t>
            </w:r>
          </w:p>
        </w:tc>
      </w:tr>
      <w:tr w:rsidR="0066771D" w:rsidRPr="008619F4" w14:paraId="5BA451B0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020C9A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14:paraId="62AA48BC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Group 2</w:t>
            </w:r>
          </w:p>
        </w:tc>
        <w:tc>
          <w:tcPr>
            <w:tcW w:w="0" w:type="auto"/>
            <w:vAlign w:val="center"/>
            <w:hideMark/>
          </w:tcPr>
          <w:p w14:paraId="39B53781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  12,130 ± 540.25</w:t>
            </w:r>
          </w:p>
        </w:tc>
        <w:tc>
          <w:tcPr>
            <w:tcW w:w="0" w:type="auto"/>
            <w:vAlign w:val="center"/>
            <w:hideMark/>
          </w:tcPr>
          <w:p w14:paraId="781F1638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11,225–13,200</w:t>
            </w:r>
          </w:p>
        </w:tc>
      </w:tr>
      <w:tr w:rsidR="0066771D" w:rsidRPr="008619F4" w14:paraId="5F75C146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DEA3C7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14:paraId="7D3DF722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Group 3</w:t>
            </w:r>
          </w:p>
        </w:tc>
        <w:tc>
          <w:tcPr>
            <w:tcW w:w="0" w:type="auto"/>
            <w:vAlign w:val="center"/>
            <w:hideMark/>
          </w:tcPr>
          <w:p w14:paraId="4D3EDE7E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  12,333 ± 743.45</w:t>
            </w:r>
          </w:p>
        </w:tc>
        <w:tc>
          <w:tcPr>
            <w:tcW w:w="0" w:type="auto"/>
            <w:vAlign w:val="center"/>
            <w:hideMark/>
          </w:tcPr>
          <w:p w14:paraId="7FEA6D73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10,800–14,000</w:t>
            </w:r>
          </w:p>
        </w:tc>
      </w:tr>
      <w:tr w:rsidR="0066771D" w:rsidRPr="008619F4" w14:paraId="6265B8FB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8474DE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Operation Duration (minutes)</w:t>
            </w:r>
          </w:p>
        </w:tc>
        <w:tc>
          <w:tcPr>
            <w:tcW w:w="0" w:type="auto"/>
            <w:vAlign w:val="center"/>
            <w:hideMark/>
          </w:tcPr>
          <w:p w14:paraId="4B844BB4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Group 1</w:t>
            </w:r>
          </w:p>
        </w:tc>
        <w:tc>
          <w:tcPr>
            <w:tcW w:w="0" w:type="auto"/>
            <w:vAlign w:val="center"/>
            <w:hideMark/>
          </w:tcPr>
          <w:p w14:paraId="2D59172D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   59.25 ± 4.59</w:t>
            </w:r>
          </w:p>
        </w:tc>
        <w:tc>
          <w:tcPr>
            <w:tcW w:w="0" w:type="auto"/>
            <w:vAlign w:val="center"/>
            <w:hideMark/>
          </w:tcPr>
          <w:p w14:paraId="4DDAEA92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52–68</w:t>
            </w:r>
          </w:p>
        </w:tc>
      </w:tr>
      <w:tr w:rsidR="0066771D" w:rsidRPr="008619F4" w14:paraId="67AFE00F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765C22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14:paraId="1EB97439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Group 2</w:t>
            </w:r>
          </w:p>
        </w:tc>
        <w:tc>
          <w:tcPr>
            <w:tcW w:w="0" w:type="auto"/>
            <w:vAlign w:val="center"/>
            <w:hideMark/>
          </w:tcPr>
          <w:p w14:paraId="4BAC6986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  70.18 ± 6.95</w:t>
            </w:r>
          </w:p>
        </w:tc>
        <w:tc>
          <w:tcPr>
            <w:tcW w:w="0" w:type="auto"/>
            <w:vAlign w:val="center"/>
            <w:hideMark/>
          </w:tcPr>
          <w:p w14:paraId="30592A13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60–82</w:t>
            </w:r>
          </w:p>
        </w:tc>
      </w:tr>
      <w:tr w:rsidR="0066771D" w:rsidRPr="008619F4" w14:paraId="1BE0EEBA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339263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14:paraId="1283D23C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Group 3</w:t>
            </w:r>
          </w:p>
        </w:tc>
        <w:tc>
          <w:tcPr>
            <w:tcW w:w="0" w:type="auto"/>
            <w:vAlign w:val="center"/>
            <w:hideMark/>
          </w:tcPr>
          <w:p w14:paraId="6624FB58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  61.18 ± 3.91</w:t>
            </w:r>
          </w:p>
        </w:tc>
        <w:tc>
          <w:tcPr>
            <w:tcW w:w="0" w:type="auto"/>
            <w:vAlign w:val="center"/>
            <w:hideMark/>
          </w:tcPr>
          <w:p w14:paraId="33CB5DF9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56–68</w:t>
            </w:r>
          </w:p>
        </w:tc>
      </w:tr>
      <w:tr w:rsidR="0066771D" w:rsidRPr="008619F4" w14:paraId="48931139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33242C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Length of Hospital Stay (days)</w:t>
            </w:r>
          </w:p>
        </w:tc>
        <w:tc>
          <w:tcPr>
            <w:tcW w:w="0" w:type="auto"/>
            <w:vAlign w:val="center"/>
            <w:hideMark/>
          </w:tcPr>
          <w:p w14:paraId="07FF7438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Group 1</w:t>
            </w:r>
          </w:p>
        </w:tc>
        <w:tc>
          <w:tcPr>
            <w:tcW w:w="0" w:type="auto"/>
            <w:vAlign w:val="center"/>
            <w:hideMark/>
          </w:tcPr>
          <w:p w14:paraId="6E1A3FB7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  1.69 ± 0.26</w:t>
            </w:r>
          </w:p>
        </w:tc>
        <w:tc>
          <w:tcPr>
            <w:tcW w:w="0" w:type="auto"/>
            <w:vAlign w:val="center"/>
            <w:hideMark/>
          </w:tcPr>
          <w:p w14:paraId="000B323D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1.5–3</w:t>
            </w:r>
          </w:p>
        </w:tc>
      </w:tr>
      <w:tr w:rsidR="0066771D" w:rsidRPr="008619F4" w14:paraId="2DC98E5A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0880FD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14:paraId="5A4943BF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Group 2</w:t>
            </w:r>
          </w:p>
        </w:tc>
        <w:tc>
          <w:tcPr>
            <w:tcW w:w="0" w:type="auto"/>
            <w:vAlign w:val="center"/>
            <w:hideMark/>
          </w:tcPr>
          <w:p w14:paraId="47B8EE6C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  2.71 ± 2.02</w:t>
            </w:r>
          </w:p>
        </w:tc>
        <w:tc>
          <w:tcPr>
            <w:tcW w:w="0" w:type="auto"/>
            <w:vAlign w:val="center"/>
            <w:hideMark/>
          </w:tcPr>
          <w:p w14:paraId="1C9F7EA0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1.1–11</w:t>
            </w:r>
          </w:p>
        </w:tc>
      </w:tr>
      <w:tr w:rsidR="0066771D" w:rsidRPr="008619F4" w14:paraId="5508602C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66DE73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14:paraId="0D70ADC2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Group 3</w:t>
            </w:r>
          </w:p>
        </w:tc>
        <w:tc>
          <w:tcPr>
            <w:tcW w:w="0" w:type="auto"/>
            <w:vAlign w:val="center"/>
            <w:hideMark/>
          </w:tcPr>
          <w:p w14:paraId="36C6A5FF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   3.75 ± 0.66</w:t>
            </w:r>
          </w:p>
        </w:tc>
        <w:tc>
          <w:tcPr>
            <w:tcW w:w="0" w:type="auto"/>
            <w:vAlign w:val="center"/>
            <w:hideMark/>
          </w:tcPr>
          <w:p w14:paraId="7DDAFC27" w14:textId="77777777" w:rsidR="0066771D" w:rsidRPr="008619F4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8619F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2.8–5</w:t>
            </w:r>
          </w:p>
        </w:tc>
      </w:tr>
    </w:tbl>
    <w:p w14:paraId="3D5E6980" w14:textId="77777777" w:rsidR="0066771D" w:rsidRPr="008619F4" w:rsidRDefault="0066771D" w:rsidP="006677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pict w14:anchorId="1A0C0158">
          <v:rect id="_x0000_i1025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49"/>
        <w:gridCol w:w="854"/>
        <w:gridCol w:w="787"/>
        <w:gridCol w:w="707"/>
        <w:gridCol w:w="894"/>
        <w:gridCol w:w="829"/>
      </w:tblGrid>
      <w:tr w:rsidR="0066771D" w:rsidRPr="00D06CBB" w14:paraId="59C6746A" w14:textId="77777777" w:rsidTr="005F7C7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A023474" w14:textId="77777777" w:rsidR="0066771D" w:rsidRPr="00D06CBB" w:rsidRDefault="0066771D" w:rsidP="005F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71A347FD" w14:textId="77777777" w:rsidR="0066771D" w:rsidRPr="00D06CBB" w:rsidRDefault="0066771D" w:rsidP="005F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  <w:t>Group</w:t>
            </w:r>
          </w:p>
        </w:tc>
        <w:tc>
          <w:tcPr>
            <w:tcW w:w="0" w:type="auto"/>
            <w:vAlign w:val="center"/>
            <w:hideMark/>
          </w:tcPr>
          <w:p w14:paraId="200DACCC" w14:textId="77777777" w:rsidR="0066771D" w:rsidRPr="00D06CBB" w:rsidRDefault="0066771D" w:rsidP="005F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  <w:t>Yes (n)</w:t>
            </w:r>
          </w:p>
        </w:tc>
        <w:tc>
          <w:tcPr>
            <w:tcW w:w="0" w:type="auto"/>
            <w:vAlign w:val="center"/>
            <w:hideMark/>
          </w:tcPr>
          <w:p w14:paraId="47AAD990" w14:textId="77777777" w:rsidR="0066771D" w:rsidRPr="00D06CBB" w:rsidRDefault="0066771D" w:rsidP="005F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  <w:t>No (n)</w:t>
            </w:r>
          </w:p>
        </w:tc>
        <w:tc>
          <w:tcPr>
            <w:tcW w:w="0" w:type="auto"/>
            <w:vAlign w:val="center"/>
            <w:hideMark/>
          </w:tcPr>
          <w:p w14:paraId="00693FC9" w14:textId="77777777" w:rsidR="0066771D" w:rsidRPr="00D06CBB" w:rsidRDefault="0066771D" w:rsidP="005F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  <w:t>Yes (%)</w:t>
            </w:r>
          </w:p>
        </w:tc>
        <w:tc>
          <w:tcPr>
            <w:tcW w:w="0" w:type="auto"/>
            <w:vAlign w:val="center"/>
            <w:hideMark/>
          </w:tcPr>
          <w:p w14:paraId="60C0A6A8" w14:textId="77777777" w:rsidR="0066771D" w:rsidRPr="00D06CBB" w:rsidRDefault="0066771D" w:rsidP="005F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  <w:t>No (%)</w:t>
            </w:r>
          </w:p>
        </w:tc>
      </w:tr>
      <w:tr w:rsidR="0066771D" w:rsidRPr="00D06CBB" w14:paraId="523D7321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6CF8A0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  <w:t>Conversion to Open Surgery</w:t>
            </w:r>
          </w:p>
        </w:tc>
        <w:tc>
          <w:tcPr>
            <w:tcW w:w="0" w:type="auto"/>
            <w:vAlign w:val="center"/>
            <w:hideMark/>
          </w:tcPr>
          <w:p w14:paraId="488ADE1A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Group 1</w:t>
            </w:r>
          </w:p>
        </w:tc>
        <w:tc>
          <w:tcPr>
            <w:tcW w:w="0" w:type="auto"/>
            <w:vAlign w:val="center"/>
            <w:hideMark/>
          </w:tcPr>
          <w:p w14:paraId="12776C55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 xml:space="preserve"> 1</w:t>
            </w:r>
          </w:p>
        </w:tc>
        <w:tc>
          <w:tcPr>
            <w:tcW w:w="0" w:type="auto"/>
            <w:vAlign w:val="center"/>
            <w:hideMark/>
          </w:tcPr>
          <w:p w14:paraId="0A83A70A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14:paraId="77ABD9E9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3.1%</w:t>
            </w:r>
          </w:p>
        </w:tc>
        <w:tc>
          <w:tcPr>
            <w:tcW w:w="0" w:type="auto"/>
            <w:vAlign w:val="center"/>
            <w:hideMark/>
          </w:tcPr>
          <w:p w14:paraId="16D3B117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96.9%</w:t>
            </w:r>
          </w:p>
        </w:tc>
      </w:tr>
      <w:tr w:rsidR="0066771D" w:rsidRPr="00D06CBB" w14:paraId="43290792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76A689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14:paraId="54DF9EAC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Group 2</w:t>
            </w:r>
          </w:p>
        </w:tc>
        <w:tc>
          <w:tcPr>
            <w:tcW w:w="0" w:type="auto"/>
            <w:vAlign w:val="center"/>
            <w:hideMark/>
          </w:tcPr>
          <w:p w14:paraId="21D72293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 xml:space="preserve"> 2</w:t>
            </w:r>
          </w:p>
        </w:tc>
        <w:tc>
          <w:tcPr>
            <w:tcW w:w="0" w:type="auto"/>
            <w:vAlign w:val="center"/>
            <w:hideMark/>
          </w:tcPr>
          <w:p w14:paraId="55561F11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63F2BBD2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9.1%</w:t>
            </w:r>
          </w:p>
        </w:tc>
        <w:tc>
          <w:tcPr>
            <w:tcW w:w="0" w:type="auto"/>
            <w:vAlign w:val="center"/>
            <w:hideMark/>
          </w:tcPr>
          <w:p w14:paraId="721C4FA9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90.9%</w:t>
            </w:r>
          </w:p>
        </w:tc>
      </w:tr>
      <w:tr w:rsidR="0066771D" w:rsidRPr="00D06CBB" w14:paraId="22A2B6F6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144B93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14:paraId="5DA41094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Group 3</w:t>
            </w:r>
          </w:p>
        </w:tc>
        <w:tc>
          <w:tcPr>
            <w:tcW w:w="0" w:type="auto"/>
            <w:vAlign w:val="center"/>
            <w:hideMark/>
          </w:tcPr>
          <w:p w14:paraId="7A1CF739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 xml:space="preserve"> 2</w:t>
            </w:r>
          </w:p>
        </w:tc>
        <w:tc>
          <w:tcPr>
            <w:tcW w:w="0" w:type="auto"/>
            <w:vAlign w:val="center"/>
            <w:hideMark/>
          </w:tcPr>
          <w:p w14:paraId="44453068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2D5ED26F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9.1%</w:t>
            </w:r>
          </w:p>
        </w:tc>
        <w:tc>
          <w:tcPr>
            <w:tcW w:w="0" w:type="auto"/>
            <w:vAlign w:val="center"/>
            <w:hideMark/>
          </w:tcPr>
          <w:p w14:paraId="29BBBF32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90.9%</w:t>
            </w:r>
          </w:p>
        </w:tc>
      </w:tr>
      <w:tr w:rsidR="0066771D" w:rsidRPr="00D06CBB" w14:paraId="43CEB9CA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51AE05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  <w:t>Positive ERCP</w:t>
            </w:r>
          </w:p>
        </w:tc>
        <w:tc>
          <w:tcPr>
            <w:tcW w:w="0" w:type="auto"/>
            <w:vAlign w:val="center"/>
            <w:hideMark/>
          </w:tcPr>
          <w:p w14:paraId="738DC78F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Group 1</w:t>
            </w:r>
          </w:p>
        </w:tc>
        <w:tc>
          <w:tcPr>
            <w:tcW w:w="0" w:type="auto"/>
            <w:vAlign w:val="center"/>
            <w:hideMark/>
          </w:tcPr>
          <w:p w14:paraId="212DBFAC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 xml:space="preserve"> 1</w:t>
            </w:r>
          </w:p>
        </w:tc>
        <w:tc>
          <w:tcPr>
            <w:tcW w:w="0" w:type="auto"/>
            <w:vAlign w:val="center"/>
            <w:hideMark/>
          </w:tcPr>
          <w:p w14:paraId="731EF3BC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14:paraId="057973BA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3.1%</w:t>
            </w:r>
          </w:p>
        </w:tc>
        <w:tc>
          <w:tcPr>
            <w:tcW w:w="0" w:type="auto"/>
            <w:vAlign w:val="center"/>
            <w:hideMark/>
          </w:tcPr>
          <w:p w14:paraId="1F5966F0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96.9%</w:t>
            </w:r>
          </w:p>
        </w:tc>
      </w:tr>
      <w:tr w:rsidR="0066771D" w:rsidRPr="00D06CBB" w14:paraId="29CCEB33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BA417D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14:paraId="406F40B6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Group 2</w:t>
            </w:r>
          </w:p>
        </w:tc>
        <w:tc>
          <w:tcPr>
            <w:tcW w:w="0" w:type="auto"/>
            <w:vAlign w:val="center"/>
            <w:hideMark/>
          </w:tcPr>
          <w:p w14:paraId="071259F7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 xml:space="preserve"> 0</w:t>
            </w:r>
          </w:p>
        </w:tc>
        <w:tc>
          <w:tcPr>
            <w:tcW w:w="0" w:type="auto"/>
            <w:vAlign w:val="center"/>
            <w:hideMark/>
          </w:tcPr>
          <w:p w14:paraId="66121605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5EE3ADFC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0%</w:t>
            </w:r>
          </w:p>
        </w:tc>
        <w:tc>
          <w:tcPr>
            <w:tcW w:w="0" w:type="auto"/>
            <w:vAlign w:val="center"/>
            <w:hideMark/>
          </w:tcPr>
          <w:p w14:paraId="5F96732A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100%</w:t>
            </w:r>
          </w:p>
        </w:tc>
      </w:tr>
      <w:tr w:rsidR="0066771D" w:rsidRPr="00D06CBB" w14:paraId="0D5F2775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67CE4F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14:paraId="6A626AD0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Group 3</w:t>
            </w:r>
          </w:p>
        </w:tc>
        <w:tc>
          <w:tcPr>
            <w:tcW w:w="0" w:type="auto"/>
            <w:vAlign w:val="center"/>
            <w:hideMark/>
          </w:tcPr>
          <w:p w14:paraId="5CA89DA7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 xml:space="preserve"> 0</w:t>
            </w:r>
          </w:p>
        </w:tc>
        <w:tc>
          <w:tcPr>
            <w:tcW w:w="0" w:type="auto"/>
            <w:vAlign w:val="center"/>
            <w:hideMark/>
          </w:tcPr>
          <w:p w14:paraId="4BB505AE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7AA7C145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0%</w:t>
            </w:r>
          </w:p>
        </w:tc>
        <w:tc>
          <w:tcPr>
            <w:tcW w:w="0" w:type="auto"/>
            <w:vAlign w:val="center"/>
            <w:hideMark/>
          </w:tcPr>
          <w:p w14:paraId="10AE64D6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100%</w:t>
            </w:r>
          </w:p>
        </w:tc>
      </w:tr>
      <w:tr w:rsidR="0066771D" w:rsidRPr="00D06CBB" w14:paraId="1527DE64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797272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  <w:t>Gallbladder Wall Thickness (USG 4–6 mm)</w:t>
            </w:r>
          </w:p>
        </w:tc>
        <w:tc>
          <w:tcPr>
            <w:tcW w:w="0" w:type="auto"/>
            <w:vAlign w:val="center"/>
            <w:hideMark/>
          </w:tcPr>
          <w:p w14:paraId="4C284911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Group 1</w:t>
            </w:r>
          </w:p>
        </w:tc>
        <w:tc>
          <w:tcPr>
            <w:tcW w:w="0" w:type="auto"/>
            <w:vAlign w:val="center"/>
            <w:hideMark/>
          </w:tcPr>
          <w:p w14:paraId="40880038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3C7D4587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2CE11613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56.3%</w:t>
            </w:r>
          </w:p>
        </w:tc>
        <w:tc>
          <w:tcPr>
            <w:tcW w:w="0" w:type="auto"/>
            <w:vAlign w:val="center"/>
            <w:hideMark/>
          </w:tcPr>
          <w:p w14:paraId="52189C0F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43.8%</w:t>
            </w:r>
          </w:p>
        </w:tc>
      </w:tr>
      <w:tr w:rsidR="0066771D" w:rsidRPr="00D06CBB" w14:paraId="14987BB8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8B6E3B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14:paraId="4110A759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Group 2</w:t>
            </w:r>
          </w:p>
        </w:tc>
        <w:tc>
          <w:tcPr>
            <w:tcW w:w="0" w:type="auto"/>
            <w:vAlign w:val="center"/>
            <w:hideMark/>
          </w:tcPr>
          <w:p w14:paraId="36F0D9F9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50E6FABA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482D802B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50%</w:t>
            </w:r>
          </w:p>
        </w:tc>
        <w:tc>
          <w:tcPr>
            <w:tcW w:w="0" w:type="auto"/>
            <w:vAlign w:val="center"/>
            <w:hideMark/>
          </w:tcPr>
          <w:p w14:paraId="149AE038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50%</w:t>
            </w:r>
          </w:p>
        </w:tc>
      </w:tr>
      <w:tr w:rsidR="0066771D" w:rsidRPr="00D06CBB" w14:paraId="619AEFA2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CEFE3D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14:paraId="77FC2D11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Group 3</w:t>
            </w:r>
          </w:p>
        </w:tc>
        <w:tc>
          <w:tcPr>
            <w:tcW w:w="0" w:type="auto"/>
            <w:vAlign w:val="center"/>
            <w:hideMark/>
          </w:tcPr>
          <w:p w14:paraId="2059ED3F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34EF5E55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5E02B18D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45.5%</w:t>
            </w:r>
          </w:p>
        </w:tc>
        <w:tc>
          <w:tcPr>
            <w:tcW w:w="0" w:type="auto"/>
            <w:vAlign w:val="center"/>
            <w:hideMark/>
          </w:tcPr>
          <w:p w14:paraId="286263C9" w14:textId="77777777" w:rsidR="0066771D" w:rsidRPr="00D06CBB" w:rsidRDefault="0066771D" w:rsidP="005F7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  <w:r w:rsidRPr="00D06C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54.5%</w:t>
            </w:r>
          </w:p>
        </w:tc>
      </w:tr>
    </w:tbl>
    <w:p w14:paraId="0FE7FCFC" w14:textId="77777777" w:rsidR="0066771D" w:rsidRDefault="0066771D" w:rsidP="0066771D">
      <w:pPr>
        <w:rPr>
          <w:rFonts w:ascii="Times New Roman" w:hAnsi="Times New Roman" w:cs="Times New Roman"/>
          <w:sz w:val="24"/>
          <w:szCs w:val="24"/>
        </w:rPr>
      </w:pPr>
    </w:p>
    <w:p w14:paraId="51E10EEF" w14:textId="77777777" w:rsidR="0066771D" w:rsidRPr="008619F4" w:rsidRDefault="0066771D" w:rsidP="0066771D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619F4">
        <w:rPr>
          <w:rFonts w:ascii="Times New Roman" w:hAnsi="Times New Roman" w:cs="Times New Roman"/>
          <w:b/>
          <w:bCs/>
          <w:sz w:val="24"/>
          <w:szCs w:val="24"/>
        </w:rPr>
        <w:t>Table 2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619F4">
        <w:rPr>
          <w:rFonts w:ascii="Times New Roman" w:hAnsi="Times New Roman" w:cs="Times New Roman"/>
          <w:b/>
          <w:bCs/>
          <w:sz w:val="24"/>
          <w:szCs w:val="24"/>
        </w:rPr>
        <w:t>. Comparison of Selected Clinical Variables Among Patient Groups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5"/>
        <w:gridCol w:w="1801"/>
        <w:gridCol w:w="1801"/>
        <w:gridCol w:w="1801"/>
        <w:gridCol w:w="784"/>
      </w:tblGrid>
      <w:tr w:rsidR="0066771D" w:rsidRPr="008619F4" w14:paraId="49428C64" w14:textId="77777777" w:rsidTr="005F7C7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206DA4A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1BF11F34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 1&lt;br&gt;n (%)</w:t>
            </w:r>
          </w:p>
        </w:tc>
        <w:tc>
          <w:tcPr>
            <w:tcW w:w="0" w:type="auto"/>
            <w:vAlign w:val="center"/>
            <w:hideMark/>
          </w:tcPr>
          <w:p w14:paraId="0C46CAF6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 2&lt;br&gt;n (%)</w:t>
            </w:r>
          </w:p>
        </w:tc>
        <w:tc>
          <w:tcPr>
            <w:tcW w:w="0" w:type="auto"/>
            <w:vAlign w:val="center"/>
            <w:hideMark/>
          </w:tcPr>
          <w:p w14:paraId="12E4F445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 3&lt;br&gt;n (%)</w:t>
            </w:r>
          </w:p>
        </w:tc>
        <w:tc>
          <w:tcPr>
            <w:tcW w:w="0" w:type="auto"/>
            <w:vAlign w:val="center"/>
            <w:hideMark/>
          </w:tcPr>
          <w:p w14:paraId="747BB7AE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8619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</w:tr>
      <w:tr w:rsidR="0066771D" w:rsidRPr="008619F4" w14:paraId="60EACC80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10ADAD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Conversion to Open Surgery</w:t>
            </w:r>
          </w:p>
        </w:tc>
        <w:tc>
          <w:tcPr>
            <w:tcW w:w="0" w:type="auto"/>
            <w:vAlign w:val="center"/>
            <w:hideMark/>
          </w:tcPr>
          <w:p w14:paraId="2FE3750E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1 (3.1%)</w:t>
            </w:r>
            <w:r w:rsidRPr="008619F4">
              <w:rPr>
                <w:rFonts w:ascii="Times New Roman" w:hAnsi="Times New Roman" w:cs="Times New Roman"/>
                <w:sz w:val="24"/>
                <w:szCs w:val="24"/>
              </w:rPr>
              <w:br/>
              <w:t>31 (96.9%)</w:t>
            </w:r>
          </w:p>
        </w:tc>
        <w:tc>
          <w:tcPr>
            <w:tcW w:w="0" w:type="auto"/>
            <w:vAlign w:val="center"/>
            <w:hideMark/>
          </w:tcPr>
          <w:p w14:paraId="440E5E32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2 (9.1%)</w:t>
            </w:r>
            <w:r w:rsidRPr="008619F4">
              <w:rPr>
                <w:rFonts w:ascii="Times New Roman" w:hAnsi="Times New Roman" w:cs="Times New Roman"/>
                <w:sz w:val="24"/>
                <w:szCs w:val="24"/>
              </w:rPr>
              <w:br/>
              <w:t>20 (90.9%)</w:t>
            </w:r>
          </w:p>
        </w:tc>
        <w:tc>
          <w:tcPr>
            <w:tcW w:w="0" w:type="auto"/>
            <w:vAlign w:val="center"/>
            <w:hideMark/>
          </w:tcPr>
          <w:p w14:paraId="76408245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2 (9.1%)</w:t>
            </w:r>
            <w:r w:rsidRPr="008619F4">
              <w:rPr>
                <w:rFonts w:ascii="Times New Roman" w:hAnsi="Times New Roman" w:cs="Times New Roman"/>
                <w:sz w:val="24"/>
                <w:szCs w:val="24"/>
              </w:rPr>
              <w:br/>
              <w:t>20 (90.9%)</w:t>
            </w:r>
          </w:p>
        </w:tc>
        <w:tc>
          <w:tcPr>
            <w:tcW w:w="0" w:type="auto"/>
            <w:vAlign w:val="center"/>
            <w:hideMark/>
          </w:tcPr>
          <w:p w14:paraId="23D296AA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</w:tr>
      <w:tr w:rsidR="0066771D" w:rsidRPr="008619F4" w14:paraId="0C07C5B0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B4350D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Intraoperative Complication</w:t>
            </w:r>
          </w:p>
        </w:tc>
        <w:tc>
          <w:tcPr>
            <w:tcW w:w="0" w:type="auto"/>
            <w:vAlign w:val="center"/>
            <w:hideMark/>
          </w:tcPr>
          <w:p w14:paraId="5E63F270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  <w:r w:rsidRPr="008619F4">
              <w:rPr>
                <w:rFonts w:ascii="Times New Roman" w:hAnsi="Times New Roman" w:cs="Times New Roman"/>
                <w:sz w:val="24"/>
                <w:szCs w:val="24"/>
              </w:rPr>
              <w:br/>
              <w:t>32 (100%)</w:t>
            </w:r>
          </w:p>
        </w:tc>
        <w:tc>
          <w:tcPr>
            <w:tcW w:w="0" w:type="auto"/>
            <w:vAlign w:val="center"/>
            <w:hideMark/>
          </w:tcPr>
          <w:p w14:paraId="3B588DCD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  <w:r w:rsidRPr="008619F4">
              <w:rPr>
                <w:rFonts w:ascii="Times New Roman" w:hAnsi="Times New Roman" w:cs="Times New Roman"/>
                <w:sz w:val="24"/>
                <w:szCs w:val="24"/>
              </w:rPr>
              <w:br/>
              <w:t>22 (100%)</w:t>
            </w:r>
          </w:p>
        </w:tc>
        <w:tc>
          <w:tcPr>
            <w:tcW w:w="0" w:type="auto"/>
            <w:vAlign w:val="center"/>
            <w:hideMark/>
          </w:tcPr>
          <w:p w14:paraId="4F44C684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2 (9.1%)</w:t>
            </w:r>
            <w:r w:rsidRPr="008619F4">
              <w:rPr>
                <w:rFonts w:ascii="Times New Roman" w:hAnsi="Times New Roman" w:cs="Times New Roman"/>
                <w:sz w:val="24"/>
                <w:szCs w:val="24"/>
              </w:rPr>
              <w:br/>
              <w:t>20 (90.9%)</w:t>
            </w:r>
          </w:p>
        </w:tc>
        <w:tc>
          <w:tcPr>
            <w:tcW w:w="0" w:type="auto"/>
            <w:vAlign w:val="center"/>
            <w:hideMark/>
          </w:tcPr>
          <w:p w14:paraId="1C809604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0.082</w:t>
            </w:r>
          </w:p>
        </w:tc>
      </w:tr>
      <w:tr w:rsidR="0066771D" w:rsidRPr="008619F4" w14:paraId="77FD8274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37A730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Postoperative Complication</w:t>
            </w:r>
          </w:p>
        </w:tc>
        <w:tc>
          <w:tcPr>
            <w:tcW w:w="0" w:type="auto"/>
            <w:vAlign w:val="center"/>
            <w:hideMark/>
          </w:tcPr>
          <w:p w14:paraId="6F15A364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  <w:r w:rsidRPr="008619F4">
              <w:rPr>
                <w:rFonts w:ascii="Times New Roman" w:hAnsi="Times New Roman" w:cs="Times New Roman"/>
                <w:sz w:val="24"/>
                <w:szCs w:val="24"/>
              </w:rPr>
              <w:br/>
              <w:t>32 (100%)</w:t>
            </w:r>
          </w:p>
        </w:tc>
        <w:tc>
          <w:tcPr>
            <w:tcW w:w="0" w:type="auto"/>
            <w:vAlign w:val="center"/>
            <w:hideMark/>
          </w:tcPr>
          <w:p w14:paraId="2C2A340E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4 (18.2%)</w:t>
            </w:r>
            <w:r w:rsidRPr="008619F4">
              <w:rPr>
                <w:rFonts w:ascii="Times New Roman" w:hAnsi="Times New Roman" w:cs="Times New Roman"/>
                <w:sz w:val="24"/>
                <w:szCs w:val="24"/>
              </w:rPr>
              <w:br/>
              <w:t>18 (81.8%)</w:t>
            </w:r>
          </w:p>
        </w:tc>
        <w:tc>
          <w:tcPr>
            <w:tcW w:w="0" w:type="auto"/>
            <w:vAlign w:val="center"/>
            <w:hideMark/>
          </w:tcPr>
          <w:p w14:paraId="6A1BD952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2 (9.1%)</w:t>
            </w:r>
            <w:r w:rsidRPr="008619F4">
              <w:rPr>
                <w:rFonts w:ascii="Times New Roman" w:hAnsi="Times New Roman" w:cs="Times New Roman"/>
                <w:sz w:val="24"/>
                <w:szCs w:val="24"/>
              </w:rPr>
              <w:br/>
              <w:t>20 (90.9%)</w:t>
            </w:r>
          </w:p>
        </w:tc>
        <w:tc>
          <w:tcPr>
            <w:tcW w:w="0" w:type="auto"/>
            <w:vAlign w:val="center"/>
            <w:hideMark/>
          </w:tcPr>
          <w:p w14:paraId="496D0FA1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0.127</w:t>
            </w:r>
          </w:p>
        </w:tc>
      </w:tr>
      <w:tr w:rsidR="0066771D" w:rsidRPr="008619F4" w14:paraId="1DE6A102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829CB7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Operative Time (min)</w:t>
            </w:r>
            <w:r w:rsidRPr="008619F4">
              <w:rPr>
                <w:rFonts w:ascii="Times New Roman" w:hAnsi="Times New Roman" w:cs="Times New Roman"/>
                <w:sz w:val="24"/>
                <w:szCs w:val="24"/>
              </w:rPr>
              <w:br/>
              <w:t>Mean ± SD</w:t>
            </w:r>
          </w:p>
        </w:tc>
        <w:tc>
          <w:tcPr>
            <w:tcW w:w="0" w:type="auto"/>
            <w:vAlign w:val="center"/>
            <w:hideMark/>
          </w:tcPr>
          <w:p w14:paraId="54C30CFE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59.25 ± 4.59</w:t>
            </w:r>
          </w:p>
        </w:tc>
        <w:tc>
          <w:tcPr>
            <w:tcW w:w="0" w:type="auto"/>
            <w:vAlign w:val="center"/>
            <w:hideMark/>
          </w:tcPr>
          <w:p w14:paraId="59D6576B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70.18 ± 6.95</w:t>
            </w:r>
          </w:p>
        </w:tc>
        <w:tc>
          <w:tcPr>
            <w:tcW w:w="0" w:type="auto"/>
            <w:vAlign w:val="center"/>
            <w:hideMark/>
          </w:tcPr>
          <w:p w14:paraId="0EE49A56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61.18 ± 3.91</w:t>
            </w:r>
          </w:p>
        </w:tc>
        <w:tc>
          <w:tcPr>
            <w:tcW w:w="0" w:type="auto"/>
            <w:vAlign w:val="center"/>
            <w:hideMark/>
          </w:tcPr>
          <w:p w14:paraId="73018F62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0.402</w:t>
            </w:r>
          </w:p>
        </w:tc>
      </w:tr>
      <w:tr w:rsidR="0066771D" w:rsidRPr="008619F4" w14:paraId="771A8D8F" w14:textId="77777777" w:rsidTr="005F7C7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BB8DB0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Length of Hospital Stay (days)</w:t>
            </w:r>
            <w:r w:rsidRPr="008619F4">
              <w:rPr>
                <w:rFonts w:ascii="Times New Roman" w:hAnsi="Times New Roman" w:cs="Times New Roman"/>
                <w:sz w:val="24"/>
                <w:szCs w:val="24"/>
              </w:rPr>
              <w:br/>
              <w:t>Mean ± SD</w:t>
            </w:r>
          </w:p>
        </w:tc>
        <w:tc>
          <w:tcPr>
            <w:tcW w:w="0" w:type="auto"/>
            <w:vAlign w:val="center"/>
            <w:hideMark/>
          </w:tcPr>
          <w:p w14:paraId="3D37691C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1.69 ± 0.26</w:t>
            </w:r>
          </w:p>
        </w:tc>
        <w:tc>
          <w:tcPr>
            <w:tcW w:w="0" w:type="auto"/>
            <w:vAlign w:val="center"/>
            <w:hideMark/>
          </w:tcPr>
          <w:p w14:paraId="11C83EA7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2.71 ± 2.02</w:t>
            </w:r>
          </w:p>
        </w:tc>
        <w:tc>
          <w:tcPr>
            <w:tcW w:w="0" w:type="auto"/>
            <w:vAlign w:val="center"/>
            <w:hideMark/>
          </w:tcPr>
          <w:p w14:paraId="4A183A39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3.75 ± 0.66</w:t>
            </w:r>
          </w:p>
        </w:tc>
        <w:tc>
          <w:tcPr>
            <w:tcW w:w="0" w:type="auto"/>
            <w:vAlign w:val="center"/>
            <w:hideMark/>
          </w:tcPr>
          <w:p w14:paraId="1E7E8755" w14:textId="77777777" w:rsidR="0066771D" w:rsidRPr="008619F4" w:rsidRDefault="0066771D" w:rsidP="005F7C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9F4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</w:tr>
    </w:tbl>
    <w:p w14:paraId="50B5A44E" w14:textId="77777777" w:rsidR="0066771D" w:rsidRPr="008619F4" w:rsidRDefault="0066771D" w:rsidP="006677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599C520D">
          <v:rect id="_x0000_i1026" style="width:0;height:1.5pt" o:hralign="center" o:hrstd="t" o:hr="t" fillcolor="#a0a0a0" stroked="f"/>
        </w:pict>
      </w:r>
    </w:p>
    <w:p w14:paraId="63A98F3F" w14:textId="77777777" w:rsidR="00EB4A2D" w:rsidRDefault="00EB4A2D"/>
    <w:sectPr w:rsidR="00EB4A2D" w:rsidSect="006677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71D"/>
    <w:rsid w:val="005C0D39"/>
    <w:rsid w:val="0066771D"/>
    <w:rsid w:val="0070406C"/>
    <w:rsid w:val="00724754"/>
    <w:rsid w:val="00C321FA"/>
    <w:rsid w:val="00EB4A2D"/>
    <w:rsid w:val="00EE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8C862"/>
  <w15:chartTrackingRefBased/>
  <w15:docId w15:val="{F1D23E41-E182-4FBF-A605-BF217E53B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71D"/>
    <w:pPr>
      <w:spacing w:after="200" w:line="276" w:lineRule="auto"/>
    </w:pPr>
    <w:rPr>
      <w:kern w:val="0"/>
      <w:sz w:val="22"/>
      <w:szCs w:val="22"/>
      <w:lang w:val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771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77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771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771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771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771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771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771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771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77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77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77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77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77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77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77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77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77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77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677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771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677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771D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677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771D"/>
    <w:pPr>
      <w:spacing w:after="160"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677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77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77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77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2025-08-29T06:14:00Z</dcterms:created>
  <dcterms:modified xsi:type="dcterms:W3CDTF">2025-08-29T06:14:00Z</dcterms:modified>
</cp:coreProperties>
</file>