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EAD80">
      <w:pPr>
        <w:rPr>
          <w:rFonts w:hint="eastAsia"/>
          <w:b/>
          <w:bCs/>
          <w:lang w:val="en-US" w:eastAsia="zh-CN"/>
        </w:rPr>
      </w:pPr>
      <w:r>
        <w:rPr>
          <w:rFonts w:hint="eastAsia"/>
          <w:b/>
          <w:bCs/>
          <w:lang w:val="en-US" w:eastAsia="zh-CN"/>
        </w:rPr>
        <w:drawing>
          <wp:inline distT="0" distB="0" distL="114300" distR="114300">
            <wp:extent cx="5020310" cy="7247255"/>
            <wp:effectExtent l="0" t="0" r="8890" b="4445"/>
            <wp:docPr id="1" name="图片 1"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幻灯片9"/>
                    <pic:cNvPicPr>
                      <a:picLocks noChangeAspect="1"/>
                    </pic:cNvPicPr>
                  </pic:nvPicPr>
                  <pic:blipFill>
                    <a:blip r:embed="rId4"/>
                    <a:stretch>
                      <a:fillRect/>
                    </a:stretch>
                  </pic:blipFill>
                  <pic:spPr>
                    <a:xfrm>
                      <a:off x="0" y="0"/>
                      <a:ext cx="5020310" cy="7247255"/>
                    </a:xfrm>
                    <a:prstGeom prst="rect">
                      <a:avLst/>
                    </a:prstGeom>
                  </pic:spPr>
                </pic:pic>
              </a:graphicData>
            </a:graphic>
          </wp:inline>
        </w:drawing>
      </w:r>
    </w:p>
    <w:p w14:paraId="6AA6B3FE">
      <w:pPr>
        <w:rPr>
          <w:rFonts w:hint="eastAsia"/>
          <w:b/>
          <w:bCs/>
          <w:lang w:val="en-US" w:eastAsia="zh-CN"/>
        </w:rPr>
      </w:pPr>
      <w:r>
        <w:rPr>
          <w:rFonts w:hint="eastAsia"/>
          <w:b/>
          <w:bCs/>
          <w:lang w:val="en-US" w:eastAsia="zh-CN"/>
        </w:rPr>
        <w:t>Figure S1 Single cell sequencing data, PCA, ElbowPlot</w:t>
      </w:r>
    </w:p>
    <w:p w14:paraId="3BCA6F93">
      <w:pPr>
        <w:rPr>
          <w:rFonts w:hint="eastAsia"/>
          <w:lang w:val="en-US" w:eastAsia="zh-CN"/>
        </w:rPr>
      </w:pPr>
      <w:r>
        <w:rPr>
          <w:rFonts w:hint="eastAsia"/>
          <w:lang w:val="en-US" w:eastAsia="zh-CN"/>
        </w:rPr>
        <w:t>(A) In the left picture of the violin after the quality control of RNA-SEQ, 26,163 core cells were identified by HFD, 16157 core cells were identified by DB/DB, and 13640 core cells were identified by STZ. The scatter plot of RNA-Count in each cell and the corresponding identified percent_mito in the figure on the right shows that there is a strong positive correlation between RNA-Count and percent_mito in each group of data. (B) Single cell PCA dimensionality reduction ElbowPlot, HFD selected dims = 1:10, DB/DB selected dims = 1:17, STZ selected dims = 1:14.</w:t>
      </w:r>
    </w:p>
    <w:p w14:paraId="775EDF29">
      <w:pPr>
        <w:rPr>
          <w:rFonts w:hint="eastAsia"/>
          <w:b/>
          <w:bCs/>
          <w:lang w:val="en-US" w:eastAsia="zh-CN"/>
        </w:rPr>
      </w:pPr>
      <w:r>
        <w:rPr>
          <w:rFonts w:hint="eastAsia"/>
          <w:b/>
          <w:bCs/>
          <w:lang w:val="en-US" w:eastAsia="zh-CN"/>
        </w:rPr>
        <w:br w:type="page"/>
      </w:r>
    </w:p>
    <w:p w14:paraId="1C85E0E8">
      <w:pPr>
        <w:rPr>
          <w:rFonts w:hint="eastAsia"/>
          <w:b/>
          <w:bCs/>
          <w:lang w:val="en-US" w:eastAsia="zh-CN"/>
        </w:rPr>
      </w:pPr>
      <w:r>
        <w:rPr>
          <w:rFonts w:hint="eastAsia"/>
          <w:b/>
          <w:bCs/>
          <w:lang w:val="en-US" w:eastAsia="zh-CN"/>
        </w:rPr>
        <w:drawing>
          <wp:inline distT="0" distB="0" distL="114300" distR="114300">
            <wp:extent cx="4851400" cy="7004685"/>
            <wp:effectExtent l="0" t="0" r="0" b="5715"/>
            <wp:docPr id="2" name="图片 2"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幻灯片10"/>
                    <pic:cNvPicPr>
                      <a:picLocks noChangeAspect="1"/>
                    </pic:cNvPicPr>
                  </pic:nvPicPr>
                  <pic:blipFill>
                    <a:blip r:embed="rId5"/>
                    <a:stretch>
                      <a:fillRect/>
                    </a:stretch>
                  </pic:blipFill>
                  <pic:spPr>
                    <a:xfrm>
                      <a:off x="0" y="0"/>
                      <a:ext cx="4851400" cy="7004685"/>
                    </a:xfrm>
                    <a:prstGeom prst="rect">
                      <a:avLst/>
                    </a:prstGeom>
                  </pic:spPr>
                </pic:pic>
              </a:graphicData>
            </a:graphic>
          </wp:inline>
        </w:drawing>
      </w:r>
    </w:p>
    <w:p w14:paraId="78F0AE1C">
      <w:pPr>
        <w:rPr>
          <w:rFonts w:hint="eastAsia"/>
          <w:b/>
          <w:bCs/>
          <w:lang w:val="en-US" w:eastAsia="zh-CN"/>
        </w:rPr>
      </w:pPr>
      <w:r>
        <w:rPr>
          <w:rFonts w:hint="eastAsia"/>
          <w:b/>
          <w:bCs/>
          <w:lang w:val="en-US" w:eastAsia="zh-CN"/>
        </w:rPr>
        <w:t>Figure S2 marker gene expression level and violin diagram of each DB/DB cluster.</w:t>
      </w:r>
    </w:p>
    <w:p w14:paraId="70BBF5E5">
      <w:pPr>
        <w:rPr>
          <w:rFonts w:hint="eastAsia"/>
          <w:lang w:val="en-US" w:eastAsia="zh-CN"/>
        </w:rPr>
      </w:pPr>
      <w:r>
        <w:rPr>
          <w:rFonts w:hint="eastAsia"/>
          <w:lang w:val="en-US" w:eastAsia="zh-CN"/>
        </w:rPr>
        <w:t>(A) Display of the expression levels of marker genes in each DB/DB cluster. Two-dimensional display can more intuitively see the expression level of a certain marker gene in all cells. The darker the color (the bluer), the higher the expression of the gene in these subgroups or cells. (B)The expression levels of marker genes identified by each cluster of DB/DB can be visually compared with the relative expression levels of these markers in all subgroups by means of violin graph. It can be used to measure the specificity of this gene as a marker gene for a certain subgroup.</w:t>
      </w:r>
    </w:p>
    <w:p w14:paraId="50C57377">
      <w:pPr>
        <w:rPr>
          <w:rFonts w:hint="eastAsia"/>
          <w:b/>
          <w:bCs/>
        </w:rPr>
      </w:pPr>
      <w:r>
        <w:rPr>
          <w:rFonts w:hint="eastAsia"/>
          <w:b/>
          <w:bCs/>
        </w:rPr>
        <w:br w:type="page"/>
      </w:r>
    </w:p>
    <w:p w14:paraId="3C8B457B">
      <w:pPr>
        <w:numPr>
          <w:ilvl w:val="0"/>
          <w:numId w:val="0"/>
        </w:numPr>
        <w:rPr>
          <w:rFonts w:hint="eastAsia" w:eastAsiaTheme="minorEastAsia"/>
          <w:b/>
          <w:bCs/>
          <w:lang w:eastAsia="zh-CN"/>
        </w:rPr>
      </w:pPr>
      <w:r>
        <w:rPr>
          <w:rFonts w:hint="eastAsia" w:eastAsiaTheme="minorEastAsia"/>
          <w:b/>
          <w:bCs/>
          <w:lang w:eastAsia="zh-CN"/>
        </w:rPr>
        <w:drawing>
          <wp:inline distT="0" distB="0" distL="114300" distR="114300">
            <wp:extent cx="5062855" cy="7309485"/>
            <wp:effectExtent l="0" t="0" r="4445" b="5715"/>
            <wp:docPr id="3" name="图片 3"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幻灯片11"/>
                    <pic:cNvPicPr>
                      <a:picLocks noChangeAspect="1"/>
                    </pic:cNvPicPr>
                  </pic:nvPicPr>
                  <pic:blipFill>
                    <a:blip r:embed="rId6"/>
                    <a:stretch>
                      <a:fillRect/>
                    </a:stretch>
                  </pic:blipFill>
                  <pic:spPr>
                    <a:xfrm>
                      <a:off x="0" y="0"/>
                      <a:ext cx="5062855" cy="7309485"/>
                    </a:xfrm>
                    <a:prstGeom prst="rect">
                      <a:avLst/>
                    </a:prstGeom>
                  </pic:spPr>
                </pic:pic>
              </a:graphicData>
            </a:graphic>
          </wp:inline>
        </w:drawing>
      </w:r>
    </w:p>
    <w:p w14:paraId="28B24413">
      <w:pPr>
        <w:numPr>
          <w:ilvl w:val="0"/>
          <w:numId w:val="0"/>
        </w:numPr>
        <w:rPr>
          <w:rFonts w:hint="eastAsia"/>
          <w:b/>
          <w:bCs/>
          <w:lang w:val="en-US" w:eastAsia="zh-CN"/>
        </w:rPr>
      </w:pPr>
      <w:r>
        <w:rPr>
          <w:rFonts w:hint="eastAsia"/>
          <w:b/>
          <w:bCs/>
        </w:rPr>
        <w:t>Figure S</w:t>
      </w:r>
      <w:r>
        <w:rPr>
          <w:rFonts w:hint="eastAsia"/>
          <w:b/>
          <w:bCs/>
          <w:lang w:val="en-US" w:eastAsia="zh-CN"/>
        </w:rPr>
        <w:t>3 marker gene expression level and violin diagram of HFD cluster.</w:t>
      </w:r>
    </w:p>
    <w:p w14:paraId="26AEDEA6">
      <w:pPr>
        <w:numPr>
          <w:ilvl w:val="0"/>
          <w:numId w:val="0"/>
        </w:numPr>
        <w:rPr>
          <w:rFonts w:hint="eastAsia"/>
          <w:lang w:val="en-US" w:eastAsia="zh-CN"/>
        </w:rPr>
      </w:pPr>
      <w:r>
        <w:rPr>
          <w:rFonts w:hint="eastAsia"/>
          <w:lang w:val="en-US" w:eastAsia="zh-CN"/>
        </w:rPr>
        <w:t>(A) Display of expression levels of marker genes in each cluster of HFD. (B) Expression levels of marker genes identified by each cluster of HFD.</w:t>
      </w:r>
    </w:p>
    <w:p w14:paraId="75A69862">
      <w:pPr>
        <w:rPr>
          <w:rFonts w:hint="eastAsia"/>
          <w:b/>
          <w:bCs/>
        </w:rPr>
      </w:pPr>
      <w:bookmarkStart w:id="0" w:name="OLE_LINK1"/>
      <w:r>
        <w:rPr>
          <w:rFonts w:hint="eastAsia"/>
          <w:b/>
          <w:bCs/>
        </w:rPr>
        <w:br w:type="page"/>
      </w:r>
    </w:p>
    <w:p w14:paraId="06B3E667">
      <w:pPr>
        <w:numPr>
          <w:ilvl w:val="0"/>
          <w:numId w:val="0"/>
        </w:numPr>
        <w:rPr>
          <w:rFonts w:hint="eastAsia"/>
          <w:b/>
          <w:bCs/>
          <w:lang w:val="en-US" w:eastAsia="zh-CN"/>
        </w:rPr>
      </w:pPr>
      <w:r>
        <w:rPr>
          <w:rFonts w:hint="eastAsia"/>
          <w:b/>
          <w:bCs/>
        </w:rPr>
        <w:drawing>
          <wp:inline distT="0" distB="0" distL="114300" distR="114300">
            <wp:extent cx="5273675" cy="7613015"/>
            <wp:effectExtent l="0" t="0" r="9525" b="6985"/>
            <wp:docPr id="4" name="图片 4"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幻灯片12"/>
                    <pic:cNvPicPr>
                      <a:picLocks noChangeAspect="1"/>
                    </pic:cNvPicPr>
                  </pic:nvPicPr>
                  <pic:blipFill>
                    <a:blip r:embed="rId7"/>
                    <a:stretch>
                      <a:fillRect/>
                    </a:stretch>
                  </pic:blipFill>
                  <pic:spPr>
                    <a:xfrm>
                      <a:off x="0" y="0"/>
                      <a:ext cx="5273675" cy="7613015"/>
                    </a:xfrm>
                    <a:prstGeom prst="rect">
                      <a:avLst/>
                    </a:prstGeom>
                  </pic:spPr>
                </pic:pic>
              </a:graphicData>
            </a:graphic>
          </wp:inline>
        </w:drawing>
      </w:r>
      <w:r>
        <w:rPr>
          <w:rFonts w:hint="eastAsia"/>
          <w:b/>
          <w:bCs/>
        </w:rPr>
        <w:t>Figure S</w:t>
      </w:r>
      <w:r>
        <w:rPr>
          <w:rFonts w:hint="eastAsia"/>
          <w:b/>
          <w:bCs/>
          <w:lang w:val="en-US" w:eastAsia="zh-CN"/>
        </w:rPr>
        <w:t>4 marker gene expression level and violin diagram of STZ cluster.</w:t>
      </w:r>
    </w:p>
    <w:p w14:paraId="442D9B1D">
      <w:pPr>
        <w:numPr>
          <w:ilvl w:val="0"/>
          <w:numId w:val="0"/>
        </w:numPr>
        <w:rPr>
          <w:rFonts w:hint="eastAsia"/>
          <w:lang w:val="en-US" w:eastAsia="zh-CN"/>
        </w:rPr>
      </w:pPr>
      <w:r>
        <w:rPr>
          <w:rFonts w:hint="eastAsia"/>
          <w:lang w:val="en-US" w:eastAsia="zh-CN"/>
        </w:rPr>
        <w:t>(A) Display of expression levels of marker genes in each cluster of STZ. (B) Expression levels of marker genes identified by STZ clusters.</w:t>
      </w:r>
    </w:p>
    <w:bookmarkEnd w:id="0"/>
    <w:p w14:paraId="09B7ACBA">
      <w:pPr>
        <w:rPr>
          <w:rFonts w:hint="eastAsia"/>
          <w:b/>
          <w:bCs/>
        </w:rPr>
      </w:pPr>
      <w:r>
        <w:rPr>
          <w:rFonts w:hint="eastAsia"/>
          <w:b/>
          <w:bCs/>
        </w:rPr>
        <w:br w:type="page"/>
      </w:r>
    </w:p>
    <w:p w14:paraId="288A6B9B">
      <w:pPr>
        <w:rPr>
          <w:rFonts w:hint="eastAsia"/>
          <w:b/>
          <w:bCs/>
        </w:rPr>
      </w:pPr>
      <w:r>
        <w:rPr>
          <w:rFonts w:hint="eastAsia"/>
          <w:b/>
          <w:bCs/>
        </w:rPr>
        <w:drawing>
          <wp:inline distT="0" distB="0" distL="114300" distR="114300">
            <wp:extent cx="5049520" cy="7289800"/>
            <wp:effectExtent l="0" t="0" r="5080" b="0"/>
            <wp:docPr id="5" name="图片 5"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幻灯片13"/>
                    <pic:cNvPicPr>
                      <a:picLocks noChangeAspect="1"/>
                    </pic:cNvPicPr>
                  </pic:nvPicPr>
                  <pic:blipFill>
                    <a:blip r:embed="rId8"/>
                    <a:stretch>
                      <a:fillRect/>
                    </a:stretch>
                  </pic:blipFill>
                  <pic:spPr>
                    <a:xfrm>
                      <a:off x="0" y="0"/>
                      <a:ext cx="5049520" cy="7289800"/>
                    </a:xfrm>
                    <a:prstGeom prst="rect">
                      <a:avLst/>
                    </a:prstGeom>
                  </pic:spPr>
                </pic:pic>
              </a:graphicData>
            </a:graphic>
          </wp:inline>
        </w:drawing>
      </w:r>
    </w:p>
    <w:p w14:paraId="76AA4204">
      <w:pPr>
        <w:rPr>
          <w:rFonts w:hint="default"/>
          <w:lang w:val="en-US" w:eastAsia="zh-CN"/>
        </w:rPr>
      </w:pPr>
      <w:r>
        <w:rPr>
          <w:rFonts w:hint="eastAsia"/>
          <w:b/>
          <w:bCs/>
        </w:rPr>
        <w:t>Figure S</w:t>
      </w:r>
      <w:r>
        <w:rPr>
          <w:rFonts w:hint="eastAsia"/>
          <w:b/>
          <w:bCs/>
          <w:lang w:val="en-US" w:eastAsia="zh-CN"/>
        </w:rPr>
        <w:t xml:space="preserve">5 </w:t>
      </w:r>
      <w:r>
        <w:rPr>
          <w:rFonts w:hint="default"/>
          <w:b/>
          <w:bCs/>
          <w:lang w:val="en-US" w:eastAsia="zh-CN"/>
        </w:rPr>
        <w:t xml:space="preserve">Analysis of differentially expressed genes（DEGs) expression profiles and enrichment analysis of </w:t>
      </w:r>
      <w:r>
        <w:rPr>
          <w:rFonts w:hint="eastAsia"/>
          <w:b/>
          <w:bCs/>
          <w:lang w:val="en-US" w:eastAsia="zh-CN"/>
        </w:rPr>
        <w:t>alpha</w:t>
      </w:r>
      <w:r>
        <w:rPr>
          <w:rFonts w:hint="default"/>
          <w:b/>
          <w:bCs/>
          <w:lang w:val="en-US" w:eastAsia="zh-CN"/>
        </w:rPr>
        <w:t>-cell populations(A</w:t>
      </w:r>
      <w:r>
        <w:rPr>
          <w:rFonts w:hint="eastAsia"/>
          <w:b/>
          <w:bCs/>
          <w:lang w:val="en-US" w:eastAsia="zh-CN"/>
        </w:rPr>
        <w:t>,C,E</w:t>
      </w:r>
      <w:r>
        <w:rPr>
          <w:rFonts w:hint="default"/>
          <w:b/>
          <w:bCs/>
          <w:lang w:val="en-US" w:eastAsia="zh-CN"/>
        </w:rPr>
        <w:t xml:space="preserve">) </w:t>
      </w:r>
      <w:r>
        <w:rPr>
          <w:rFonts w:hint="default"/>
          <w:lang w:val="en-US" w:eastAsia="zh-CN"/>
        </w:rPr>
        <w:t>TEX signature characteristics shown top 30 up- and down-regulated genes compared to wt mice in each group.(A)HFD mice.(</w:t>
      </w:r>
      <w:r>
        <w:rPr>
          <w:rFonts w:hint="eastAsia"/>
          <w:lang w:val="en-US" w:eastAsia="zh-CN"/>
        </w:rPr>
        <w:t>C</w:t>
      </w:r>
      <w:r>
        <w:rPr>
          <w:rFonts w:hint="default"/>
          <w:lang w:val="en-US" w:eastAsia="zh-CN"/>
        </w:rPr>
        <w:t>)DB/DB mice.(</w:t>
      </w:r>
      <w:r>
        <w:rPr>
          <w:rFonts w:hint="eastAsia"/>
          <w:lang w:val="en-US" w:eastAsia="zh-CN"/>
        </w:rPr>
        <w:t>E</w:t>
      </w:r>
      <w:r>
        <w:rPr>
          <w:rFonts w:hint="default"/>
          <w:lang w:val="en-US" w:eastAsia="zh-CN"/>
        </w:rPr>
        <w:t>)STZ mice.(</w:t>
      </w:r>
      <w:r>
        <w:rPr>
          <w:rFonts w:hint="eastAsia"/>
          <w:lang w:val="en-US" w:eastAsia="zh-CN"/>
        </w:rPr>
        <w:t>B,D,F</w:t>
      </w:r>
      <w:r>
        <w:rPr>
          <w:rFonts w:hint="default"/>
          <w:lang w:val="en-US" w:eastAsia="zh-CN"/>
        </w:rPr>
        <w:t xml:space="preserve">) Top </w:t>
      </w:r>
      <w:r>
        <w:rPr>
          <w:rFonts w:hint="eastAsia"/>
          <w:lang w:val="en-US" w:eastAsia="zh-CN"/>
        </w:rPr>
        <w:t>2</w:t>
      </w:r>
      <w:r>
        <w:rPr>
          <w:rFonts w:hint="default"/>
          <w:lang w:val="en-US" w:eastAsia="zh-CN"/>
        </w:rPr>
        <w:t>0</w:t>
      </w:r>
      <w:r>
        <w:rPr>
          <w:rFonts w:hint="eastAsia"/>
          <w:lang w:val="en-US" w:eastAsia="zh-CN"/>
        </w:rPr>
        <w:t xml:space="preserve"> </w:t>
      </w:r>
      <w:r>
        <w:rPr>
          <w:rFonts w:hint="default"/>
          <w:lang w:val="en-US" w:eastAsia="zh-CN"/>
        </w:rPr>
        <w:t>enriched KEGG pathways in (</w:t>
      </w:r>
      <w:r>
        <w:rPr>
          <w:rFonts w:hint="eastAsia"/>
          <w:lang w:val="en-US" w:eastAsia="zh-CN"/>
        </w:rPr>
        <w:t>B</w:t>
      </w:r>
      <w:r>
        <w:rPr>
          <w:rFonts w:hint="default"/>
          <w:lang w:val="en-US" w:eastAsia="zh-CN"/>
        </w:rPr>
        <w:t>)HFD mice. (</w:t>
      </w:r>
      <w:r>
        <w:rPr>
          <w:rFonts w:hint="eastAsia"/>
          <w:lang w:val="en-US" w:eastAsia="zh-CN"/>
        </w:rPr>
        <w:t>D</w:t>
      </w:r>
      <w:r>
        <w:rPr>
          <w:rFonts w:hint="default"/>
          <w:lang w:val="en-US" w:eastAsia="zh-CN"/>
        </w:rPr>
        <w:t>)DB/DB mice. (F)STZ mice.(G~I)GO analysis enriched and annotated differentially expressed genes in (</w:t>
      </w:r>
      <w:r>
        <w:rPr>
          <w:rFonts w:hint="eastAsia"/>
          <w:lang w:val="en-US" w:eastAsia="zh-CN"/>
        </w:rPr>
        <w:t>G</w:t>
      </w:r>
      <w:r>
        <w:rPr>
          <w:rFonts w:hint="default"/>
          <w:lang w:val="en-US" w:eastAsia="zh-CN"/>
        </w:rPr>
        <w:t>)HFD mice, (</w:t>
      </w:r>
      <w:r>
        <w:rPr>
          <w:rFonts w:hint="eastAsia"/>
          <w:lang w:val="en-US" w:eastAsia="zh-CN"/>
        </w:rPr>
        <w:t>H</w:t>
      </w:r>
      <w:r>
        <w:rPr>
          <w:rFonts w:hint="default"/>
          <w:lang w:val="en-US" w:eastAsia="zh-CN"/>
        </w:rPr>
        <w:t>)DB/DB mice and  (</w:t>
      </w:r>
      <w:r>
        <w:rPr>
          <w:rFonts w:hint="eastAsia"/>
          <w:lang w:val="en-US" w:eastAsia="zh-CN"/>
        </w:rPr>
        <w:t>I</w:t>
      </w:r>
      <w:r>
        <w:rPr>
          <w:rFonts w:hint="default"/>
          <w:lang w:val="en-US" w:eastAsia="zh-CN"/>
        </w:rPr>
        <w:t>)STZ mice.</w:t>
      </w:r>
    </w:p>
    <w:p w14:paraId="0321C7A4">
      <w:pPr>
        <w:rPr>
          <w:rFonts w:hint="eastAsia"/>
          <w:b/>
          <w:bCs/>
        </w:rPr>
      </w:pPr>
      <w:r>
        <w:rPr>
          <w:rFonts w:hint="eastAsia"/>
          <w:b/>
          <w:bCs/>
        </w:rPr>
        <w:br w:type="page"/>
      </w:r>
    </w:p>
    <w:p w14:paraId="352819F0">
      <w:pPr>
        <w:rPr>
          <w:rFonts w:hint="eastAsia"/>
          <w:b/>
          <w:bCs/>
        </w:rPr>
      </w:pPr>
      <w:r>
        <w:rPr>
          <w:rFonts w:hint="eastAsia"/>
          <w:b/>
          <w:bCs/>
        </w:rPr>
        <w:drawing>
          <wp:inline distT="0" distB="0" distL="114300" distR="114300">
            <wp:extent cx="5138420" cy="7418070"/>
            <wp:effectExtent l="0" t="0" r="5080" b="11430"/>
            <wp:docPr id="6" name="图片 6"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幻灯片14"/>
                    <pic:cNvPicPr>
                      <a:picLocks noChangeAspect="1"/>
                    </pic:cNvPicPr>
                  </pic:nvPicPr>
                  <pic:blipFill>
                    <a:blip r:embed="rId9"/>
                    <a:stretch>
                      <a:fillRect/>
                    </a:stretch>
                  </pic:blipFill>
                  <pic:spPr>
                    <a:xfrm>
                      <a:off x="0" y="0"/>
                      <a:ext cx="5138420" cy="7418070"/>
                    </a:xfrm>
                    <a:prstGeom prst="rect">
                      <a:avLst/>
                    </a:prstGeom>
                  </pic:spPr>
                </pic:pic>
              </a:graphicData>
            </a:graphic>
          </wp:inline>
        </w:drawing>
      </w:r>
    </w:p>
    <w:p w14:paraId="194D0375">
      <w:pPr>
        <w:rPr>
          <w:rFonts w:hint="default"/>
          <w:lang w:val="en-US" w:eastAsia="zh-CN"/>
        </w:rPr>
      </w:pPr>
      <w:r>
        <w:rPr>
          <w:rFonts w:hint="eastAsia"/>
          <w:b/>
          <w:bCs/>
        </w:rPr>
        <w:t>Figure S</w:t>
      </w:r>
      <w:r>
        <w:rPr>
          <w:rFonts w:hint="eastAsia"/>
          <w:b/>
          <w:bCs/>
          <w:lang w:val="en-US" w:eastAsia="zh-CN"/>
        </w:rPr>
        <w:t xml:space="preserve">6 </w:t>
      </w:r>
      <w:r>
        <w:rPr>
          <w:rFonts w:hint="default"/>
          <w:b/>
          <w:bCs/>
          <w:lang w:val="en-US" w:eastAsia="zh-CN"/>
        </w:rPr>
        <w:t xml:space="preserve">Analysis of differentially expressed genes（DEGs) expression profiles and enrichment analysis of </w:t>
      </w:r>
      <w:r>
        <w:rPr>
          <w:rFonts w:hint="eastAsia"/>
          <w:b/>
          <w:bCs/>
          <w:lang w:val="en-US" w:eastAsia="zh-CN"/>
        </w:rPr>
        <w:t>delta</w:t>
      </w:r>
      <w:r>
        <w:rPr>
          <w:rFonts w:hint="default"/>
          <w:b/>
          <w:bCs/>
          <w:lang w:val="en-US" w:eastAsia="zh-CN"/>
        </w:rPr>
        <w:t>-cell populations(A</w:t>
      </w:r>
      <w:r>
        <w:rPr>
          <w:rFonts w:hint="eastAsia"/>
          <w:b/>
          <w:bCs/>
          <w:lang w:val="en-US" w:eastAsia="zh-CN"/>
        </w:rPr>
        <w:t>,C,E</w:t>
      </w:r>
      <w:r>
        <w:rPr>
          <w:rFonts w:hint="default"/>
          <w:b/>
          <w:bCs/>
          <w:lang w:val="en-US" w:eastAsia="zh-CN"/>
        </w:rPr>
        <w:t xml:space="preserve">) </w:t>
      </w:r>
      <w:r>
        <w:rPr>
          <w:rFonts w:hint="default"/>
          <w:lang w:val="en-US" w:eastAsia="zh-CN"/>
        </w:rPr>
        <w:t>TEX signature characteristics shown top 30 up- and down-regulated genes compared to wt mice in each group.(A)HFD mice.(</w:t>
      </w:r>
      <w:r>
        <w:rPr>
          <w:rFonts w:hint="eastAsia"/>
          <w:lang w:val="en-US" w:eastAsia="zh-CN"/>
        </w:rPr>
        <w:t>C</w:t>
      </w:r>
      <w:r>
        <w:rPr>
          <w:rFonts w:hint="default"/>
          <w:lang w:val="en-US" w:eastAsia="zh-CN"/>
        </w:rPr>
        <w:t>)DB/DB mice.(</w:t>
      </w:r>
      <w:r>
        <w:rPr>
          <w:rFonts w:hint="eastAsia"/>
          <w:lang w:val="en-US" w:eastAsia="zh-CN"/>
        </w:rPr>
        <w:t>E</w:t>
      </w:r>
      <w:r>
        <w:rPr>
          <w:rFonts w:hint="default"/>
          <w:lang w:val="en-US" w:eastAsia="zh-CN"/>
        </w:rPr>
        <w:t>)STZ mice.(</w:t>
      </w:r>
      <w:r>
        <w:rPr>
          <w:rFonts w:hint="eastAsia"/>
          <w:lang w:val="en-US" w:eastAsia="zh-CN"/>
        </w:rPr>
        <w:t>B,D,F</w:t>
      </w:r>
      <w:r>
        <w:rPr>
          <w:rFonts w:hint="default"/>
          <w:lang w:val="en-US" w:eastAsia="zh-CN"/>
        </w:rPr>
        <w:t xml:space="preserve">) Top </w:t>
      </w:r>
      <w:r>
        <w:rPr>
          <w:rFonts w:hint="eastAsia"/>
          <w:lang w:val="en-US" w:eastAsia="zh-CN"/>
        </w:rPr>
        <w:t>2</w:t>
      </w:r>
      <w:r>
        <w:rPr>
          <w:rFonts w:hint="default"/>
          <w:lang w:val="en-US" w:eastAsia="zh-CN"/>
        </w:rPr>
        <w:t>0</w:t>
      </w:r>
      <w:r>
        <w:rPr>
          <w:rFonts w:hint="eastAsia"/>
          <w:lang w:val="en-US" w:eastAsia="zh-CN"/>
        </w:rPr>
        <w:t xml:space="preserve"> </w:t>
      </w:r>
      <w:r>
        <w:rPr>
          <w:rFonts w:hint="default"/>
          <w:lang w:val="en-US" w:eastAsia="zh-CN"/>
        </w:rPr>
        <w:t>enriched KEGG pathways in (</w:t>
      </w:r>
      <w:r>
        <w:rPr>
          <w:rFonts w:hint="eastAsia"/>
          <w:lang w:val="en-US" w:eastAsia="zh-CN"/>
        </w:rPr>
        <w:t>B</w:t>
      </w:r>
      <w:r>
        <w:rPr>
          <w:rFonts w:hint="default"/>
          <w:lang w:val="en-US" w:eastAsia="zh-CN"/>
        </w:rPr>
        <w:t>)HFD mice. (</w:t>
      </w:r>
      <w:r>
        <w:rPr>
          <w:rFonts w:hint="eastAsia"/>
          <w:lang w:val="en-US" w:eastAsia="zh-CN"/>
        </w:rPr>
        <w:t>D</w:t>
      </w:r>
      <w:r>
        <w:rPr>
          <w:rFonts w:hint="default"/>
          <w:lang w:val="en-US" w:eastAsia="zh-CN"/>
        </w:rPr>
        <w:t>)DB/DB mice. (F)STZ mice.(G~I)GO analysis enriched and annotated differentially expressed genes in (</w:t>
      </w:r>
      <w:r>
        <w:rPr>
          <w:rFonts w:hint="eastAsia"/>
          <w:lang w:val="en-US" w:eastAsia="zh-CN"/>
        </w:rPr>
        <w:t>G</w:t>
      </w:r>
      <w:r>
        <w:rPr>
          <w:rFonts w:hint="default"/>
          <w:lang w:val="en-US" w:eastAsia="zh-CN"/>
        </w:rPr>
        <w:t>)HFD mice, (</w:t>
      </w:r>
      <w:r>
        <w:rPr>
          <w:rFonts w:hint="eastAsia"/>
          <w:lang w:val="en-US" w:eastAsia="zh-CN"/>
        </w:rPr>
        <w:t>H</w:t>
      </w:r>
      <w:r>
        <w:rPr>
          <w:rFonts w:hint="default"/>
          <w:lang w:val="en-US" w:eastAsia="zh-CN"/>
        </w:rPr>
        <w:t>)DB/DB mice and  (</w:t>
      </w:r>
      <w:r>
        <w:rPr>
          <w:rFonts w:hint="eastAsia"/>
          <w:lang w:val="en-US" w:eastAsia="zh-CN"/>
        </w:rPr>
        <w:t>I</w:t>
      </w:r>
      <w:r>
        <w:rPr>
          <w:rFonts w:hint="default"/>
          <w:lang w:val="en-US" w:eastAsia="zh-CN"/>
        </w:rPr>
        <w:t>)STZ mice.</w:t>
      </w:r>
    </w:p>
    <w:p w14:paraId="36F43F52">
      <w:pPr>
        <w:rPr>
          <w:rFonts w:hint="eastAsia"/>
          <w:b/>
          <w:bCs/>
        </w:rPr>
      </w:pPr>
      <w:r>
        <w:rPr>
          <w:rFonts w:hint="eastAsia"/>
          <w:b/>
          <w:bCs/>
        </w:rPr>
        <w:br w:type="page"/>
      </w:r>
    </w:p>
    <w:p w14:paraId="31894CC0">
      <w:pPr>
        <w:rPr>
          <w:rFonts w:hint="eastAsia"/>
          <w:b/>
          <w:bCs/>
        </w:rPr>
      </w:pPr>
      <w:r>
        <w:rPr>
          <w:rFonts w:hint="eastAsia"/>
          <w:b/>
          <w:bCs/>
        </w:rPr>
        <w:drawing>
          <wp:inline distT="0" distB="0" distL="114300" distR="114300">
            <wp:extent cx="5158740" cy="7447915"/>
            <wp:effectExtent l="0" t="0" r="10160" b="6985"/>
            <wp:docPr id="7" name="图片 7" descr="幻灯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幻灯片15"/>
                    <pic:cNvPicPr>
                      <a:picLocks noChangeAspect="1"/>
                    </pic:cNvPicPr>
                  </pic:nvPicPr>
                  <pic:blipFill>
                    <a:blip r:embed="rId10"/>
                    <a:stretch>
                      <a:fillRect/>
                    </a:stretch>
                  </pic:blipFill>
                  <pic:spPr>
                    <a:xfrm>
                      <a:off x="0" y="0"/>
                      <a:ext cx="5158740" cy="7447915"/>
                    </a:xfrm>
                    <a:prstGeom prst="rect">
                      <a:avLst/>
                    </a:prstGeom>
                  </pic:spPr>
                </pic:pic>
              </a:graphicData>
            </a:graphic>
          </wp:inline>
        </w:drawing>
      </w:r>
    </w:p>
    <w:p w14:paraId="23A5A4DD">
      <w:pPr>
        <w:rPr>
          <w:rFonts w:hint="default"/>
          <w:lang w:val="en-US" w:eastAsia="zh-CN"/>
        </w:rPr>
      </w:pPr>
      <w:r>
        <w:rPr>
          <w:rFonts w:hint="eastAsia"/>
          <w:b/>
          <w:bCs/>
        </w:rPr>
        <w:t>Figure S</w:t>
      </w:r>
      <w:r>
        <w:rPr>
          <w:rFonts w:hint="eastAsia"/>
          <w:b/>
          <w:bCs/>
          <w:lang w:val="en-US" w:eastAsia="zh-CN"/>
        </w:rPr>
        <w:t xml:space="preserve">7 </w:t>
      </w:r>
      <w:r>
        <w:rPr>
          <w:rFonts w:hint="default"/>
          <w:b/>
          <w:bCs/>
          <w:lang w:val="en-US" w:eastAsia="zh-CN"/>
        </w:rPr>
        <w:t xml:space="preserve">Analysis of differentially expressed genes（DEGs) expression profiles and enrichment analysis of </w:t>
      </w:r>
      <w:r>
        <w:rPr>
          <w:rFonts w:hint="eastAsia"/>
          <w:b/>
          <w:bCs/>
          <w:lang w:val="en-US" w:eastAsia="zh-CN"/>
        </w:rPr>
        <w:tab/>
      </w:r>
      <w:r>
        <w:rPr>
          <w:rFonts w:hint="eastAsia"/>
          <w:b/>
          <w:bCs/>
          <w:lang w:val="en-US" w:eastAsia="zh-CN"/>
        </w:rPr>
        <w:t>PP</w:t>
      </w:r>
      <w:r>
        <w:rPr>
          <w:rFonts w:hint="default"/>
          <w:b/>
          <w:bCs/>
          <w:lang w:val="en-US" w:eastAsia="zh-CN"/>
        </w:rPr>
        <w:t>-cell populations(A</w:t>
      </w:r>
      <w:r>
        <w:rPr>
          <w:rFonts w:hint="eastAsia"/>
          <w:b/>
          <w:bCs/>
          <w:lang w:val="en-US" w:eastAsia="zh-CN"/>
        </w:rPr>
        <w:t>,C,E</w:t>
      </w:r>
      <w:r>
        <w:rPr>
          <w:rFonts w:hint="default"/>
          <w:b/>
          <w:bCs/>
          <w:lang w:val="en-US" w:eastAsia="zh-CN"/>
        </w:rPr>
        <w:t xml:space="preserve">) </w:t>
      </w:r>
      <w:r>
        <w:rPr>
          <w:rFonts w:hint="default"/>
          <w:lang w:val="en-US" w:eastAsia="zh-CN"/>
        </w:rPr>
        <w:t>TEX signature characteristics shown top 30 up- and down-regulated genes compared to wt mice in each group.(A)HFD mice.(</w:t>
      </w:r>
      <w:r>
        <w:rPr>
          <w:rFonts w:hint="eastAsia"/>
          <w:lang w:val="en-US" w:eastAsia="zh-CN"/>
        </w:rPr>
        <w:t>C</w:t>
      </w:r>
      <w:r>
        <w:rPr>
          <w:rFonts w:hint="default"/>
          <w:lang w:val="en-US" w:eastAsia="zh-CN"/>
        </w:rPr>
        <w:t>)DB/DB mice.(</w:t>
      </w:r>
      <w:r>
        <w:rPr>
          <w:rFonts w:hint="eastAsia"/>
          <w:lang w:val="en-US" w:eastAsia="zh-CN"/>
        </w:rPr>
        <w:t>E</w:t>
      </w:r>
      <w:r>
        <w:rPr>
          <w:rFonts w:hint="default"/>
          <w:lang w:val="en-US" w:eastAsia="zh-CN"/>
        </w:rPr>
        <w:t>)STZ mice.(</w:t>
      </w:r>
      <w:r>
        <w:rPr>
          <w:rFonts w:hint="eastAsia"/>
          <w:lang w:val="en-US" w:eastAsia="zh-CN"/>
        </w:rPr>
        <w:t>B,D,F</w:t>
      </w:r>
      <w:r>
        <w:rPr>
          <w:rFonts w:hint="default"/>
          <w:lang w:val="en-US" w:eastAsia="zh-CN"/>
        </w:rPr>
        <w:t xml:space="preserve">) Top </w:t>
      </w:r>
      <w:r>
        <w:rPr>
          <w:rFonts w:hint="eastAsia"/>
          <w:lang w:val="en-US" w:eastAsia="zh-CN"/>
        </w:rPr>
        <w:t>2</w:t>
      </w:r>
      <w:r>
        <w:rPr>
          <w:rFonts w:hint="default"/>
          <w:lang w:val="en-US" w:eastAsia="zh-CN"/>
        </w:rPr>
        <w:t>0</w:t>
      </w:r>
      <w:r>
        <w:rPr>
          <w:rFonts w:hint="eastAsia"/>
          <w:lang w:val="en-US" w:eastAsia="zh-CN"/>
        </w:rPr>
        <w:t xml:space="preserve"> </w:t>
      </w:r>
      <w:r>
        <w:rPr>
          <w:rFonts w:hint="default"/>
          <w:lang w:val="en-US" w:eastAsia="zh-CN"/>
        </w:rPr>
        <w:t>enriched KEGG pathways in (</w:t>
      </w:r>
      <w:r>
        <w:rPr>
          <w:rFonts w:hint="eastAsia"/>
          <w:lang w:val="en-US" w:eastAsia="zh-CN"/>
        </w:rPr>
        <w:t>B</w:t>
      </w:r>
      <w:r>
        <w:rPr>
          <w:rFonts w:hint="default"/>
          <w:lang w:val="en-US" w:eastAsia="zh-CN"/>
        </w:rPr>
        <w:t>)HFD mice. (</w:t>
      </w:r>
      <w:r>
        <w:rPr>
          <w:rFonts w:hint="eastAsia"/>
          <w:lang w:val="en-US" w:eastAsia="zh-CN"/>
        </w:rPr>
        <w:t>D</w:t>
      </w:r>
      <w:r>
        <w:rPr>
          <w:rFonts w:hint="default"/>
          <w:lang w:val="en-US" w:eastAsia="zh-CN"/>
        </w:rPr>
        <w:t>)DB/DB mice. (F)STZ mice.(G~I)GO analysis enriched and annotated differentially expressed genes in (</w:t>
      </w:r>
      <w:r>
        <w:rPr>
          <w:rFonts w:hint="eastAsia"/>
          <w:lang w:val="en-US" w:eastAsia="zh-CN"/>
        </w:rPr>
        <w:t>G</w:t>
      </w:r>
      <w:r>
        <w:rPr>
          <w:rFonts w:hint="default"/>
          <w:lang w:val="en-US" w:eastAsia="zh-CN"/>
        </w:rPr>
        <w:t>)HFD mice, (</w:t>
      </w:r>
      <w:r>
        <w:rPr>
          <w:rFonts w:hint="eastAsia"/>
          <w:lang w:val="en-US" w:eastAsia="zh-CN"/>
        </w:rPr>
        <w:t>H</w:t>
      </w:r>
      <w:r>
        <w:rPr>
          <w:rFonts w:hint="default"/>
          <w:lang w:val="en-US" w:eastAsia="zh-CN"/>
        </w:rPr>
        <w:t>)DB/DB mice and  (</w:t>
      </w:r>
      <w:r>
        <w:rPr>
          <w:rFonts w:hint="eastAsia"/>
          <w:lang w:val="en-US" w:eastAsia="zh-CN"/>
        </w:rPr>
        <w:t>I</w:t>
      </w:r>
      <w:r>
        <w:rPr>
          <w:rFonts w:hint="default"/>
          <w:lang w:val="en-US" w:eastAsia="zh-CN"/>
        </w:rPr>
        <w:t>)STZ mice.</w:t>
      </w:r>
    </w:p>
    <w:p w14:paraId="64350651">
      <w:pPr>
        <w:rPr>
          <w:rFonts w:hint="eastAsia"/>
          <w:b/>
          <w:bCs/>
        </w:rPr>
      </w:pPr>
      <w:r>
        <w:rPr>
          <w:rFonts w:hint="eastAsia"/>
          <w:b/>
          <w:bCs/>
        </w:rPr>
        <w:br w:type="page"/>
      </w:r>
    </w:p>
    <w:p w14:paraId="5F1EFC0B">
      <w:pPr>
        <w:rPr>
          <w:rFonts w:hint="eastAsia"/>
          <w:b/>
          <w:bCs/>
        </w:rPr>
      </w:pPr>
      <w:r>
        <w:rPr>
          <w:rFonts w:hint="eastAsia"/>
          <w:b/>
          <w:bCs/>
        </w:rPr>
        <w:drawing>
          <wp:inline distT="0" distB="0" distL="114300" distR="114300">
            <wp:extent cx="5273675" cy="7613015"/>
            <wp:effectExtent l="0" t="0" r="9525" b="6985"/>
            <wp:docPr id="8" name="图片 8"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幻灯片16"/>
                    <pic:cNvPicPr>
                      <a:picLocks noChangeAspect="1"/>
                    </pic:cNvPicPr>
                  </pic:nvPicPr>
                  <pic:blipFill>
                    <a:blip r:embed="rId11"/>
                    <a:stretch>
                      <a:fillRect/>
                    </a:stretch>
                  </pic:blipFill>
                  <pic:spPr>
                    <a:xfrm>
                      <a:off x="0" y="0"/>
                      <a:ext cx="5273675" cy="7613015"/>
                    </a:xfrm>
                    <a:prstGeom prst="rect">
                      <a:avLst/>
                    </a:prstGeom>
                  </pic:spPr>
                </pic:pic>
              </a:graphicData>
            </a:graphic>
          </wp:inline>
        </w:drawing>
      </w:r>
      <w:bookmarkStart w:id="1" w:name="_GoBack"/>
      <w:bookmarkEnd w:id="1"/>
    </w:p>
    <w:p w14:paraId="3BD7A4A4">
      <w:pPr>
        <w:rPr>
          <w:rFonts w:hint="default"/>
          <w:lang w:val="en-US" w:eastAsia="zh-CN"/>
        </w:rPr>
      </w:pPr>
      <w:r>
        <w:rPr>
          <w:rFonts w:hint="eastAsia"/>
          <w:b/>
          <w:bCs/>
        </w:rPr>
        <w:t>Figure S</w:t>
      </w:r>
      <w:r>
        <w:rPr>
          <w:rFonts w:hint="eastAsia"/>
          <w:b/>
          <w:bCs/>
          <w:lang w:val="en-US" w:eastAsia="zh-CN"/>
        </w:rPr>
        <w:t xml:space="preserve">8 </w:t>
      </w:r>
      <w:r>
        <w:rPr>
          <w:rFonts w:hint="default"/>
          <w:b/>
          <w:bCs/>
          <w:lang w:val="en-US" w:eastAsia="zh-CN"/>
        </w:rPr>
        <w:t xml:space="preserve">Differential gene expression analysis showed up-regulated and down-regulated genes of α, β, δ and PP cell. </w:t>
      </w:r>
    </w:p>
    <w:p w14:paraId="2909A861">
      <w:pPr>
        <w:rPr>
          <w:rFonts w:hint="default"/>
          <w:lang w:val="en-US" w:eastAsia="zh-CN"/>
        </w:rPr>
      </w:pPr>
      <w:r>
        <w:rPr>
          <w:rFonts w:hint="default"/>
          <w:lang w:val="en-US" w:eastAsia="zh-CN"/>
        </w:rPr>
        <w:t>(A)HFD mice.(</w:t>
      </w:r>
      <w:r>
        <w:rPr>
          <w:rFonts w:hint="eastAsia"/>
          <w:lang w:val="en-US" w:eastAsia="zh-CN"/>
        </w:rPr>
        <w:t>B</w:t>
      </w:r>
      <w:r>
        <w:rPr>
          <w:rFonts w:hint="default"/>
          <w:lang w:val="en-US" w:eastAsia="zh-CN"/>
        </w:rPr>
        <w:t>)DB/DB mice.(</w:t>
      </w:r>
      <w:r>
        <w:rPr>
          <w:rFonts w:hint="eastAsia"/>
          <w:lang w:val="en-US" w:eastAsia="zh-CN"/>
        </w:rPr>
        <w:t>C</w:t>
      </w:r>
      <w:r>
        <w:rPr>
          <w:rFonts w:hint="default"/>
          <w:lang w:val="en-US" w:eastAsia="zh-CN"/>
        </w:rPr>
        <w:t>)STZ mice</w:t>
      </w:r>
      <w:r>
        <w:rPr>
          <w:rFonts w:hint="eastAsia"/>
          <w:lang w:val="en-US" w:eastAsia="zh-CN"/>
        </w:rPr>
        <w:t>.</w:t>
      </w:r>
      <w:r>
        <w:rPr>
          <w:rFonts w:hint="default"/>
          <w:lang w:val="en-US" w:eastAsia="zh-CN"/>
        </w:rPr>
        <w:t xml:space="preserve"> p &lt; 0.05, |log2FC| = 0.5(A~C)</w:t>
      </w:r>
      <w:r>
        <w:rPr>
          <w:rFonts w:hint="eastAsia"/>
          <w:lang w:val="en-US" w:eastAsia="zh-CN"/>
        </w:rPr>
        <w:t>.</w:t>
      </w:r>
    </w:p>
    <w:p w14:paraId="5F30E997">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1ZjdlMzMyMzc3NTRhMDcwMjBmZmNiNDQyMWFiNzAifQ=="/>
  </w:docVars>
  <w:rsids>
    <w:rsidRoot w:val="3D1E4F48"/>
    <w:rsid w:val="118B66AE"/>
    <w:rsid w:val="1652633C"/>
    <w:rsid w:val="3D1E4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506</Words>
  <Characters>2835</Characters>
  <Lines>0</Lines>
  <Paragraphs>0</Paragraphs>
  <TotalTime>8</TotalTime>
  <ScaleCrop>false</ScaleCrop>
  <LinksUpToDate>false</LinksUpToDate>
  <CharactersWithSpaces>3327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2024-01-05T04:39:00Z</dcterms:created>
  <dc:creator>北桅i</dc:creator>
  <cp:lastModifiedBy>北桅i</cp:lastModifiedBy>
  <dcterms:modified xsi:type="dcterms:W3CDTF">2025-04-12T07:08:37Z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9C5089B947D94833A73A8CBBCDBB39EE_11</vt:lpwstr>
  </property>
  <property fmtid="{D5CDD505-2E9C-101B-9397-08002B2CF9AE}" pid="4" name="KSOTemplateDocerSaveRecord">
    <vt:lpwstr>eyJoZGlkIjoiYTg1ZjdlMzMyMzc3NTRhMDcwMjBmZmNiNDQyMWFiNzAiLCJ1c2VySWQiOiIyOTkzMzg1MTUifQ==</vt:lpwstr>
  </property>
</Properties>
</file>