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8156" w14:textId="77777777" w:rsidR="007E02B7" w:rsidRPr="00AF7E4A" w:rsidRDefault="00AF7E4A" w:rsidP="00666DC5">
      <w:pPr>
        <w:spacing w:line="360" w:lineRule="auto"/>
        <w:rPr>
          <w:rFonts w:ascii="Arial" w:hAnsi="Arial" w:cs="Arial"/>
          <w:b/>
          <w:caps/>
          <w:sz w:val="24"/>
        </w:rPr>
      </w:pPr>
      <w:r w:rsidRPr="00AF7E4A">
        <w:rPr>
          <w:rFonts w:ascii="Arial" w:hAnsi="Arial" w:cs="Arial"/>
          <w:b/>
          <w:caps/>
          <w:sz w:val="24"/>
        </w:rPr>
        <w:t>Supplementary material</w:t>
      </w:r>
    </w:p>
    <w:p w14:paraId="7A08ADDC" w14:textId="77777777" w:rsidR="00AF7E4A" w:rsidRDefault="00AF7E4A" w:rsidP="00666DC5">
      <w:pPr>
        <w:spacing w:line="360" w:lineRule="auto"/>
        <w:rPr>
          <w:rFonts w:ascii="Arial" w:hAnsi="Arial" w:cs="Arial"/>
          <w:sz w:val="24"/>
        </w:rPr>
      </w:pPr>
    </w:p>
    <w:p w14:paraId="1C1A53D8" w14:textId="00442D4F" w:rsidR="0061484C" w:rsidRDefault="00977864" w:rsidP="0061484C">
      <w:pPr>
        <w:spacing w:line="480" w:lineRule="auto"/>
        <w:jc w:val="both"/>
        <w:rPr>
          <w:rFonts w:ascii="Arial" w:hAnsi="Arial" w:cs="Arial"/>
          <w:b/>
          <w:sz w:val="28"/>
        </w:rPr>
      </w:pPr>
      <w:r w:rsidRPr="00977864">
        <w:rPr>
          <w:rFonts w:ascii="Arial" w:hAnsi="Arial" w:cs="Arial"/>
          <w:b/>
          <w:sz w:val="28"/>
        </w:rPr>
        <w:t>Integrative proteogenomic analyses discover novel plasma proteins that impact risk of ischemic stroke</w:t>
      </w:r>
    </w:p>
    <w:p w14:paraId="179F3BA6" w14:textId="77777777" w:rsidR="00E01B16" w:rsidRDefault="00E01B16" w:rsidP="00E01B16">
      <w:pPr>
        <w:spacing w:line="480" w:lineRule="auto"/>
        <w:jc w:val="both"/>
        <w:rPr>
          <w:rFonts w:ascii="Arial" w:hAnsi="Arial" w:cs="Arial"/>
          <w:sz w:val="24"/>
        </w:rPr>
      </w:pPr>
      <w:r>
        <w:rPr>
          <w:rFonts w:ascii="Arial" w:hAnsi="Arial" w:cs="Arial"/>
          <w:sz w:val="24"/>
        </w:rPr>
        <w:t>Lazaros Belbasis</w:t>
      </w:r>
      <w:r w:rsidRPr="006C5A42">
        <w:rPr>
          <w:rFonts w:ascii="Arial" w:hAnsi="Arial" w:cs="Arial"/>
          <w:sz w:val="24"/>
          <w:vertAlign w:val="superscript"/>
        </w:rPr>
        <w:t>1</w:t>
      </w:r>
      <w:r>
        <w:rPr>
          <w:rFonts w:ascii="Arial" w:hAnsi="Arial" w:cs="Arial"/>
          <w:sz w:val="24"/>
        </w:rPr>
        <w:t>, Adam von Ende</w:t>
      </w:r>
      <w:r w:rsidRPr="00DC765D">
        <w:rPr>
          <w:rFonts w:ascii="Arial" w:hAnsi="Arial" w:cs="Arial"/>
          <w:sz w:val="24"/>
          <w:vertAlign w:val="superscript"/>
        </w:rPr>
        <w:t>1</w:t>
      </w:r>
      <w:r>
        <w:rPr>
          <w:rFonts w:ascii="Arial" w:hAnsi="Arial" w:cs="Arial"/>
          <w:sz w:val="24"/>
        </w:rPr>
        <w:t xml:space="preserve">, Parag </w:t>
      </w:r>
      <w:r w:rsidRPr="0040761F">
        <w:rPr>
          <w:rFonts w:ascii="Arial" w:hAnsi="Arial" w:cs="Arial"/>
          <w:sz w:val="24"/>
        </w:rPr>
        <w:t>Gajendragadkar</w:t>
      </w:r>
      <w:r w:rsidRPr="0040761F">
        <w:rPr>
          <w:rFonts w:ascii="Arial" w:hAnsi="Arial" w:cs="Arial"/>
          <w:sz w:val="24"/>
          <w:vertAlign w:val="superscript"/>
        </w:rPr>
        <w:t>1</w:t>
      </w:r>
      <w:r>
        <w:rPr>
          <w:rFonts w:ascii="Arial" w:hAnsi="Arial" w:cs="Arial"/>
          <w:sz w:val="24"/>
        </w:rPr>
        <w:t xml:space="preserve">, </w:t>
      </w:r>
      <w:r w:rsidRPr="0040761F">
        <w:rPr>
          <w:rFonts w:ascii="Arial" w:hAnsi="Arial" w:cs="Arial"/>
          <w:sz w:val="24"/>
        </w:rPr>
        <w:t>Elsa</w:t>
      </w:r>
      <w:r>
        <w:rPr>
          <w:rFonts w:ascii="Arial" w:hAnsi="Arial" w:cs="Arial"/>
          <w:sz w:val="24"/>
        </w:rPr>
        <w:t xml:space="preserve"> Valdes-Marquez</w:t>
      </w:r>
      <w:r w:rsidRPr="00DC765D">
        <w:rPr>
          <w:rFonts w:ascii="Arial" w:hAnsi="Arial" w:cs="Arial"/>
          <w:sz w:val="24"/>
          <w:vertAlign w:val="superscript"/>
        </w:rPr>
        <w:t>1</w:t>
      </w:r>
      <w:r>
        <w:rPr>
          <w:rFonts w:ascii="Arial" w:hAnsi="Arial" w:cs="Arial"/>
          <w:sz w:val="24"/>
        </w:rPr>
        <w:t>, Federico Murgia</w:t>
      </w:r>
      <w:r w:rsidRPr="00DC765D">
        <w:rPr>
          <w:rFonts w:ascii="Arial" w:hAnsi="Arial" w:cs="Arial"/>
          <w:sz w:val="24"/>
          <w:vertAlign w:val="superscript"/>
        </w:rPr>
        <w:t>1</w:t>
      </w:r>
      <w:r>
        <w:rPr>
          <w:rFonts w:ascii="Arial" w:hAnsi="Arial" w:cs="Arial"/>
          <w:sz w:val="24"/>
        </w:rPr>
        <w:t>, Cornelia van Duijn</w:t>
      </w:r>
      <w:r w:rsidRPr="006C5A42">
        <w:rPr>
          <w:rFonts w:ascii="Arial" w:hAnsi="Arial" w:cs="Arial"/>
          <w:sz w:val="24"/>
          <w:vertAlign w:val="superscript"/>
        </w:rPr>
        <w:t>1</w:t>
      </w:r>
      <w:r>
        <w:rPr>
          <w:rFonts w:ascii="Arial" w:hAnsi="Arial" w:cs="Arial"/>
          <w:sz w:val="24"/>
        </w:rPr>
        <w:t>, Jemma C Hopewell</w:t>
      </w:r>
      <w:r w:rsidRPr="006C5A42">
        <w:rPr>
          <w:rFonts w:ascii="Arial" w:hAnsi="Arial" w:cs="Arial"/>
          <w:sz w:val="24"/>
          <w:vertAlign w:val="superscript"/>
        </w:rPr>
        <w:t>1</w:t>
      </w:r>
    </w:p>
    <w:p w14:paraId="52C01B48" w14:textId="77777777" w:rsidR="00E01B16" w:rsidRDefault="00E01B16" w:rsidP="00E01B16">
      <w:pPr>
        <w:spacing w:line="480" w:lineRule="auto"/>
        <w:jc w:val="both"/>
        <w:rPr>
          <w:rFonts w:ascii="Arial" w:hAnsi="Arial" w:cs="Arial"/>
          <w:sz w:val="24"/>
        </w:rPr>
      </w:pPr>
      <w:r w:rsidRPr="006C5A42">
        <w:rPr>
          <w:rFonts w:ascii="Arial" w:hAnsi="Arial" w:cs="Arial"/>
          <w:sz w:val="24"/>
          <w:vertAlign w:val="superscript"/>
        </w:rPr>
        <w:t>1</w:t>
      </w:r>
      <w:r>
        <w:rPr>
          <w:rFonts w:ascii="Arial" w:hAnsi="Arial" w:cs="Arial"/>
          <w:sz w:val="24"/>
        </w:rPr>
        <w:t>Nuffield Department of Population Health, University of Oxford, Oxford, U.K.</w:t>
      </w:r>
    </w:p>
    <w:p w14:paraId="2EE37A0A" w14:textId="77777777" w:rsidR="00AF7E4A" w:rsidRDefault="00AF7E4A" w:rsidP="00666DC5">
      <w:pPr>
        <w:spacing w:line="360" w:lineRule="auto"/>
        <w:rPr>
          <w:rFonts w:ascii="Arial" w:hAnsi="Arial" w:cs="Arial"/>
          <w:sz w:val="24"/>
        </w:rPr>
      </w:pPr>
    </w:p>
    <w:p w14:paraId="67CDA626" w14:textId="77777777" w:rsidR="00AF7E4A" w:rsidRDefault="00AF7E4A" w:rsidP="00666DC5">
      <w:pPr>
        <w:spacing w:line="360" w:lineRule="auto"/>
        <w:rPr>
          <w:rFonts w:ascii="Arial" w:hAnsi="Arial" w:cs="Arial"/>
          <w:sz w:val="24"/>
        </w:rPr>
      </w:pPr>
      <w:r>
        <w:rPr>
          <w:rFonts w:ascii="Arial" w:hAnsi="Arial" w:cs="Arial"/>
          <w:sz w:val="24"/>
        </w:rPr>
        <w:br w:type="page"/>
      </w:r>
    </w:p>
    <w:p w14:paraId="576BFBCF" w14:textId="77777777" w:rsidR="00AF7E4A" w:rsidRDefault="0021608C" w:rsidP="00666DC5">
      <w:pPr>
        <w:spacing w:line="360" w:lineRule="auto"/>
        <w:rPr>
          <w:rFonts w:ascii="Arial" w:hAnsi="Arial" w:cs="Arial"/>
          <w:sz w:val="24"/>
        </w:rPr>
      </w:pPr>
      <w:r>
        <w:rPr>
          <w:rFonts w:ascii="Arial" w:hAnsi="Arial" w:cs="Arial"/>
          <w:noProof/>
          <w:sz w:val="24"/>
          <w:lang w:eastAsia="en-GB"/>
        </w:rPr>
        <w:lastRenderedPageBreak/>
        <w:drawing>
          <wp:inline distT="0" distB="0" distL="0" distR="0" wp14:anchorId="381413A8" wp14:editId="7542F835">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rison_final.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4A825A4" w14:textId="77777777" w:rsidR="001F683A" w:rsidRDefault="00104080" w:rsidP="003514DE">
      <w:pPr>
        <w:spacing w:line="360" w:lineRule="auto"/>
        <w:jc w:val="both"/>
        <w:rPr>
          <w:rFonts w:ascii="Arial" w:hAnsi="Arial" w:cs="Arial"/>
          <w:sz w:val="24"/>
        </w:rPr>
      </w:pPr>
      <w:r w:rsidRPr="00666DC5">
        <w:rPr>
          <w:rFonts w:ascii="Arial" w:hAnsi="Arial" w:cs="Arial"/>
          <w:b/>
          <w:sz w:val="24"/>
        </w:rPr>
        <w:t>Supplementary Figure S1.</w:t>
      </w:r>
      <w:r w:rsidRPr="003052AA">
        <w:rPr>
          <w:rFonts w:ascii="Arial" w:hAnsi="Arial" w:cs="Arial"/>
          <w:b/>
          <w:sz w:val="24"/>
        </w:rPr>
        <w:t xml:space="preserve"> </w:t>
      </w:r>
      <w:r w:rsidR="00666DC5" w:rsidRPr="003052AA">
        <w:rPr>
          <w:rFonts w:ascii="Arial" w:hAnsi="Arial" w:cs="Arial"/>
          <w:b/>
          <w:sz w:val="24"/>
        </w:rPr>
        <w:t xml:space="preserve">MR effect estimate of plasma protein abundance on </w:t>
      </w:r>
      <w:r w:rsidR="003052AA" w:rsidRPr="003052AA">
        <w:rPr>
          <w:rFonts w:ascii="Arial" w:hAnsi="Arial" w:cs="Arial"/>
          <w:b/>
          <w:sz w:val="24"/>
        </w:rPr>
        <w:t>ischemic stroke and its subtypes</w:t>
      </w:r>
      <w:r w:rsidR="00561BA3">
        <w:rPr>
          <w:rFonts w:ascii="Arial" w:hAnsi="Arial" w:cs="Arial"/>
          <w:b/>
          <w:sz w:val="24"/>
        </w:rPr>
        <w:t xml:space="preserve"> based on</w:t>
      </w:r>
      <w:r w:rsidR="003052AA" w:rsidRPr="003052AA">
        <w:rPr>
          <w:rFonts w:ascii="Arial" w:hAnsi="Arial" w:cs="Arial"/>
          <w:b/>
          <w:sz w:val="24"/>
        </w:rPr>
        <w:t xml:space="preserve"> </w:t>
      </w:r>
      <w:r w:rsidR="00561BA3">
        <w:rPr>
          <w:rFonts w:ascii="Arial" w:hAnsi="Arial" w:cs="Arial"/>
          <w:b/>
          <w:sz w:val="24"/>
        </w:rPr>
        <w:t>two different proteomic platforms</w:t>
      </w:r>
      <w:r w:rsidR="003052AA" w:rsidRPr="003052AA">
        <w:rPr>
          <w:rFonts w:ascii="Arial" w:hAnsi="Arial" w:cs="Arial"/>
          <w:b/>
          <w:sz w:val="24"/>
        </w:rPr>
        <w:t>.</w:t>
      </w:r>
      <w:r w:rsidR="003052AA">
        <w:rPr>
          <w:rFonts w:ascii="Arial" w:hAnsi="Arial" w:cs="Arial"/>
          <w:sz w:val="24"/>
        </w:rPr>
        <w:t xml:space="preserve"> </w:t>
      </w:r>
      <w:r w:rsidR="003052AA" w:rsidRPr="003052AA">
        <w:rPr>
          <w:rFonts w:ascii="Arial" w:hAnsi="Arial" w:cs="Arial"/>
          <w:sz w:val="24"/>
        </w:rPr>
        <w:t>The scatter plots</w:t>
      </w:r>
      <w:r w:rsidR="00567C29">
        <w:rPr>
          <w:rFonts w:ascii="Arial" w:hAnsi="Arial" w:cs="Arial"/>
          <w:sz w:val="24"/>
        </w:rPr>
        <w:t xml:space="preserve"> allow for a comparison of findings across the two proteomic platforms for ischemic stroke (A) and its subtypes: large artery stroke (B), cardioembolic stroke (C), and small vessel stroke (D).</w:t>
      </w:r>
      <w:r w:rsidR="003052AA" w:rsidRPr="003052AA">
        <w:rPr>
          <w:rFonts w:ascii="Arial" w:hAnsi="Arial" w:cs="Arial"/>
          <w:sz w:val="24"/>
        </w:rPr>
        <w:t xml:space="preserve"> </w:t>
      </w:r>
      <w:r w:rsidR="00666837" w:rsidRPr="002F3ECF">
        <w:rPr>
          <w:rFonts w:ascii="Arial" w:hAnsi="Arial" w:cs="Arial"/>
          <w:sz w:val="24"/>
        </w:rPr>
        <w:t xml:space="preserve">The x-axis represents ORs </w:t>
      </w:r>
      <w:r w:rsidR="00E04843">
        <w:rPr>
          <w:rFonts w:ascii="Arial" w:hAnsi="Arial" w:cs="Arial"/>
          <w:sz w:val="24"/>
        </w:rPr>
        <w:t xml:space="preserve">using </w:t>
      </w:r>
      <w:r w:rsidR="00E04843">
        <w:rPr>
          <w:rFonts w:ascii="Arial" w:hAnsi="Arial" w:cs="Arial"/>
          <w:i/>
          <w:sz w:val="24"/>
        </w:rPr>
        <w:t>cis</w:t>
      </w:r>
      <w:r w:rsidR="00E04843">
        <w:rPr>
          <w:rFonts w:ascii="Arial" w:hAnsi="Arial" w:cs="Arial"/>
          <w:sz w:val="24"/>
        </w:rPr>
        <w:t xml:space="preserve"> pQTLs from the</w:t>
      </w:r>
      <w:r w:rsidR="00666837" w:rsidRPr="002F3ECF">
        <w:rPr>
          <w:rFonts w:ascii="Arial" w:hAnsi="Arial" w:cs="Arial"/>
          <w:sz w:val="24"/>
        </w:rPr>
        <w:t xml:space="preserve"> Olink platform, while the y-axis represents ORs </w:t>
      </w:r>
      <w:r w:rsidR="00E04843">
        <w:rPr>
          <w:rFonts w:ascii="Arial" w:hAnsi="Arial" w:cs="Arial"/>
          <w:sz w:val="24"/>
        </w:rPr>
        <w:t xml:space="preserve">using </w:t>
      </w:r>
      <w:r w:rsidR="00E04843" w:rsidRPr="00E04843">
        <w:rPr>
          <w:rFonts w:ascii="Arial" w:hAnsi="Arial" w:cs="Arial"/>
          <w:i/>
          <w:sz w:val="24"/>
        </w:rPr>
        <w:t>cis</w:t>
      </w:r>
      <w:r w:rsidR="00E04843">
        <w:rPr>
          <w:rFonts w:ascii="Arial" w:hAnsi="Arial" w:cs="Arial"/>
          <w:sz w:val="24"/>
        </w:rPr>
        <w:t xml:space="preserve"> pQTLs from </w:t>
      </w:r>
      <w:r w:rsidR="00666837" w:rsidRPr="00E04843">
        <w:rPr>
          <w:rFonts w:ascii="Arial" w:hAnsi="Arial" w:cs="Arial"/>
          <w:sz w:val="24"/>
        </w:rPr>
        <w:t>the</w:t>
      </w:r>
      <w:r w:rsidR="00666837" w:rsidRPr="002F3ECF">
        <w:rPr>
          <w:rFonts w:ascii="Arial" w:hAnsi="Arial" w:cs="Arial"/>
          <w:sz w:val="24"/>
        </w:rPr>
        <w:t xml:space="preserve"> SomaScan platform.</w:t>
      </w:r>
      <w:r w:rsidR="003052AA" w:rsidRPr="003052AA">
        <w:rPr>
          <w:rFonts w:ascii="Arial" w:hAnsi="Arial" w:cs="Arial"/>
          <w:sz w:val="24"/>
        </w:rPr>
        <w:t xml:space="preserve"> Proteins that were </w:t>
      </w:r>
      <w:r w:rsidR="002013BE">
        <w:rPr>
          <w:rFonts w:ascii="Arial" w:hAnsi="Arial" w:cs="Arial"/>
          <w:sz w:val="24"/>
        </w:rPr>
        <w:t xml:space="preserve">statistically </w:t>
      </w:r>
      <w:r w:rsidR="003052AA" w:rsidRPr="003052AA">
        <w:rPr>
          <w:rFonts w:ascii="Arial" w:hAnsi="Arial" w:cs="Arial"/>
          <w:sz w:val="24"/>
        </w:rPr>
        <w:t xml:space="preserve">significant using either </w:t>
      </w:r>
      <w:r w:rsidR="003052AA" w:rsidRPr="00E0470F">
        <w:rPr>
          <w:rFonts w:ascii="Arial" w:hAnsi="Arial" w:cs="Arial"/>
          <w:i/>
          <w:sz w:val="24"/>
        </w:rPr>
        <w:t>cis</w:t>
      </w:r>
      <w:r w:rsidR="003052AA" w:rsidRPr="003052AA">
        <w:rPr>
          <w:rFonts w:ascii="Arial" w:hAnsi="Arial" w:cs="Arial"/>
          <w:sz w:val="24"/>
        </w:rPr>
        <w:t xml:space="preserve"> pQTL</w:t>
      </w:r>
      <w:r w:rsidR="00E0470F">
        <w:rPr>
          <w:rFonts w:ascii="Arial" w:hAnsi="Arial" w:cs="Arial"/>
          <w:sz w:val="24"/>
        </w:rPr>
        <w:t>s</w:t>
      </w:r>
      <w:r w:rsidR="003052AA" w:rsidRPr="003052AA">
        <w:rPr>
          <w:rFonts w:ascii="Arial" w:hAnsi="Arial" w:cs="Arial"/>
          <w:sz w:val="24"/>
        </w:rPr>
        <w:t xml:space="preserve"> from either Olink or SomaScan are annotated.</w:t>
      </w:r>
      <w:r w:rsidR="002F3ECF">
        <w:rPr>
          <w:rFonts w:ascii="Arial" w:hAnsi="Arial" w:cs="Arial"/>
          <w:sz w:val="24"/>
        </w:rPr>
        <w:t xml:space="preserve"> </w:t>
      </w:r>
      <w:r w:rsidR="00666837">
        <w:rPr>
          <w:rFonts w:ascii="Arial" w:hAnsi="Arial" w:cs="Arial"/>
          <w:sz w:val="24"/>
        </w:rPr>
        <w:t xml:space="preserve">Proteins statistically significant </w:t>
      </w:r>
      <w:r w:rsidR="00ED76A0">
        <w:rPr>
          <w:rFonts w:ascii="Arial" w:hAnsi="Arial" w:cs="Arial"/>
          <w:sz w:val="24"/>
        </w:rPr>
        <w:t xml:space="preserve">in both platforms are labelled in green, proteins statistically significant only in the SomaScan platform are labelled in orange, and proteins that were not associated with ischemic stroke phenotypes are labelled in grey. </w:t>
      </w:r>
      <w:r w:rsidR="001F683A">
        <w:rPr>
          <w:rFonts w:ascii="Arial" w:hAnsi="Arial" w:cs="Arial"/>
          <w:sz w:val="24"/>
        </w:rPr>
        <w:br w:type="page"/>
      </w:r>
    </w:p>
    <w:p w14:paraId="21B8DE92" w14:textId="77777777" w:rsidR="001F683A" w:rsidRDefault="001F683A">
      <w:pPr>
        <w:rPr>
          <w:rFonts w:ascii="Arial" w:hAnsi="Arial" w:cs="Arial"/>
          <w:sz w:val="24"/>
        </w:rPr>
      </w:pPr>
      <w:r>
        <w:rPr>
          <w:noProof/>
          <w:lang w:eastAsia="en-GB"/>
        </w:rPr>
        <w:lastRenderedPageBreak/>
        <w:drawing>
          <wp:inline distT="0" distB="0" distL="0" distR="0" wp14:anchorId="253903D7" wp14:editId="175508E1">
            <wp:extent cx="5724000" cy="33693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4000" cy="3369334"/>
                    </a:xfrm>
                    <a:prstGeom prst="rect">
                      <a:avLst/>
                    </a:prstGeom>
                  </pic:spPr>
                </pic:pic>
              </a:graphicData>
            </a:graphic>
          </wp:inline>
        </w:drawing>
      </w:r>
    </w:p>
    <w:p w14:paraId="4C3F4049" w14:textId="77777777" w:rsidR="00D83EC3" w:rsidRPr="00D83EC3" w:rsidRDefault="001F683A" w:rsidP="001F683A">
      <w:pPr>
        <w:spacing w:line="360" w:lineRule="auto"/>
        <w:jc w:val="both"/>
        <w:rPr>
          <w:rFonts w:ascii="Arial" w:hAnsi="Arial" w:cs="Arial"/>
          <w:sz w:val="24"/>
        </w:rPr>
      </w:pPr>
      <w:r w:rsidRPr="001F683A">
        <w:rPr>
          <w:rFonts w:ascii="Arial" w:hAnsi="Arial" w:cs="Arial"/>
          <w:b/>
          <w:sz w:val="24"/>
        </w:rPr>
        <w:t>Supplementary Figure S2. Effect of</w:t>
      </w:r>
      <w:r w:rsidR="008408F4">
        <w:rPr>
          <w:rFonts w:ascii="Arial" w:hAnsi="Arial" w:cs="Arial"/>
          <w:b/>
          <w:sz w:val="24"/>
        </w:rPr>
        <w:t xml:space="preserve"> genetic</w:t>
      </w:r>
      <w:r w:rsidRPr="001F683A">
        <w:rPr>
          <w:rFonts w:ascii="Arial" w:hAnsi="Arial" w:cs="Arial"/>
          <w:b/>
          <w:sz w:val="24"/>
        </w:rPr>
        <w:t xml:space="preserve"> instrumental variables </w:t>
      </w:r>
      <w:r w:rsidR="008408F4">
        <w:rPr>
          <w:rFonts w:ascii="Arial" w:hAnsi="Arial" w:cs="Arial"/>
          <w:b/>
          <w:sz w:val="24"/>
        </w:rPr>
        <w:t xml:space="preserve">for </w:t>
      </w:r>
      <w:r w:rsidRPr="001F683A">
        <w:rPr>
          <w:rFonts w:ascii="Arial" w:hAnsi="Arial" w:cs="Arial"/>
          <w:b/>
          <w:sz w:val="24"/>
        </w:rPr>
        <w:t xml:space="preserve">the ischemic stroke-associated proteins on </w:t>
      </w:r>
      <w:r w:rsidR="008408F4">
        <w:rPr>
          <w:rFonts w:ascii="Arial" w:hAnsi="Arial" w:cs="Arial"/>
          <w:b/>
          <w:sz w:val="24"/>
        </w:rPr>
        <w:t xml:space="preserve">the abundance of </w:t>
      </w:r>
      <w:r w:rsidRPr="001F683A">
        <w:rPr>
          <w:rFonts w:ascii="Arial" w:hAnsi="Arial" w:cs="Arial"/>
          <w:b/>
          <w:sz w:val="24"/>
        </w:rPr>
        <w:t>plasma proteins measured through Olink platform.</w:t>
      </w:r>
      <w:r w:rsidR="008408F4">
        <w:rPr>
          <w:rFonts w:ascii="Arial" w:hAnsi="Arial" w:cs="Arial"/>
          <w:sz w:val="24"/>
        </w:rPr>
        <w:t xml:space="preserve"> </w:t>
      </w:r>
      <w:r w:rsidR="00D83EC3">
        <w:rPr>
          <w:rFonts w:ascii="Arial" w:hAnsi="Arial" w:cs="Arial"/>
          <w:sz w:val="24"/>
        </w:rPr>
        <w:t>T</w:t>
      </w:r>
      <w:r w:rsidR="008408F4">
        <w:rPr>
          <w:rFonts w:ascii="Arial" w:hAnsi="Arial" w:cs="Arial"/>
          <w:sz w:val="24"/>
        </w:rPr>
        <w:t>he left column</w:t>
      </w:r>
      <w:r w:rsidRPr="001F683A">
        <w:rPr>
          <w:rFonts w:ascii="Arial" w:hAnsi="Arial" w:cs="Arial"/>
          <w:b/>
          <w:sz w:val="24"/>
        </w:rPr>
        <w:t xml:space="preserve"> </w:t>
      </w:r>
      <w:r w:rsidR="00D83EC3" w:rsidRPr="00D83EC3">
        <w:rPr>
          <w:rFonts w:ascii="Arial" w:hAnsi="Arial" w:cs="Arial"/>
          <w:sz w:val="24"/>
        </w:rPr>
        <w:t>includes</w:t>
      </w:r>
      <w:r w:rsidR="00D83EC3">
        <w:rPr>
          <w:rFonts w:ascii="Arial" w:hAnsi="Arial" w:cs="Arial"/>
          <w:sz w:val="24"/>
        </w:rPr>
        <w:t xml:space="preserve"> the proteins with a statistically significant effect on ischemic stroke and/or its subtypes. The middle column includes the </w:t>
      </w:r>
      <w:r w:rsidR="00D83EC3" w:rsidRPr="00D83EC3">
        <w:rPr>
          <w:rFonts w:ascii="Arial" w:hAnsi="Arial" w:cs="Arial"/>
          <w:i/>
          <w:sz w:val="24"/>
        </w:rPr>
        <w:t>cis</w:t>
      </w:r>
      <w:r w:rsidR="00D83EC3">
        <w:rPr>
          <w:rFonts w:ascii="Arial" w:hAnsi="Arial" w:cs="Arial"/>
          <w:sz w:val="24"/>
        </w:rPr>
        <w:t xml:space="preserve"> pQTLs which (a) are used as instrumental variables for the proteins with a statistically significant association with ischemic stroke (or its subtypes) and (b) are also pQTLs for other proteins measured on the Olink platform. The right column shows these plasma proteins influenced by these </w:t>
      </w:r>
      <w:r w:rsidR="00D83EC3">
        <w:rPr>
          <w:rFonts w:ascii="Arial" w:hAnsi="Arial" w:cs="Arial"/>
          <w:i/>
          <w:sz w:val="24"/>
        </w:rPr>
        <w:t>cis</w:t>
      </w:r>
      <w:r w:rsidR="00D83EC3">
        <w:rPr>
          <w:rFonts w:ascii="Arial" w:hAnsi="Arial" w:cs="Arial"/>
          <w:sz w:val="24"/>
        </w:rPr>
        <w:t xml:space="preserve"> pQTLs. </w:t>
      </w:r>
    </w:p>
    <w:p w14:paraId="319201AB" w14:textId="77777777" w:rsidR="001F683A" w:rsidRDefault="001F683A">
      <w:pPr>
        <w:rPr>
          <w:rFonts w:ascii="Arial" w:hAnsi="Arial" w:cs="Arial"/>
          <w:sz w:val="24"/>
        </w:rPr>
      </w:pPr>
    </w:p>
    <w:p w14:paraId="4956CC18" w14:textId="77777777" w:rsidR="001F683A" w:rsidRDefault="001F683A">
      <w:pPr>
        <w:rPr>
          <w:rFonts w:ascii="Arial" w:hAnsi="Arial" w:cs="Arial"/>
          <w:sz w:val="24"/>
        </w:rPr>
      </w:pPr>
      <w:r>
        <w:rPr>
          <w:rFonts w:ascii="Arial" w:hAnsi="Arial" w:cs="Arial"/>
          <w:sz w:val="24"/>
        </w:rPr>
        <w:br w:type="page"/>
      </w:r>
    </w:p>
    <w:p w14:paraId="21E09FCB" w14:textId="77777777" w:rsidR="001F683A" w:rsidRDefault="000C3D99">
      <w:pPr>
        <w:rPr>
          <w:rFonts w:ascii="Arial" w:hAnsi="Arial" w:cs="Arial"/>
          <w:sz w:val="24"/>
        </w:rPr>
      </w:pPr>
      <w:r>
        <w:rPr>
          <w:noProof/>
          <w:lang w:eastAsia="en-GB"/>
        </w:rPr>
        <w:lastRenderedPageBreak/>
        <w:drawing>
          <wp:inline distT="0" distB="0" distL="0" distR="0" wp14:anchorId="344254F0" wp14:editId="6FC153AD">
            <wp:extent cx="5731510" cy="33235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323590"/>
                    </a:xfrm>
                    <a:prstGeom prst="rect">
                      <a:avLst/>
                    </a:prstGeom>
                  </pic:spPr>
                </pic:pic>
              </a:graphicData>
            </a:graphic>
          </wp:inline>
        </w:drawing>
      </w:r>
    </w:p>
    <w:p w14:paraId="415EF7E0" w14:textId="77777777" w:rsidR="001F683A" w:rsidRPr="00AB2FFA" w:rsidRDefault="001F683A" w:rsidP="001F683A">
      <w:pPr>
        <w:spacing w:line="360" w:lineRule="auto"/>
        <w:jc w:val="both"/>
        <w:rPr>
          <w:rFonts w:ascii="Arial" w:hAnsi="Arial" w:cs="Arial"/>
          <w:sz w:val="24"/>
        </w:rPr>
      </w:pPr>
      <w:r w:rsidRPr="001F683A">
        <w:rPr>
          <w:rFonts w:ascii="Arial" w:hAnsi="Arial" w:cs="Arial"/>
          <w:b/>
          <w:sz w:val="24"/>
        </w:rPr>
        <w:t>Supplementary Figure S3.</w:t>
      </w:r>
      <w:r>
        <w:rPr>
          <w:rFonts w:ascii="Arial" w:hAnsi="Arial" w:cs="Arial"/>
          <w:sz w:val="24"/>
        </w:rPr>
        <w:t xml:space="preserve"> </w:t>
      </w:r>
      <w:r w:rsidR="00AB2FFA" w:rsidRPr="001F683A">
        <w:rPr>
          <w:rFonts w:ascii="Arial" w:hAnsi="Arial" w:cs="Arial"/>
          <w:b/>
          <w:sz w:val="24"/>
        </w:rPr>
        <w:t>Effect of</w:t>
      </w:r>
      <w:r w:rsidR="00AB2FFA">
        <w:rPr>
          <w:rFonts w:ascii="Arial" w:hAnsi="Arial" w:cs="Arial"/>
          <w:b/>
          <w:sz w:val="24"/>
        </w:rPr>
        <w:t xml:space="preserve"> genetic</w:t>
      </w:r>
      <w:r w:rsidR="00AB2FFA" w:rsidRPr="001F683A">
        <w:rPr>
          <w:rFonts w:ascii="Arial" w:hAnsi="Arial" w:cs="Arial"/>
          <w:b/>
          <w:sz w:val="24"/>
        </w:rPr>
        <w:t xml:space="preserve"> instrumental variables </w:t>
      </w:r>
      <w:r w:rsidR="00AB2FFA">
        <w:rPr>
          <w:rFonts w:ascii="Arial" w:hAnsi="Arial" w:cs="Arial"/>
          <w:b/>
          <w:sz w:val="24"/>
        </w:rPr>
        <w:t xml:space="preserve">for </w:t>
      </w:r>
      <w:r w:rsidR="00AB2FFA" w:rsidRPr="001F683A">
        <w:rPr>
          <w:rFonts w:ascii="Arial" w:hAnsi="Arial" w:cs="Arial"/>
          <w:b/>
          <w:sz w:val="24"/>
        </w:rPr>
        <w:t xml:space="preserve">the ischemic stroke-associated proteins on </w:t>
      </w:r>
      <w:r w:rsidR="00AB2FFA">
        <w:rPr>
          <w:rFonts w:ascii="Arial" w:hAnsi="Arial" w:cs="Arial"/>
          <w:b/>
          <w:sz w:val="24"/>
        </w:rPr>
        <w:t xml:space="preserve">the abundance of </w:t>
      </w:r>
      <w:r w:rsidR="00AB2FFA" w:rsidRPr="001F683A">
        <w:rPr>
          <w:rFonts w:ascii="Arial" w:hAnsi="Arial" w:cs="Arial"/>
          <w:b/>
          <w:sz w:val="24"/>
        </w:rPr>
        <w:t xml:space="preserve">plasma proteins measured through </w:t>
      </w:r>
      <w:r w:rsidR="004A1AFF">
        <w:rPr>
          <w:rFonts w:ascii="Arial" w:hAnsi="Arial" w:cs="Arial"/>
          <w:b/>
          <w:sz w:val="24"/>
        </w:rPr>
        <w:t xml:space="preserve">SomaScan </w:t>
      </w:r>
      <w:r w:rsidR="00AB2FFA" w:rsidRPr="001F683A">
        <w:rPr>
          <w:rFonts w:ascii="Arial" w:hAnsi="Arial" w:cs="Arial"/>
          <w:b/>
          <w:sz w:val="24"/>
        </w:rPr>
        <w:t>platform.</w:t>
      </w:r>
      <w:r w:rsidR="00AB2FFA">
        <w:rPr>
          <w:rFonts w:ascii="Arial" w:hAnsi="Arial" w:cs="Arial"/>
          <w:sz w:val="24"/>
        </w:rPr>
        <w:t xml:space="preserve"> </w:t>
      </w:r>
      <w:r w:rsidR="004A1AFF" w:rsidRPr="004A1AFF">
        <w:rPr>
          <w:rFonts w:ascii="Arial" w:hAnsi="Arial" w:cs="Arial"/>
          <w:sz w:val="24"/>
        </w:rPr>
        <w:t xml:space="preserve">The left column includes the proteins with a statistically significant effect on ischemic stroke and/or its subtypes. The middle column includes the cis pQTLs which (a) are used as instrumental variables for the proteins with a statistically significant association with ischemic stroke (or its subtypes) and (b) are also pQTLs for other proteins measured on the </w:t>
      </w:r>
      <w:r w:rsidR="004A1AFF">
        <w:rPr>
          <w:rFonts w:ascii="Arial" w:hAnsi="Arial" w:cs="Arial"/>
          <w:sz w:val="24"/>
        </w:rPr>
        <w:t xml:space="preserve">SomaScan </w:t>
      </w:r>
      <w:r w:rsidR="004A1AFF" w:rsidRPr="004A1AFF">
        <w:rPr>
          <w:rFonts w:ascii="Arial" w:hAnsi="Arial" w:cs="Arial"/>
          <w:sz w:val="24"/>
        </w:rPr>
        <w:t>platform. The right column shows these plasma proteins influenced by these cis pQTLs.</w:t>
      </w:r>
    </w:p>
    <w:p w14:paraId="73583100" w14:textId="77777777" w:rsidR="001F683A" w:rsidRDefault="001F683A">
      <w:pPr>
        <w:rPr>
          <w:rFonts w:ascii="Arial" w:hAnsi="Arial" w:cs="Arial"/>
          <w:sz w:val="24"/>
        </w:rPr>
      </w:pPr>
      <w:r>
        <w:rPr>
          <w:rFonts w:ascii="Arial" w:hAnsi="Arial" w:cs="Arial"/>
          <w:sz w:val="24"/>
        </w:rPr>
        <w:br w:type="page"/>
      </w:r>
    </w:p>
    <w:p w14:paraId="195CCB08" w14:textId="77777777" w:rsidR="001F683A" w:rsidRDefault="001F683A" w:rsidP="00666DC5">
      <w:pPr>
        <w:spacing w:line="360" w:lineRule="auto"/>
        <w:rPr>
          <w:rFonts w:ascii="Arial" w:hAnsi="Arial" w:cs="Arial"/>
          <w:sz w:val="24"/>
        </w:rPr>
        <w:sectPr w:rsidR="001F683A">
          <w:pgSz w:w="11906" w:h="16838"/>
          <w:pgMar w:top="1440" w:right="1440" w:bottom="1440" w:left="1440" w:header="708" w:footer="708" w:gutter="0"/>
          <w:cols w:space="708"/>
          <w:docGrid w:linePitch="360"/>
        </w:sectPr>
      </w:pPr>
    </w:p>
    <w:p w14:paraId="17E5B977" w14:textId="77777777" w:rsidR="00E94AC6" w:rsidRDefault="009F592E" w:rsidP="00270AFA">
      <w:pPr>
        <w:spacing w:line="360" w:lineRule="auto"/>
        <w:rPr>
          <w:rFonts w:ascii="Arial" w:hAnsi="Arial" w:cs="Arial"/>
          <w:sz w:val="24"/>
        </w:rPr>
      </w:pPr>
      <w:r>
        <w:rPr>
          <w:rFonts w:ascii="Arial" w:hAnsi="Arial" w:cs="Arial"/>
          <w:noProof/>
          <w:sz w:val="24"/>
          <w:lang w:eastAsia="en-GB"/>
        </w:rPr>
        <w:lastRenderedPageBreak/>
        <w:drawing>
          <wp:inline distT="0" distB="0" distL="0" distR="0" wp14:anchorId="66B4018A" wp14:editId="22AC0857">
            <wp:extent cx="8863330" cy="4431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ngen_phewa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308CF9D" w14:textId="77777777" w:rsidR="005B118E" w:rsidRPr="000A5121" w:rsidRDefault="00E94AC6" w:rsidP="000A5121">
      <w:pPr>
        <w:spacing w:line="360" w:lineRule="auto"/>
        <w:jc w:val="both"/>
        <w:rPr>
          <w:rFonts w:ascii="Arial" w:hAnsi="Arial" w:cs="Arial"/>
          <w:b/>
          <w:sz w:val="24"/>
        </w:rPr>
      </w:pPr>
      <w:r w:rsidRPr="00E94AC6">
        <w:rPr>
          <w:rFonts w:ascii="Arial" w:hAnsi="Arial" w:cs="Arial"/>
          <w:b/>
          <w:sz w:val="24"/>
        </w:rPr>
        <w:t>Supplementary Figure S</w:t>
      </w:r>
      <w:r w:rsidR="00FB7633">
        <w:rPr>
          <w:rFonts w:ascii="Arial" w:hAnsi="Arial" w:cs="Arial"/>
          <w:b/>
          <w:sz w:val="24"/>
        </w:rPr>
        <w:t>4</w:t>
      </w:r>
      <w:r w:rsidRPr="00E94AC6">
        <w:rPr>
          <w:rFonts w:ascii="Arial" w:hAnsi="Arial" w:cs="Arial"/>
          <w:b/>
          <w:sz w:val="24"/>
        </w:rPr>
        <w:t>.</w:t>
      </w:r>
      <w:r w:rsidR="00270AFA">
        <w:rPr>
          <w:rFonts w:ascii="Arial" w:hAnsi="Arial" w:cs="Arial"/>
          <w:b/>
          <w:sz w:val="24"/>
        </w:rPr>
        <w:t xml:space="preserve"> </w:t>
      </w:r>
      <w:r w:rsidR="00270AFA" w:rsidRPr="005B118E">
        <w:rPr>
          <w:rFonts w:ascii="Arial" w:hAnsi="Arial" w:cs="Arial"/>
          <w:b/>
          <w:sz w:val="24"/>
        </w:rPr>
        <w:t xml:space="preserve">Mendelian randomisation </w:t>
      </w:r>
      <w:proofErr w:type="spellStart"/>
      <w:r w:rsidR="00270AFA" w:rsidRPr="005B118E">
        <w:rPr>
          <w:rFonts w:ascii="Arial" w:hAnsi="Arial" w:cs="Arial"/>
          <w:b/>
          <w:sz w:val="24"/>
        </w:rPr>
        <w:t>randomisation</w:t>
      </w:r>
      <w:proofErr w:type="spellEnd"/>
      <w:r w:rsidR="00270AFA" w:rsidRPr="005B118E">
        <w:rPr>
          <w:rFonts w:ascii="Arial" w:hAnsi="Arial" w:cs="Arial"/>
          <w:b/>
          <w:sz w:val="24"/>
        </w:rPr>
        <w:t xml:space="preserve"> analysis for the </w:t>
      </w:r>
      <w:r w:rsidR="009D7E11">
        <w:rPr>
          <w:rFonts w:ascii="Arial" w:hAnsi="Arial" w:cs="Arial"/>
          <w:b/>
          <w:sz w:val="24"/>
        </w:rPr>
        <w:t xml:space="preserve">effect </w:t>
      </w:r>
      <w:r w:rsidR="00270AFA" w:rsidRPr="005B118E">
        <w:rPr>
          <w:rFonts w:ascii="Arial" w:hAnsi="Arial" w:cs="Arial"/>
          <w:b/>
          <w:sz w:val="24"/>
        </w:rPr>
        <w:t xml:space="preserve">of ischemic stroke-associated proteins </w:t>
      </w:r>
      <w:r w:rsidR="00BE43BB">
        <w:rPr>
          <w:rFonts w:ascii="Arial" w:hAnsi="Arial" w:cs="Arial"/>
          <w:b/>
          <w:sz w:val="24"/>
        </w:rPr>
        <w:t xml:space="preserve">on </w:t>
      </w:r>
      <w:r w:rsidR="008349C2">
        <w:rPr>
          <w:rFonts w:ascii="Arial" w:hAnsi="Arial" w:cs="Arial"/>
          <w:b/>
          <w:sz w:val="24"/>
        </w:rPr>
        <w:t xml:space="preserve">multiple </w:t>
      </w:r>
      <w:r w:rsidR="00270AFA">
        <w:rPr>
          <w:rFonts w:ascii="Arial" w:hAnsi="Arial" w:cs="Arial"/>
          <w:b/>
          <w:sz w:val="24"/>
        </w:rPr>
        <w:t>health-related outcomes</w:t>
      </w:r>
      <w:r w:rsidR="00270AFA" w:rsidRPr="005B118E">
        <w:rPr>
          <w:rFonts w:ascii="Arial" w:hAnsi="Arial" w:cs="Arial"/>
          <w:b/>
          <w:sz w:val="24"/>
        </w:rPr>
        <w:t xml:space="preserve"> in </w:t>
      </w:r>
      <w:proofErr w:type="spellStart"/>
      <w:r w:rsidR="00270AFA">
        <w:rPr>
          <w:rFonts w:ascii="Arial" w:hAnsi="Arial" w:cs="Arial"/>
          <w:b/>
          <w:sz w:val="24"/>
        </w:rPr>
        <w:t>FinnGen</w:t>
      </w:r>
      <w:proofErr w:type="spellEnd"/>
      <w:r w:rsidR="00270AFA" w:rsidRPr="005B118E">
        <w:rPr>
          <w:rFonts w:ascii="Arial" w:hAnsi="Arial" w:cs="Arial"/>
          <w:b/>
          <w:sz w:val="24"/>
        </w:rPr>
        <w:t>.</w:t>
      </w:r>
      <w:r w:rsidR="00270AFA">
        <w:rPr>
          <w:rFonts w:ascii="Arial" w:hAnsi="Arial" w:cs="Arial"/>
          <w:sz w:val="24"/>
        </w:rPr>
        <w:t xml:space="preserve"> </w:t>
      </w:r>
      <w:r w:rsidR="003C7785">
        <w:rPr>
          <w:rFonts w:ascii="Arial" w:hAnsi="Arial" w:cs="Arial"/>
          <w:sz w:val="24"/>
        </w:rPr>
        <w:t>Each panel</w:t>
      </w:r>
      <w:r w:rsidR="007048F9">
        <w:rPr>
          <w:rFonts w:ascii="Arial" w:hAnsi="Arial" w:cs="Arial"/>
          <w:sz w:val="24"/>
        </w:rPr>
        <w:t xml:space="preserve"> </w:t>
      </w:r>
      <w:r w:rsidR="003C7785">
        <w:rPr>
          <w:rFonts w:ascii="Arial" w:hAnsi="Arial" w:cs="Arial"/>
          <w:sz w:val="24"/>
        </w:rPr>
        <w:t xml:space="preserve">represents </w:t>
      </w:r>
      <w:r w:rsidR="005016D7" w:rsidRPr="00A64E0E">
        <w:rPr>
          <w:rFonts w:ascii="Arial" w:hAnsi="Arial" w:cs="Arial"/>
          <w:sz w:val="24"/>
        </w:rPr>
        <w:t>a different protein, showing only those with at least one statistically significant association with a</w:t>
      </w:r>
      <w:r w:rsidR="005016D7">
        <w:rPr>
          <w:rFonts w:ascii="Arial" w:hAnsi="Arial" w:cs="Arial"/>
          <w:sz w:val="24"/>
        </w:rPr>
        <w:t xml:space="preserve"> health outcome. </w:t>
      </w:r>
      <w:r w:rsidR="00637B83">
        <w:rPr>
          <w:rFonts w:ascii="Arial" w:hAnsi="Arial" w:cs="Arial"/>
          <w:sz w:val="24"/>
        </w:rPr>
        <w:t xml:space="preserve">Statistically significant associations (at 5% FDR) are highlighted </w:t>
      </w:r>
      <w:r w:rsidR="00637B83">
        <w:rPr>
          <w:rFonts w:ascii="Arial" w:hAnsi="Arial" w:cs="Arial"/>
          <w:sz w:val="24"/>
        </w:rPr>
        <w:lastRenderedPageBreak/>
        <w:t xml:space="preserve">in orange (positive associations) and blue (negative associations). Grey dots indicate outcomes without statistically significant association. </w:t>
      </w:r>
      <w:r w:rsidR="005B118E">
        <w:rPr>
          <w:rFonts w:ascii="Arial" w:hAnsi="Arial" w:cs="Arial"/>
          <w:sz w:val="24"/>
        </w:rPr>
        <w:br w:type="page"/>
      </w:r>
    </w:p>
    <w:p w14:paraId="64119B84" w14:textId="77777777" w:rsidR="005B118E" w:rsidRDefault="00202E91" w:rsidP="00666DC5">
      <w:pPr>
        <w:spacing w:line="360" w:lineRule="auto"/>
        <w:rPr>
          <w:rFonts w:ascii="Arial" w:hAnsi="Arial" w:cs="Arial"/>
          <w:sz w:val="24"/>
        </w:rPr>
      </w:pPr>
      <w:r>
        <w:rPr>
          <w:rFonts w:ascii="Arial" w:hAnsi="Arial" w:cs="Arial"/>
          <w:noProof/>
          <w:sz w:val="24"/>
          <w:lang w:eastAsia="en-GB"/>
        </w:rPr>
        <w:lastRenderedPageBreak/>
        <w:drawing>
          <wp:inline distT="0" distB="0" distL="0" distR="0" wp14:anchorId="3CC8B916" wp14:editId="7B7165C4">
            <wp:extent cx="8863330" cy="4431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omarkers_phew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1287FCDC" w14:textId="77777777" w:rsidR="00A64E0E" w:rsidRDefault="00A64E0E" w:rsidP="00A64E0E">
      <w:pPr>
        <w:spacing w:line="360" w:lineRule="auto"/>
        <w:jc w:val="both"/>
        <w:rPr>
          <w:rFonts w:ascii="Arial" w:hAnsi="Arial" w:cs="Arial"/>
          <w:sz w:val="24"/>
        </w:rPr>
      </w:pPr>
      <w:r w:rsidRPr="005B118E">
        <w:rPr>
          <w:rFonts w:ascii="Arial" w:hAnsi="Arial" w:cs="Arial"/>
          <w:b/>
          <w:sz w:val="24"/>
        </w:rPr>
        <w:t>Supplementary Figure S</w:t>
      </w:r>
      <w:r>
        <w:rPr>
          <w:rFonts w:ascii="Arial" w:hAnsi="Arial" w:cs="Arial"/>
          <w:b/>
          <w:sz w:val="24"/>
        </w:rPr>
        <w:t>5</w:t>
      </w:r>
      <w:r w:rsidRPr="005B118E">
        <w:rPr>
          <w:rFonts w:ascii="Arial" w:hAnsi="Arial" w:cs="Arial"/>
          <w:b/>
          <w:sz w:val="24"/>
        </w:rPr>
        <w:t xml:space="preserve">. Mendelian randomisation </w:t>
      </w:r>
      <w:proofErr w:type="spellStart"/>
      <w:r w:rsidRPr="005B118E">
        <w:rPr>
          <w:rFonts w:ascii="Arial" w:hAnsi="Arial" w:cs="Arial"/>
          <w:b/>
          <w:sz w:val="24"/>
        </w:rPr>
        <w:t>randomisation</w:t>
      </w:r>
      <w:proofErr w:type="spellEnd"/>
      <w:r w:rsidRPr="005B118E">
        <w:rPr>
          <w:rFonts w:ascii="Arial" w:hAnsi="Arial" w:cs="Arial"/>
          <w:b/>
          <w:sz w:val="24"/>
        </w:rPr>
        <w:t xml:space="preserve"> analysis for the association of ischemic stroke-associated proteins with blood biomarkers in the UK Biobank.</w:t>
      </w:r>
      <w:r>
        <w:rPr>
          <w:rFonts w:ascii="Arial" w:hAnsi="Arial" w:cs="Arial"/>
          <w:sz w:val="24"/>
        </w:rPr>
        <w:t xml:space="preserve"> </w:t>
      </w:r>
      <w:r w:rsidRPr="00A64E0E">
        <w:rPr>
          <w:rFonts w:ascii="Arial" w:hAnsi="Arial" w:cs="Arial"/>
          <w:sz w:val="24"/>
        </w:rPr>
        <w:t>Each panel (A-J) represents a different protein, showing only those with at least one statistically significant association with a blood biomarker.</w:t>
      </w:r>
      <w:r w:rsidR="00582319">
        <w:rPr>
          <w:rFonts w:ascii="Arial" w:hAnsi="Arial" w:cs="Arial"/>
          <w:sz w:val="24"/>
        </w:rPr>
        <w:t xml:space="preserve"> Statistically </w:t>
      </w:r>
      <w:r w:rsidR="00582319" w:rsidRPr="00582319">
        <w:rPr>
          <w:rFonts w:ascii="Arial" w:hAnsi="Arial" w:cs="Arial"/>
          <w:sz w:val="24"/>
        </w:rPr>
        <w:t xml:space="preserve">significant associations are highlighted </w:t>
      </w:r>
      <w:r w:rsidR="00582319" w:rsidRPr="00582319">
        <w:rPr>
          <w:rFonts w:ascii="Arial" w:hAnsi="Arial" w:cs="Arial"/>
          <w:sz w:val="24"/>
        </w:rPr>
        <w:lastRenderedPageBreak/>
        <w:t xml:space="preserve">in blue for negative </w:t>
      </w:r>
      <w:r w:rsidR="00DE471C">
        <w:rPr>
          <w:rFonts w:ascii="Arial" w:hAnsi="Arial" w:cs="Arial"/>
          <w:sz w:val="24"/>
        </w:rPr>
        <w:t xml:space="preserve">associations </w:t>
      </w:r>
      <w:r w:rsidR="00582319" w:rsidRPr="00582319">
        <w:rPr>
          <w:rFonts w:ascii="Arial" w:hAnsi="Arial" w:cs="Arial"/>
          <w:sz w:val="24"/>
        </w:rPr>
        <w:t xml:space="preserve">and orange for positive </w:t>
      </w:r>
      <w:r w:rsidR="00DE471C">
        <w:rPr>
          <w:rFonts w:ascii="Arial" w:hAnsi="Arial" w:cs="Arial"/>
          <w:sz w:val="24"/>
        </w:rPr>
        <w:t>associations</w:t>
      </w:r>
      <w:r w:rsidR="00582319" w:rsidRPr="00582319">
        <w:rPr>
          <w:rFonts w:ascii="Arial" w:hAnsi="Arial" w:cs="Arial"/>
          <w:sz w:val="24"/>
        </w:rPr>
        <w:t xml:space="preserve">, while </w:t>
      </w:r>
      <w:r w:rsidR="006A2EE3">
        <w:rPr>
          <w:rFonts w:ascii="Arial" w:hAnsi="Arial" w:cs="Arial"/>
          <w:sz w:val="24"/>
        </w:rPr>
        <w:t xml:space="preserve">statistically </w:t>
      </w:r>
      <w:r w:rsidR="00B27183" w:rsidRPr="00582319">
        <w:rPr>
          <w:rFonts w:ascii="Arial" w:hAnsi="Arial" w:cs="Arial"/>
          <w:sz w:val="24"/>
        </w:rPr>
        <w:t>non-</w:t>
      </w:r>
      <w:r w:rsidR="00582319" w:rsidRPr="00582319">
        <w:rPr>
          <w:rFonts w:ascii="Arial" w:hAnsi="Arial" w:cs="Arial"/>
          <w:sz w:val="24"/>
        </w:rPr>
        <w:t>significant associations are represented in gr</w:t>
      </w:r>
      <w:r w:rsidR="003D06CB">
        <w:rPr>
          <w:rFonts w:ascii="Arial" w:hAnsi="Arial" w:cs="Arial"/>
          <w:sz w:val="24"/>
        </w:rPr>
        <w:t>e</w:t>
      </w:r>
      <w:r w:rsidR="00582319" w:rsidRPr="00582319">
        <w:rPr>
          <w:rFonts w:ascii="Arial" w:hAnsi="Arial" w:cs="Arial"/>
          <w:sz w:val="24"/>
        </w:rPr>
        <w:t>y.</w:t>
      </w:r>
    </w:p>
    <w:p w14:paraId="05FC389A" w14:textId="77777777" w:rsidR="00AF7E4A" w:rsidRPr="00AF7E4A" w:rsidRDefault="00AF7E4A" w:rsidP="00666DC5">
      <w:pPr>
        <w:spacing w:line="360" w:lineRule="auto"/>
        <w:rPr>
          <w:rFonts w:ascii="Arial" w:hAnsi="Arial" w:cs="Arial"/>
          <w:sz w:val="24"/>
        </w:rPr>
      </w:pPr>
    </w:p>
    <w:sectPr w:rsidR="00AF7E4A" w:rsidRPr="00AF7E4A" w:rsidSect="005B118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E4A"/>
    <w:rsid w:val="00022005"/>
    <w:rsid w:val="00023365"/>
    <w:rsid w:val="00027ADA"/>
    <w:rsid w:val="000345C5"/>
    <w:rsid w:val="00043F1F"/>
    <w:rsid w:val="000A5121"/>
    <w:rsid w:val="000C3D99"/>
    <w:rsid w:val="00104080"/>
    <w:rsid w:val="00153CC3"/>
    <w:rsid w:val="001F683A"/>
    <w:rsid w:val="002013BE"/>
    <w:rsid w:val="00202E91"/>
    <w:rsid w:val="00203220"/>
    <w:rsid w:val="0021608C"/>
    <w:rsid w:val="00253651"/>
    <w:rsid w:val="00270AFA"/>
    <w:rsid w:val="002C7AF8"/>
    <w:rsid w:val="002D4847"/>
    <w:rsid w:val="002F3ECF"/>
    <w:rsid w:val="00302BC5"/>
    <w:rsid w:val="003052AA"/>
    <w:rsid w:val="003514DE"/>
    <w:rsid w:val="0036793F"/>
    <w:rsid w:val="003C547D"/>
    <w:rsid w:val="003C7785"/>
    <w:rsid w:val="003D06CB"/>
    <w:rsid w:val="003D1B3B"/>
    <w:rsid w:val="004A1AFF"/>
    <w:rsid w:val="004D5025"/>
    <w:rsid w:val="004F16E7"/>
    <w:rsid w:val="005016D7"/>
    <w:rsid w:val="00505F6F"/>
    <w:rsid w:val="00561BA3"/>
    <w:rsid w:val="00567C29"/>
    <w:rsid w:val="00570347"/>
    <w:rsid w:val="00574FDF"/>
    <w:rsid w:val="00582319"/>
    <w:rsid w:val="005B118E"/>
    <w:rsid w:val="00607BBD"/>
    <w:rsid w:val="0061484C"/>
    <w:rsid w:val="00622C90"/>
    <w:rsid w:val="00637B83"/>
    <w:rsid w:val="00666837"/>
    <w:rsid w:val="00666DC5"/>
    <w:rsid w:val="0067224E"/>
    <w:rsid w:val="006A2EE3"/>
    <w:rsid w:val="006F65A9"/>
    <w:rsid w:val="007048F9"/>
    <w:rsid w:val="0076151D"/>
    <w:rsid w:val="008349C2"/>
    <w:rsid w:val="008408F4"/>
    <w:rsid w:val="008C0E59"/>
    <w:rsid w:val="009203B7"/>
    <w:rsid w:val="00920D07"/>
    <w:rsid w:val="00977864"/>
    <w:rsid w:val="00982FC0"/>
    <w:rsid w:val="009B3D83"/>
    <w:rsid w:val="009D31AA"/>
    <w:rsid w:val="009D7E11"/>
    <w:rsid w:val="009F592E"/>
    <w:rsid w:val="00A0722D"/>
    <w:rsid w:val="00A131A8"/>
    <w:rsid w:val="00A15A84"/>
    <w:rsid w:val="00A452F4"/>
    <w:rsid w:val="00A63D35"/>
    <w:rsid w:val="00A64E0E"/>
    <w:rsid w:val="00AB2FFA"/>
    <w:rsid w:val="00AD53A3"/>
    <w:rsid w:val="00AF7E4A"/>
    <w:rsid w:val="00B27183"/>
    <w:rsid w:val="00B363DC"/>
    <w:rsid w:val="00B50685"/>
    <w:rsid w:val="00B74F1B"/>
    <w:rsid w:val="00BD449F"/>
    <w:rsid w:val="00BE43BB"/>
    <w:rsid w:val="00C91D80"/>
    <w:rsid w:val="00CD4F2C"/>
    <w:rsid w:val="00D63E68"/>
    <w:rsid w:val="00D83EC3"/>
    <w:rsid w:val="00DE1864"/>
    <w:rsid w:val="00DE471C"/>
    <w:rsid w:val="00E01B16"/>
    <w:rsid w:val="00E0470F"/>
    <w:rsid w:val="00E04843"/>
    <w:rsid w:val="00E34271"/>
    <w:rsid w:val="00E94AC6"/>
    <w:rsid w:val="00ED76A0"/>
    <w:rsid w:val="00EF24CA"/>
    <w:rsid w:val="00F61304"/>
    <w:rsid w:val="00F615CE"/>
    <w:rsid w:val="00FB7633"/>
    <w:rsid w:val="00FC0E78"/>
    <w:rsid w:val="00FC1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78326"/>
  <w15:chartTrackingRefBased/>
  <w15:docId w15:val="{B39831DB-6D55-4BE8-919C-4D16E779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1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8</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Lazaros Belbasis</dc:creator>
  <cp:keywords/>
  <dc:description/>
  <cp:lastModifiedBy>Lazaros Belbasis</cp:lastModifiedBy>
  <cp:revision>232</cp:revision>
  <dcterms:created xsi:type="dcterms:W3CDTF">2024-07-30T16:18:00Z</dcterms:created>
  <dcterms:modified xsi:type="dcterms:W3CDTF">2025-07-26T14:27:00Z</dcterms:modified>
</cp:coreProperties>
</file>