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00773" w14:textId="77777777" w:rsidR="00BD7CB8" w:rsidRDefault="00BD7CB8" w:rsidP="00BD7CB8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Table1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Univariate and Multivariate analysis (Cox regression model) of LINC00482 in HCC patients.</w:t>
      </w:r>
    </w:p>
    <w:tbl>
      <w:tblPr>
        <w:tblStyle w:val="1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3253"/>
        <w:gridCol w:w="703"/>
        <w:gridCol w:w="1277"/>
        <w:gridCol w:w="1146"/>
        <w:gridCol w:w="697"/>
        <w:gridCol w:w="1276"/>
        <w:gridCol w:w="1146"/>
      </w:tblGrid>
      <w:tr w:rsidR="00BD7CB8" w14:paraId="3A31D92D" w14:textId="77777777" w:rsidTr="00AE2FC3">
        <w:trPr>
          <w:trHeight w:val="284"/>
          <w:jc w:val="center"/>
        </w:trPr>
        <w:tc>
          <w:tcPr>
            <w:tcW w:w="325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4A92C2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Factor</w:t>
            </w:r>
          </w:p>
        </w:tc>
        <w:tc>
          <w:tcPr>
            <w:tcW w:w="3126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CECD70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Univariate Cox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00C927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Cs w:val="21"/>
              </w:rPr>
              <w:t>Munivariate</w:t>
            </w:r>
            <w:proofErr w:type="spellEnd"/>
            <w:r>
              <w:rPr>
                <w:rFonts w:eastAsia="Times New Roman"/>
                <w:b/>
                <w:bCs/>
                <w:color w:val="000000"/>
                <w:szCs w:val="21"/>
              </w:rPr>
              <w:t xml:space="preserve"> Cox</w:t>
            </w:r>
          </w:p>
        </w:tc>
      </w:tr>
      <w:tr w:rsidR="00BD7CB8" w14:paraId="6889E1B1" w14:textId="77777777" w:rsidTr="00AE2FC3">
        <w:trPr>
          <w:trHeight w:val="283"/>
          <w:jc w:val="center"/>
        </w:trPr>
        <w:tc>
          <w:tcPr>
            <w:tcW w:w="3253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655E81" w14:textId="77777777" w:rsidR="00BD7CB8" w:rsidRDefault="00BD7CB8" w:rsidP="00AE2FC3">
            <w:pPr>
              <w:rPr>
                <w:rFonts w:eastAsia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CE73575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HR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CFAA4FF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95% CI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69875CD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P value</w:t>
            </w:r>
          </w:p>
          <w:p w14:paraId="21EBDE9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(Log-rank test)</w:t>
            </w:r>
          </w:p>
        </w:tc>
        <w:tc>
          <w:tcPr>
            <w:tcW w:w="6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0C610C7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HR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97E93A8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95% CI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F38D7E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P value</w:t>
            </w:r>
          </w:p>
          <w:p w14:paraId="2587DF2F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(Log-rank test)</w:t>
            </w:r>
          </w:p>
        </w:tc>
      </w:tr>
      <w:tr w:rsidR="00BD7CB8" w14:paraId="3C7FFCBD" w14:textId="77777777" w:rsidTr="00AE2FC3">
        <w:trPr>
          <w:jc w:val="center"/>
        </w:trPr>
        <w:tc>
          <w:tcPr>
            <w:tcW w:w="32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CA4386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Age</w:t>
            </w:r>
          </w:p>
          <w:p w14:paraId="131510AE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Gender</w:t>
            </w:r>
          </w:p>
          <w:p w14:paraId="2A2D9258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TNM stage</w:t>
            </w:r>
          </w:p>
          <w:p w14:paraId="3153F71D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Diameter</w:t>
            </w:r>
          </w:p>
          <w:p w14:paraId="7D3BCF6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Lymph-node metastasis</w:t>
            </w:r>
          </w:p>
          <w:p w14:paraId="7A90814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Distant metastasis</w:t>
            </w:r>
          </w:p>
          <w:p w14:paraId="14BC592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LINC00482 expression (high/ low)</w:t>
            </w:r>
          </w:p>
        </w:tc>
        <w:tc>
          <w:tcPr>
            <w:tcW w:w="7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8B44D3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1.279</w:t>
            </w:r>
          </w:p>
          <w:p w14:paraId="5801EA2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0.838</w:t>
            </w:r>
          </w:p>
          <w:p w14:paraId="5C7FB69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2.335</w:t>
            </w:r>
          </w:p>
          <w:p w14:paraId="2A8CF7C8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2.538</w:t>
            </w:r>
          </w:p>
          <w:p w14:paraId="7D0A7238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2.718</w:t>
            </w:r>
          </w:p>
          <w:p w14:paraId="14CCC1E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1.726</w:t>
            </w:r>
          </w:p>
          <w:p w14:paraId="0E36D88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0.638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91DED0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0.768-2.130</w:t>
            </w:r>
          </w:p>
          <w:p w14:paraId="3C1A85D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0.549-1.281</w:t>
            </w:r>
          </w:p>
          <w:p w14:paraId="608DB60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1.662-3.281</w:t>
            </w:r>
          </w:p>
          <w:p w14:paraId="378D802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1.168-5.519</w:t>
            </w:r>
          </w:p>
          <w:p w14:paraId="4A7A9FA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1.767-4.182</w:t>
            </w:r>
          </w:p>
          <w:p w14:paraId="5D4AAB3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1.348-2.210</w:t>
            </w:r>
          </w:p>
          <w:p w14:paraId="1496707D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0.417-0.978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A661E4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0.343</w:t>
            </w:r>
          </w:p>
          <w:p w14:paraId="6AA4BD2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0.414</w:t>
            </w:r>
          </w:p>
          <w:p w14:paraId="4CFA14F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3103AC6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0.019</w:t>
            </w:r>
          </w:p>
          <w:p w14:paraId="74FA201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3AAD29E8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202D7B5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0.039</w:t>
            </w:r>
          </w:p>
        </w:tc>
        <w:tc>
          <w:tcPr>
            <w:tcW w:w="6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BE11B6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1.795</w:t>
            </w:r>
          </w:p>
          <w:p w14:paraId="55E45E95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350D6E1E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2.081</w:t>
            </w:r>
          </w:p>
          <w:p w14:paraId="5F4655A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2.501</w:t>
            </w:r>
          </w:p>
          <w:p w14:paraId="284FEE7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1D7AF63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1.515</w:t>
            </w:r>
          </w:p>
          <w:p w14:paraId="11443FF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0.552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25607F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1.063-3.031</w:t>
            </w:r>
          </w:p>
          <w:p w14:paraId="397BB15F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595056E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1.425-3.040</w:t>
            </w:r>
          </w:p>
          <w:p w14:paraId="7A2331D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1.143-5.471</w:t>
            </w:r>
          </w:p>
          <w:p w14:paraId="333BCEFC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1880774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1.141-2.011</w:t>
            </w:r>
          </w:p>
          <w:p w14:paraId="136CE7E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0.358-0.852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409BEE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0.029</w:t>
            </w:r>
          </w:p>
          <w:p w14:paraId="14EE1F15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0E2B16B7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261312C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0.022</w:t>
            </w:r>
          </w:p>
          <w:p w14:paraId="44C4C4F2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4BC45187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0.004</w:t>
            </w:r>
          </w:p>
          <w:p w14:paraId="45788B2C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0.007</w:t>
            </w:r>
          </w:p>
        </w:tc>
      </w:tr>
    </w:tbl>
    <w:p w14:paraId="150FABC4" w14:textId="77777777" w:rsidR="00BD7CB8" w:rsidRDefault="00BD7CB8" w:rsidP="00BD7CB8">
      <w:pPr>
        <w:rPr>
          <w:rFonts w:ascii="Times New Roman" w:hAnsi="Times New Roman" w:cs="Times New Roman"/>
          <w:iCs/>
          <w:sz w:val="24"/>
          <w:szCs w:val="24"/>
          <w:lang w:val="en-GB"/>
        </w:rPr>
      </w:pPr>
    </w:p>
    <w:p w14:paraId="153D2E29" w14:textId="77777777" w:rsidR="00BD7CB8" w:rsidRDefault="00BD7CB8" w:rsidP="00BD7CB8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Table2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Univariate and Multivariate analysis (Cox regression model) of UNC5D in HCC patients.</w:t>
      </w:r>
    </w:p>
    <w:tbl>
      <w:tblPr>
        <w:tblStyle w:val="2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3253"/>
        <w:gridCol w:w="703"/>
        <w:gridCol w:w="1277"/>
        <w:gridCol w:w="1146"/>
        <w:gridCol w:w="697"/>
        <w:gridCol w:w="1276"/>
        <w:gridCol w:w="1146"/>
      </w:tblGrid>
      <w:tr w:rsidR="00BD7CB8" w14:paraId="3B7F5569" w14:textId="77777777" w:rsidTr="00AE2FC3">
        <w:trPr>
          <w:trHeight w:val="284"/>
          <w:jc w:val="center"/>
        </w:trPr>
        <w:tc>
          <w:tcPr>
            <w:tcW w:w="325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2097F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Factor</w:t>
            </w:r>
          </w:p>
        </w:tc>
        <w:tc>
          <w:tcPr>
            <w:tcW w:w="3126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7293A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Univariate Cox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E966A7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Cs w:val="21"/>
              </w:rPr>
              <w:t>Munivariate</w:t>
            </w:r>
            <w:proofErr w:type="spellEnd"/>
            <w:r>
              <w:rPr>
                <w:rFonts w:eastAsia="Times New Roman"/>
                <w:b/>
                <w:bCs/>
                <w:color w:val="000000"/>
                <w:szCs w:val="21"/>
              </w:rPr>
              <w:t xml:space="preserve"> Cox</w:t>
            </w:r>
          </w:p>
        </w:tc>
      </w:tr>
      <w:tr w:rsidR="00BD7CB8" w14:paraId="4AF2C19A" w14:textId="77777777" w:rsidTr="00AE2FC3">
        <w:trPr>
          <w:trHeight w:val="283"/>
          <w:jc w:val="center"/>
        </w:trPr>
        <w:tc>
          <w:tcPr>
            <w:tcW w:w="3253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C727D" w14:textId="77777777" w:rsidR="00BD7CB8" w:rsidRDefault="00BD7CB8" w:rsidP="00AE2FC3">
            <w:pPr>
              <w:rPr>
                <w:rFonts w:eastAsia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5C0FAFA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HR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769334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95% CI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9E1A25B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P value</w:t>
            </w:r>
          </w:p>
          <w:p w14:paraId="701E5C4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(Log-rank test)</w:t>
            </w:r>
          </w:p>
        </w:tc>
        <w:tc>
          <w:tcPr>
            <w:tcW w:w="6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77DEA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HR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B365DBD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95% CI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FB6EC70" w14:textId="77777777" w:rsidR="00BD7CB8" w:rsidRDefault="00BD7CB8" w:rsidP="00AE2FC3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P value</w:t>
            </w:r>
          </w:p>
          <w:p w14:paraId="779930D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color w:val="00000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1"/>
              </w:rPr>
              <w:t>(Log-rank test)</w:t>
            </w:r>
          </w:p>
        </w:tc>
      </w:tr>
      <w:tr w:rsidR="00BD7CB8" w14:paraId="3FC7C41A" w14:textId="77777777" w:rsidTr="00AE2FC3">
        <w:trPr>
          <w:jc w:val="center"/>
        </w:trPr>
        <w:tc>
          <w:tcPr>
            <w:tcW w:w="32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FA1E9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Age</w:t>
            </w:r>
          </w:p>
          <w:p w14:paraId="5F73708C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Gender</w:t>
            </w:r>
          </w:p>
          <w:p w14:paraId="6AB19CD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TNM stage</w:t>
            </w:r>
          </w:p>
          <w:p w14:paraId="3ADA2F0F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Diameter</w:t>
            </w:r>
          </w:p>
          <w:p w14:paraId="5F4C1535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Lymph-node metastasis</w:t>
            </w:r>
          </w:p>
          <w:p w14:paraId="04D68C6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Distant metastasis</w:t>
            </w:r>
          </w:p>
          <w:p w14:paraId="35D48EA7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LINC00482 expression (high/ low)</w:t>
            </w:r>
          </w:p>
        </w:tc>
        <w:tc>
          <w:tcPr>
            <w:tcW w:w="7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6716A98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1.279</w:t>
            </w:r>
          </w:p>
          <w:p w14:paraId="38131F7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0.838</w:t>
            </w:r>
          </w:p>
          <w:p w14:paraId="50AACE5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2.335</w:t>
            </w:r>
          </w:p>
          <w:p w14:paraId="43BA4BE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2.538</w:t>
            </w:r>
          </w:p>
          <w:p w14:paraId="5CFE992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2.718</w:t>
            </w:r>
          </w:p>
          <w:p w14:paraId="2E46953C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1.726</w:t>
            </w:r>
          </w:p>
          <w:p w14:paraId="64D7E26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0.638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9149D4C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0.768-2.130</w:t>
            </w:r>
          </w:p>
          <w:p w14:paraId="36E3425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0.549-1.281</w:t>
            </w:r>
          </w:p>
          <w:p w14:paraId="4774629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1.662-3.281</w:t>
            </w:r>
          </w:p>
          <w:p w14:paraId="56F6042E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1.168-5.519</w:t>
            </w:r>
          </w:p>
          <w:p w14:paraId="370B38B2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1.767-4.182</w:t>
            </w:r>
          </w:p>
          <w:p w14:paraId="448AD24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1.348-2.210</w:t>
            </w:r>
          </w:p>
          <w:p w14:paraId="1CB2419E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0.417-0.978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D8C10F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0.343</w:t>
            </w:r>
          </w:p>
          <w:p w14:paraId="01744B1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0.414</w:t>
            </w:r>
          </w:p>
          <w:p w14:paraId="6570BBF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30E6F48E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0.019</w:t>
            </w:r>
          </w:p>
          <w:p w14:paraId="2740AF0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77873EEF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1A865B2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0.039</w:t>
            </w:r>
          </w:p>
        </w:tc>
        <w:tc>
          <w:tcPr>
            <w:tcW w:w="6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F639241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1.795</w:t>
            </w:r>
          </w:p>
          <w:p w14:paraId="19EE8C1A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6F8175A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2.081</w:t>
            </w:r>
          </w:p>
          <w:p w14:paraId="548C121D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2.501</w:t>
            </w:r>
          </w:p>
          <w:p w14:paraId="1C9FB91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368C063D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1.515</w:t>
            </w:r>
          </w:p>
          <w:p w14:paraId="34D8211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0.552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279208D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1.063-3.031</w:t>
            </w:r>
          </w:p>
          <w:p w14:paraId="5BE2B4D6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23405A0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1.425-3.040</w:t>
            </w:r>
          </w:p>
          <w:p w14:paraId="76C966D2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1.143-5.471</w:t>
            </w:r>
          </w:p>
          <w:p w14:paraId="277A88A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22D9BDB2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1.141-2.011</w:t>
            </w:r>
          </w:p>
          <w:p w14:paraId="164F2AA3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szCs w:val="21"/>
              </w:rPr>
              <w:t>0.358-0.852</w:t>
            </w:r>
          </w:p>
        </w:tc>
        <w:tc>
          <w:tcPr>
            <w:tcW w:w="11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62361F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0.029</w:t>
            </w:r>
          </w:p>
          <w:p w14:paraId="4671334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7FC893F0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0.000</w:t>
            </w:r>
          </w:p>
          <w:p w14:paraId="4CE04F07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0.022</w:t>
            </w:r>
          </w:p>
          <w:p w14:paraId="5444AEA9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Cs w:val="21"/>
              </w:rPr>
            </w:pPr>
          </w:p>
          <w:p w14:paraId="69ED718B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0.004</w:t>
            </w:r>
          </w:p>
          <w:p w14:paraId="5529CDC4" w14:textId="77777777" w:rsidR="00BD7CB8" w:rsidRDefault="00BD7CB8" w:rsidP="00AE2FC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0.007</w:t>
            </w:r>
          </w:p>
        </w:tc>
      </w:tr>
    </w:tbl>
    <w:p w14:paraId="6DBAE27F" w14:textId="77777777" w:rsidR="00BD7CB8" w:rsidRDefault="00BD7CB8" w:rsidP="00BD7CB8">
      <w:pPr>
        <w:rPr>
          <w:rFonts w:ascii="Times New Roman" w:hAnsi="Times New Roman" w:cs="Times New Roman"/>
          <w:iCs/>
          <w:sz w:val="24"/>
          <w:szCs w:val="24"/>
          <w:lang w:val="en-GB"/>
        </w:rPr>
      </w:pPr>
    </w:p>
    <w:p w14:paraId="6F31C1A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CB8"/>
    <w:rsid w:val="00066677"/>
    <w:rsid w:val="003A4E89"/>
    <w:rsid w:val="004A3580"/>
    <w:rsid w:val="00556784"/>
    <w:rsid w:val="008B07A6"/>
    <w:rsid w:val="00987B63"/>
    <w:rsid w:val="00BD7CB8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4FBD5"/>
  <w15:chartTrackingRefBased/>
  <w15:docId w15:val="{5B43EDBD-68E4-4958-A23F-3B340C03B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CB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7CB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7CB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7CB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CB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CB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CB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CB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CB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CB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C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7C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7C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C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C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C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C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C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C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7CB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7C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7CB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7C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7CB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7C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7CB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7C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7CB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7C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7CB8"/>
    <w:rPr>
      <w:b/>
      <w:bCs/>
      <w:smallCaps/>
      <w:color w:val="0F4761" w:themeColor="accent1" w:themeShade="BF"/>
      <w:spacing w:val="5"/>
    </w:rPr>
  </w:style>
  <w:style w:type="table" w:customStyle="1" w:styleId="1">
    <w:name w:val="网格型1"/>
    <w:basedOn w:val="TableNormal"/>
    <w:uiPriority w:val="99"/>
    <w:qFormat/>
    <w:rsid w:val="00BD7CB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uiPriority w:val="99"/>
    <w:qFormat/>
    <w:rsid w:val="00BD7CB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1024</Characters>
  <Application>Microsoft Office Word</Application>
  <DocSecurity>0</DocSecurity>
  <Lines>131</Lines>
  <Paragraphs>110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2025-10-29T08:29:00Z</dcterms:created>
  <dcterms:modified xsi:type="dcterms:W3CDTF">2025-10-29T08:30:00Z</dcterms:modified>
</cp:coreProperties>
</file>