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01182" w14:textId="77777777" w:rsidR="00CF7A3A" w:rsidRDefault="003A0AC6">
      <w:pPr>
        <w:tabs>
          <w:tab w:val="left" w:pos="312"/>
        </w:tabs>
        <w:spacing w:line="360" w:lineRule="auto"/>
        <w:jc w:val="center"/>
        <w:rPr>
          <w:rFonts w:ascii="Times New Roman" w:eastAsia="宋体" w:hAnsi="Times New Roman" w:cs="Times New Roman"/>
          <w:b/>
          <w:bCs/>
          <w:sz w:val="32"/>
          <w:szCs w:val="32"/>
          <w:shd w:val="clear" w:color="auto" w:fill="FFFFFF"/>
        </w:rPr>
      </w:pPr>
      <w:bookmarkStart w:id="0" w:name="OLE_LINK1"/>
      <w:r>
        <w:rPr>
          <w:rFonts w:ascii="Times New Roman" w:eastAsia="宋体" w:hAnsi="Times New Roman" w:cs="Times New Roman"/>
          <w:b/>
          <w:bCs/>
          <w:sz w:val="32"/>
          <w:szCs w:val="32"/>
          <w:shd w:val="clear" w:color="auto" w:fill="FFFFFF"/>
        </w:rPr>
        <w:t xml:space="preserve">Fluorescence </w:t>
      </w:r>
      <w:bookmarkEnd w:id="0"/>
      <w:r>
        <w:rPr>
          <w:rFonts w:ascii="Times New Roman" w:eastAsia="宋体" w:hAnsi="Times New Roman" w:cs="Times New Roman"/>
          <w:b/>
          <w:bCs/>
          <w:sz w:val="32"/>
          <w:szCs w:val="32"/>
          <w:shd w:val="clear" w:color="auto" w:fill="FFFFFF"/>
        </w:rPr>
        <w:t>Localization Imaging via a Spectral-Splitting Perovskite Single-Pixel Detector</w:t>
      </w:r>
    </w:p>
    <w:p w14:paraId="02AC62F9" w14:textId="77777777" w:rsidR="00CF7A3A" w:rsidRDefault="003A0AC6">
      <w:pPr>
        <w:spacing w:line="360" w:lineRule="auto"/>
        <w:rPr>
          <w:rFonts w:ascii="Times New Roman" w:hAnsi="Times New Roman" w:cs="Times New Roman"/>
          <w:sz w:val="24"/>
        </w:rPr>
      </w:pPr>
      <w:bookmarkStart w:id="1" w:name="_Hlk75716640"/>
      <w:bookmarkEnd w:id="1"/>
      <w:proofErr w:type="spellStart"/>
      <w:r>
        <w:rPr>
          <w:rFonts w:ascii="Times New Roman" w:hAnsi="Times New Roman" w:cs="Times New Roman"/>
          <w:sz w:val="24"/>
        </w:rPr>
        <w:t>Yujin</w:t>
      </w:r>
      <w:proofErr w:type="spellEnd"/>
      <w:r>
        <w:rPr>
          <w:rFonts w:ascii="Times New Roman" w:hAnsi="Times New Roman" w:cs="Times New Roman"/>
          <w:sz w:val="24"/>
        </w:rPr>
        <w:t xml:space="preserve"> Liu</w:t>
      </w:r>
      <w:bookmarkStart w:id="2" w:name="OLE_LINK9"/>
      <w:bookmarkStart w:id="3" w:name="OLE_LINK6"/>
      <w:r>
        <w:rPr>
          <w:rFonts w:ascii="Times New Roman" w:hAnsi="Times New Roman" w:cs="Times New Roman"/>
          <w:sz w:val="24"/>
          <w:vertAlign w:val="superscript"/>
        </w:rPr>
        <w:t>1,2,</w:t>
      </w:r>
      <w:proofErr w:type="gramStart"/>
      <w:r>
        <w:rPr>
          <w:rFonts w:ascii="Times New Roman" w:hAnsi="Times New Roman" w:cs="Times New Roman"/>
          <w:sz w:val="24"/>
          <w:vertAlign w:val="superscript"/>
        </w:rPr>
        <w:t>3,#</w:t>
      </w:r>
      <w:bookmarkEnd w:id="2"/>
      <w:bookmarkEnd w:id="3"/>
      <w:proofErr w:type="gramEnd"/>
      <w:r>
        <w:rPr>
          <w:rFonts w:ascii="Times New Roman" w:hAnsi="Times New Roman" w:cs="Times New Roman" w:hint="eastAsia"/>
          <w:sz w:val="24"/>
        </w:rPr>
        <w:t xml:space="preserve">, </w:t>
      </w:r>
      <w:proofErr w:type="spellStart"/>
      <w:r>
        <w:rPr>
          <w:rFonts w:ascii="Times New Roman" w:hAnsi="Times New Roman" w:cs="Times New Roman"/>
          <w:sz w:val="24"/>
        </w:rPr>
        <w:t>Hongling</w:t>
      </w:r>
      <w:proofErr w:type="spellEnd"/>
      <w:r>
        <w:rPr>
          <w:rFonts w:ascii="Times New Roman" w:hAnsi="Times New Roman" w:cs="Times New Roman"/>
          <w:sz w:val="24"/>
        </w:rPr>
        <w:t xml:space="preserve"> Wan</w:t>
      </w:r>
      <w:r>
        <w:rPr>
          <w:rFonts w:ascii="Times New Roman" w:hAnsi="Times New Roman" w:cs="Times New Roman"/>
          <w:sz w:val="24"/>
          <w:vertAlign w:val="superscript"/>
        </w:rPr>
        <w:t>1,#</w:t>
      </w:r>
      <w:r>
        <w:rPr>
          <w:rFonts w:ascii="Times New Roman" w:hAnsi="Times New Roman" w:cs="Times New Roman"/>
          <w:sz w:val="24"/>
        </w:rPr>
        <w:t xml:space="preserve">, </w:t>
      </w:r>
      <w:proofErr w:type="spellStart"/>
      <w:r>
        <w:rPr>
          <w:rFonts w:ascii="Times New Roman" w:hAnsi="Times New Roman" w:cs="Times New Roman"/>
          <w:sz w:val="24"/>
        </w:rPr>
        <w:t>Jingyang</w:t>
      </w:r>
      <w:proofErr w:type="spellEnd"/>
      <w:r>
        <w:rPr>
          <w:rFonts w:ascii="Times New Roman" w:hAnsi="Times New Roman" w:cs="Times New Roman"/>
          <w:sz w:val="24"/>
        </w:rPr>
        <w:t xml:space="preserve"> Xing</w:t>
      </w:r>
      <w:r>
        <w:rPr>
          <w:rFonts w:ascii="Times New Roman" w:hAnsi="Times New Roman" w:cs="Times New Roman"/>
          <w:sz w:val="24"/>
          <w:vertAlign w:val="superscript"/>
        </w:rPr>
        <w:t>1</w:t>
      </w:r>
      <w:r>
        <w:rPr>
          <w:rFonts w:ascii="Times New Roman" w:hAnsi="Times New Roman" w:cs="Times New Roman"/>
          <w:sz w:val="24"/>
        </w:rPr>
        <w:t>, Hao Wang</w:t>
      </w:r>
      <w:r>
        <w:rPr>
          <w:rFonts w:ascii="Times New Roman" w:hAnsi="Times New Roman" w:cs="Times New Roman"/>
          <w:sz w:val="24"/>
          <w:vertAlign w:val="superscript"/>
        </w:rPr>
        <w:t>1</w:t>
      </w:r>
      <w:r>
        <w:rPr>
          <w:rFonts w:ascii="Times New Roman" w:hAnsi="Times New Roman" w:cs="Times New Roman"/>
          <w:sz w:val="24"/>
        </w:rPr>
        <w:t xml:space="preserve">, </w:t>
      </w:r>
      <w:proofErr w:type="spellStart"/>
      <w:r>
        <w:rPr>
          <w:rFonts w:ascii="Times New Roman" w:hAnsi="Times New Roman" w:cs="Times New Roman"/>
          <w:sz w:val="24"/>
        </w:rPr>
        <w:t>Hanyan</w:t>
      </w:r>
      <w:proofErr w:type="spellEnd"/>
      <w:r>
        <w:rPr>
          <w:rFonts w:ascii="Times New Roman" w:hAnsi="Times New Roman" w:cs="Times New Roman"/>
          <w:sz w:val="24"/>
        </w:rPr>
        <w:t xml:space="preserve"> Zhao</w:t>
      </w:r>
      <w:r>
        <w:rPr>
          <w:rFonts w:ascii="Times New Roman" w:hAnsi="Times New Roman" w:cs="Times New Roman"/>
          <w:sz w:val="24"/>
          <w:vertAlign w:val="superscript"/>
        </w:rPr>
        <w:t>1</w:t>
      </w:r>
      <w:r>
        <w:rPr>
          <w:rFonts w:ascii="Times New Roman" w:hAnsi="Times New Roman" w:cs="Times New Roman"/>
          <w:sz w:val="24"/>
        </w:rPr>
        <w:t xml:space="preserve">, </w:t>
      </w:r>
      <w:proofErr w:type="spellStart"/>
      <w:r>
        <w:rPr>
          <w:rFonts w:ascii="Times New Roman" w:hAnsi="Times New Roman" w:cs="Times New Roman"/>
          <w:sz w:val="24"/>
        </w:rPr>
        <w:t>Jieyu</w:t>
      </w:r>
      <w:proofErr w:type="spellEnd"/>
      <w:r>
        <w:rPr>
          <w:rFonts w:ascii="Times New Roman" w:hAnsi="Times New Roman" w:cs="Times New Roman"/>
          <w:sz w:val="24"/>
        </w:rPr>
        <w:t xml:space="preserve"> Tian</w:t>
      </w:r>
      <w:r>
        <w:rPr>
          <w:rFonts w:ascii="Times New Roman" w:hAnsi="Times New Roman" w:cs="Times New Roman"/>
          <w:sz w:val="24"/>
          <w:vertAlign w:val="superscript"/>
        </w:rPr>
        <w:t>1</w:t>
      </w:r>
      <w:r>
        <w:rPr>
          <w:rFonts w:ascii="Times New Roman" w:hAnsi="Times New Roman" w:cs="Times New Roman"/>
          <w:sz w:val="24"/>
        </w:rPr>
        <w:t xml:space="preserve">, </w:t>
      </w:r>
      <w:proofErr w:type="spellStart"/>
      <w:r>
        <w:rPr>
          <w:rFonts w:ascii="Times New Roman" w:hAnsi="Times New Roman" w:cs="Times New Roman"/>
          <w:sz w:val="24"/>
        </w:rPr>
        <w:t>Xianping</w:t>
      </w:r>
      <w:proofErr w:type="spellEnd"/>
      <w:r>
        <w:rPr>
          <w:rFonts w:ascii="Times New Roman" w:hAnsi="Times New Roman" w:cs="Times New Roman"/>
          <w:sz w:val="24"/>
        </w:rPr>
        <w:t xml:space="preserve"> He</w:t>
      </w:r>
      <w:r>
        <w:rPr>
          <w:rFonts w:ascii="Times New Roman" w:hAnsi="Times New Roman" w:cs="Times New Roman"/>
          <w:sz w:val="24"/>
          <w:vertAlign w:val="superscript"/>
        </w:rPr>
        <w:t>1</w:t>
      </w:r>
      <w:r>
        <w:rPr>
          <w:rFonts w:ascii="Times New Roman" w:hAnsi="Times New Roman" w:cs="Times New Roman"/>
          <w:sz w:val="24"/>
        </w:rPr>
        <w:t>, Jiaqi Wei</w:t>
      </w:r>
      <w:r>
        <w:rPr>
          <w:rFonts w:ascii="Times New Roman" w:hAnsi="Times New Roman" w:cs="Times New Roman"/>
          <w:sz w:val="24"/>
          <w:vertAlign w:val="superscript"/>
        </w:rPr>
        <w:t>1</w:t>
      </w:r>
      <w:r>
        <w:rPr>
          <w:rFonts w:ascii="Times New Roman" w:hAnsi="Times New Roman" w:cs="Times New Roman"/>
          <w:sz w:val="24"/>
        </w:rPr>
        <w:t>, Zhong Ji</w:t>
      </w:r>
      <w:r>
        <w:rPr>
          <w:rFonts w:ascii="Times New Roman" w:hAnsi="Times New Roman" w:cs="Times New Roman"/>
          <w:sz w:val="24"/>
          <w:vertAlign w:val="superscript"/>
        </w:rPr>
        <w:t>1,2,3,</w:t>
      </w:r>
      <w:r>
        <w:rPr>
          <w:rFonts w:ascii="Times New Roman" w:hAnsi="Times New Roman" w:cs="Times New Roman"/>
          <w:sz w:val="24"/>
        </w:rPr>
        <w:t xml:space="preserve">*, </w:t>
      </w:r>
      <w:proofErr w:type="spellStart"/>
      <w:r>
        <w:rPr>
          <w:rFonts w:ascii="Times New Roman" w:hAnsi="Times New Roman" w:cs="Times New Roman"/>
          <w:sz w:val="24"/>
        </w:rPr>
        <w:t>Xueli</w:t>
      </w:r>
      <w:proofErr w:type="spellEnd"/>
      <w:r>
        <w:rPr>
          <w:rFonts w:ascii="Times New Roman" w:hAnsi="Times New Roman" w:cs="Times New Roman"/>
          <w:sz w:val="24"/>
        </w:rPr>
        <w:t xml:space="preserve"> Chen</w:t>
      </w:r>
      <w:r>
        <w:rPr>
          <w:rFonts w:ascii="Times New Roman" w:hAnsi="Times New Roman" w:cs="Times New Roman"/>
          <w:sz w:val="24"/>
          <w:vertAlign w:val="superscript"/>
        </w:rPr>
        <w:t>1,2,3,</w:t>
      </w:r>
      <w:r>
        <w:rPr>
          <w:rFonts w:ascii="Times New Roman" w:hAnsi="Times New Roman" w:cs="Times New Roman"/>
          <w:sz w:val="24"/>
        </w:rPr>
        <w:t>*</w:t>
      </w:r>
    </w:p>
    <w:p w14:paraId="2A5DAD85" w14:textId="77777777" w:rsidR="00CF7A3A" w:rsidRDefault="003A0AC6">
      <w:pPr>
        <w:spacing w:line="360" w:lineRule="auto"/>
        <w:rPr>
          <w:rFonts w:ascii="Times New Roman" w:hAnsi="Times New Roman" w:cs="Times New Roman"/>
          <w:sz w:val="22"/>
          <w:szCs w:val="21"/>
        </w:rPr>
      </w:pPr>
      <w:r>
        <w:rPr>
          <w:rFonts w:ascii="Times New Roman" w:hAnsi="Times New Roman" w:cs="Times New Roman"/>
          <w:sz w:val="22"/>
          <w:szCs w:val="21"/>
          <w:vertAlign w:val="superscript"/>
        </w:rPr>
        <w:t>1</w:t>
      </w:r>
      <w:r>
        <w:rPr>
          <w:rFonts w:ascii="Times New Roman" w:hAnsi="Times New Roman" w:cs="Times New Roman"/>
          <w:sz w:val="22"/>
          <w:szCs w:val="21"/>
        </w:rPr>
        <w:t xml:space="preserve">Bi-optoelectronic-integration and Medical Instrumentation Laboratory, Guangzhou Institute of Technology, </w:t>
      </w:r>
      <w:proofErr w:type="spellStart"/>
      <w:r>
        <w:rPr>
          <w:rFonts w:ascii="Times New Roman" w:hAnsi="Times New Roman" w:cs="Times New Roman"/>
          <w:sz w:val="22"/>
          <w:szCs w:val="21"/>
        </w:rPr>
        <w:t>Xidian</w:t>
      </w:r>
      <w:proofErr w:type="spellEnd"/>
      <w:r>
        <w:rPr>
          <w:rFonts w:ascii="Times New Roman" w:hAnsi="Times New Roman" w:cs="Times New Roman"/>
          <w:sz w:val="22"/>
          <w:szCs w:val="21"/>
        </w:rPr>
        <w:t xml:space="preserve"> University, Guangzhou, Guangdong 510555, China</w:t>
      </w:r>
    </w:p>
    <w:p w14:paraId="66D69099" w14:textId="77777777" w:rsidR="00CF7A3A" w:rsidRDefault="003A0AC6">
      <w:pPr>
        <w:spacing w:line="360" w:lineRule="auto"/>
        <w:rPr>
          <w:rFonts w:ascii="Times New Roman" w:hAnsi="Times New Roman" w:cs="Times New Roman"/>
          <w:sz w:val="22"/>
          <w:szCs w:val="21"/>
        </w:rPr>
      </w:pPr>
      <w:r>
        <w:rPr>
          <w:rFonts w:ascii="Times New Roman" w:hAnsi="Times New Roman" w:cs="Times New Roman"/>
          <w:sz w:val="22"/>
          <w:szCs w:val="21"/>
          <w:vertAlign w:val="superscript"/>
        </w:rPr>
        <w:t>2</w:t>
      </w:r>
      <w:r>
        <w:rPr>
          <w:rFonts w:ascii="Times New Roman" w:hAnsi="Times New Roman" w:cs="Times New Roman"/>
          <w:sz w:val="22"/>
          <w:szCs w:val="21"/>
        </w:rPr>
        <w:t>Center for Biomedical-photonics and Molecular Imaging, Advanced Diagnostic-Therapy Technology an</w:t>
      </w:r>
      <w:r>
        <w:rPr>
          <w:rFonts w:ascii="Times New Roman" w:hAnsi="Times New Roman" w:cs="Times New Roman"/>
          <w:sz w:val="22"/>
          <w:szCs w:val="21"/>
        </w:rPr>
        <w:t xml:space="preserve">d Equipment Key Laboratory of Higher Education Institutions in Shaanxi Province, School of Life Science and Technology, </w:t>
      </w:r>
      <w:proofErr w:type="spellStart"/>
      <w:r>
        <w:rPr>
          <w:rFonts w:ascii="Times New Roman" w:hAnsi="Times New Roman" w:cs="Times New Roman"/>
          <w:sz w:val="22"/>
          <w:szCs w:val="21"/>
        </w:rPr>
        <w:t>Xidian</w:t>
      </w:r>
      <w:proofErr w:type="spellEnd"/>
      <w:r>
        <w:rPr>
          <w:rFonts w:ascii="Times New Roman" w:hAnsi="Times New Roman" w:cs="Times New Roman"/>
          <w:sz w:val="22"/>
          <w:szCs w:val="21"/>
        </w:rPr>
        <w:t xml:space="preserve"> University, Xi'an, Shaanxi 710126, China.</w:t>
      </w:r>
    </w:p>
    <w:p w14:paraId="507620C9" w14:textId="77777777" w:rsidR="00CF7A3A" w:rsidRDefault="003A0AC6">
      <w:pPr>
        <w:spacing w:line="360" w:lineRule="auto"/>
        <w:rPr>
          <w:rFonts w:ascii="Times New Roman" w:hAnsi="Times New Roman" w:cs="Times New Roman"/>
          <w:sz w:val="22"/>
          <w:szCs w:val="21"/>
        </w:rPr>
      </w:pPr>
      <w:r>
        <w:rPr>
          <w:rFonts w:ascii="Times New Roman" w:eastAsia="宋体" w:hAnsi="Times New Roman" w:cs="Times New Roman"/>
          <w:sz w:val="22"/>
          <w:szCs w:val="21"/>
        </w:rPr>
        <w:t xml:space="preserve">3Center for Bi-optoelectronic-integration and Medical Instrumentation (BMI), State Key </w:t>
      </w:r>
      <w:r>
        <w:rPr>
          <w:rFonts w:ascii="Times New Roman" w:eastAsia="宋体" w:hAnsi="Times New Roman" w:cs="Times New Roman"/>
          <w:sz w:val="22"/>
          <w:szCs w:val="21"/>
        </w:rPr>
        <w:t xml:space="preserve">Laboratory of Electromechanical Integrated Manufacturing of High-Performance Electronic Equipment, </w:t>
      </w:r>
      <w:proofErr w:type="spellStart"/>
      <w:r>
        <w:rPr>
          <w:rFonts w:ascii="Times New Roman" w:eastAsia="宋体" w:hAnsi="Times New Roman" w:cs="Times New Roman"/>
          <w:sz w:val="22"/>
          <w:szCs w:val="21"/>
        </w:rPr>
        <w:t>Xidian</w:t>
      </w:r>
      <w:proofErr w:type="spellEnd"/>
      <w:r>
        <w:rPr>
          <w:rFonts w:ascii="Times New Roman" w:eastAsia="宋体" w:hAnsi="Times New Roman" w:cs="Times New Roman"/>
          <w:sz w:val="22"/>
          <w:szCs w:val="21"/>
        </w:rPr>
        <w:t xml:space="preserve"> University, Xi’an, Shaanxi 710071, China.</w:t>
      </w:r>
    </w:p>
    <w:p w14:paraId="5ED4ABBD" w14:textId="77777777" w:rsidR="00CF7A3A" w:rsidRDefault="003A0AC6">
      <w:pPr>
        <w:spacing w:line="360" w:lineRule="auto"/>
        <w:rPr>
          <w:rFonts w:ascii="Times New Roman" w:hAnsi="Times New Roman" w:cs="Times New Roman"/>
          <w:sz w:val="24"/>
        </w:rPr>
      </w:pPr>
      <w:r>
        <w:rPr>
          <w:rFonts w:ascii="Times New Roman" w:hAnsi="Times New Roman" w:cs="Times New Roman"/>
          <w:sz w:val="24"/>
        </w:rPr>
        <w:t xml:space="preserve">*Corresponding authors: </w:t>
      </w:r>
    </w:p>
    <w:p w14:paraId="1FCD6102" w14:textId="77777777" w:rsidR="00CF7A3A" w:rsidRDefault="003A0AC6">
      <w:pPr>
        <w:spacing w:line="360" w:lineRule="auto"/>
        <w:rPr>
          <w:rStyle w:val="a6"/>
          <w:rFonts w:ascii="Times New Roman" w:hAnsi="Times New Roman" w:cs="Times New Roman"/>
          <w:sz w:val="24"/>
        </w:rPr>
      </w:pPr>
      <w:hyperlink r:id="rId6" w:history="1">
        <w:r>
          <w:rPr>
            <w:rStyle w:val="a6"/>
            <w:rFonts w:ascii="Times New Roman" w:hAnsi="Times New Roman" w:cs="Times New Roman"/>
            <w:sz w:val="24"/>
          </w:rPr>
          <w:t>xlchen@xidian.edu.cn</w:t>
        </w:r>
      </w:hyperlink>
      <w:r>
        <w:rPr>
          <w:rStyle w:val="a6"/>
          <w:rFonts w:ascii="Times New Roman" w:hAnsi="Times New Roman" w:cs="Times New Roman"/>
          <w:sz w:val="24"/>
        </w:rPr>
        <w:t xml:space="preserve">, </w:t>
      </w:r>
      <w:hyperlink r:id="rId7" w:history="1">
        <w:r>
          <w:rPr>
            <w:rStyle w:val="a6"/>
            <w:rFonts w:ascii="Times New Roman" w:hAnsi="Times New Roman" w:cs="Times New Roman"/>
            <w:sz w:val="24"/>
          </w:rPr>
          <w:t>jizhong@xidian.edu.cn</w:t>
        </w:r>
      </w:hyperlink>
    </w:p>
    <w:p w14:paraId="250F3A0F" w14:textId="77777777" w:rsidR="00CF7A3A" w:rsidRDefault="003A0AC6">
      <w:pPr>
        <w:spacing w:line="360" w:lineRule="auto"/>
        <w:jc w:val="left"/>
        <w:rPr>
          <w:rFonts w:ascii="Times New Roman" w:hAnsi="Times New Roman" w:cs="Times New Roman"/>
          <w:sz w:val="24"/>
          <w:szCs w:val="32"/>
        </w:rPr>
      </w:pPr>
      <w:r>
        <w:rPr>
          <w:rFonts w:ascii="Times New Roman" w:hAnsi="Times New Roman" w:cs="Times New Roman"/>
          <w:sz w:val="24"/>
        </w:rPr>
        <w:t xml:space="preserve"># These two authors contributed equally to this work.  </w:t>
      </w:r>
    </w:p>
    <w:p w14:paraId="54330AFE" w14:textId="77777777" w:rsidR="00CF7A3A" w:rsidRDefault="003A0AC6">
      <w:pPr>
        <w:spacing w:line="360" w:lineRule="auto"/>
        <w:jc w:val="center"/>
        <w:rPr>
          <w:rFonts w:ascii="Times New Roman" w:hAnsi="Times New Roman" w:cs="Times New Roman"/>
          <w:sz w:val="24"/>
          <w:szCs w:val="32"/>
        </w:rPr>
      </w:pPr>
      <w:r>
        <w:rPr>
          <w:rFonts w:ascii="Times New Roman" w:hAnsi="Times New Roman" w:cs="Times New Roman"/>
          <w:noProof/>
        </w:rPr>
        <w:drawing>
          <wp:inline distT="0" distB="0" distL="114300" distR="114300" wp14:anchorId="37282E34" wp14:editId="1B8156E9">
            <wp:extent cx="5132070" cy="2534920"/>
            <wp:effectExtent l="0" t="0" r="1143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132070" cy="2534920"/>
                    </a:xfrm>
                    <a:prstGeom prst="rect">
                      <a:avLst/>
                    </a:prstGeom>
                    <a:noFill/>
                    <a:ln>
                      <a:noFill/>
                    </a:ln>
                  </pic:spPr>
                </pic:pic>
              </a:graphicData>
            </a:graphic>
          </wp:inline>
        </w:drawing>
      </w:r>
    </w:p>
    <w:p w14:paraId="45399F4B"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 xml:space="preserve">Fig. S1. </w:t>
      </w:r>
      <w:r>
        <w:rPr>
          <w:rFonts w:ascii="Times New Roman" w:hAnsi="Times New Roman" w:cs="Times New Roman"/>
          <w:sz w:val="24"/>
          <w:szCs w:val="32"/>
        </w:rPr>
        <w:t xml:space="preserve"> Preparation of the PVK-PD and </w:t>
      </w:r>
      <w:proofErr w:type="spellStart"/>
      <w:r>
        <w:rPr>
          <w:rFonts w:ascii="Times New Roman" w:hAnsi="Times New Roman" w:cs="Times New Roman"/>
          <w:sz w:val="24"/>
          <w:szCs w:val="32"/>
        </w:rPr>
        <w:t>PVKf</w:t>
      </w:r>
      <w:proofErr w:type="spellEnd"/>
      <w:r>
        <w:rPr>
          <w:rFonts w:ascii="Times New Roman" w:hAnsi="Times New Roman" w:cs="Times New Roman"/>
          <w:sz w:val="24"/>
          <w:szCs w:val="32"/>
        </w:rPr>
        <w:t>-PDs.</w:t>
      </w:r>
    </w:p>
    <w:p w14:paraId="4EA0E519" w14:textId="77777777" w:rsidR="00CF7A3A" w:rsidRDefault="003A0AC6">
      <w:pPr>
        <w:spacing w:line="360" w:lineRule="auto"/>
        <w:jc w:val="center"/>
        <w:rPr>
          <w:rFonts w:ascii="Times New Roman" w:hAnsi="Times New Roman" w:cs="Times New Roman"/>
          <w:sz w:val="24"/>
          <w:szCs w:val="32"/>
        </w:rPr>
      </w:pPr>
      <w:r>
        <w:rPr>
          <w:rFonts w:ascii="Times New Roman" w:hAnsi="Times New Roman" w:cs="Times New Roman"/>
          <w:noProof/>
        </w:rPr>
        <w:lastRenderedPageBreak/>
        <w:drawing>
          <wp:inline distT="0" distB="0" distL="114300" distR="114300" wp14:anchorId="4BEFF033" wp14:editId="4EDEC046">
            <wp:extent cx="2243455" cy="1835150"/>
            <wp:effectExtent l="0" t="0" r="4445"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2243455" cy="1835150"/>
                    </a:xfrm>
                    <a:prstGeom prst="rect">
                      <a:avLst/>
                    </a:prstGeom>
                    <a:noFill/>
                    <a:ln>
                      <a:noFill/>
                    </a:ln>
                  </pic:spPr>
                </pic:pic>
              </a:graphicData>
            </a:graphic>
          </wp:inline>
        </w:drawing>
      </w:r>
    </w:p>
    <w:p w14:paraId="0D81DCA8"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 xml:space="preserve">Fig. S2. </w:t>
      </w:r>
      <w:r>
        <w:rPr>
          <w:rFonts w:ascii="Times New Roman" w:hAnsi="Times New Roman" w:cs="Times New Roman"/>
          <w:sz w:val="24"/>
          <w:szCs w:val="32"/>
        </w:rPr>
        <w:t>The survey XRD spectra of the PPL.</w:t>
      </w:r>
    </w:p>
    <w:p w14:paraId="49FAD413" w14:textId="77777777" w:rsidR="00CF7A3A" w:rsidRDefault="003A0AC6">
      <w:pPr>
        <w:spacing w:afterLines="50" w:after="156" w:line="360" w:lineRule="auto"/>
        <w:ind w:firstLine="420"/>
        <w:rPr>
          <w:rFonts w:ascii="Times New Roman" w:hAnsi="Times New Roman" w:cs="Times New Roman"/>
          <w:sz w:val="24"/>
          <w:szCs w:val="32"/>
        </w:rPr>
      </w:pPr>
      <w:r>
        <w:rPr>
          <w:rFonts w:ascii="Times New Roman" w:hAnsi="Times New Roman" w:cs="Times New Roman" w:hint="eastAsia"/>
          <w:sz w:val="24"/>
          <w:szCs w:val="32"/>
        </w:rPr>
        <w:t>To characterize the crystalline qua</w:t>
      </w:r>
      <w:r>
        <w:rPr>
          <w:rFonts w:ascii="Times New Roman" w:hAnsi="Times New Roman" w:cs="Times New Roman" w:hint="eastAsia"/>
          <w:sz w:val="24"/>
          <w:szCs w:val="32"/>
        </w:rPr>
        <w:t xml:space="preserve">lity of the perovskite photodetector layer (PPL) composed of </w:t>
      </w:r>
      <w:r>
        <w:rPr>
          <w:rFonts w:ascii="Times New Roman" w:hAnsi="Times New Roman" w:cs="Times New Roman"/>
          <w:sz w:val="24"/>
          <w:szCs w:val="32"/>
        </w:rPr>
        <w:t>Cs</w:t>
      </w:r>
      <w:r>
        <w:rPr>
          <w:rFonts w:ascii="Times New Roman" w:hAnsi="Times New Roman" w:cs="Times New Roman"/>
          <w:sz w:val="24"/>
          <w:szCs w:val="32"/>
          <w:vertAlign w:val="subscript"/>
        </w:rPr>
        <w:t>0.05</w:t>
      </w:r>
      <w:r>
        <w:rPr>
          <w:rFonts w:ascii="Times New Roman" w:hAnsi="Times New Roman" w:cs="Times New Roman"/>
          <w:sz w:val="24"/>
          <w:szCs w:val="32"/>
        </w:rPr>
        <w:t>FA</w:t>
      </w:r>
      <w:r>
        <w:rPr>
          <w:rFonts w:ascii="Times New Roman" w:hAnsi="Times New Roman" w:cs="Times New Roman"/>
          <w:sz w:val="24"/>
          <w:szCs w:val="32"/>
          <w:vertAlign w:val="subscript"/>
        </w:rPr>
        <w:t>0.79</w:t>
      </w:r>
      <w:r>
        <w:rPr>
          <w:rFonts w:ascii="Times New Roman" w:hAnsi="Times New Roman" w:cs="Times New Roman"/>
          <w:sz w:val="24"/>
          <w:szCs w:val="32"/>
        </w:rPr>
        <w:t>MA</w:t>
      </w:r>
      <w:r>
        <w:rPr>
          <w:rFonts w:ascii="Times New Roman" w:hAnsi="Times New Roman" w:cs="Times New Roman"/>
          <w:sz w:val="24"/>
          <w:szCs w:val="32"/>
          <w:vertAlign w:val="subscript"/>
        </w:rPr>
        <w:t>0.16</w:t>
      </w:r>
      <w:r>
        <w:rPr>
          <w:rFonts w:ascii="Times New Roman" w:hAnsi="Times New Roman" w:cs="Times New Roman"/>
          <w:sz w:val="24"/>
          <w:szCs w:val="32"/>
        </w:rPr>
        <w:t>PbI</w:t>
      </w:r>
      <w:r>
        <w:rPr>
          <w:rFonts w:ascii="Times New Roman" w:hAnsi="Times New Roman" w:cs="Times New Roman"/>
          <w:sz w:val="24"/>
          <w:szCs w:val="32"/>
          <w:vertAlign w:val="subscript"/>
        </w:rPr>
        <w:t>2.5</w:t>
      </w:r>
      <w:r>
        <w:rPr>
          <w:rFonts w:ascii="Times New Roman" w:hAnsi="Times New Roman" w:cs="Times New Roman"/>
          <w:sz w:val="24"/>
          <w:szCs w:val="32"/>
        </w:rPr>
        <w:t>Br</w:t>
      </w:r>
      <w:r>
        <w:rPr>
          <w:rFonts w:ascii="Times New Roman" w:hAnsi="Times New Roman" w:cs="Times New Roman"/>
          <w:sz w:val="24"/>
          <w:szCs w:val="32"/>
          <w:vertAlign w:val="subscript"/>
        </w:rPr>
        <w:t>0.5</w:t>
      </w:r>
      <w:r>
        <w:rPr>
          <w:rFonts w:ascii="Times New Roman" w:hAnsi="Times New Roman" w:cs="Times New Roman" w:hint="eastAsia"/>
          <w:sz w:val="24"/>
          <w:szCs w:val="32"/>
        </w:rPr>
        <w:t xml:space="preserve">, we present its X-ray diffraction (XRD) pattern in Fig. S2. The PPL exhibits three prominent diffraction peaks corresponding to the (111), (123), and (024) </w:t>
      </w:r>
      <w:r>
        <w:rPr>
          <w:rFonts w:ascii="Times New Roman" w:hAnsi="Times New Roman" w:cs="Times New Roman"/>
          <w:sz w:val="24"/>
          <w:szCs w:val="32"/>
        </w:rPr>
        <w:t xml:space="preserve">crystal </w:t>
      </w:r>
      <w:r>
        <w:rPr>
          <w:rFonts w:ascii="Times New Roman" w:hAnsi="Times New Roman" w:cs="Times New Roman" w:hint="eastAsia"/>
          <w:sz w:val="24"/>
          <w:szCs w:val="32"/>
        </w:rPr>
        <w:t>p</w:t>
      </w:r>
      <w:r>
        <w:rPr>
          <w:rFonts w:ascii="Times New Roman" w:hAnsi="Times New Roman" w:cs="Times New Roman" w:hint="eastAsia"/>
          <w:sz w:val="24"/>
          <w:szCs w:val="32"/>
        </w:rPr>
        <w:t>lanes of the perovskite phase, confirming its high crystalline quality.</w:t>
      </w:r>
    </w:p>
    <w:p w14:paraId="36A6BBD6" w14:textId="77777777" w:rsidR="00CF7A3A" w:rsidRDefault="003A0AC6">
      <w:pPr>
        <w:spacing w:line="360" w:lineRule="auto"/>
        <w:rPr>
          <w:rFonts w:ascii="Times New Roman" w:hAnsi="Times New Roman" w:cs="Times New Roman"/>
          <w:sz w:val="24"/>
          <w:szCs w:val="32"/>
        </w:rPr>
      </w:pPr>
      <w:r>
        <w:rPr>
          <w:rFonts w:ascii="Times New Roman" w:hAnsi="Times New Roman" w:cs="Times New Roman"/>
          <w:noProof/>
          <w:sz w:val="24"/>
          <w:szCs w:val="32"/>
        </w:rPr>
        <w:drawing>
          <wp:inline distT="0" distB="0" distL="0" distR="0" wp14:anchorId="52831EE9" wp14:editId="0B45B68D">
            <wp:extent cx="5274310" cy="22021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202180"/>
                    </a:xfrm>
                    <a:prstGeom prst="rect">
                      <a:avLst/>
                    </a:prstGeom>
                  </pic:spPr>
                </pic:pic>
              </a:graphicData>
            </a:graphic>
          </wp:inline>
        </w:drawing>
      </w:r>
    </w:p>
    <w:p w14:paraId="3580DFE7"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 xml:space="preserve">Fig. S3. </w:t>
      </w:r>
      <w:r>
        <w:rPr>
          <w:rFonts w:ascii="Times New Roman" w:hAnsi="Times New Roman" w:cs="Times New Roman"/>
          <w:sz w:val="24"/>
          <w:szCs w:val="32"/>
        </w:rPr>
        <w:t>The absorption spectrum of nine concentration gradients of PFLs.</w:t>
      </w:r>
    </w:p>
    <w:p w14:paraId="2C1A6E9F" w14:textId="77777777" w:rsidR="00CF7A3A" w:rsidRDefault="003A0AC6">
      <w:pPr>
        <w:spacing w:afterLines="50" w:after="156" w:line="360" w:lineRule="auto"/>
        <w:ind w:firstLine="420"/>
        <w:rPr>
          <w:rFonts w:ascii="Times New Roman" w:hAnsi="Times New Roman" w:cs="Times New Roman"/>
          <w:sz w:val="24"/>
          <w:szCs w:val="32"/>
        </w:rPr>
      </w:pPr>
      <w:r>
        <w:rPr>
          <w:rFonts w:ascii="Times New Roman" w:hAnsi="Times New Roman" w:cs="Times New Roman"/>
          <w:sz w:val="24"/>
          <w:szCs w:val="32"/>
        </w:rPr>
        <w:t>The results demonstrate that increasing the precursor concentration not only reduces the transmittance of sh</w:t>
      </w:r>
      <w:r>
        <w:rPr>
          <w:rFonts w:ascii="Times New Roman" w:hAnsi="Times New Roman" w:cs="Times New Roman"/>
          <w:sz w:val="24"/>
          <w:szCs w:val="32"/>
        </w:rPr>
        <w:t>ort-wavelength excitation light but also decreases long-wavelength fluorescence transmission. However, the fluorescence/backscattered light ratio exhibits an overall increasing trend, indicating that precursor concentration modulation serves as an effectiv</w:t>
      </w:r>
      <w:r>
        <w:rPr>
          <w:rFonts w:ascii="Times New Roman" w:hAnsi="Times New Roman" w:cs="Times New Roman"/>
          <w:sz w:val="24"/>
          <w:szCs w:val="32"/>
        </w:rPr>
        <w:t>e optimization strategy.</w:t>
      </w:r>
    </w:p>
    <w:p w14:paraId="0D128B1A" w14:textId="77777777" w:rsidR="00CF7A3A" w:rsidRDefault="003A0AC6">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0C78F3E7" wp14:editId="17318CA2">
            <wp:extent cx="2619375" cy="2081530"/>
            <wp:effectExtent l="0" t="0" r="952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619375" cy="2081530"/>
                    </a:xfrm>
                    <a:prstGeom prst="rect">
                      <a:avLst/>
                    </a:prstGeom>
                    <a:noFill/>
                    <a:ln>
                      <a:noFill/>
                    </a:ln>
                  </pic:spPr>
                </pic:pic>
              </a:graphicData>
            </a:graphic>
          </wp:inline>
        </w:drawing>
      </w:r>
    </w:p>
    <w:p w14:paraId="1B6F26E9"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Fig. S4.</w:t>
      </w:r>
      <w:r>
        <w:rPr>
          <w:rFonts w:ascii="Times New Roman" w:hAnsi="Times New Roman" w:cs="Times New Roman"/>
          <w:sz w:val="24"/>
          <w:szCs w:val="32"/>
        </w:rPr>
        <w:t xml:space="preserve"> The noise spectral density of PVK-PD.</w:t>
      </w:r>
    </w:p>
    <w:p w14:paraId="1234708B" w14:textId="77777777" w:rsidR="00CF7A3A" w:rsidRDefault="003A0AC6">
      <w:pPr>
        <w:spacing w:afterLines="50" w:after="156" w:line="360" w:lineRule="auto"/>
        <w:ind w:firstLine="420"/>
        <w:rPr>
          <w:rFonts w:ascii="Times New Roman" w:hAnsi="Times New Roman" w:cs="Times New Roman"/>
          <w:sz w:val="24"/>
          <w:szCs w:val="32"/>
        </w:rPr>
      </w:pPr>
      <w:r>
        <w:rPr>
          <w:rFonts w:ascii="Times New Roman" w:hAnsi="Times New Roman" w:cs="Times New Roman" w:hint="eastAsia"/>
          <w:sz w:val="24"/>
          <w:szCs w:val="32"/>
        </w:rPr>
        <w:t>W</w:t>
      </w:r>
      <w:r>
        <w:rPr>
          <w:rFonts w:ascii="Times New Roman" w:hAnsi="Times New Roman" w:cs="Times New Roman" w:hint="eastAsia"/>
          <w:sz w:val="24"/>
          <w:szCs w:val="32"/>
        </w:rPr>
        <w:t xml:space="preserve">e further analyzed the noise spectral density of the PVK-PD through Fourier transform of the time-domain waveforms of dark currents. The results demonstrate that the PVK-PD achieves an ultralow noise level of </w:t>
      </w:r>
      <w:r>
        <w:rPr>
          <w:rFonts w:ascii="Times New Roman" w:hAnsi="Times New Roman" w:cs="Times New Roman"/>
          <w:sz w:val="24"/>
          <w:szCs w:val="32"/>
        </w:rPr>
        <w:t>10⁻¹² A·Hz⁻¹</w:t>
      </w:r>
      <w:r>
        <w:rPr>
          <w:rFonts w:ascii="Times New Roman" w:hAnsi="Times New Roman" w:cs="Times New Roman"/>
          <w:sz w:val="24"/>
          <w:szCs w:val="32"/>
          <w:vertAlign w:val="superscript"/>
        </w:rPr>
        <w:t>/</w:t>
      </w:r>
      <w:r>
        <w:rPr>
          <w:rFonts w:ascii="Times New Roman" w:hAnsi="Times New Roman" w:cs="Times New Roman"/>
          <w:sz w:val="24"/>
          <w:szCs w:val="32"/>
        </w:rPr>
        <w:t>²</w:t>
      </w:r>
      <w:r>
        <w:rPr>
          <w:rFonts w:ascii="Times New Roman" w:hAnsi="Times New Roman" w:cs="Times New Roman" w:hint="eastAsia"/>
          <w:sz w:val="24"/>
          <w:szCs w:val="32"/>
        </w:rPr>
        <w:t>, highlighting its exceptional pe</w:t>
      </w:r>
      <w:r>
        <w:rPr>
          <w:rFonts w:ascii="Times New Roman" w:hAnsi="Times New Roman" w:cs="Times New Roman" w:hint="eastAsia"/>
          <w:sz w:val="24"/>
          <w:szCs w:val="32"/>
        </w:rPr>
        <w:t>rformance for weak-signal detection applications.</w:t>
      </w:r>
    </w:p>
    <w:p w14:paraId="00CE4B4F" w14:textId="77777777" w:rsidR="00CF7A3A" w:rsidRDefault="003A0AC6">
      <w:pPr>
        <w:spacing w:line="360" w:lineRule="auto"/>
        <w:jc w:val="center"/>
        <w:rPr>
          <w:rFonts w:ascii="Times New Roman" w:hAnsi="Times New Roman" w:cs="Times New Roman"/>
          <w:sz w:val="24"/>
          <w:szCs w:val="32"/>
        </w:rPr>
      </w:pPr>
      <w:r>
        <w:rPr>
          <w:rFonts w:ascii="Times New Roman" w:hAnsi="Times New Roman" w:cs="Times New Roman"/>
          <w:noProof/>
        </w:rPr>
        <w:drawing>
          <wp:inline distT="0" distB="0" distL="114300" distR="114300" wp14:anchorId="62ECE0AA" wp14:editId="3473D457">
            <wp:extent cx="5265420" cy="2083435"/>
            <wp:effectExtent l="0" t="0" r="11430" b="1206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2"/>
                    <a:stretch>
                      <a:fillRect/>
                    </a:stretch>
                  </pic:blipFill>
                  <pic:spPr>
                    <a:xfrm>
                      <a:off x="0" y="0"/>
                      <a:ext cx="5265420" cy="2083435"/>
                    </a:xfrm>
                    <a:prstGeom prst="rect">
                      <a:avLst/>
                    </a:prstGeom>
                    <a:noFill/>
                    <a:ln>
                      <a:noFill/>
                    </a:ln>
                  </pic:spPr>
                </pic:pic>
              </a:graphicData>
            </a:graphic>
          </wp:inline>
        </w:drawing>
      </w:r>
    </w:p>
    <w:p w14:paraId="052BBBC4" w14:textId="77777777" w:rsidR="00CF7A3A" w:rsidRDefault="003A0AC6">
      <w:pPr>
        <w:spacing w:afterLines="50" w:after="156" w:line="360" w:lineRule="auto"/>
        <w:jc w:val="center"/>
        <w:rPr>
          <w:rFonts w:ascii="Times New Roman" w:eastAsia="宋体" w:hAnsi="Times New Roman" w:cs="Times New Roman"/>
          <w:sz w:val="24"/>
          <w:shd w:val="clear" w:color="auto" w:fill="FFFFFF"/>
        </w:rPr>
      </w:pPr>
      <w:r>
        <w:rPr>
          <w:rFonts w:ascii="Times New Roman" w:hAnsi="Times New Roman" w:cs="Times New Roman"/>
          <w:b/>
          <w:bCs/>
          <w:sz w:val="24"/>
          <w:szCs w:val="32"/>
        </w:rPr>
        <w:t>Fig. S5.</w:t>
      </w:r>
      <w:r>
        <w:rPr>
          <w:rFonts w:ascii="Times New Roman" w:hAnsi="Times New Roman" w:cs="Times New Roman"/>
          <w:sz w:val="24"/>
          <w:szCs w:val="32"/>
        </w:rPr>
        <w:t xml:space="preserve"> </w:t>
      </w:r>
      <w:r>
        <w:rPr>
          <w:rFonts w:ascii="Times New Roman" w:eastAsia="宋体" w:hAnsi="Times New Roman" w:cs="Times New Roman" w:hint="eastAsia"/>
          <w:sz w:val="24"/>
          <w:shd w:val="clear" w:color="auto" w:fill="FFFFFF"/>
        </w:rPr>
        <w:t>PVK-PD performance characterization.</w:t>
      </w:r>
    </w:p>
    <w:p w14:paraId="79CF0C2B" w14:textId="77777777" w:rsidR="00CF7A3A" w:rsidRDefault="003A0AC6">
      <w:pPr>
        <w:spacing w:afterLines="50" w:after="156" w:line="360" w:lineRule="auto"/>
        <w:ind w:firstLine="420"/>
        <w:rPr>
          <w:rFonts w:ascii="Times New Roman" w:hAnsi="Times New Roman" w:cs="Times New Roman"/>
          <w:sz w:val="24"/>
          <w:szCs w:val="32"/>
        </w:rPr>
      </w:pPr>
      <w:r>
        <w:rPr>
          <w:rFonts w:ascii="Times New Roman" w:eastAsia="宋体" w:hAnsi="Times New Roman" w:cs="Times New Roman" w:hint="eastAsia"/>
          <w:sz w:val="24"/>
          <w:shd w:val="clear" w:color="auto" w:fill="FFFFFF"/>
        </w:rPr>
        <w:t xml:space="preserve">The </w:t>
      </w:r>
      <w:r>
        <w:rPr>
          <w:rFonts w:ascii="Times New Roman" w:hAnsi="Times New Roman" w:cs="Times New Roman"/>
          <w:sz w:val="24"/>
          <w:szCs w:val="32"/>
        </w:rPr>
        <w:t>wavelength-dependent external quantum efficiency</w:t>
      </w:r>
      <w:r>
        <w:rPr>
          <w:rFonts w:ascii="Times New Roman" w:hAnsi="Times New Roman" w:cs="Times New Roman" w:hint="eastAsia"/>
          <w:sz w:val="24"/>
          <w:szCs w:val="32"/>
        </w:rPr>
        <w:t xml:space="preserve"> (</w:t>
      </w:r>
      <w:r>
        <w:rPr>
          <w:rFonts w:ascii="Times New Roman" w:eastAsia="宋体" w:hAnsi="Times New Roman" w:cs="Times New Roman" w:hint="eastAsia"/>
          <w:sz w:val="24"/>
          <w:shd w:val="clear" w:color="auto" w:fill="FFFFFF"/>
        </w:rPr>
        <w:t xml:space="preserve">EQE) and </w:t>
      </w:r>
      <w:r>
        <w:rPr>
          <w:rFonts w:ascii="Times New Roman" w:hAnsi="Times New Roman" w:cs="Times New Roman"/>
          <w:sz w:val="24"/>
          <w:szCs w:val="32"/>
        </w:rPr>
        <w:t>specific detectivity</w:t>
      </w:r>
      <w:r>
        <w:rPr>
          <w:rFonts w:ascii="Times New Roman" w:eastAsia="宋体" w:hAnsi="Times New Roman" w:cs="Times New Roman" w:hint="eastAsia"/>
          <w:sz w:val="24"/>
          <w:shd w:val="clear" w:color="auto" w:fill="FFFFFF"/>
        </w:rPr>
        <w:t xml:space="preserve"> rate results shown in Figure S5 jointly prove the excellent photovoltaic p</w:t>
      </w:r>
      <w:r>
        <w:rPr>
          <w:rFonts w:ascii="Times New Roman" w:eastAsia="宋体" w:hAnsi="Times New Roman" w:cs="Times New Roman" w:hint="eastAsia"/>
          <w:sz w:val="24"/>
          <w:shd w:val="clear" w:color="auto" w:fill="FFFFFF"/>
        </w:rPr>
        <w:t>erformance of PVK-PD.</w:t>
      </w:r>
    </w:p>
    <w:p w14:paraId="1712BB47" w14:textId="77777777" w:rsidR="00CF7A3A" w:rsidRDefault="003A0AC6">
      <w:pPr>
        <w:spacing w:line="360" w:lineRule="auto"/>
        <w:jc w:val="center"/>
        <w:rPr>
          <w:rFonts w:ascii="Times New Roman" w:hAnsi="Times New Roman" w:cs="Times New Roman"/>
          <w:sz w:val="24"/>
          <w:szCs w:val="32"/>
        </w:rPr>
      </w:pPr>
      <w:r>
        <w:rPr>
          <w:rFonts w:ascii="Times New Roman" w:hAnsi="Times New Roman" w:cs="Times New Roman"/>
          <w:noProof/>
        </w:rPr>
        <w:lastRenderedPageBreak/>
        <w:drawing>
          <wp:inline distT="0" distB="0" distL="114300" distR="114300" wp14:anchorId="5AA5EDBD" wp14:editId="2A9E4739">
            <wp:extent cx="5264785" cy="2244090"/>
            <wp:effectExtent l="0" t="0" r="1206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64785" cy="2244090"/>
                    </a:xfrm>
                    <a:prstGeom prst="rect">
                      <a:avLst/>
                    </a:prstGeom>
                    <a:noFill/>
                    <a:ln>
                      <a:noFill/>
                    </a:ln>
                  </pic:spPr>
                </pic:pic>
              </a:graphicData>
            </a:graphic>
          </wp:inline>
        </w:drawing>
      </w:r>
    </w:p>
    <w:p w14:paraId="44A74B5D"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Fig. S6.</w:t>
      </w:r>
      <w:r>
        <w:rPr>
          <w:rFonts w:ascii="Times New Roman" w:hAnsi="Times New Roman" w:cs="Times New Roman"/>
          <w:sz w:val="24"/>
          <w:szCs w:val="32"/>
        </w:rPr>
        <w:t xml:space="preserve"> Schematic diagram of imaging algorithm.</w:t>
      </w:r>
    </w:p>
    <w:p w14:paraId="61030DF1" w14:textId="77777777" w:rsidR="00CF7A3A" w:rsidRDefault="003A0AC6">
      <w:pPr>
        <w:spacing w:afterLines="50" w:after="156" w:line="360" w:lineRule="auto"/>
        <w:ind w:firstLine="420"/>
        <w:rPr>
          <w:rFonts w:ascii="Times New Roman" w:hAnsi="Times New Roman" w:cs="Times New Roman"/>
          <w:sz w:val="24"/>
          <w:szCs w:val="32"/>
        </w:rPr>
      </w:pPr>
      <w:r>
        <w:rPr>
          <w:rFonts w:ascii="Times New Roman" w:hAnsi="Times New Roman" w:cs="Times New Roman" w:hint="eastAsia"/>
          <w:sz w:val="24"/>
          <w:szCs w:val="32"/>
        </w:rPr>
        <w:t xml:space="preserve">We employed a typical four-step phase-shifting Fourier algorithm for two-dimensional image reconstruction, with Fig. S6 detailing the complete image reconstruction workflow. </w:t>
      </w:r>
      <w:r>
        <w:rPr>
          <w:rFonts w:ascii="Times New Roman" w:hAnsi="Times New Roman" w:cs="Times New Roman" w:hint="eastAsia"/>
          <w:sz w:val="24"/>
          <w:szCs w:val="32"/>
        </w:rPr>
        <w:t>Initially, the acquired I-t curve was averaged into I-m curve based on predetermined averaging cycles, where m represents the pattern sequence. Subsequently, complex-valued Fourier coefficients (</w:t>
      </w:r>
      <w:r>
        <w:rPr>
          <w:rFonts w:ascii="Times New Roman" w:eastAsia="宋体" w:hAnsi="Times New Roman" w:cs="Times New Roman"/>
          <w:sz w:val="24"/>
          <w:szCs w:val="32"/>
        </w:rPr>
        <w:t>α</w:t>
      </w:r>
      <w:r>
        <w:rPr>
          <w:rFonts w:ascii="Times New Roman" w:hAnsi="Times New Roman" w:cs="Times New Roman" w:hint="eastAsia"/>
          <w:sz w:val="24"/>
          <w:szCs w:val="32"/>
        </w:rPr>
        <w:t>) were calculated from the I-m curves using the four-step ph</w:t>
      </w:r>
      <w:r>
        <w:rPr>
          <w:rFonts w:ascii="Times New Roman" w:hAnsi="Times New Roman" w:cs="Times New Roman" w:hint="eastAsia"/>
          <w:sz w:val="24"/>
          <w:szCs w:val="32"/>
        </w:rPr>
        <w:t xml:space="preserve">ase-shift method, expressed as </w:t>
      </w:r>
      <m:oMath>
        <m:r>
          <m:rPr>
            <m:sty m:val="p"/>
          </m:rPr>
          <w:rPr>
            <w:rFonts w:ascii="Times New Roman" w:hAnsi="Times New Roman" w:cs="Times New Roman"/>
            <w:sz w:val="24"/>
            <w:szCs w:val="32"/>
          </w:rPr>
          <m:t>α</m:t>
        </m:r>
        <m:r>
          <m:rPr>
            <m:sty m:val="p"/>
          </m:rPr>
          <w:rPr>
            <w:rFonts w:ascii="Cambria Math" w:hAnsi="Cambria Math" w:cs="Times New Roman"/>
            <w:sz w:val="24"/>
            <w:szCs w:val="32"/>
          </w:rPr>
          <m:t>=</m:t>
        </m:r>
        <m:sSub>
          <m:sSubPr>
            <m:ctrlPr>
              <w:rPr>
                <w:rFonts w:ascii="Cambria Math" w:hAnsi="Cambria Math" w:cs="Times New Roman"/>
                <w:sz w:val="24"/>
                <w:szCs w:val="32"/>
              </w:rPr>
            </m:ctrlPr>
          </m:sSubPr>
          <m:e>
            <m:r>
              <m:rPr>
                <m:sty m:val="p"/>
              </m:rPr>
              <w:rPr>
                <w:rFonts w:ascii="Cambria Math" w:hAnsi="Cambria Math" w:cs="Times New Roman"/>
                <w:sz w:val="24"/>
                <w:szCs w:val="32"/>
              </w:rPr>
              <m:t>[D</m:t>
            </m:r>
          </m:e>
          <m:sub>
            <m:r>
              <m:rPr>
                <m:sty m:val="p"/>
              </m:rPr>
              <w:rPr>
                <w:rFonts w:ascii="Cambria Math" w:hAnsi="Cambria Math" w:cs="Times New Roman"/>
                <w:sz w:val="24"/>
                <w:szCs w:val="32"/>
              </w:rPr>
              <m:t>0</m:t>
            </m:r>
          </m:sub>
        </m:sSub>
        <m:r>
          <m:rPr>
            <m:sty m:val="p"/>
          </m:rPr>
          <w:rPr>
            <w:rFonts w:ascii="Cambria Math" w:hAnsi="Cambria Math" w:cs="Times New Roman"/>
            <w:sz w:val="24"/>
            <w:szCs w:val="32"/>
          </w:rPr>
          <m:t>-</m:t>
        </m:r>
        <m:sSub>
          <m:sSubPr>
            <m:ctrlPr>
              <w:rPr>
                <w:rFonts w:ascii="Cambria Math" w:hAnsi="Cambria Math" w:cs="Times New Roman"/>
                <w:sz w:val="24"/>
                <w:szCs w:val="32"/>
              </w:rPr>
            </m:ctrlPr>
          </m:sSubPr>
          <m:e>
            <m:r>
              <m:rPr>
                <m:sty m:val="p"/>
              </m:rPr>
              <w:rPr>
                <w:rFonts w:ascii="Cambria Math" w:hAnsi="Cambria Math" w:cs="Times New Roman"/>
                <w:sz w:val="24"/>
                <w:szCs w:val="32"/>
              </w:rPr>
              <m:t>D</m:t>
            </m:r>
          </m:e>
          <m:sub>
            <m:r>
              <m:rPr>
                <m:sty m:val="p"/>
              </m:rPr>
              <w:rPr>
                <w:rFonts w:ascii="Times New Roman" w:hAnsi="Times New Roman" w:cs="Times New Roman"/>
                <w:sz w:val="24"/>
                <w:szCs w:val="32"/>
              </w:rPr>
              <m:t>π</m:t>
            </m:r>
          </m:sub>
        </m:sSub>
        <m:r>
          <m:rPr>
            <m:sty m:val="p"/>
          </m:rPr>
          <w:rPr>
            <w:rFonts w:ascii="Cambria Math" w:hAnsi="Cambria Math" w:cs="Times New Roman"/>
            <w:sz w:val="24"/>
            <w:szCs w:val="32"/>
          </w:rPr>
          <m:t>]+j</m:t>
        </m:r>
        <m:r>
          <m:rPr>
            <m:sty m:val="p"/>
          </m:rPr>
          <w:rPr>
            <w:rFonts w:ascii="Times New Roman" w:hAnsi="Times New Roman" w:cs="Times New Roman"/>
            <w:sz w:val="24"/>
            <w:szCs w:val="32"/>
          </w:rPr>
          <m:t>∙</m:t>
        </m:r>
        <m:r>
          <m:rPr>
            <m:sty m:val="p"/>
          </m:rPr>
          <w:rPr>
            <w:rFonts w:ascii="Cambria Math" w:hAnsi="Cambria Math" w:cs="Times New Roman"/>
            <w:sz w:val="24"/>
            <w:szCs w:val="32"/>
          </w:rPr>
          <m:t>[</m:t>
        </m:r>
        <m:sSub>
          <m:sSubPr>
            <m:ctrlPr>
              <w:rPr>
                <w:rFonts w:ascii="Cambria Math" w:hAnsi="Cambria Math" w:cs="Times New Roman"/>
                <w:sz w:val="24"/>
                <w:szCs w:val="32"/>
              </w:rPr>
            </m:ctrlPr>
          </m:sSubPr>
          <m:e>
            <m:r>
              <m:rPr>
                <m:sty m:val="p"/>
              </m:rPr>
              <w:rPr>
                <w:rFonts w:ascii="Cambria Math" w:hAnsi="Cambria Math" w:cs="Times New Roman"/>
                <w:sz w:val="24"/>
                <w:szCs w:val="32"/>
              </w:rPr>
              <m:t>D</m:t>
            </m:r>
          </m:e>
          <m:sub>
            <m:r>
              <m:rPr>
                <m:sty m:val="p"/>
              </m:rPr>
              <w:rPr>
                <w:rFonts w:ascii="Times New Roman" w:hAnsi="Times New Roman" w:cs="Times New Roman"/>
                <w:sz w:val="24"/>
                <w:szCs w:val="32"/>
              </w:rPr>
              <m:t>π</m:t>
            </m:r>
            <m:r>
              <m:rPr>
                <m:sty m:val="p"/>
              </m:rPr>
              <w:rPr>
                <w:rFonts w:ascii="Cambria Math" w:hAnsi="Cambria Math" w:cs="Times New Roman"/>
                <w:sz w:val="24"/>
                <w:szCs w:val="32"/>
              </w:rPr>
              <m:t>/2</m:t>
            </m:r>
          </m:sub>
        </m:sSub>
        <m:r>
          <m:rPr>
            <m:sty m:val="p"/>
          </m:rPr>
          <w:rPr>
            <w:rFonts w:ascii="Cambria Math" w:hAnsi="Cambria Math" w:cs="Times New Roman"/>
            <w:sz w:val="24"/>
            <w:szCs w:val="32"/>
          </w:rPr>
          <m:t>-</m:t>
        </m:r>
        <m:sSub>
          <m:sSubPr>
            <m:ctrlPr>
              <w:rPr>
                <w:rFonts w:ascii="Cambria Math" w:hAnsi="Cambria Math" w:cs="Times New Roman"/>
                <w:sz w:val="24"/>
                <w:szCs w:val="32"/>
              </w:rPr>
            </m:ctrlPr>
          </m:sSubPr>
          <m:e>
            <m:r>
              <m:rPr>
                <m:sty m:val="p"/>
              </m:rPr>
              <w:rPr>
                <w:rFonts w:ascii="Cambria Math" w:hAnsi="Cambria Math" w:cs="Times New Roman"/>
                <w:sz w:val="24"/>
                <w:szCs w:val="32"/>
              </w:rPr>
              <m:t>D</m:t>
            </m:r>
          </m:e>
          <m:sub>
            <m:r>
              <m:rPr>
                <m:sty m:val="p"/>
              </m:rPr>
              <w:rPr>
                <w:rFonts w:ascii="Cambria Math" w:hAnsi="Cambria Math" w:cs="Times New Roman"/>
                <w:sz w:val="24"/>
                <w:szCs w:val="32"/>
              </w:rPr>
              <m:t>3</m:t>
            </m:r>
            <m:r>
              <m:rPr>
                <m:sty m:val="p"/>
              </m:rPr>
              <w:rPr>
                <w:rFonts w:ascii="Times New Roman" w:hAnsi="Times New Roman" w:cs="Times New Roman"/>
                <w:sz w:val="24"/>
                <w:szCs w:val="32"/>
              </w:rPr>
              <m:t>π</m:t>
            </m:r>
            <m:r>
              <m:rPr>
                <m:sty m:val="p"/>
              </m:rPr>
              <w:rPr>
                <w:rFonts w:ascii="Cambria Math" w:hAnsi="Cambria Math" w:cs="Times New Roman"/>
                <w:sz w:val="24"/>
                <w:szCs w:val="32"/>
              </w:rPr>
              <m:t>/2</m:t>
            </m:r>
          </m:sub>
        </m:sSub>
        <m:r>
          <m:rPr>
            <m:sty m:val="p"/>
          </m:rPr>
          <w:rPr>
            <w:rFonts w:ascii="Cambria Math" w:hAnsi="Cambria Math" w:cs="Times New Roman"/>
            <w:sz w:val="24"/>
            <w:szCs w:val="32"/>
          </w:rPr>
          <m:t>]</m:t>
        </m:r>
      </m:oMath>
      <w:r>
        <w:rPr>
          <w:rFonts w:ascii="Times New Roman" w:hAnsi="Times New Roman" w:cs="Times New Roman" w:hint="eastAsia"/>
          <w:sz w:val="24"/>
          <w:szCs w:val="32"/>
        </w:rPr>
        <w:t xml:space="preserve">. These coefficients were systematically measured across Fourier space to construct the complete Fourier spectrum of the target image. Final multi-modal image reconstruction was achieved through </w:t>
      </w:r>
      <w:r>
        <w:rPr>
          <w:rFonts w:ascii="Times New Roman" w:hAnsi="Times New Roman" w:cs="Times New Roman" w:hint="eastAsia"/>
          <w:sz w:val="24"/>
          <w:szCs w:val="32"/>
        </w:rPr>
        <w:t>inverse Fourier transform (IFT) of the acquired Fourier spectrum.</w:t>
      </w:r>
    </w:p>
    <w:p w14:paraId="4D3ACA9D" w14:textId="77777777" w:rsidR="00CF7A3A" w:rsidRDefault="003A0AC6">
      <w:pPr>
        <w:spacing w:line="360" w:lineRule="auto"/>
        <w:jc w:val="center"/>
        <w:rPr>
          <w:rFonts w:ascii="Times New Roman" w:hAnsi="Times New Roman" w:cs="Times New Roman"/>
          <w:sz w:val="24"/>
          <w:szCs w:val="32"/>
        </w:rPr>
      </w:pPr>
      <w:r>
        <w:rPr>
          <w:noProof/>
        </w:rPr>
        <w:lastRenderedPageBreak/>
        <w:drawing>
          <wp:inline distT="0" distB="0" distL="114300" distR="114300" wp14:anchorId="151F2E33" wp14:editId="683C21DB">
            <wp:extent cx="5271135" cy="4181475"/>
            <wp:effectExtent l="0" t="0" r="5715"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4"/>
                    <a:stretch>
                      <a:fillRect/>
                    </a:stretch>
                  </pic:blipFill>
                  <pic:spPr>
                    <a:xfrm>
                      <a:off x="0" y="0"/>
                      <a:ext cx="5271135" cy="4181475"/>
                    </a:xfrm>
                    <a:prstGeom prst="rect">
                      <a:avLst/>
                    </a:prstGeom>
                    <a:noFill/>
                    <a:ln>
                      <a:noFill/>
                    </a:ln>
                  </pic:spPr>
                </pic:pic>
              </a:graphicData>
            </a:graphic>
          </wp:inline>
        </w:drawing>
      </w:r>
    </w:p>
    <w:p w14:paraId="637BD0BC"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Fig. S7.</w:t>
      </w:r>
      <w:r>
        <w:rPr>
          <w:rFonts w:ascii="Times New Roman" w:hAnsi="Times New Roman" w:cs="Times New Roman"/>
          <w:sz w:val="24"/>
          <w:szCs w:val="32"/>
        </w:rPr>
        <w:t xml:space="preserve"> Multi-Angle Imaging with PVK-PD and Light Source.</w:t>
      </w:r>
    </w:p>
    <w:p w14:paraId="46E27485" w14:textId="3218F1D5" w:rsidR="00CF7A3A" w:rsidRDefault="003A0AC6" w:rsidP="00C923FE">
      <w:pPr>
        <w:spacing w:afterLines="50" w:after="156" w:line="360" w:lineRule="auto"/>
        <w:ind w:firstLine="420"/>
        <w:rPr>
          <w:rFonts w:ascii="Times New Roman" w:hAnsi="Times New Roman" w:cs="Times New Roman" w:hint="eastAsia"/>
          <w:sz w:val="24"/>
          <w:szCs w:val="32"/>
        </w:rPr>
      </w:pPr>
      <w:r>
        <w:rPr>
          <w:rFonts w:ascii="Times New Roman" w:hAnsi="Times New Roman" w:cs="Times New Roman"/>
          <w:sz w:val="24"/>
          <w:szCs w:val="32"/>
        </w:rPr>
        <w:t>When the structured illumination pattern</w:t>
      </w:r>
      <w:r>
        <w:rPr>
          <w:rFonts w:ascii="Times New Roman" w:hAnsi="Times New Roman" w:cs="Times New Roman" w:hint="eastAsia"/>
          <w:sz w:val="24"/>
          <w:szCs w:val="32"/>
        </w:rPr>
        <w:t>s</w:t>
      </w:r>
      <w:r>
        <w:rPr>
          <w:rFonts w:ascii="Times New Roman" w:hAnsi="Times New Roman" w:cs="Times New Roman"/>
          <w:sz w:val="24"/>
          <w:szCs w:val="32"/>
        </w:rPr>
        <w:t xml:space="preserve"> maintain consistent positioning, the PDs acquire perfectly registered images with ident</w:t>
      </w:r>
      <w:r>
        <w:rPr>
          <w:rFonts w:ascii="Times New Roman" w:hAnsi="Times New Roman" w:cs="Times New Roman"/>
          <w:sz w:val="24"/>
          <w:szCs w:val="32"/>
        </w:rPr>
        <w:t xml:space="preserve">ical </w:t>
      </w:r>
      <w:r>
        <w:rPr>
          <w:rFonts w:ascii="Times New Roman" w:hAnsi="Times New Roman" w:cs="Times New Roman" w:hint="eastAsia"/>
          <w:sz w:val="24"/>
          <w:szCs w:val="32"/>
        </w:rPr>
        <w:t>FOV</w:t>
      </w:r>
      <w:r>
        <w:rPr>
          <w:rFonts w:ascii="Times New Roman" w:hAnsi="Times New Roman" w:cs="Times New Roman"/>
          <w:sz w:val="24"/>
          <w:szCs w:val="32"/>
        </w:rPr>
        <w:t xml:space="preserve"> and pixel alignment regardless of their physical locations, enabling direct image fusion through simple superposition (Fig. S7a-f). However, when the structured light illumination pattern</w:t>
      </w:r>
      <w:r>
        <w:rPr>
          <w:rFonts w:ascii="Times New Roman" w:hAnsi="Times New Roman" w:cs="Times New Roman" w:hint="eastAsia"/>
          <w:sz w:val="24"/>
          <w:szCs w:val="32"/>
        </w:rPr>
        <w:t>s</w:t>
      </w:r>
      <w:r>
        <w:rPr>
          <w:rFonts w:ascii="Times New Roman" w:hAnsi="Times New Roman" w:cs="Times New Roman"/>
          <w:sz w:val="24"/>
          <w:szCs w:val="32"/>
        </w:rPr>
        <w:t xml:space="preserve"> shift position, significant </w:t>
      </w:r>
      <w:r>
        <w:rPr>
          <w:rFonts w:ascii="Times New Roman" w:hAnsi="Times New Roman" w:cs="Times New Roman" w:hint="eastAsia"/>
          <w:sz w:val="24"/>
          <w:szCs w:val="32"/>
        </w:rPr>
        <w:t>FOV</w:t>
      </w:r>
      <w:r>
        <w:rPr>
          <w:rFonts w:ascii="Times New Roman" w:hAnsi="Times New Roman" w:cs="Times New Roman"/>
          <w:sz w:val="24"/>
          <w:szCs w:val="32"/>
        </w:rPr>
        <w:t xml:space="preserve"> misalignment occurs even f</w:t>
      </w:r>
      <w:r>
        <w:rPr>
          <w:rFonts w:ascii="Times New Roman" w:hAnsi="Times New Roman" w:cs="Times New Roman"/>
          <w:sz w:val="24"/>
          <w:szCs w:val="32"/>
        </w:rPr>
        <w:t>or images captured by the same PD, rendering image fusion challenging without advanced registration algorithms (Fig. S7g). This comparative analysis demonstrates the inherent advantage of single-pixel imaging systems over dual-camera setups for simultaneou</w:t>
      </w:r>
      <w:r>
        <w:rPr>
          <w:rFonts w:ascii="Times New Roman" w:hAnsi="Times New Roman" w:cs="Times New Roman"/>
          <w:sz w:val="24"/>
          <w:szCs w:val="32"/>
        </w:rPr>
        <w:t>s fluorescence/background bimodal imaging acquisition.</w:t>
      </w:r>
    </w:p>
    <w:p w14:paraId="789CFF7C" w14:textId="77777777" w:rsidR="00CF7A3A" w:rsidRDefault="003A0AC6">
      <w:pPr>
        <w:spacing w:line="360" w:lineRule="auto"/>
        <w:jc w:val="center"/>
        <w:rPr>
          <w:rFonts w:ascii="Times New Roman" w:hAnsi="Times New Roman" w:cs="Times New Roman"/>
          <w:sz w:val="24"/>
          <w:szCs w:val="32"/>
        </w:rPr>
      </w:pPr>
      <w:r>
        <w:rPr>
          <w:rFonts w:ascii="Times New Roman" w:hAnsi="Times New Roman" w:cs="Times New Roman"/>
          <w:noProof/>
        </w:rPr>
        <w:lastRenderedPageBreak/>
        <w:drawing>
          <wp:inline distT="0" distB="0" distL="114300" distR="114300" wp14:anchorId="65EBCBC3" wp14:editId="21F4E5B0">
            <wp:extent cx="4636770" cy="2024380"/>
            <wp:effectExtent l="0" t="0" r="1143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4636770" cy="2024380"/>
                    </a:xfrm>
                    <a:prstGeom prst="rect">
                      <a:avLst/>
                    </a:prstGeom>
                    <a:noFill/>
                    <a:ln>
                      <a:noFill/>
                    </a:ln>
                  </pic:spPr>
                </pic:pic>
              </a:graphicData>
            </a:graphic>
          </wp:inline>
        </w:drawing>
      </w:r>
    </w:p>
    <w:p w14:paraId="3A022AD6"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Fig. S8.</w:t>
      </w:r>
      <w:r>
        <w:rPr>
          <w:rFonts w:ascii="Times New Roman" w:hAnsi="Times New Roman" w:cs="Times New Roman"/>
          <w:sz w:val="24"/>
          <w:szCs w:val="32"/>
        </w:rPr>
        <w:t xml:space="preserve"> Non-line-of-sight imaging.</w:t>
      </w:r>
    </w:p>
    <w:p w14:paraId="00323813" w14:textId="77777777" w:rsidR="00CF7A3A" w:rsidRDefault="003A0AC6">
      <w:pPr>
        <w:spacing w:afterLines="50" w:after="156" w:line="360" w:lineRule="auto"/>
        <w:ind w:firstLine="420"/>
        <w:rPr>
          <w:rFonts w:ascii="Times New Roman" w:hAnsi="Times New Roman" w:cs="Times New Roman"/>
          <w:sz w:val="24"/>
          <w:szCs w:val="32"/>
        </w:rPr>
      </w:pPr>
      <w:r>
        <w:rPr>
          <w:rFonts w:ascii="Times New Roman" w:hAnsi="Times New Roman" w:cs="Times New Roman" w:hint="eastAsia"/>
          <w:sz w:val="24"/>
          <w:szCs w:val="32"/>
        </w:rPr>
        <w:t>To further validate that the success of single-pixel imaging is independent of detector</w:t>
      </w:r>
      <w:r>
        <w:rPr>
          <w:rFonts w:ascii="Times New Roman" w:hAnsi="Times New Roman" w:cs="Times New Roman"/>
          <w:sz w:val="24"/>
          <w:szCs w:val="32"/>
        </w:rPr>
        <w:t>’</w:t>
      </w:r>
      <w:r>
        <w:rPr>
          <w:rFonts w:ascii="Times New Roman" w:hAnsi="Times New Roman" w:cs="Times New Roman" w:hint="eastAsia"/>
          <w:sz w:val="24"/>
          <w:szCs w:val="32"/>
        </w:rPr>
        <w:t>s positioning, we conducted the non-line-of-sight (NLOS) imaging experimen</w:t>
      </w:r>
      <w:r>
        <w:rPr>
          <w:rFonts w:ascii="Times New Roman" w:hAnsi="Times New Roman" w:cs="Times New Roman" w:hint="eastAsia"/>
          <w:sz w:val="24"/>
          <w:szCs w:val="32"/>
        </w:rPr>
        <w:t xml:space="preserve">t. </w:t>
      </w:r>
      <w:r>
        <w:rPr>
          <w:rFonts w:ascii="Times New Roman" w:hAnsi="Times New Roman" w:cs="Times New Roman"/>
          <w:sz w:val="24"/>
          <w:szCs w:val="32"/>
        </w:rPr>
        <w:t>The experiments involved shielding the PVK-PD from the object illuminated by structured light patterns, ensuring that the PD only received diffuse reflection from the white paper. The final imaging results provide definitive evidence for the superior sp</w:t>
      </w:r>
      <w:r>
        <w:rPr>
          <w:rFonts w:ascii="Times New Roman" w:hAnsi="Times New Roman" w:cs="Times New Roman"/>
          <w:sz w:val="24"/>
          <w:szCs w:val="32"/>
        </w:rPr>
        <w:t>atial registration capabilities of single-pixel imaging</w:t>
      </w:r>
      <w:r>
        <w:rPr>
          <w:rFonts w:ascii="Times New Roman" w:hAnsi="Times New Roman" w:cs="Times New Roman" w:hint="eastAsia"/>
          <w:sz w:val="24"/>
          <w:szCs w:val="32"/>
        </w:rPr>
        <w:t>.</w:t>
      </w:r>
    </w:p>
    <w:p w14:paraId="219DECB3" w14:textId="77777777" w:rsidR="00CF7A3A" w:rsidRDefault="003A0AC6">
      <w:pPr>
        <w:spacing w:line="360" w:lineRule="auto"/>
        <w:jc w:val="center"/>
        <w:rPr>
          <w:rFonts w:ascii="Times New Roman" w:hAnsi="Times New Roman" w:cs="Times New Roman"/>
          <w:b/>
          <w:bCs/>
          <w:sz w:val="24"/>
          <w:szCs w:val="32"/>
        </w:rPr>
      </w:pPr>
      <w:r>
        <w:rPr>
          <w:rFonts w:ascii="Times New Roman" w:hAnsi="Times New Roman" w:cs="Times New Roman"/>
          <w:b/>
          <w:bCs/>
          <w:noProof/>
          <w:sz w:val="24"/>
          <w:szCs w:val="32"/>
        </w:rPr>
        <w:drawing>
          <wp:inline distT="0" distB="0" distL="114300" distR="114300" wp14:anchorId="4B1C4F5A" wp14:editId="181D154D">
            <wp:extent cx="1729740" cy="3205480"/>
            <wp:effectExtent l="5080" t="0" r="8890" b="8890"/>
            <wp:docPr id="24" name="图片 24" descr="9535fae49dddb39e46e51c264fd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535fae49dddb39e46e51c264fd6357"/>
                    <pic:cNvPicPr>
                      <a:picLocks noChangeAspect="1"/>
                    </pic:cNvPicPr>
                  </pic:nvPicPr>
                  <pic:blipFill>
                    <a:blip r:embed="rId16"/>
                    <a:srcRect l="3574" r="3896" b="3655"/>
                    <a:stretch>
                      <a:fillRect/>
                    </a:stretch>
                  </pic:blipFill>
                  <pic:spPr>
                    <a:xfrm rot="16200000">
                      <a:off x="0" y="0"/>
                      <a:ext cx="1729740" cy="3205480"/>
                    </a:xfrm>
                    <a:prstGeom prst="rect">
                      <a:avLst/>
                    </a:prstGeom>
                  </pic:spPr>
                </pic:pic>
              </a:graphicData>
            </a:graphic>
          </wp:inline>
        </w:drawing>
      </w:r>
    </w:p>
    <w:p w14:paraId="428E408E"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Fig. S9.</w:t>
      </w:r>
      <w:r>
        <w:rPr>
          <w:rFonts w:ascii="Times New Roman" w:hAnsi="Times New Roman" w:cs="Times New Roman"/>
          <w:sz w:val="24"/>
          <w:szCs w:val="32"/>
        </w:rPr>
        <w:t xml:space="preserve"> The experimental setup</w:t>
      </w:r>
      <w:r>
        <w:rPr>
          <w:rFonts w:ascii="Times New Roman" w:hAnsi="Times New Roman" w:cs="Times New Roman" w:hint="eastAsia"/>
          <w:sz w:val="24"/>
          <w:szCs w:val="32"/>
        </w:rPr>
        <w:t>.</w:t>
      </w:r>
    </w:p>
    <w:p w14:paraId="664F7248" w14:textId="77777777" w:rsidR="00CF7A3A" w:rsidRDefault="003A0AC6">
      <w:pPr>
        <w:spacing w:afterLines="50" w:after="156" w:line="360" w:lineRule="auto"/>
        <w:rPr>
          <w:rFonts w:ascii="Times New Roman" w:hAnsi="Times New Roman" w:cs="Times New Roman"/>
          <w:sz w:val="24"/>
          <w:szCs w:val="32"/>
        </w:rPr>
      </w:pPr>
      <w:r>
        <w:rPr>
          <w:rFonts w:ascii="Times New Roman" w:hAnsi="Times New Roman" w:cs="Times New Roman" w:hint="eastAsia"/>
          <w:sz w:val="24"/>
          <w:szCs w:val="32"/>
        </w:rPr>
        <w:t>​​</w:t>
      </w:r>
      <w:r>
        <w:rPr>
          <w:rFonts w:ascii="Times New Roman" w:hAnsi="Times New Roman" w:cs="Times New Roman" w:hint="eastAsia"/>
          <w:sz w:val="24"/>
          <w:szCs w:val="32"/>
        </w:rPr>
        <w:t xml:space="preserve">The schematic of the actual imaging </w:t>
      </w:r>
      <w:proofErr w:type="spellStart"/>
      <w:r>
        <w:rPr>
          <w:rFonts w:ascii="Times New Roman" w:hAnsi="Times New Roman" w:cs="Times New Roman" w:hint="eastAsia"/>
          <w:sz w:val="24"/>
          <w:szCs w:val="32"/>
        </w:rPr>
        <w:t>system.Structured</w:t>
      </w:r>
      <w:proofErr w:type="spellEnd"/>
      <w:r>
        <w:rPr>
          <w:rFonts w:ascii="Times New Roman" w:hAnsi="Times New Roman" w:cs="Times New Roman" w:hint="eastAsia"/>
          <w:sz w:val="24"/>
          <w:szCs w:val="32"/>
        </w:rPr>
        <w:t xml:space="preserve"> illumination patterns are projected via a DMD, while two PDs acquire fluorescence and background </w:t>
      </w:r>
      <w:r>
        <w:rPr>
          <w:rFonts w:ascii="Times New Roman" w:hAnsi="Times New Roman" w:cs="Times New Roman" w:hint="eastAsia"/>
          <w:sz w:val="24"/>
          <w:szCs w:val="32"/>
        </w:rPr>
        <w:t>images under multichannel acquisition program control.</w:t>
      </w:r>
    </w:p>
    <w:p w14:paraId="10E0272D" w14:textId="77777777" w:rsidR="00CF7A3A" w:rsidRDefault="003A0AC6">
      <w:pPr>
        <w:spacing w:line="360" w:lineRule="auto"/>
        <w:jc w:val="center"/>
        <w:rPr>
          <w:rFonts w:ascii="Times New Roman" w:hAnsi="Times New Roman" w:cs="Times New Roman"/>
          <w:sz w:val="24"/>
          <w:szCs w:val="32"/>
        </w:rPr>
      </w:pPr>
      <w:r>
        <w:rPr>
          <w:noProof/>
        </w:rPr>
        <w:lastRenderedPageBreak/>
        <w:drawing>
          <wp:inline distT="0" distB="0" distL="114300" distR="114300" wp14:anchorId="2EC6EA23" wp14:editId="20111F47">
            <wp:extent cx="4558030" cy="2451100"/>
            <wp:effectExtent l="0" t="0" r="13970" b="635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7"/>
                    <a:stretch>
                      <a:fillRect/>
                    </a:stretch>
                  </pic:blipFill>
                  <pic:spPr>
                    <a:xfrm>
                      <a:off x="0" y="0"/>
                      <a:ext cx="4558030" cy="2451100"/>
                    </a:xfrm>
                    <a:prstGeom prst="rect">
                      <a:avLst/>
                    </a:prstGeom>
                    <a:noFill/>
                    <a:ln>
                      <a:noFill/>
                    </a:ln>
                  </pic:spPr>
                </pic:pic>
              </a:graphicData>
            </a:graphic>
          </wp:inline>
        </w:drawing>
      </w:r>
    </w:p>
    <w:p w14:paraId="024B95DC" w14:textId="77777777" w:rsidR="00CF7A3A" w:rsidRDefault="003A0AC6">
      <w:pPr>
        <w:spacing w:afterLines="50" w:after="156" w:line="360" w:lineRule="auto"/>
        <w:jc w:val="center"/>
        <w:rPr>
          <w:rFonts w:ascii="Times New Roman" w:hAnsi="Times New Roman" w:cs="Times New Roman"/>
          <w:sz w:val="24"/>
          <w:szCs w:val="32"/>
        </w:rPr>
      </w:pPr>
      <w:r>
        <w:rPr>
          <w:rFonts w:ascii="Times New Roman" w:hAnsi="Times New Roman" w:cs="Times New Roman"/>
          <w:b/>
          <w:bCs/>
          <w:sz w:val="24"/>
          <w:szCs w:val="32"/>
        </w:rPr>
        <w:t>Fig. S10.</w:t>
      </w:r>
      <w:r>
        <w:rPr>
          <w:rFonts w:ascii="Times New Roman" w:hAnsi="Times New Roman" w:cs="Times New Roman"/>
          <w:sz w:val="24"/>
          <w:szCs w:val="32"/>
        </w:rPr>
        <w:t xml:space="preserve"> Simulated tumor experiment with chicken wings.</w:t>
      </w:r>
    </w:p>
    <w:p w14:paraId="28C0C85A" w14:textId="77777777" w:rsidR="00CF7A3A" w:rsidRDefault="003A0AC6">
      <w:pPr>
        <w:spacing w:afterLines="50" w:after="156" w:line="360" w:lineRule="auto"/>
        <w:ind w:firstLine="420"/>
        <w:rPr>
          <w:rFonts w:ascii="Times New Roman" w:hAnsi="Times New Roman" w:cs="Times New Roman"/>
          <w:sz w:val="24"/>
          <w:szCs w:val="32"/>
        </w:rPr>
      </w:pPr>
      <w:r>
        <w:rPr>
          <w:rFonts w:ascii="Times New Roman" w:hAnsi="Times New Roman" w:cs="Times New Roman"/>
          <w:sz w:val="24"/>
          <w:szCs w:val="32"/>
        </w:rPr>
        <w:t>Two concentrations of sodium fluorescein aqueous solution</w:t>
      </w:r>
      <w:r>
        <w:rPr>
          <w:rFonts w:ascii="Times New Roman" w:hAnsi="Times New Roman" w:cs="Times New Roman" w:hint="eastAsia"/>
          <w:sz w:val="24"/>
          <w:szCs w:val="32"/>
        </w:rPr>
        <w:t xml:space="preserve"> </w:t>
      </w:r>
      <w:r>
        <w:rPr>
          <w:rFonts w:ascii="Times New Roman" w:hAnsi="Times New Roman" w:cs="Times New Roman"/>
          <w:sz w:val="24"/>
          <w:szCs w:val="32"/>
        </w:rPr>
        <w:t>were selected for Tumor-simulating experiments to validate the system's response cap</w:t>
      </w:r>
      <w:r>
        <w:rPr>
          <w:rFonts w:ascii="Times New Roman" w:hAnsi="Times New Roman" w:cs="Times New Roman"/>
          <w:sz w:val="24"/>
          <w:szCs w:val="32"/>
        </w:rPr>
        <w:t xml:space="preserve">ability to fluorescence signals of varying intensities in tumor localization studies. </w:t>
      </w:r>
    </w:p>
    <w:p w14:paraId="06D2FDB7" w14:textId="77777777" w:rsidR="00CF7A3A" w:rsidRDefault="003A0AC6">
      <w:pPr>
        <w:spacing w:line="360" w:lineRule="auto"/>
        <w:jc w:val="center"/>
        <w:rPr>
          <w:rFonts w:ascii="Times New Roman" w:hAnsi="Times New Roman" w:cs="Times New Roman"/>
          <w:sz w:val="24"/>
          <w:szCs w:val="32"/>
        </w:rPr>
      </w:pPr>
      <w:r>
        <w:rPr>
          <w:rFonts w:ascii="Times New Roman" w:hAnsi="Times New Roman" w:cs="Times New Roman"/>
          <w:noProof/>
          <w:sz w:val="24"/>
          <w:szCs w:val="32"/>
        </w:rPr>
        <w:drawing>
          <wp:inline distT="0" distB="0" distL="0" distR="0" wp14:anchorId="4BE9A31C" wp14:editId="5D234B7A">
            <wp:extent cx="5274310" cy="17329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1732915"/>
                    </a:xfrm>
                    <a:prstGeom prst="rect">
                      <a:avLst/>
                    </a:prstGeom>
                  </pic:spPr>
                </pic:pic>
              </a:graphicData>
            </a:graphic>
          </wp:inline>
        </w:drawing>
      </w:r>
    </w:p>
    <w:p w14:paraId="675C17DD" w14:textId="77777777" w:rsidR="00CF7A3A" w:rsidRDefault="003A0AC6">
      <w:pPr>
        <w:spacing w:line="360" w:lineRule="auto"/>
        <w:jc w:val="center"/>
        <w:rPr>
          <w:rFonts w:ascii="Times New Roman" w:hAnsi="Times New Roman" w:cs="Times New Roman"/>
          <w:sz w:val="24"/>
          <w:szCs w:val="32"/>
        </w:rPr>
      </w:pPr>
      <w:r>
        <w:rPr>
          <w:rFonts w:ascii="Times New Roman" w:hAnsi="Times New Roman" w:cs="Times New Roman"/>
          <w:b/>
          <w:bCs/>
          <w:sz w:val="24"/>
          <w:szCs w:val="32"/>
        </w:rPr>
        <w:t xml:space="preserve">Table S1. </w:t>
      </w:r>
      <w:r>
        <w:rPr>
          <w:rFonts w:ascii="Times New Roman" w:hAnsi="Times New Roman" w:cs="Times New Roman"/>
          <w:sz w:val="24"/>
          <w:szCs w:val="32"/>
        </w:rPr>
        <w:t>The detailed variations in detector response parameters and corresponding signal suppression ratios.</w:t>
      </w:r>
      <w:r>
        <w:rPr>
          <w:rFonts w:ascii="Times New Roman" w:hAnsi="Times New Roman" w:cs="Times New Roman"/>
          <w:b/>
          <w:bCs/>
          <w:sz w:val="24"/>
          <w:szCs w:val="32"/>
        </w:rPr>
        <w:t xml:space="preserve"> </w:t>
      </w:r>
    </w:p>
    <w:p w14:paraId="530C76F0" w14:textId="77777777" w:rsidR="00CF7A3A" w:rsidRDefault="003A0AC6">
      <w:pPr>
        <w:spacing w:line="360" w:lineRule="auto"/>
        <w:jc w:val="center"/>
        <w:rPr>
          <w:rFonts w:ascii="Times New Roman" w:hAnsi="Times New Roman" w:cs="Times New Roman"/>
          <w:b/>
          <w:bCs/>
          <w:sz w:val="24"/>
          <w:szCs w:val="32"/>
        </w:rPr>
      </w:pPr>
      <w:r>
        <w:rPr>
          <w:rFonts w:ascii="Times New Roman" w:hAnsi="Times New Roman" w:cs="Times New Roman"/>
          <w:noProof/>
          <w:sz w:val="24"/>
          <w:szCs w:val="32"/>
        </w:rPr>
        <w:lastRenderedPageBreak/>
        <w:drawing>
          <wp:inline distT="0" distB="0" distL="0" distR="0" wp14:anchorId="2E136D26" wp14:editId="3A4F1EE0">
            <wp:extent cx="5269865" cy="2477135"/>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0400" cy="2477571"/>
                    </a:xfrm>
                    <a:prstGeom prst="rect">
                      <a:avLst/>
                    </a:prstGeom>
                    <a:noFill/>
                  </pic:spPr>
                </pic:pic>
              </a:graphicData>
            </a:graphic>
          </wp:inline>
        </w:drawing>
      </w:r>
    </w:p>
    <w:p w14:paraId="42399C26" w14:textId="46F73AEC" w:rsidR="00CF7A3A" w:rsidRDefault="003A0AC6" w:rsidP="00C923FE">
      <w:pPr>
        <w:spacing w:line="360" w:lineRule="auto"/>
        <w:jc w:val="center"/>
        <w:rPr>
          <w:rFonts w:ascii="Times New Roman" w:hAnsi="Times New Roman" w:cs="Times New Roman" w:hint="eastAsia"/>
          <w:sz w:val="24"/>
          <w:szCs w:val="32"/>
        </w:rPr>
      </w:pPr>
      <w:r>
        <w:rPr>
          <w:rFonts w:ascii="Times New Roman" w:hAnsi="Times New Roman" w:cs="Times New Roman"/>
          <w:b/>
          <w:bCs/>
          <w:sz w:val="24"/>
          <w:szCs w:val="32"/>
        </w:rPr>
        <w:t>Table S2.</w:t>
      </w:r>
      <w:r>
        <w:rPr>
          <w:rFonts w:ascii="Times New Roman" w:hAnsi="Times New Roman" w:cs="Times New Roman"/>
          <w:sz w:val="24"/>
          <w:szCs w:val="32"/>
        </w:rPr>
        <w:t xml:space="preserve"> </w:t>
      </w:r>
      <w:r>
        <w:rPr>
          <w:rFonts w:ascii="Times New Roman" w:hAnsi="Times New Roman" w:cs="Times New Roman" w:hint="eastAsia"/>
          <w:sz w:val="24"/>
          <w:szCs w:val="32"/>
        </w:rPr>
        <w:t>T</w:t>
      </w:r>
      <w:r>
        <w:rPr>
          <w:rFonts w:ascii="Times New Roman" w:hAnsi="Times New Roman" w:cs="Times New Roman"/>
          <w:sz w:val="24"/>
          <w:szCs w:val="32"/>
        </w:rPr>
        <w:t>he fluorescence and backscattered signal i</w:t>
      </w:r>
      <w:r>
        <w:rPr>
          <w:rFonts w:ascii="Times New Roman" w:hAnsi="Times New Roman" w:cs="Times New Roman"/>
          <w:sz w:val="24"/>
          <w:szCs w:val="32"/>
        </w:rPr>
        <w:t>ntensities obtained from sodium fluorescein aqueous solution with varying concentrations.</w:t>
      </w:r>
    </w:p>
    <w:sectPr w:rsidR="00CF7A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2FF30" w14:textId="77777777" w:rsidR="003A0AC6" w:rsidRDefault="003A0AC6" w:rsidP="00335FD4">
      <w:r>
        <w:separator/>
      </w:r>
    </w:p>
  </w:endnote>
  <w:endnote w:type="continuationSeparator" w:id="0">
    <w:p w14:paraId="08BAAD7B" w14:textId="77777777" w:rsidR="003A0AC6" w:rsidRDefault="003A0AC6" w:rsidP="0033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CE29F" w14:textId="77777777" w:rsidR="003A0AC6" w:rsidRDefault="003A0AC6" w:rsidP="00335FD4">
      <w:r>
        <w:separator/>
      </w:r>
    </w:p>
  </w:footnote>
  <w:footnote w:type="continuationSeparator" w:id="0">
    <w:p w14:paraId="4D8619EE" w14:textId="77777777" w:rsidR="003A0AC6" w:rsidRDefault="003A0AC6" w:rsidP="00335F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04C6"/>
    <w:rsid w:val="00087EAE"/>
    <w:rsid w:val="0013583E"/>
    <w:rsid w:val="002F005B"/>
    <w:rsid w:val="00335FD4"/>
    <w:rsid w:val="00384288"/>
    <w:rsid w:val="003A0AC6"/>
    <w:rsid w:val="003F6987"/>
    <w:rsid w:val="00405B32"/>
    <w:rsid w:val="00526D56"/>
    <w:rsid w:val="00713760"/>
    <w:rsid w:val="00860DE8"/>
    <w:rsid w:val="00A13925"/>
    <w:rsid w:val="00A81F04"/>
    <w:rsid w:val="00B804C6"/>
    <w:rsid w:val="00C03F28"/>
    <w:rsid w:val="00C923FE"/>
    <w:rsid w:val="00CF7A3A"/>
    <w:rsid w:val="00DB5805"/>
    <w:rsid w:val="00DE627B"/>
    <w:rsid w:val="00F34779"/>
    <w:rsid w:val="00FF256A"/>
    <w:rsid w:val="02171B5A"/>
    <w:rsid w:val="02DB623C"/>
    <w:rsid w:val="04461E38"/>
    <w:rsid w:val="04AF11EA"/>
    <w:rsid w:val="061A244D"/>
    <w:rsid w:val="0988416A"/>
    <w:rsid w:val="0D8E6743"/>
    <w:rsid w:val="0DF963A9"/>
    <w:rsid w:val="105D2736"/>
    <w:rsid w:val="11800151"/>
    <w:rsid w:val="1278020D"/>
    <w:rsid w:val="17963125"/>
    <w:rsid w:val="1A673100"/>
    <w:rsid w:val="1B2F50C2"/>
    <w:rsid w:val="1CF3480B"/>
    <w:rsid w:val="20655D29"/>
    <w:rsid w:val="20D36A38"/>
    <w:rsid w:val="21A34113"/>
    <w:rsid w:val="242B219E"/>
    <w:rsid w:val="25EE3B2C"/>
    <w:rsid w:val="26341C2C"/>
    <w:rsid w:val="26E74AB0"/>
    <w:rsid w:val="26FA6AED"/>
    <w:rsid w:val="29671ECA"/>
    <w:rsid w:val="2B592A2A"/>
    <w:rsid w:val="2D967B74"/>
    <w:rsid w:val="31310EA4"/>
    <w:rsid w:val="3359789F"/>
    <w:rsid w:val="35DF245A"/>
    <w:rsid w:val="3734294E"/>
    <w:rsid w:val="3825367C"/>
    <w:rsid w:val="3B172535"/>
    <w:rsid w:val="3C010D46"/>
    <w:rsid w:val="3FF20718"/>
    <w:rsid w:val="42355148"/>
    <w:rsid w:val="427A2021"/>
    <w:rsid w:val="43DF6B4D"/>
    <w:rsid w:val="43EA2C96"/>
    <w:rsid w:val="44537E46"/>
    <w:rsid w:val="452F5B3A"/>
    <w:rsid w:val="45F47124"/>
    <w:rsid w:val="468578CC"/>
    <w:rsid w:val="46E57892"/>
    <w:rsid w:val="4A2549DC"/>
    <w:rsid w:val="4AB21165"/>
    <w:rsid w:val="4B14725A"/>
    <w:rsid w:val="4C855F6F"/>
    <w:rsid w:val="4D680D9C"/>
    <w:rsid w:val="4D962551"/>
    <w:rsid w:val="4F4C72E9"/>
    <w:rsid w:val="4FC31826"/>
    <w:rsid w:val="4FDB1E13"/>
    <w:rsid w:val="53AD6BF9"/>
    <w:rsid w:val="58D84569"/>
    <w:rsid w:val="59165065"/>
    <w:rsid w:val="5A4A79A8"/>
    <w:rsid w:val="5B5A5164"/>
    <w:rsid w:val="5C1F025F"/>
    <w:rsid w:val="5C390220"/>
    <w:rsid w:val="60306F00"/>
    <w:rsid w:val="60490DB0"/>
    <w:rsid w:val="60B25ACD"/>
    <w:rsid w:val="61C471B3"/>
    <w:rsid w:val="64137BD7"/>
    <w:rsid w:val="662A7261"/>
    <w:rsid w:val="67400843"/>
    <w:rsid w:val="69B5008A"/>
    <w:rsid w:val="6B2E296F"/>
    <w:rsid w:val="6B7661B7"/>
    <w:rsid w:val="6BAB75C3"/>
    <w:rsid w:val="6E3F653F"/>
    <w:rsid w:val="6E706201"/>
    <w:rsid w:val="716B7C6E"/>
    <w:rsid w:val="78A3591C"/>
    <w:rsid w:val="7B5E6D83"/>
    <w:rsid w:val="7BDF17AF"/>
    <w:rsid w:val="7BEE3352"/>
    <w:rsid w:val="7C014142"/>
    <w:rsid w:val="7EFB10CB"/>
    <w:rsid w:val="7F1E79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EB62E1"/>
  <w15:docId w15:val="{43F608C5-CD4B-4F32-AEA7-17274A12E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styleId="a5">
    <w:name w:val="Strong"/>
    <w:basedOn w:val="a0"/>
    <w:qFormat/>
    <w:rPr>
      <w:b/>
    </w:rPr>
  </w:style>
  <w:style w:type="character" w:styleId="a6">
    <w:name w:val="Hyperlink"/>
    <w:basedOn w:val="a0"/>
    <w:qFormat/>
    <w:rPr>
      <w:color w:val="0026E5" w:themeColor="hyperlink"/>
      <w:u w:val="single"/>
    </w:rPr>
  </w:style>
  <w:style w:type="character" w:styleId="a7">
    <w:name w:val="annotation reference"/>
    <w:basedOn w:val="a0"/>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jizhong@xidian.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xlchen@xidian.edu.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820</Words>
  <Characters>4676</Characters>
  <Application>Microsoft Office Word</Application>
  <DocSecurity>0</DocSecurity>
  <Lines>38</Lines>
  <Paragraphs>10</Paragraphs>
  <ScaleCrop>false</ScaleCrop>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WHL</cp:lastModifiedBy>
  <cp:revision>3</cp:revision>
  <dcterms:created xsi:type="dcterms:W3CDTF">2025-06-03T03:36:00Z</dcterms:created>
  <dcterms:modified xsi:type="dcterms:W3CDTF">2025-06-03T03:37:00Z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eyJoZGlkIjoiNTE3MGYwYTEzZTI5NTY5YjIyYzMyMjNjMmVjM2FiYTMiLCJ1c2VySWQiOiI2MzIxOTI3MzYifQ==</vt:lpwstr>
  </property>
  <property fmtid="{D5CDD505-2E9C-101B-9397-08002B2CF9AE}" pid="4" name="ICV">
    <vt:lpwstr>F32E9628882745CD9838934AA9ADBABF_12</vt:lpwstr>
  </property>
</Properties>
</file>