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A69" w:rsidRDefault="006A2A69" w:rsidP="006A2A69">
      <w:pPr>
        <w:pBdr>
          <w:bottom w:val="single" w:sz="6" w:space="1" w:color="auto"/>
        </w:pBdr>
        <w:spacing w:line="360" w:lineRule="auto"/>
        <w:jc w:val="both"/>
        <w:rPr>
          <w:rFonts w:ascii="Arial" w:hAnsi="Arial" w:cs="Arial"/>
          <w:b/>
          <w:lang w:val="en-US"/>
        </w:rPr>
      </w:pPr>
    </w:p>
    <w:p w:rsidR="006A2A69" w:rsidRDefault="006A2A69" w:rsidP="006A2A69">
      <w:pPr>
        <w:pBdr>
          <w:bottom w:val="single" w:sz="6" w:space="1" w:color="auto"/>
        </w:pBdr>
        <w:spacing w:line="360" w:lineRule="auto"/>
        <w:jc w:val="both"/>
        <w:rPr>
          <w:rFonts w:ascii="Arial" w:hAnsi="Arial" w:cs="Arial"/>
          <w:b/>
          <w:color w:val="222222"/>
          <w:shd w:val="clear" w:color="auto" w:fill="F8F9FA"/>
          <w:lang w:val="en-US"/>
        </w:rPr>
      </w:pPr>
      <w:r>
        <w:rPr>
          <w:rFonts w:ascii="Arial" w:hAnsi="Arial" w:cs="Arial"/>
          <w:b/>
          <w:lang w:val="en-US"/>
        </w:rPr>
        <w:t>Additional</w:t>
      </w:r>
      <w:r w:rsidRPr="001C1842">
        <w:rPr>
          <w:rFonts w:ascii="Arial" w:hAnsi="Arial" w:cs="Arial"/>
          <w:b/>
          <w:lang w:val="en-US"/>
        </w:rPr>
        <w:t xml:space="preserve"> Fig 1S</w:t>
      </w:r>
      <w:r>
        <w:rPr>
          <w:rFonts w:ascii="Arial" w:hAnsi="Arial" w:cs="Arial"/>
          <w:b/>
          <w:lang w:val="en-US"/>
        </w:rPr>
        <w:t xml:space="preserve">. </w:t>
      </w:r>
      <w:r w:rsidRPr="001C1842">
        <w:rPr>
          <w:rFonts w:ascii="Arial" w:hAnsi="Arial" w:cs="Arial"/>
          <w:b/>
          <w:lang w:val="en-US"/>
        </w:rPr>
        <w:t xml:space="preserve"> </w:t>
      </w:r>
      <w:r w:rsidRPr="001C1842">
        <w:rPr>
          <w:rFonts w:ascii="Arial" w:hAnsi="Arial" w:cs="Arial"/>
          <w:b/>
          <w:color w:val="222222"/>
          <w:shd w:val="clear" w:color="auto" w:fill="F8F9FA"/>
          <w:lang w:val="en-US"/>
        </w:rPr>
        <w:t xml:space="preserve">Evaluation of Iba1+ </w:t>
      </w:r>
      <w:r>
        <w:rPr>
          <w:rFonts w:ascii="Arial" w:hAnsi="Arial" w:cs="Arial"/>
          <w:b/>
          <w:color w:val="222222"/>
          <w:shd w:val="clear" w:color="auto" w:fill="F8F9FA"/>
          <w:lang w:val="en-US"/>
        </w:rPr>
        <w:t xml:space="preserve">MHCII+ </w:t>
      </w:r>
      <w:r w:rsidRPr="001C1842">
        <w:rPr>
          <w:rFonts w:ascii="Arial" w:hAnsi="Arial" w:cs="Arial"/>
          <w:b/>
          <w:color w:val="222222"/>
          <w:shd w:val="clear" w:color="auto" w:fill="F8F9FA"/>
          <w:lang w:val="en-US"/>
        </w:rPr>
        <w:t xml:space="preserve">cells in </w:t>
      </w:r>
      <w:r>
        <w:rPr>
          <w:rFonts w:ascii="Arial" w:hAnsi="Arial" w:cs="Arial"/>
          <w:b/>
          <w:color w:val="222222"/>
          <w:shd w:val="clear" w:color="auto" w:fill="F8F9FA"/>
          <w:lang w:val="en-US"/>
        </w:rPr>
        <w:t xml:space="preserve">the choroid plexus of SAMP8 </w:t>
      </w:r>
      <w:r w:rsidRPr="001C1842">
        <w:rPr>
          <w:rFonts w:ascii="Arial" w:hAnsi="Arial" w:cs="Arial"/>
          <w:b/>
          <w:color w:val="222222"/>
          <w:shd w:val="clear" w:color="auto" w:fill="F8F9FA"/>
          <w:lang w:val="en-US"/>
        </w:rPr>
        <w:t>mice 2 and 10 months</w:t>
      </w:r>
      <w:r>
        <w:rPr>
          <w:rFonts w:ascii="Arial" w:hAnsi="Arial" w:cs="Arial"/>
          <w:b/>
          <w:color w:val="222222"/>
          <w:shd w:val="clear" w:color="auto" w:fill="F8F9FA"/>
          <w:lang w:val="en-US"/>
        </w:rPr>
        <w:t xml:space="preserve"> old</w:t>
      </w:r>
      <w:r w:rsidRPr="001C1842">
        <w:rPr>
          <w:rFonts w:ascii="Arial" w:hAnsi="Arial" w:cs="Arial"/>
          <w:b/>
          <w:color w:val="222222"/>
          <w:shd w:val="clear" w:color="auto" w:fill="F8F9FA"/>
          <w:lang w:val="en-US"/>
        </w:rPr>
        <w:t>.</w:t>
      </w:r>
    </w:p>
    <w:p w:rsidR="006A2A69" w:rsidRPr="001C1842" w:rsidRDefault="006A2A69" w:rsidP="006A2A69">
      <w:pPr>
        <w:pBdr>
          <w:bottom w:val="single" w:sz="6" w:space="1" w:color="auto"/>
        </w:pBdr>
        <w:spacing w:line="360" w:lineRule="auto"/>
        <w:jc w:val="both"/>
        <w:rPr>
          <w:rFonts w:ascii="Arial" w:hAnsi="Arial" w:cs="Arial"/>
          <w:lang w:val="en-US"/>
        </w:rPr>
      </w:pPr>
      <w:proofErr w:type="gramStart"/>
      <w:r w:rsidRPr="00B83665">
        <w:rPr>
          <w:rFonts w:ascii="Arial" w:hAnsi="Arial" w:cs="Arial"/>
          <w:lang w:val="en-US"/>
        </w:rPr>
        <w:t>A.-</w:t>
      </w:r>
      <w:proofErr w:type="gramEnd"/>
      <w:r w:rsidRPr="00B83665">
        <w:rPr>
          <w:rFonts w:ascii="Arial" w:hAnsi="Arial" w:cs="Arial"/>
          <w:lang w:val="en-US"/>
        </w:rPr>
        <w:t xml:space="preserve"> </w:t>
      </w:r>
      <w:r w:rsidRPr="001C1842">
        <w:rPr>
          <w:rFonts w:ascii="Arial" w:hAnsi="Arial" w:cs="Arial"/>
          <w:lang w:val="en-US"/>
        </w:rPr>
        <w:t xml:space="preserve">Representative Iba-1 (red), MHC II (green) and DAPI (blue) staining images of coronal sections of 2 m and 10m old SAM P8 choroid plexus as indicated in the cartoon. Images were obtained with a Leica TCS SP5 inverted fluorescence confocal microscope, using a 40x and 63x objective (3x digital zoom) for the magnifications. The images are representative of an experiment of n = 3 ♂. Bar scales are included in the images. </w:t>
      </w:r>
      <w:proofErr w:type="gramStart"/>
      <w:r w:rsidRPr="00B83665">
        <w:rPr>
          <w:rFonts w:ascii="Arial" w:hAnsi="Arial" w:cs="Arial"/>
          <w:lang w:val="en-US"/>
        </w:rPr>
        <w:t>B.-</w:t>
      </w:r>
      <w:proofErr w:type="gramEnd"/>
      <w:r w:rsidRPr="001C1842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Analysis of the number of Iba-1</w:t>
      </w:r>
      <w:r w:rsidRPr="001C1842">
        <w:rPr>
          <w:rFonts w:ascii="Arial" w:hAnsi="Arial" w:cs="Arial"/>
          <w:vertAlign w:val="superscript"/>
          <w:lang w:val="en-US"/>
        </w:rPr>
        <w:t>+</w:t>
      </w:r>
      <w:r>
        <w:rPr>
          <w:rFonts w:ascii="Arial" w:hAnsi="Arial" w:cs="Arial"/>
          <w:lang w:val="en-US"/>
        </w:rPr>
        <w:t xml:space="preserve"> MHC II</w:t>
      </w:r>
      <w:r w:rsidRPr="001C1842">
        <w:rPr>
          <w:rFonts w:ascii="Arial" w:hAnsi="Arial" w:cs="Arial"/>
          <w:vertAlign w:val="superscript"/>
          <w:lang w:val="en-US"/>
        </w:rPr>
        <w:t>+</w:t>
      </w:r>
      <w:r>
        <w:rPr>
          <w:rFonts w:ascii="Arial" w:hAnsi="Arial" w:cs="Arial"/>
          <w:lang w:val="en-US"/>
        </w:rPr>
        <w:t xml:space="preserve"> cells over the total of Iba-1</w:t>
      </w:r>
      <w:r w:rsidRPr="001C1842">
        <w:rPr>
          <w:rFonts w:ascii="Arial" w:hAnsi="Arial" w:cs="Arial"/>
          <w:vertAlign w:val="superscript"/>
          <w:lang w:val="en-US"/>
        </w:rPr>
        <w:t>+</w:t>
      </w:r>
      <w:r w:rsidRPr="001C1842">
        <w:rPr>
          <w:rFonts w:ascii="Arial" w:hAnsi="Arial" w:cs="Arial"/>
          <w:lang w:val="en-US"/>
        </w:rPr>
        <w:t xml:space="preserve"> cells. The data s</w:t>
      </w:r>
      <w:r>
        <w:rPr>
          <w:rFonts w:ascii="Arial" w:hAnsi="Arial" w:cs="Arial"/>
          <w:lang w:val="en-US"/>
        </w:rPr>
        <w:t>how the mean ± SEM (n = 3 to 4 ♂). *, p≤ 0.</w:t>
      </w:r>
      <w:r w:rsidRPr="001C1842">
        <w:rPr>
          <w:rFonts w:ascii="Arial" w:hAnsi="Arial" w:cs="Arial"/>
          <w:lang w:val="en-US"/>
        </w:rPr>
        <w:t xml:space="preserve">05 </w:t>
      </w:r>
    </w:p>
    <w:p w:rsidR="006A2A69" w:rsidRDefault="006A2A69" w:rsidP="006A2A69">
      <w:pPr>
        <w:pBdr>
          <w:bottom w:val="single" w:sz="6" w:space="1" w:color="auto"/>
        </w:pBd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Additional</w:t>
      </w:r>
      <w:r w:rsidRPr="006C2096">
        <w:rPr>
          <w:rFonts w:ascii="Arial" w:hAnsi="Arial" w:cs="Arial"/>
          <w:b/>
          <w:lang w:val="en-US"/>
        </w:rPr>
        <w:t xml:space="preserve"> Fig </w:t>
      </w:r>
      <w:r>
        <w:rPr>
          <w:rFonts w:ascii="Arial" w:hAnsi="Arial" w:cs="Arial"/>
          <w:b/>
          <w:lang w:val="en-US"/>
        </w:rPr>
        <w:t>2</w:t>
      </w:r>
      <w:r w:rsidRPr="006C2096">
        <w:rPr>
          <w:rFonts w:ascii="Arial" w:hAnsi="Arial" w:cs="Arial"/>
          <w:b/>
          <w:lang w:val="en-US"/>
        </w:rPr>
        <w:t>s</w:t>
      </w:r>
      <w:proofErr w:type="gramStart"/>
      <w:r w:rsidRPr="006C2096">
        <w:rPr>
          <w:rFonts w:ascii="Arial" w:hAnsi="Arial" w:cs="Arial"/>
          <w:b/>
          <w:lang w:val="en-US"/>
        </w:rPr>
        <w:t>.-</w:t>
      </w:r>
      <w:proofErr w:type="gramEnd"/>
      <w:r w:rsidRPr="006C2096">
        <w:rPr>
          <w:rFonts w:ascii="Arial" w:hAnsi="Arial" w:cs="Arial"/>
          <w:b/>
          <w:lang w:val="en-US"/>
        </w:rPr>
        <w:t xml:space="preserve"> Gating strategy for flow cytometry analysis</w:t>
      </w:r>
      <w:r>
        <w:rPr>
          <w:rFonts w:ascii="Arial" w:hAnsi="Arial" w:cs="Arial"/>
          <w:b/>
          <w:lang w:val="en-US"/>
        </w:rPr>
        <w:t>.</w:t>
      </w:r>
      <w:r w:rsidRPr="006C2096">
        <w:rPr>
          <w:rFonts w:ascii="Arial" w:hAnsi="Arial" w:cs="Arial"/>
          <w:b/>
          <w:lang w:val="en-US"/>
        </w:rPr>
        <w:t xml:space="preserve"> </w:t>
      </w:r>
      <w:r w:rsidRPr="006C2096">
        <w:rPr>
          <w:rFonts w:ascii="Arial" w:hAnsi="Arial" w:cs="Arial"/>
          <w:lang w:val="en-US"/>
        </w:rPr>
        <w:t>Cells were obtained and labeled as described in Materials and Methods from brain without m/</w:t>
      </w:r>
      <w:proofErr w:type="spellStart"/>
      <w:proofErr w:type="gramStart"/>
      <w:r w:rsidRPr="006C2096">
        <w:rPr>
          <w:rFonts w:ascii="Arial" w:hAnsi="Arial" w:cs="Arial"/>
          <w:lang w:val="en-US"/>
        </w:rPr>
        <w:t>Ch</w:t>
      </w:r>
      <w:proofErr w:type="spellEnd"/>
      <w:r w:rsidRPr="006C2096">
        <w:rPr>
          <w:rFonts w:ascii="Arial" w:hAnsi="Arial" w:cs="Arial"/>
          <w:lang w:val="en-US"/>
        </w:rPr>
        <w:t>(</w:t>
      </w:r>
      <w:proofErr w:type="gramEnd"/>
      <w:r w:rsidRPr="006C2096">
        <w:rPr>
          <w:rFonts w:ascii="Arial" w:hAnsi="Arial" w:cs="Arial"/>
          <w:lang w:val="en-US"/>
        </w:rPr>
        <w:t>A) and from m/</w:t>
      </w:r>
      <w:proofErr w:type="spellStart"/>
      <w:r w:rsidRPr="006C2096">
        <w:rPr>
          <w:rFonts w:ascii="Arial" w:hAnsi="Arial" w:cs="Arial"/>
          <w:lang w:val="en-US"/>
        </w:rPr>
        <w:t>Ch</w:t>
      </w:r>
      <w:proofErr w:type="spellEnd"/>
      <w:r w:rsidRPr="006C2096">
        <w:rPr>
          <w:rFonts w:ascii="Arial" w:hAnsi="Arial" w:cs="Arial"/>
          <w:lang w:val="en-US"/>
        </w:rPr>
        <w:t xml:space="preserve"> (B). Before flow cytometry analysis, </w:t>
      </w:r>
      <w:proofErr w:type="spellStart"/>
      <w:r w:rsidRPr="006C2096">
        <w:rPr>
          <w:rFonts w:ascii="Arial" w:hAnsi="Arial" w:cs="Arial"/>
          <w:lang w:val="en-US"/>
        </w:rPr>
        <w:t>propidium</w:t>
      </w:r>
      <w:proofErr w:type="spellEnd"/>
      <w:r w:rsidRPr="006C2096">
        <w:rPr>
          <w:rFonts w:ascii="Arial" w:hAnsi="Arial" w:cs="Arial"/>
          <w:lang w:val="en-US"/>
        </w:rPr>
        <w:t xml:space="preserve"> iodide (PI; 0.5 </w:t>
      </w:r>
      <w:r w:rsidRPr="006C2096">
        <w:rPr>
          <w:rFonts w:ascii="Symbol" w:hAnsi="Symbol" w:cs="Arial"/>
          <w:lang w:val="en-US"/>
        </w:rPr>
        <w:t></w:t>
      </w:r>
      <w:r w:rsidRPr="006C2096">
        <w:rPr>
          <w:rFonts w:ascii="Arial" w:hAnsi="Arial" w:cs="Arial"/>
          <w:lang w:val="en-US"/>
        </w:rPr>
        <w:t>g/ml) or DAPI</w:t>
      </w:r>
      <w:r>
        <w:rPr>
          <w:rFonts w:ascii="Arial" w:hAnsi="Arial" w:cs="Arial"/>
          <w:lang w:val="en-US"/>
        </w:rPr>
        <w:t xml:space="preserve"> (</w:t>
      </w:r>
      <w:r w:rsidRPr="006C2096">
        <w:rPr>
          <w:rFonts w:ascii="Arial" w:hAnsi="Arial" w:cs="Arial"/>
          <w:lang w:val="en-US"/>
        </w:rPr>
        <w:t xml:space="preserve">5 </w:t>
      </w:r>
      <w:r w:rsidRPr="006C2096">
        <w:rPr>
          <w:rFonts w:ascii="Symbol" w:hAnsi="Symbol" w:cs="Arial"/>
          <w:lang w:val="en-US"/>
        </w:rPr>
        <w:t></w:t>
      </w:r>
      <w:r w:rsidRPr="006C2096">
        <w:rPr>
          <w:rFonts w:ascii="Arial" w:hAnsi="Arial" w:cs="Arial"/>
          <w:lang w:val="en-US"/>
        </w:rPr>
        <w:t>g/ml</w:t>
      </w:r>
      <w:r>
        <w:rPr>
          <w:rFonts w:ascii="Arial" w:hAnsi="Arial" w:cs="Arial"/>
          <w:lang w:val="en-US"/>
        </w:rPr>
        <w:t>)</w:t>
      </w:r>
      <w:r w:rsidRPr="006C2096">
        <w:rPr>
          <w:rFonts w:ascii="Arial" w:hAnsi="Arial" w:cs="Arial"/>
          <w:lang w:val="en-US"/>
        </w:rPr>
        <w:t xml:space="preserve"> was added to determine cell viability. Cells were first gated (P1) on the basis of size and complexity (SSC vs FSC). Doublet discrimination was performed by FSC-H vs FSC-W and SSC-H vs SSC-W analyses, and then PI or DAPI negative cells (i.e. live cells) were selected for further analysis. </w:t>
      </w:r>
    </w:p>
    <w:p w:rsidR="006A2A69" w:rsidRPr="006C2096" w:rsidRDefault="006A2A69" w:rsidP="006A2A69">
      <w:pPr>
        <w:pBdr>
          <w:bottom w:val="single" w:sz="6" w:space="1" w:color="auto"/>
        </w:pBdr>
        <w:spacing w:line="360" w:lineRule="auto"/>
        <w:jc w:val="both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/>
          <w:lang w:val="en-US"/>
        </w:rPr>
        <w:t>Additional</w:t>
      </w:r>
      <w:r w:rsidRPr="006C2096">
        <w:rPr>
          <w:rFonts w:ascii="Arial" w:hAnsi="Arial" w:cs="Arial"/>
          <w:b/>
          <w:lang w:val="en-US"/>
        </w:rPr>
        <w:t xml:space="preserve"> Fig </w:t>
      </w:r>
      <w:r>
        <w:rPr>
          <w:rFonts w:ascii="Arial" w:hAnsi="Arial" w:cs="Arial"/>
          <w:b/>
          <w:lang w:val="en-US"/>
        </w:rPr>
        <w:t>3</w:t>
      </w:r>
      <w:r w:rsidRPr="006C2096">
        <w:rPr>
          <w:rFonts w:ascii="Arial" w:hAnsi="Arial" w:cs="Arial"/>
          <w:b/>
          <w:lang w:val="en-US"/>
        </w:rPr>
        <w:t>s.</w:t>
      </w:r>
      <w:r>
        <w:rPr>
          <w:rFonts w:ascii="Arial" w:hAnsi="Arial" w:cs="Arial"/>
          <w:b/>
          <w:lang w:val="en-US"/>
        </w:rPr>
        <w:t xml:space="preserve"> </w:t>
      </w:r>
      <w:r>
        <w:rPr>
          <w:rFonts w:ascii="Arial" w:hAnsi="Arial" w:cs="Arial"/>
          <w:b/>
          <w:bCs/>
          <w:i/>
          <w:lang w:val="en-US"/>
        </w:rPr>
        <w:t>Aif-1 and Cx3cr1</w:t>
      </w:r>
      <w:r>
        <w:rPr>
          <w:rFonts w:ascii="Arial" w:hAnsi="Arial" w:cs="Arial"/>
          <w:bCs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 xml:space="preserve">in </w:t>
      </w:r>
      <w:r w:rsidRPr="006C2096">
        <w:rPr>
          <w:rFonts w:ascii="Arial" w:hAnsi="Arial" w:cs="Arial"/>
          <w:b/>
          <w:bCs/>
          <w:lang w:val="en-US"/>
        </w:rPr>
        <w:t>CD45</w:t>
      </w:r>
      <w:r w:rsidRPr="006C2096">
        <w:rPr>
          <w:rFonts w:ascii="Arial" w:hAnsi="Arial" w:cs="Arial"/>
          <w:b/>
          <w:bCs/>
          <w:vertAlign w:val="superscript"/>
          <w:lang w:val="en-US"/>
        </w:rPr>
        <w:t>+</w:t>
      </w:r>
      <w:r w:rsidRPr="006C2096">
        <w:rPr>
          <w:rFonts w:ascii="Arial" w:hAnsi="Arial" w:cs="Arial"/>
          <w:b/>
          <w:bCs/>
          <w:lang w:val="en-US"/>
        </w:rPr>
        <w:t xml:space="preserve"> brain parenchymal cells.</w:t>
      </w:r>
      <w:r>
        <w:rPr>
          <w:rFonts w:ascii="Arial" w:hAnsi="Arial" w:cs="Arial"/>
          <w:b/>
          <w:bCs/>
          <w:lang w:val="en-US"/>
        </w:rPr>
        <w:t xml:space="preserve"> </w:t>
      </w:r>
      <w:r w:rsidRPr="001C1842">
        <w:rPr>
          <w:rFonts w:ascii="Arial" w:hAnsi="Arial" w:cs="Arial"/>
          <w:lang w:val="en-US"/>
        </w:rPr>
        <w:t xml:space="preserve">Isolation and quantification of </w:t>
      </w:r>
      <w:r>
        <w:rPr>
          <w:rFonts w:ascii="Arial" w:hAnsi="Arial" w:cs="Arial"/>
          <w:lang w:val="en-US"/>
        </w:rPr>
        <w:t>BP CD45</w:t>
      </w:r>
      <w:r>
        <w:rPr>
          <w:rFonts w:ascii="Arial" w:hAnsi="Arial" w:cs="Arial"/>
          <w:vertAlign w:val="superscript"/>
          <w:lang w:val="en-US"/>
        </w:rPr>
        <w:t>+</w:t>
      </w:r>
      <w:r w:rsidRPr="001C1842">
        <w:rPr>
          <w:rFonts w:ascii="Arial" w:hAnsi="Arial" w:cs="Arial"/>
          <w:lang w:val="en-US"/>
        </w:rPr>
        <w:t xml:space="preserve"> brain cells</w:t>
      </w:r>
      <w:r>
        <w:rPr>
          <w:rFonts w:ascii="Arial" w:hAnsi="Arial" w:cs="Arial"/>
          <w:lang w:val="en-US"/>
        </w:rPr>
        <w:t xml:space="preserve"> as in Fig 6. </w:t>
      </w:r>
      <w:r w:rsidRPr="006C2096">
        <w:rPr>
          <w:rFonts w:ascii="Arial" w:hAnsi="Arial" w:cs="Arial"/>
          <w:bCs/>
          <w:lang w:val="en-US"/>
        </w:rPr>
        <w:t xml:space="preserve">RT-PCR analysis of </w:t>
      </w:r>
      <w:r>
        <w:rPr>
          <w:rFonts w:ascii="Arial" w:hAnsi="Arial" w:cs="Arial"/>
          <w:bCs/>
          <w:i/>
          <w:lang w:val="en-US"/>
        </w:rPr>
        <w:t xml:space="preserve">Aif-1 </w:t>
      </w:r>
      <w:r>
        <w:rPr>
          <w:rFonts w:ascii="Arial" w:hAnsi="Arial" w:cs="Arial"/>
          <w:bCs/>
          <w:lang w:val="en-US"/>
        </w:rPr>
        <w:t xml:space="preserve">gene (panel A) and </w:t>
      </w:r>
      <w:r w:rsidRPr="00B83665">
        <w:rPr>
          <w:rFonts w:ascii="Arial" w:hAnsi="Arial" w:cs="Arial"/>
          <w:bCs/>
          <w:i/>
          <w:lang w:val="en-US"/>
        </w:rPr>
        <w:t xml:space="preserve">Cx3cr1 </w:t>
      </w:r>
      <w:r>
        <w:rPr>
          <w:rFonts w:ascii="Arial" w:hAnsi="Arial" w:cs="Arial"/>
          <w:bCs/>
          <w:lang w:val="en-US"/>
        </w:rPr>
        <w:t xml:space="preserve">(panel B). </w:t>
      </w:r>
      <w:r w:rsidRPr="006C2096">
        <w:rPr>
          <w:rFonts w:ascii="Arial" w:hAnsi="Arial" w:cs="Arial"/>
          <w:bCs/>
          <w:lang w:val="en-US"/>
        </w:rPr>
        <w:t>Specific mRNA</w:t>
      </w:r>
      <w:r>
        <w:rPr>
          <w:rFonts w:ascii="Arial" w:hAnsi="Arial" w:cs="Arial"/>
          <w:bCs/>
          <w:lang w:val="en-US"/>
        </w:rPr>
        <w:t>s</w:t>
      </w:r>
      <w:r w:rsidRPr="006C2096">
        <w:rPr>
          <w:rFonts w:ascii="Arial" w:hAnsi="Arial" w:cs="Arial"/>
          <w:bCs/>
          <w:lang w:val="en-US"/>
        </w:rPr>
        <w:t xml:space="preserve"> </w:t>
      </w:r>
      <w:r>
        <w:rPr>
          <w:rFonts w:ascii="Arial" w:hAnsi="Arial" w:cs="Arial"/>
          <w:bCs/>
          <w:lang w:val="en-US"/>
        </w:rPr>
        <w:t>are</w:t>
      </w:r>
      <w:r w:rsidRPr="006C2096">
        <w:rPr>
          <w:rFonts w:ascii="Arial" w:hAnsi="Arial" w:cs="Arial"/>
          <w:bCs/>
          <w:lang w:val="en-US"/>
        </w:rPr>
        <w:t xml:space="preserve"> amplified from total mRNA using SYBR Green Real time PCR methodology using </w:t>
      </w:r>
      <w:r w:rsidRPr="00B83665">
        <w:rPr>
          <w:rFonts w:ascii="Arial" w:hAnsi="Arial" w:cs="Arial"/>
          <w:bCs/>
          <w:i/>
          <w:lang w:val="en-US"/>
        </w:rPr>
        <w:t>36b4</w:t>
      </w:r>
      <w:r w:rsidRPr="006C2096">
        <w:rPr>
          <w:rFonts w:ascii="Arial" w:hAnsi="Arial" w:cs="Arial"/>
          <w:bCs/>
          <w:lang w:val="en-US"/>
        </w:rPr>
        <w:t xml:space="preserve"> as reference gene. </w:t>
      </w:r>
      <w:r>
        <w:rPr>
          <w:rFonts w:ascii="Arial" w:hAnsi="Arial" w:cs="Arial"/>
          <w:bCs/>
          <w:lang w:val="en-US"/>
        </w:rPr>
        <w:t>(</w:t>
      </w:r>
      <w:proofErr w:type="gramStart"/>
      <w:r>
        <w:rPr>
          <w:rFonts w:ascii="Arial" w:hAnsi="Arial" w:cs="Arial"/>
          <w:bCs/>
          <w:lang w:val="en-US"/>
        </w:rPr>
        <w:t>panel</w:t>
      </w:r>
      <w:proofErr w:type="gramEnd"/>
      <w:r>
        <w:rPr>
          <w:rFonts w:ascii="Arial" w:hAnsi="Arial" w:cs="Arial"/>
          <w:bCs/>
          <w:lang w:val="en-US"/>
        </w:rPr>
        <w:t xml:space="preserve"> </w:t>
      </w:r>
      <w:proofErr w:type="spellStart"/>
      <w:r>
        <w:rPr>
          <w:rFonts w:ascii="Arial" w:hAnsi="Arial" w:cs="Arial"/>
          <w:bCs/>
          <w:lang w:val="en-US"/>
        </w:rPr>
        <w:t>i</w:t>
      </w:r>
      <w:proofErr w:type="spellEnd"/>
      <w:r>
        <w:rPr>
          <w:rFonts w:ascii="Arial" w:hAnsi="Arial" w:cs="Arial"/>
          <w:bCs/>
          <w:lang w:val="en-US"/>
        </w:rPr>
        <w:t xml:space="preserve">) </w:t>
      </w:r>
      <w:r w:rsidRPr="006C2096">
        <w:rPr>
          <w:rFonts w:ascii="Arial" w:hAnsi="Arial" w:cs="Arial"/>
          <w:bCs/>
          <w:lang w:val="en-US"/>
        </w:rPr>
        <w:t xml:space="preserve">Graphs are presented as dCt (Ct </w:t>
      </w:r>
      <w:r w:rsidRPr="00890103">
        <w:rPr>
          <w:rFonts w:ascii="Arial" w:hAnsi="Arial" w:cs="Arial"/>
          <w:bCs/>
          <w:vertAlign w:val="subscript"/>
          <w:lang w:val="en-US"/>
        </w:rPr>
        <w:t>gene</w:t>
      </w:r>
      <w:r w:rsidRPr="006C2096">
        <w:rPr>
          <w:rFonts w:ascii="Arial" w:hAnsi="Arial" w:cs="Arial"/>
          <w:bCs/>
          <w:lang w:val="en-US"/>
        </w:rPr>
        <w:t xml:space="preserve">-Ct </w:t>
      </w:r>
      <w:r w:rsidRPr="00890103">
        <w:rPr>
          <w:rFonts w:ascii="Arial" w:hAnsi="Arial" w:cs="Arial"/>
          <w:bCs/>
          <w:i/>
          <w:vertAlign w:val="subscript"/>
          <w:lang w:val="en-US"/>
        </w:rPr>
        <w:t>36b4</w:t>
      </w:r>
      <w:r w:rsidRPr="006C2096">
        <w:rPr>
          <w:rFonts w:ascii="Arial" w:hAnsi="Arial" w:cs="Arial"/>
          <w:bCs/>
          <w:lang w:val="en-US"/>
        </w:rPr>
        <w:t xml:space="preserve">). Lower values of dCt means higher cytokine transcript expression in the sample. </w:t>
      </w:r>
      <w:r>
        <w:rPr>
          <w:rFonts w:ascii="Arial" w:hAnsi="Arial" w:cs="Arial"/>
          <w:bCs/>
          <w:lang w:val="en-US"/>
        </w:rPr>
        <w:t>(</w:t>
      </w:r>
      <w:proofErr w:type="gramStart"/>
      <w:r>
        <w:rPr>
          <w:rFonts w:ascii="Arial" w:hAnsi="Arial" w:cs="Arial"/>
          <w:bCs/>
          <w:lang w:val="en-US"/>
        </w:rPr>
        <w:t>panel</w:t>
      </w:r>
      <w:proofErr w:type="gramEnd"/>
      <w:r>
        <w:rPr>
          <w:rFonts w:ascii="Arial" w:hAnsi="Arial" w:cs="Arial"/>
          <w:bCs/>
          <w:lang w:val="en-US"/>
        </w:rPr>
        <w:t xml:space="preserve"> ii) Relative quantification of mRNA expression was referred to average values of 2 m old SAMR1 (n=3) as control animals that was given a value of 1. </w:t>
      </w:r>
      <w:r w:rsidRPr="006C2096">
        <w:rPr>
          <w:rFonts w:ascii="Arial" w:hAnsi="Arial" w:cs="Arial"/>
          <w:bCs/>
          <w:lang w:val="en-US"/>
        </w:rPr>
        <w:t>** p&lt;0.01 between specified groups.</w:t>
      </w:r>
    </w:p>
    <w:p w:rsidR="006A2A69" w:rsidRDefault="006A2A69" w:rsidP="006A2A69">
      <w:pPr>
        <w:spacing w:after="120" w:line="360" w:lineRule="auto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/>
          <w:lang w:val="en-US"/>
        </w:rPr>
        <w:t>Additional</w:t>
      </w:r>
      <w:r w:rsidRPr="006C2096">
        <w:rPr>
          <w:rFonts w:ascii="Arial" w:hAnsi="Arial" w:cs="Arial"/>
          <w:b/>
          <w:lang w:val="en-US"/>
        </w:rPr>
        <w:t xml:space="preserve"> Fig </w:t>
      </w:r>
      <w:r>
        <w:rPr>
          <w:rFonts w:ascii="Arial" w:hAnsi="Arial" w:cs="Arial"/>
          <w:b/>
          <w:lang w:val="en-US"/>
        </w:rPr>
        <w:t>4</w:t>
      </w:r>
      <w:r w:rsidRPr="006C2096">
        <w:rPr>
          <w:rFonts w:ascii="Arial" w:hAnsi="Arial" w:cs="Arial"/>
          <w:b/>
          <w:lang w:val="en-US"/>
        </w:rPr>
        <w:t>s.</w:t>
      </w:r>
      <w:r>
        <w:rPr>
          <w:rFonts w:ascii="Arial" w:hAnsi="Arial" w:cs="Arial"/>
          <w:b/>
          <w:lang w:val="en-US"/>
        </w:rPr>
        <w:t xml:space="preserve"> </w:t>
      </w:r>
      <w:proofErr w:type="spellStart"/>
      <w:r w:rsidRPr="001C1842">
        <w:rPr>
          <w:rFonts w:ascii="Arial" w:hAnsi="Arial" w:cs="Arial"/>
          <w:b/>
          <w:bCs/>
          <w:i/>
          <w:lang w:val="en-US"/>
        </w:rPr>
        <w:t>Tnf</w:t>
      </w:r>
      <w:proofErr w:type="spellEnd"/>
      <w:r w:rsidRPr="001C1842">
        <w:rPr>
          <w:rFonts w:ascii="Arial" w:hAnsi="Arial" w:cs="Arial"/>
          <w:b/>
          <w:bCs/>
          <w:i/>
          <w:lang w:val="en-US"/>
        </w:rPr>
        <w:t>-</w:t>
      </w:r>
      <w:r w:rsidRPr="001C1842">
        <w:rPr>
          <w:rFonts w:ascii="Symbol" w:hAnsi="Symbol" w:cs="Arial"/>
          <w:b/>
          <w:bCs/>
          <w:i/>
          <w:lang w:val="en-US"/>
        </w:rPr>
        <w:t></w:t>
      </w:r>
      <w:r w:rsidRPr="001C1842">
        <w:rPr>
          <w:rFonts w:ascii="Arial" w:hAnsi="Arial" w:cs="Arial"/>
          <w:b/>
          <w:bCs/>
          <w:i/>
          <w:lang w:val="en-US"/>
        </w:rPr>
        <w:t>, Il-6 and Ccl2</w:t>
      </w:r>
      <w:r>
        <w:rPr>
          <w:rFonts w:ascii="Arial" w:hAnsi="Arial" w:cs="Arial"/>
          <w:bCs/>
          <w:lang w:val="en-US"/>
        </w:rPr>
        <w:t xml:space="preserve"> </w:t>
      </w:r>
      <w:r w:rsidRPr="006C2096">
        <w:rPr>
          <w:rFonts w:ascii="Arial" w:hAnsi="Arial" w:cs="Arial"/>
          <w:b/>
          <w:bCs/>
          <w:lang w:val="en-US"/>
        </w:rPr>
        <w:t>expression occurs mainly in aged SAMP8 CD45</w:t>
      </w:r>
      <w:r w:rsidRPr="006C2096">
        <w:rPr>
          <w:rFonts w:ascii="Arial" w:hAnsi="Arial" w:cs="Arial"/>
          <w:b/>
          <w:bCs/>
          <w:vertAlign w:val="superscript"/>
          <w:lang w:val="en-US"/>
        </w:rPr>
        <w:t>+</w:t>
      </w:r>
      <w:r w:rsidRPr="006C2096">
        <w:rPr>
          <w:rFonts w:ascii="Arial" w:hAnsi="Arial" w:cs="Arial"/>
          <w:b/>
          <w:bCs/>
          <w:lang w:val="en-US"/>
        </w:rPr>
        <w:t xml:space="preserve"> brain parenchymal cells. </w:t>
      </w:r>
      <w:r w:rsidRPr="006C2096">
        <w:rPr>
          <w:rFonts w:ascii="Arial" w:hAnsi="Arial" w:cs="Arial"/>
          <w:bCs/>
          <w:lang w:val="en-US"/>
        </w:rPr>
        <w:t xml:space="preserve">RT-PCR analysis of </w:t>
      </w:r>
      <w:proofErr w:type="spellStart"/>
      <w:r w:rsidRPr="001C1842">
        <w:rPr>
          <w:rFonts w:ascii="Arial" w:hAnsi="Arial" w:cs="Arial"/>
          <w:bCs/>
          <w:i/>
          <w:lang w:val="en-US"/>
        </w:rPr>
        <w:t>Tnf</w:t>
      </w:r>
      <w:proofErr w:type="spellEnd"/>
      <w:r w:rsidRPr="001C1842">
        <w:rPr>
          <w:rFonts w:ascii="Arial" w:hAnsi="Arial" w:cs="Arial"/>
          <w:bCs/>
          <w:i/>
          <w:lang w:val="en-US"/>
        </w:rPr>
        <w:t>-</w:t>
      </w:r>
      <w:r w:rsidRPr="001C1842">
        <w:rPr>
          <w:rFonts w:ascii="Symbol" w:hAnsi="Symbol" w:cs="Arial"/>
          <w:bCs/>
          <w:i/>
          <w:lang w:val="en-US"/>
        </w:rPr>
        <w:t></w:t>
      </w:r>
      <w:proofErr w:type="gramStart"/>
      <w:r>
        <w:rPr>
          <w:rFonts w:ascii="Symbol" w:hAnsi="Symbol" w:cs="Arial"/>
          <w:bCs/>
          <w:lang w:val="en-US"/>
        </w:rPr>
        <w:t></w:t>
      </w:r>
      <w:r>
        <w:rPr>
          <w:rFonts w:ascii="Arial" w:hAnsi="Arial" w:cs="Arial"/>
          <w:bCs/>
          <w:lang w:val="en-US"/>
        </w:rPr>
        <w:t>(</w:t>
      </w:r>
      <w:proofErr w:type="gramEnd"/>
      <w:r>
        <w:rPr>
          <w:rFonts w:ascii="Arial" w:hAnsi="Arial" w:cs="Arial"/>
          <w:bCs/>
          <w:lang w:val="en-US"/>
        </w:rPr>
        <w:t xml:space="preserve">panel </w:t>
      </w:r>
      <w:proofErr w:type="spellStart"/>
      <w:r>
        <w:rPr>
          <w:rFonts w:ascii="Arial" w:hAnsi="Arial" w:cs="Arial"/>
          <w:bCs/>
          <w:lang w:val="en-US"/>
        </w:rPr>
        <w:t>i</w:t>
      </w:r>
      <w:proofErr w:type="spellEnd"/>
      <w:r>
        <w:rPr>
          <w:rFonts w:ascii="Arial" w:hAnsi="Arial" w:cs="Arial"/>
          <w:bCs/>
          <w:lang w:val="en-US"/>
        </w:rPr>
        <w:t xml:space="preserve">), </w:t>
      </w:r>
      <w:r w:rsidRPr="001C1842">
        <w:rPr>
          <w:rFonts w:ascii="Arial" w:hAnsi="Arial" w:cs="Arial"/>
          <w:bCs/>
          <w:i/>
          <w:lang w:val="en-US"/>
        </w:rPr>
        <w:t>Il-6</w:t>
      </w:r>
      <w:r>
        <w:rPr>
          <w:rFonts w:ascii="Arial" w:hAnsi="Arial" w:cs="Arial"/>
          <w:bCs/>
          <w:lang w:val="en-US"/>
        </w:rPr>
        <w:t xml:space="preserve"> (panel ii) and </w:t>
      </w:r>
      <w:r w:rsidRPr="001C1842">
        <w:rPr>
          <w:rFonts w:ascii="Arial" w:hAnsi="Arial" w:cs="Arial"/>
          <w:bCs/>
          <w:i/>
          <w:lang w:val="en-US"/>
        </w:rPr>
        <w:t>Ccl2</w:t>
      </w:r>
      <w:r>
        <w:rPr>
          <w:rFonts w:ascii="Arial" w:hAnsi="Arial" w:cs="Arial"/>
          <w:bCs/>
          <w:lang w:val="en-US"/>
        </w:rPr>
        <w:t xml:space="preserve"> (panel iii</w:t>
      </w:r>
      <w:r w:rsidRPr="003B5060">
        <w:rPr>
          <w:rFonts w:ascii="Arial" w:hAnsi="Arial" w:cs="Arial"/>
          <w:bCs/>
          <w:lang w:val="en-US"/>
        </w:rPr>
        <w:t xml:space="preserve">) mRNA expression was then quantified by real-time PCR as before </w:t>
      </w:r>
      <w:r w:rsidRPr="00B83665">
        <w:rPr>
          <w:rFonts w:ascii="Arial" w:hAnsi="Arial" w:cs="Arial"/>
          <w:bCs/>
          <w:lang w:val="en-US"/>
        </w:rPr>
        <w:t>A.-</w:t>
      </w:r>
      <w:r w:rsidRPr="006C2096">
        <w:rPr>
          <w:rFonts w:ascii="Arial" w:hAnsi="Arial" w:cs="Arial"/>
          <w:bCs/>
          <w:lang w:val="en-US"/>
        </w:rPr>
        <w:t xml:space="preserve"> CD45</w:t>
      </w:r>
      <w:r w:rsidRPr="006C2096">
        <w:rPr>
          <w:rFonts w:ascii="Arial" w:hAnsi="Arial" w:cs="Arial"/>
          <w:bCs/>
          <w:vertAlign w:val="superscript"/>
          <w:lang w:val="en-US"/>
        </w:rPr>
        <w:t>+</w:t>
      </w:r>
      <w:r w:rsidRPr="006C2096">
        <w:rPr>
          <w:rFonts w:ascii="Arial" w:hAnsi="Arial" w:cs="Arial"/>
          <w:bCs/>
          <w:lang w:val="en-US"/>
        </w:rPr>
        <w:t xml:space="preserve"> brain parenchymal (BP) cells</w:t>
      </w:r>
      <w:r>
        <w:rPr>
          <w:rFonts w:ascii="Arial" w:hAnsi="Arial" w:cs="Arial"/>
          <w:bCs/>
          <w:lang w:val="en-US"/>
        </w:rPr>
        <w:t xml:space="preserve"> as Fig 6. </w:t>
      </w:r>
      <w:proofErr w:type="gramStart"/>
      <w:r w:rsidRPr="00B83665">
        <w:rPr>
          <w:rFonts w:ascii="Arial" w:hAnsi="Arial" w:cs="Arial"/>
          <w:bCs/>
          <w:lang w:val="en-US"/>
        </w:rPr>
        <w:t>B.-</w:t>
      </w:r>
      <w:proofErr w:type="gramEnd"/>
      <w:r w:rsidRPr="006C2096">
        <w:rPr>
          <w:rFonts w:ascii="Arial" w:hAnsi="Arial" w:cs="Arial"/>
          <w:b/>
          <w:bCs/>
          <w:lang w:val="en-US"/>
        </w:rPr>
        <w:t xml:space="preserve"> </w:t>
      </w:r>
      <w:r w:rsidRPr="006C2096">
        <w:rPr>
          <w:rFonts w:ascii="Arial" w:hAnsi="Arial" w:cs="Arial"/>
          <w:bCs/>
          <w:lang w:val="en-US"/>
        </w:rPr>
        <w:t>Dissected choroid plexus and meningeal membranes (m/</w:t>
      </w:r>
      <w:proofErr w:type="spellStart"/>
      <w:r w:rsidRPr="006C2096">
        <w:rPr>
          <w:rFonts w:ascii="Arial" w:hAnsi="Arial" w:cs="Arial"/>
          <w:bCs/>
          <w:lang w:val="en-US"/>
        </w:rPr>
        <w:t>Ch</w:t>
      </w:r>
      <w:proofErr w:type="spellEnd"/>
      <w:r w:rsidRPr="006C2096">
        <w:rPr>
          <w:rFonts w:ascii="Arial" w:hAnsi="Arial" w:cs="Arial"/>
          <w:bCs/>
          <w:lang w:val="en-US"/>
        </w:rPr>
        <w:t xml:space="preserve">) as </w:t>
      </w:r>
      <w:r>
        <w:rPr>
          <w:rFonts w:ascii="Arial" w:hAnsi="Arial" w:cs="Arial"/>
          <w:bCs/>
          <w:lang w:val="en-US"/>
        </w:rPr>
        <w:t xml:space="preserve">in Fig 6B.  </w:t>
      </w:r>
      <w:r w:rsidRPr="006C2096">
        <w:rPr>
          <w:rFonts w:ascii="Arial" w:hAnsi="Arial" w:cs="Arial"/>
          <w:lang w:val="en-US"/>
        </w:rPr>
        <w:t>Specific mRNA</w:t>
      </w:r>
      <w:r>
        <w:rPr>
          <w:rFonts w:ascii="Arial" w:hAnsi="Arial" w:cs="Arial"/>
          <w:lang w:val="en-US"/>
        </w:rPr>
        <w:t xml:space="preserve">s are </w:t>
      </w:r>
      <w:r w:rsidRPr="006C2096">
        <w:rPr>
          <w:rFonts w:ascii="Arial" w:hAnsi="Arial" w:cs="Arial"/>
          <w:lang w:val="en-US"/>
        </w:rPr>
        <w:t>amplified from total mRNA using SYBR Green Rea</w:t>
      </w:r>
      <w:r>
        <w:rPr>
          <w:rFonts w:ascii="Arial" w:hAnsi="Arial" w:cs="Arial"/>
          <w:lang w:val="en-US"/>
        </w:rPr>
        <w:t xml:space="preserve">l time PCR methodology using </w:t>
      </w:r>
      <w:r w:rsidRPr="00203DB0">
        <w:rPr>
          <w:rFonts w:ascii="Arial" w:hAnsi="Arial" w:cs="Arial"/>
          <w:i/>
          <w:lang w:val="en-US"/>
        </w:rPr>
        <w:t xml:space="preserve">36b4 </w:t>
      </w:r>
      <w:r w:rsidRPr="006C2096">
        <w:rPr>
          <w:rFonts w:ascii="Arial" w:hAnsi="Arial" w:cs="Arial"/>
          <w:lang w:val="en-US"/>
        </w:rPr>
        <w:t xml:space="preserve">as reference gene. Data </w:t>
      </w:r>
      <w:r>
        <w:rPr>
          <w:rFonts w:ascii="Arial" w:hAnsi="Arial" w:cs="Arial"/>
          <w:lang w:val="en-US"/>
        </w:rPr>
        <w:t>are</w:t>
      </w:r>
      <w:r w:rsidRPr="006C2096">
        <w:rPr>
          <w:rFonts w:ascii="Arial" w:hAnsi="Arial" w:cs="Arial"/>
          <w:lang w:val="en-US"/>
        </w:rPr>
        <w:t xml:space="preserve"> presented as dCt (Ct </w:t>
      </w:r>
      <w:r>
        <w:rPr>
          <w:rFonts w:ascii="Arial" w:hAnsi="Arial" w:cs="Arial"/>
          <w:vertAlign w:val="subscript"/>
          <w:lang w:val="en-US"/>
        </w:rPr>
        <w:t>gene</w:t>
      </w:r>
      <w:r w:rsidRPr="006C2096">
        <w:rPr>
          <w:rFonts w:ascii="Arial" w:hAnsi="Arial" w:cs="Arial"/>
          <w:lang w:val="en-US"/>
        </w:rPr>
        <w:t xml:space="preserve">-Ct </w:t>
      </w:r>
      <w:r w:rsidRPr="006C2096">
        <w:rPr>
          <w:rFonts w:ascii="Arial" w:hAnsi="Arial" w:cs="Arial"/>
          <w:vertAlign w:val="subscript"/>
          <w:lang w:val="en-US"/>
        </w:rPr>
        <w:t>36B4</w:t>
      </w:r>
      <w:r w:rsidRPr="006C2096">
        <w:rPr>
          <w:rFonts w:ascii="Arial" w:hAnsi="Arial" w:cs="Arial"/>
          <w:lang w:val="en-US"/>
        </w:rPr>
        <w:t xml:space="preserve">). Lower values of dCt means higher transcript expression </w:t>
      </w:r>
      <w:r>
        <w:rPr>
          <w:rFonts w:ascii="Arial" w:hAnsi="Arial" w:cs="Arial"/>
          <w:lang w:val="en-US"/>
        </w:rPr>
        <w:t xml:space="preserve">of specific mRNA </w:t>
      </w:r>
      <w:r w:rsidRPr="006C2096">
        <w:rPr>
          <w:rFonts w:ascii="Arial" w:hAnsi="Arial" w:cs="Arial"/>
          <w:lang w:val="en-US"/>
        </w:rPr>
        <w:t xml:space="preserve">in the sample. </w:t>
      </w:r>
      <w:r w:rsidRPr="006C2096">
        <w:rPr>
          <w:rFonts w:ascii="Arial" w:hAnsi="Arial" w:cs="Arial"/>
          <w:bCs/>
          <w:lang w:val="en-US"/>
        </w:rPr>
        <w:t>*** p&lt;0.001 or ** p&lt;0.01 between specified groups</w:t>
      </w:r>
      <w:r>
        <w:rPr>
          <w:rFonts w:ascii="Arial" w:hAnsi="Arial" w:cs="Arial"/>
          <w:bCs/>
          <w:sz w:val="24"/>
          <w:szCs w:val="24"/>
          <w:lang w:val="en-US"/>
        </w:rPr>
        <w:t xml:space="preserve">. </w:t>
      </w:r>
      <w:bookmarkStart w:id="0" w:name="_GoBack"/>
      <w:bookmarkEnd w:id="0"/>
    </w:p>
    <w:sectPr w:rsidR="006A2A69" w:rsidSect="005A3D88">
      <w:foot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84191094"/>
      <w:docPartObj>
        <w:docPartGallery w:val="Page Numbers (Bottom of Page)"/>
        <w:docPartUnique/>
      </w:docPartObj>
    </w:sdtPr>
    <w:sdtEndPr/>
    <w:sdtContent>
      <w:p w:rsidR="00F13F1E" w:rsidRDefault="00ED6184">
        <w:pPr>
          <w:pStyle w:val="Piedepgin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13F1E" w:rsidRDefault="00ED6184">
    <w:pPr>
      <w:pStyle w:val="Piedep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A69"/>
    <w:rsid w:val="002563C2"/>
    <w:rsid w:val="006A2A69"/>
    <w:rsid w:val="00854360"/>
    <w:rsid w:val="00ED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80DA5D-C0B8-4954-8634-718C1712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2A69"/>
    <w:pPr>
      <w:spacing w:after="200" w:line="276" w:lineRule="auto"/>
    </w:pPr>
    <w:rPr>
      <w:rFonts w:ascii="Calibri" w:eastAsia="Times New Roman" w:hAnsi="Calibri" w:cs="Times New Roman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6A2A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2A69"/>
    <w:rPr>
      <w:rFonts w:ascii="Calibri" w:eastAsia="Times New Roman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Maria Cano Lopez</dc:creator>
  <cp:keywords/>
  <dc:description/>
  <cp:lastModifiedBy>Eva Maria Cano Lopez</cp:lastModifiedBy>
  <cp:revision>2</cp:revision>
  <dcterms:created xsi:type="dcterms:W3CDTF">2020-09-03T08:43:00Z</dcterms:created>
  <dcterms:modified xsi:type="dcterms:W3CDTF">2020-09-03T08:43:00Z</dcterms:modified>
</cp:coreProperties>
</file>