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B13C0" w14:textId="77777777" w:rsidR="006E773B" w:rsidRPr="00700020" w:rsidRDefault="006E773B" w:rsidP="006E773B">
      <w:pPr>
        <w:pStyle w:val="Heading1"/>
        <w:spacing w:before="240" w:after="240" w:line="240" w:lineRule="auto"/>
        <w:rPr>
          <w:sz w:val="24"/>
          <w:szCs w:val="28"/>
        </w:rPr>
      </w:pPr>
      <w:r>
        <w:rPr>
          <w:sz w:val="24"/>
          <w:szCs w:val="28"/>
        </w:rPr>
        <w:t>Appendix</w:t>
      </w:r>
    </w:p>
    <w:p w14:paraId="30E174FB" w14:textId="77777777" w:rsidR="006E773B" w:rsidRDefault="006E773B" w:rsidP="006E773B">
      <w:pPr>
        <w:jc w:val="left"/>
        <w:rPr>
          <w:sz w:val="20"/>
          <w:szCs w:val="20"/>
        </w:rPr>
      </w:pPr>
      <w:r>
        <w:rPr>
          <w:noProof/>
          <w:sz w:val="20"/>
          <w:szCs w:val="20"/>
          <w:lang w:val="de-DE" w:eastAsia="de-DE"/>
        </w:rPr>
        <w:drawing>
          <wp:inline distT="0" distB="0" distL="0" distR="0" wp14:anchorId="57E2EED0" wp14:editId="66F6457B">
            <wp:extent cx="5943310" cy="3087585"/>
            <wp:effectExtent l="0" t="0" r="635" b="0"/>
            <wp:docPr id="7" name="Grafik 7" descr="A aerial view of a fie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A aerial view of a field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44"/>
                    <a:stretch/>
                  </pic:blipFill>
                  <pic:spPr bwMode="auto">
                    <a:xfrm>
                      <a:off x="0" y="0"/>
                      <a:ext cx="5943600" cy="308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519EEB" w14:textId="77777777" w:rsidR="006E773B" w:rsidRDefault="006E773B" w:rsidP="006E773B">
      <w:pPr>
        <w:rPr>
          <w:sz w:val="20"/>
          <w:szCs w:val="20"/>
        </w:rPr>
      </w:pPr>
      <w:r w:rsidRPr="0024018D">
        <w:rPr>
          <w:b/>
          <w:sz w:val="20"/>
          <w:szCs w:val="20"/>
        </w:rPr>
        <w:t>Figure 1.</w:t>
      </w:r>
      <w:r>
        <w:rPr>
          <w:b/>
          <w:sz w:val="20"/>
          <w:szCs w:val="20"/>
        </w:rPr>
        <w:t xml:space="preserve"> </w:t>
      </w:r>
      <w:r w:rsidRPr="0024018D">
        <w:rPr>
          <w:sz w:val="20"/>
          <w:szCs w:val="20"/>
        </w:rPr>
        <w:t xml:space="preserve">Experimental field with sampling grid, blocks, and corresponding pH values (pH) and CAT-extractable copper concentrations (Cu). Aerial image: Google Maps (Images © 2025 Airbus, </w:t>
      </w:r>
      <w:proofErr w:type="spellStart"/>
      <w:r w:rsidRPr="0024018D">
        <w:rPr>
          <w:sz w:val="20"/>
          <w:szCs w:val="20"/>
        </w:rPr>
        <w:t>GeoBasis</w:t>
      </w:r>
      <w:proofErr w:type="spellEnd"/>
      <w:r w:rsidRPr="0024018D">
        <w:rPr>
          <w:sz w:val="20"/>
          <w:szCs w:val="20"/>
        </w:rPr>
        <w:t xml:space="preserve">-DE/BKG, Maxar Technologies; map data © 2025 </w:t>
      </w:r>
      <w:proofErr w:type="spellStart"/>
      <w:r w:rsidRPr="0024018D">
        <w:rPr>
          <w:sz w:val="20"/>
          <w:szCs w:val="20"/>
        </w:rPr>
        <w:t>GeoBasis</w:t>
      </w:r>
      <w:proofErr w:type="spellEnd"/>
      <w:r w:rsidRPr="0024018D">
        <w:rPr>
          <w:sz w:val="20"/>
          <w:szCs w:val="20"/>
        </w:rPr>
        <w:t>-DE/BKG (©2009)).</w:t>
      </w:r>
    </w:p>
    <w:p w14:paraId="5A4A8020" w14:textId="77777777" w:rsidR="006E773B" w:rsidRDefault="006E773B" w:rsidP="006E773B">
      <w:pPr>
        <w:rPr>
          <w:sz w:val="20"/>
          <w:szCs w:val="20"/>
        </w:rPr>
      </w:pPr>
    </w:p>
    <w:p w14:paraId="772234E5" w14:textId="77777777" w:rsidR="006E773B" w:rsidRDefault="006E773B" w:rsidP="006E773B">
      <w:pPr>
        <w:rPr>
          <w:b/>
          <w:sz w:val="20"/>
          <w:szCs w:val="20"/>
        </w:rPr>
      </w:pPr>
    </w:p>
    <w:p w14:paraId="76543D42" w14:textId="77777777" w:rsidR="006E773B" w:rsidRDefault="006E773B" w:rsidP="006E773B">
      <w:pPr>
        <w:rPr>
          <w:b/>
          <w:sz w:val="20"/>
          <w:szCs w:val="20"/>
        </w:rPr>
      </w:pPr>
    </w:p>
    <w:p w14:paraId="18BF07C9" w14:textId="77777777" w:rsidR="006E773B" w:rsidRDefault="006E773B" w:rsidP="006E773B">
      <w:pPr>
        <w:rPr>
          <w:b/>
          <w:sz w:val="20"/>
          <w:szCs w:val="20"/>
        </w:rPr>
      </w:pPr>
    </w:p>
    <w:p w14:paraId="739A78C4" w14:textId="77777777" w:rsidR="006E773B" w:rsidRDefault="006E773B" w:rsidP="006E773B">
      <w:pPr>
        <w:rPr>
          <w:b/>
          <w:sz w:val="20"/>
          <w:szCs w:val="20"/>
        </w:rPr>
      </w:pPr>
    </w:p>
    <w:p w14:paraId="0817F3BD" w14:textId="77777777" w:rsidR="006E773B" w:rsidRDefault="006E773B" w:rsidP="006E773B">
      <w:pPr>
        <w:rPr>
          <w:b/>
          <w:sz w:val="20"/>
          <w:szCs w:val="20"/>
        </w:rPr>
      </w:pPr>
    </w:p>
    <w:p w14:paraId="19EE48F1" w14:textId="77777777" w:rsidR="006E773B" w:rsidRDefault="006E773B" w:rsidP="006E773B">
      <w:pPr>
        <w:rPr>
          <w:b/>
          <w:sz w:val="20"/>
          <w:szCs w:val="20"/>
        </w:rPr>
      </w:pPr>
    </w:p>
    <w:p w14:paraId="657110A1" w14:textId="77777777" w:rsidR="006E773B" w:rsidRDefault="006E773B" w:rsidP="006E773B">
      <w:pPr>
        <w:rPr>
          <w:b/>
          <w:sz w:val="20"/>
          <w:szCs w:val="20"/>
        </w:rPr>
      </w:pPr>
    </w:p>
    <w:p w14:paraId="3D97CA7A" w14:textId="77777777" w:rsidR="006E773B" w:rsidRDefault="006E773B" w:rsidP="006E773B">
      <w:pPr>
        <w:rPr>
          <w:b/>
          <w:sz w:val="20"/>
          <w:szCs w:val="20"/>
        </w:rPr>
      </w:pPr>
    </w:p>
    <w:p w14:paraId="033F89EF" w14:textId="77777777" w:rsidR="006E773B" w:rsidRDefault="006E773B" w:rsidP="006E773B">
      <w:pPr>
        <w:rPr>
          <w:b/>
          <w:sz w:val="20"/>
          <w:szCs w:val="20"/>
        </w:rPr>
      </w:pPr>
    </w:p>
    <w:p w14:paraId="379B409C" w14:textId="77777777" w:rsidR="006E773B" w:rsidRDefault="006E773B" w:rsidP="006E773B">
      <w:pPr>
        <w:rPr>
          <w:b/>
          <w:sz w:val="20"/>
          <w:szCs w:val="20"/>
        </w:rPr>
      </w:pPr>
    </w:p>
    <w:p w14:paraId="5A0A6FA6" w14:textId="77777777" w:rsidR="006E773B" w:rsidRDefault="006E773B" w:rsidP="006E773B">
      <w:pPr>
        <w:rPr>
          <w:b/>
          <w:sz w:val="20"/>
          <w:szCs w:val="20"/>
        </w:rPr>
      </w:pPr>
    </w:p>
    <w:p w14:paraId="5D6A0F04" w14:textId="77777777" w:rsidR="006E773B" w:rsidRDefault="006E773B" w:rsidP="006E773B">
      <w:pPr>
        <w:rPr>
          <w:b/>
          <w:sz w:val="20"/>
          <w:szCs w:val="20"/>
        </w:rPr>
      </w:pPr>
    </w:p>
    <w:p w14:paraId="48CEF2E1" w14:textId="77777777" w:rsidR="006E773B" w:rsidRDefault="006E773B" w:rsidP="006E773B">
      <w:pPr>
        <w:rPr>
          <w:b/>
          <w:sz w:val="20"/>
          <w:szCs w:val="20"/>
        </w:rPr>
      </w:pPr>
    </w:p>
    <w:p w14:paraId="46488731" w14:textId="77777777" w:rsidR="006E773B" w:rsidRDefault="006E773B" w:rsidP="006E773B">
      <w:pPr>
        <w:rPr>
          <w:b/>
          <w:sz w:val="20"/>
          <w:szCs w:val="20"/>
        </w:rPr>
      </w:pPr>
    </w:p>
    <w:p w14:paraId="67773A64" w14:textId="77777777" w:rsidR="006E773B" w:rsidRDefault="006E773B" w:rsidP="006E773B">
      <w:pPr>
        <w:rPr>
          <w:b/>
          <w:sz w:val="20"/>
          <w:szCs w:val="20"/>
        </w:rPr>
      </w:pPr>
    </w:p>
    <w:p w14:paraId="6407F521" w14:textId="77777777" w:rsidR="006E773B" w:rsidRDefault="006E773B" w:rsidP="006E773B">
      <w:pPr>
        <w:rPr>
          <w:b/>
          <w:sz w:val="20"/>
          <w:szCs w:val="20"/>
        </w:rPr>
      </w:pPr>
    </w:p>
    <w:p w14:paraId="2053D4EC" w14:textId="77777777" w:rsidR="006E773B" w:rsidRDefault="006E773B" w:rsidP="006E773B">
      <w:pPr>
        <w:rPr>
          <w:b/>
          <w:sz w:val="20"/>
          <w:szCs w:val="20"/>
        </w:rPr>
      </w:pPr>
    </w:p>
    <w:p w14:paraId="4B1C24B8" w14:textId="77777777" w:rsidR="006E773B" w:rsidRDefault="006E773B" w:rsidP="006E773B">
      <w:pPr>
        <w:rPr>
          <w:b/>
          <w:sz w:val="20"/>
          <w:szCs w:val="20"/>
        </w:rPr>
      </w:pPr>
    </w:p>
    <w:p w14:paraId="11B98F86" w14:textId="77777777" w:rsidR="006E773B" w:rsidRDefault="006E773B" w:rsidP="006E773B">
      <w:pPr>
        <w:rPr>
          <w:b/>
          <w:sz w:val="20"/>
          <w:szCs w:val="20"/>
        </w:rPr>
      </w:pPr>
    </w:p>
    <w:p w14:paraId="16C3B1A4" w14:textId="77777777" w:rsidR="006E773B" w:rsidRDefault="006E773B" w:rsidP="006E773B">
      <w:pPr>
        <w:rPr>
          <w:b/>
          <w:sz w:val="20"/>
          <w:szCs w:val="20"/>
        </w:rPr>
      </w:pPr>
    </w:p>
    <w:p w14:paraId="6C82AFA0" w14:textId="77777777" w:rsidR="006E773B" w:rsidRDefault="006E773B" w:rsidP="006E773B">
      <w:pPr>
        <w:rPr>
          <w:b/>
          <w:sz w:val="20"/>
          <w:szCs w:val="20"/>
        </w:rPr>
      </w:pPr>
    </w:p>
    <w:p w14:paraId="6C987F2A" w14:textId="77777777" w:rsidR="006E773B" w:rsidRDefault="006E773B" w:rsidP="006E773B">
      <w:pPr>
        <w:rPr>
          <w:b/>
          <w:sz w:val="20"/>
          <w:szCs w:val="20"/>
        </w:rPr>
      </w:pPr>
    </w:p>
    <w:p w14:paraId="315359C8" w14:textId="77777777" w:rsidR="006E773B" w:rsidRDefault="006E773B" w:rsidP="006E773B">
      <w:pPr>
        <w:rPr>
          <w:b/>
          <w:sz w:val="20"/>
          <w:szCs w:val="20"/>
        </w:rPr>
      </w:pPr>
    </w:p>
    <w:p w14:paraId="65A81A4E" w14:textId="77777777" w:rsidR="006E773B" w:rsidRDefault="006E773B" w:rsidP="006E773B">
      <w:pPr>
        <w:rPr>
          <w:b/>
          <w:sz w:val="20"/>
          <w:szCs w:val="20"/>
        </w:rPr>
      </w:pPr>
    </w:p>
    <w:p w14:paraId="7D061B91" w14:textId="77777777" w:rsidR="006E773B" w:rsidRDefault="006E773B" w:rsidP="006E773B">
      <w:pPr>
        <w:rPr>
          <w:b/>
          <w:sz w:val="20"/>
          <w:szCs w:val="20"/>
        </w:rPr>
      </w:pPr>
    </w:p>
    <w:p w14:paraId="6E5C85D4" w14:textId="77777777" w:rsidR="006E773B" w:rsidRDefault="006E773B" w:rsidP="006E773B">
      <w:pPr>
        <w:rPr>
          <w:b/>
          <w:sz w:val="20"/>
          <w:szCs w:val="20"/>
        </w:rPr>
      </w:pPr>
    </w:p>
    <w:p w14:paraId="6E871577" w14:textId="77777777" w:rsidR="006E773B" w:rsidRDefault="006E773B" w:rsidP="006E773B">
      <w:pPr>
        <w:rPr>
          <w:b/>
          <w:sz w:val="20"/>
          <w:szCs w:val="20"/>
        </w:rPr>
      </w:pPr>
    </w:p>
    <w:p w14:paraId="4F4F7562" w14:textId="77777777" w:rsidR="006E773B" w:rsidRDefault="006E773B" w:rsidP="006E773B">
      <w:pPr>
        <w:rPr>
          <w:b/>
          <w:sz w:val="20"/>
          <w:szCs w:val="20"/>
        </w:rPr>
      </w:pPr>
    </w:p>
    <w:p w14:paraId="365713E2" w14:textId="77777777" w:rsidR="006E773B" w:rsidRDefault="006E773B" w:rsidP="006E773B">
      <w:pPr>
        <w:rPr>
          <w:sz w:val="20"/>
          <w:szCs w:val="20"/>
        </w:rPr>
      </w:pPr>
      <w:r>
        <w:rPr>
          <w:b/>
          <w:sz w:val="20"/>
          <w:szCs w:val="20"/>
        </w:rPr>
        <w:t>Table 5</w:t>
      </w:r>
      <w:r w:rsidRPr="005763C2">
        <w:rPr>
          <w:b/>
          <w:sz w:val="20"/>
          <w:szCs w:val="20"/>
        </w:rPr>
        <w:t>.</w:t>
      </w:r>
      <w:r w:rsidRPr="005763C2">
        <w:rPr>
          <w:sz w:val="20"/>
          <w:szCs w:val="20"/>
        </w:rPr>
        <w:t xml:space="preserve"> </w:t>
      </w:r>
      <w:r>
        <w:rPr>
          <w:sz w:val="20"/>
          <w:szCs w:val="20"/>
        </w:rPr>
        <w:t>C</w:t>
      </w:r>
      <w:r w:rsidRPr="005763C2">
        <w:rPr>
          <w:sz w:val="20"/>
          <w:szCs w:val="20"/>
        </w:rPr>
        <w:t xml:space="preserve">oncentrations of essential macronutrients </w:t>
      </w:r>
      <w:r>
        <w:rPr>
          <w:sz w:val="20"/>
          <w:szCs w:val="20"/>
        </w:rPr>
        <w:t xml:space="preserve">in leaves and roots </w:t>
      </w:r>
      <w:r w:rsidRPr="005763C2">
        <w:rPr>
          <w:sz w:val="20"/>
          <w:szCs w:val="20"/>
        </w:rPr>
        <w:t xml:space="preserve">during both vegetation periods. Values (% DM) are presented as means ± standard error. </w:t>
      </w:r>
      <w:r>
        <w:rPr>
          <w:sz w:val="20"/>
          <w:szCs w:val="20"/>
        </w:rPr>
        <w:t>Nutrient concentrations</w:t>
      </w:r>
      <w:r w:rsidRPr="005763C2">
        <w:rPr>
          <w:sz w:val="20"/>
          <w:szCs w:val="20"/>
        </w:rPr>
        <w:t xml:space="preserve"> well below or above (−30% / +30%) the sufficiency r</w:t>
      </w:r>
      <w:r>
        <w:rPr>
          <w:sz w:val="20"/>
          <w:szCs w:val="20"/>
        </w:rPr>
        <w:t>anges for hop (Bryson and Mills</w:t>
      </w:r>
      <w:r w:rsidRPr="005763C2">
        <w:rPr>
          <w:sz w:val="20"/>
          <w:szCs w:val="20"/>
        </w:rPr>
        <w:t xml:space="preserve"> 2014), presented in parentheses next to each nutrient, are highlighted in blue for deficiency and red for excess.</w:t>
      </w:r>
    </w:p>
    <w:p w14:paraId="45A2926D" w14:textId="77777777" w:rsidR="006E773B" w:rsidRPr="00A02FCA" w:rsidRDefault="006E773B" w:rsidP="006E773B">
      <w:pPr>
        <w:rPr>
          <w:sz w:val="20"/>
          <w:szCs w:val="20"/>
        </w:rPr>
      </w:pPr>
      <w:r w:rsidRPr="00096117">
        <w:rPr>
          <w:noProof/>
          <w:sz w:val="20"/>
          <w:szCs w:val="20"/>
          <w:lang w:val="de-DE" w:eastAsia="de-DE"/>
        </w:rPr>
        <w:drawing>
          <wp:inline distT="0" distB="0" distL="0" distR="0" wp14:anchorId="23E2803E" wp14:editId="435E874A">
            <wp:extent cx="5942965" cy="7179660"/>
            <wp:effectExtent l="0" t="0" r="635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9"/>
                    <a:stretch/>
                  </pic:blipFill>
                  <pic:spPr bwMode="auto">
                    <a:xfrm>
                      <a:off x="0" y="0"/>
                      <a:ext cx="5943600" cy="71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D84AD3" w14:textId="77777777" w:rsidR="006E773B" w:rsidRDefault="006E773B" w:rsidP="006E773B">
      <w:pPr>
        <w:rPr>
          <w:b/>
          <w:sz w:val="20"/>
        </w:rPr>
      </w:pPr>
    </w:p>
    <w:p w14:paraId="6CBB315A" w14:textId="77777777" w:rsidR="006E773B" w:rsidRDefault="006E773B" w:rsidP="006E773B">
      <w:pPr>
        <w:rPr>
          <w:b/>
          <w:sz w:val="20"/>
        </w:rPr>
      </w:pPr>
    </w:p>
    <w:p w14:paraId="64614C71" w14:textId="77777777" w:rsidR="006E773B" w:rsidRDefault="006E773B" w:rsidP="006E773B">
      <w:pPr>
        <w:rPr>
          <w:b/>
          <w:sz w:val="20"/>
        </w:rPr>
      </w:pPr>
    </w:p>
    <w:p w14:paraId="03BE89E9" w14:textId="77777777" w:rsidR="006E773B" w:rsidRPr="00E33B97" w:rsidRDefault="006E773B" w:rsidP="006E773B">
      <w:pPr>
        <w:rPr>
          <w:sz w:val="20"/>
          <w:szCs w:val="20"/>
        </w:rPr>
      </w:pPr>
      <w:r>
        <w:rPr>
          <w:b/>
          <w:sz w:val="20"/>
        </w:rPr>
        <w:t>Table 6</w:t>
      </w:r>
      <w:r w:rsidRPr="009D4899">
        <w:rPr>
          <w:b/>
          <w:sz w:val="20"/>
        </w:rPr>
        <w:t>.</w:t>
      </w:r>
      <w:r w:rsidRPr="009D4899">
        <w:rPr>
          <w:sz w:val="18"/>
        </w:rPr>
        <w:t xml:space="preserve"> </w:t>
      </w:r>
      <w:r>
        <w:rPr>
          <w:sz w:val="20"/>
        </w:rPr>
        <w:t>C</w:t>
      </w:r>
      <w:r w:rsidRPr="009D4899">
        <w:rPr>
          <w:sz w:val="20"/>
        </w:rPr>
        <w:t xml:space="preserve">oncentrations of essential micronutrients </w:t>
      </w:r>
      <w:r>
        <w:rPr>
          <w:sz w:val="20"/>
        </w:rPr>
        <w:t xml:space="preserve">in leaves and roots </w:t>
      </w:r>
      <w:r w:rsidRPr="009D4899">
        <w:rPr>
          <w:sz w:val="20"/>
        </w:rPr>
        <w:t>during both vegetation periods. Values (mg kg</w:t>
      </w:r>
      <w:r w:rsidRPr="009D4899">
        <w:rPr>
          <w:sz w:val="20"/>
          <w:vertAlign w:val="superscript"/>
        </w:rPr>
        <w:t>-1</w:t>
      </w:r>
      <w:r w:rsidRPr="009D4899">
        <w:rPr>
          <w:sz w:val="20"/>
        </w:rPr>
        <w:t xml:space="preserve"> DM) are presented as means ± standard error. </w:t>
      </w:r>
      <w:r>
        <w:rPr>
          <w:sz w:val="20"/>
        </w:rPr>
        <w:t>Nutrient concentrations</w:t>
      </w:r>
      <w:r w:rsidRPr="009D4899">
        <w:rPr>
          <w:sz w:val="20"/>
        </w:rPr>
        <w:t xml:space="preserve"> well below or above (−30% / +30%) the sufficiency r</w:t>
      </w:r>
      <w:r>
        <w:rPr>
          <w:sz w:val="20"/>
        </w:rPr>
        <w:t>anges for hop (Bryson and Mills</w:t>
      </w:r>
      <w:r w:rsidRPr="009D4899">
        <w:rPr>
          <w:sz w:val="20"/>
        </w:rPr>
        <w:t xml:space="preserve"> 2014), presented in parentheses next to each nutrient, are highlighted in blue for deficiency and red for excess.</w:t>
      </w:r>
    </w:p>
    <w:p w14:paraId="3FBD509D" w14:textId="77777777" w:rsidR="006E773B" w:rsidRDefault="006E773B" w:rsidP="006E773B">
      <w:pPr>
        <w:rPr>
          <w:sz w:val="20"/>
          <w:szCs w:val="20"/>
        </w:rPr>
      </w:pPr>
      <w:r w:rsidRPr="005545F3">
        <w:rPr>
          <w:noProof/>
          <w:sz w:val="20"/>
          <w:szCs w:val="20"/>
          <w:lang w:val="de-DE" w:eastAsia="de-DE"/>
        </w:rPr>
        <w:drawing>
          <wp:inline distT="0" distB="0" distL="0" distR="0" wp14:anchorId="1C7907A3" wp14:editId="6A26C550">
            <wp:extent cx="5942914" cy="7222598"/>
            <wp:effectExtent l="0" t="0" r="127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3"/>
                    <a:stretch/>
                  </pic:blipFill>
                  <pic:spPr bwMode="auto">
                    <a:xfrm>
                      <a:off x="0" y="0"/>
                      <a:ext cx="5943600" cy="722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CA6DE0" w14:textId="77777777" w:rsidR="006E773B" w:rsidRDefault="006E773B" w:rsidP="006E773B">
      <w:pPr>
        <w:rPr>
          <w:sz w:val="20"/>
          <w:szCs w:val="20"/>
        </w:rPr>
      </w:pPr>
    </w:p>
    <w:p w14:paraId="5CE61838" w14:textId="77777777" w:rsidR="006E773B" w:rsidRDefault="006E773B" w:rsidP="006E773B">
      <w:pPr>
        <w:rPr>
          <w:sz w:val="20"/>
          <w:szCs w:val="20"/>
        </w:rPr>
      </w:pPr>
    </w:p>
    <w:p w14:paraId="023C0120" w14:textId="77777777" w:rsidR="006E773B" w:rsidRPr="00D23754" w:rsidRDefault="006E773B" w:rsidP="006E773B">
      <w:pPr>
        <w:rPr>
          <w:b/>
          <w:sz w:val="20"/>
          <w:szCs w:val="20"/>
        </w:rPr>
      </w:pPr>
      <w:r w:rsidRPr="00F96C3E">
        <w:rPr>
          <w:b/>
          <w:sz w:val="20"/>
          <w:szCs w:val="20"/>
        </w:rPr>
        <w:t>Table 7.</w:t>
      </w:r>
      <w:r w:rsidRPr="00F96C3E">
        <w:rPr>
          <w:sz w:val="20"/>
          <w:szCs w:val="20"/>
        </w:rPr>
        <w:t xml:space="preserve"> Soil pH and CAT-extract</w:t>
      </w:r>
      <w:r>
        <w:rPr>
          <w:sz w:val="20"/>
          <w:szCs w:val="20"/>
        </w:rPr>
        <w:t xml:space="preserve">able concentrations of essential micronutrients at the end of the first (2022) and second growing season (2023) after planting. </w:t>
      </w:r>
      <w:r w:rsidRPr="00F96C3E">
        <w:rPr>
          <w:sz w:val="20"/>
          <w:szCs w:val="20"/>
        </w:rPr>
        <w:t xml:space="preserve">Values are presented as means ± standard error. </w:t>
      </w:r>
    </w:p>
    <w:p w14:paraId="5303E7DD" w14:textId="77777777" w:rsidR="006E773B" w:rsidRPr="0024018D" w:rsidRDefault="006E773B" w:rsidP="006E773B">
      <w:pPr>
        <w:rPr>
          <w:sz w:val="20"/>
          <w:szCs w:val="20"/>
        </w:rPr>
      </w:pPr>
      <w:r w:rsidRPr="00604DEF">
        <w:rPr>
          <w:noProof/>
          <w:sz w:val="20"/>
          <w:szCs w:val="20"/>
          <w:lang w:val="de-DE" w:eastAsia="de-DE"/>
        </w:rPr>
        <w:drawing>
          <wp:inline distT="0" distB="0" distL="0" distR="0" wp14:anchorId="6C6C8ABE" wp14:editId="1B137E75">
            <wp:extent cx="5941626" cy="1104900"/>
            <wp:effectExtent l="0" t="0" r="254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75"/>
                    <a:stretch/>
                  </pic:blipFill>
                  <pic:spPr bwMode="auto">
                    <a:xfrm>
                      <a:off x="0" y="0"/>
                      <a:ext cx="5943600" cy="110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FED757" w14:textId="77777777" w:rsidR="00A91650" w:rsidRDefault="00A91650"/>
    <w:sectPr w:rsidR="00A91650" w:rsidSect="006E773B">
      <w:headerReference w:type="even" r:id="rId8"/>
      <w:headerReference w:type="default" r:id="rId9"/>
      <w:footerReference w:type="default" r:id="rId10"/>
      <w:footerReference w:type="firs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45686343"/>
      <w:docPartObj>
        <w:docPartGallery w:val="Page Numbers (Bottom of Page)"/>
        <w:docPartUnique/>
      </w:docPartObj>
    </w:sdtPr>
    <w:sdtEndPr/>
    <w:sdtContent>
      <w:p w14:paraId="7D29BCFE" w14:textId="77777777" w:rsidR="006E773B" w:rsidRDefault="006E773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F55B7">
          <w:rPr>
            <w:noProof/>
            <w:lang w:val="de-DE"/>
          </w:rPr>
          <w:t>2</w:t>
        </w:r>
        <w:r w:rsidRPr="006F55B7">
          <w:rPr>
            <w:noProof/>
            <w:lang w:val="de-DE"/>
          </w:rPr>
          <w:t>0</w:t>
        </w:r>
        <w:r>
          <w:fldChar w:fldCharType="end"/>
        </w:r>
      </w:p>
    </w:sdtContent>
  </w:sdt>
  <w:p w14:paraId="45445881" w14:textId="77777777" w:rsidR="006E773B" w:rsidRDefault="006E77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F0E33" w14:textId="77777777" w:rsidR="006E773B" w:rsidRPr="003769F5" w:rsidRDefault="006E773B" w:rsidP="004E5EEC">
    <w:pPr>
      <w:pStyle w:val="Footer"/>
      <w:tabs>
        <w:tab w:val="clear" w:pos="4153"/>
        <w:tab w:val="clear" w:pos="8306"/>
        <w:tab w:val="center" w:pos="4535"/>
        <w:tab w:val="right" w:pos="9070"/>
      </w:tabs>
      <w:rPr>
        <w:kern w:val="0"/>
        <w:sz w:val="15"/>
        <w:szCs w:val="15"/>
      </w:rPr>
    </w:pPr>
    <w:r>
      <w:tab/>
    </w:r>
    <w: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7037A" w14:textId="77777777" w:rsidR="006E773B" w:rsidRDefault="006E773B" w:rsidP="004E5EEC">
    <w:pPr>
      <w:pStyle w:val="Header"/>
      <w:jc w:val="both"/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0AFC3" w14:textId="77777777" w:rsidR="006E773B" w:rsidRDefault="006E773B" w:rsidP="004E5EEC">
    <w:pPr>
      <w:pStyle w:val="Header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73B"/>
    <w:rsid w:val="000E2EDD"/>
    <w:rsid w:val="001968AC"/>
    <w:rsid w:val="006E773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06020"/>
  <w15:chartTrackingRefBased/>
  <w15:docId w15:val="{65A21224-4712-4160-963E-A0C81907B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73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E773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73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73B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73B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73B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73B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73B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73B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73B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E77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7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7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7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7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7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7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7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7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73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77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73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77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73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77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73B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77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73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7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73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6E7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E773B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paragraph" w:styleId="Header">
    <w:name w:val="header"/>
    <w:basedOn w:val="Normal"/>
    <w:link w:val="HeaderChar"/>
    <w:rsid w:val="006E7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E773B"/>
    <w:rPr>
      <w:rFonts w:ascii="Times New Roman" w:eastAsia="SimSun" w:hAnsi="Times New Roman" w:cs="Times New Roman"/>
      <w:sz w:val="18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E7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oter" Target="footer2.xml"/><Relationship Id="rId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image" Target="media/image1.jpg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2025-07-31T15:36:00Z</dcterms:created>
  <dcterms:modified xsi:type="dcterms:W3CDTF">2025-07-31T15:37:00Z</dcterms:modified>
</cp:coreProperties>
</file>