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C50CC4" w14:textId="77777777" w:rsidR="00E2652A" w:rsidRPr="00BE7970" w:rsidRDefault="00E2652A" w:rsidP="00E2652A">
      <w:pPr>
        <w:spacing w:line="480" w:lineRule="auto"/>
        <w:rPr>
          <w:rFonts w:ascii="Times New Roman" w:hAnsi="Times New Roman" w:cs="Times New Roman"/>
          <w:b/>
          <w:bCs/>
          <w:sz w:val="20"/>
          <w:szCs w:val="20"/>
        </w:rPr>
      </w:pPr>
      <w:r w:rsidRPr="00BE7970">
        <w:rPr>
          <w:rFonts w:ascii="Times New Roman" w:hAnsi="Times New Roman" w:cs="Times New Roman"/>
          <w:b/>
          <w:bCs/>
          <w:sz w:val="20"/>
          <w:szCs w:val="20"/>
        </w:rPr>
        <w:t>Fig. S1. Effect of hTET1 overexpression and enriched environment on cognitive and depressed behaviors.</w:t>
      </w:r>
    </w:p>
    <w:p w14:paraId="1E877D11" w14:textId="77777777" w:rsidR="00E2652A" w:rsidRPr="00E2652A" w:rsidRDefault="00E2652A" w:rsidP="00E2652A">
      <w:pPr>
        <w:spacing w:line="480" w:lineRule="auto"/>
        <w:rPr>
          <w:rFonts w:ascii="Times New Roman" w:hAnsi="Times New Roman" w:cs="Times New Roman"/>
          <w:sz w:val="20"/>
          <w:szCs w:val="20"/>
        </w:rPr>
      </w:pPr>
      <w:r w:rsidRPr="00E2652A">
        <w:rPr>
          <w:rFonts w:ascii="Times New Roman" w:hAnsi="Times New Roman" w:cs="Times New Roman"/>
          <w:sz w:val="20"/>
          <w:szCs w:val="20"/>
        </w:rPr>
        <w:t xml:space="preserve">a and h. The sucrose preference ratio in the sucrose preference test (SPT) (n = 13). b and </w:t>
      </w:r>
      <w:proofErr w:type="spellStart"/>
      <w:r w:rsidRPr="00E2652A">
        <w:rPr>
          <w:rFonts w:ascii="Times New Roman" w:hAnsi="Times New Roman" w:cs="Times New Roman"/>
          <w:sz w:val="20"/>
          <w:szCs w:val="20"/>
        </w:rPr>
        <w:t>i</w:t>
      </w:r>
      <w:proofErr w:type="spellEnd"/>
      <w:r w:rsidRPr="00E2652A">
        <w:rPr>
          <w:rFonts w:ascii="Times New Roman" w:hAnsi="Times New Roman" w:cs="Times New Roman"/>
          <w:sz w:val="20"/>
          <w:szCs w:val="20"/>
        </w:rPr>
        <w:t>. Crossing numbers in the open field test (OFT) (n = 14). c and j. Grooming time in the open field test (OFT) (n = 14). d and k. Rearing numbers from the open field test (OFT) (n = 14). e and l. Novel objection recognition ratio in the novel object recognition test (NOR) (n = 12). f and m. The escape latency on the first five days of the Morris water maze (n= 11-14). g and n. Time spent in the platform region during the probe trial (n=11-14). All results are expressed as the mean ± SEM. *p &lt; 0.05, **p &lt; 0.01.</w:t>
      </w:r>
    </w:p>
    <w:p w14:paraId="4ED5C20D" w14:textId="77777777" w:rsidR="00E2652A" w:rsidRPr="00E2652A" w:rsidRDefault="00E2652A" w:rsidP="00E2652A">
      <w:pPr>
        <w:spacing w:line="480" w:lineRule="auto"/>
        <w:rPr>
          <w:rFonts w:ascii="Times New Roman" w:hAnsi="Times New Roman" w:cs="Times New Roman"/>
          <w:sz w:val="20"/>
          <w:szCs w:val="20"/>
        </w:rPr>
      </w:pPr>
      <w:r w:rsidRPr="00E2652A">
        <w:rPr>
          <w:rFonts w:ascii="Times New Roman" w:hAnsi="Times New Roman" w:cs="Times New Roman"/>
          <w:sz w:val="20"/>
          <w:szCs w:val="20"/>
        </w:rPr>
        <w:t xml:space="preserve">Abbreviations: AAV, adeno-associated viral; hTET1, human Ten-eleven translocation </w:t>
      </w:r>
      <w:proofErr w:type="spellStart"/>
      <w:r w:rsidRPr="00E2652A">
        <w:rPr>
          <w:rFonts w:ascii="Times New Roman" w:hAnsi="Times New Roman" w:cs="Times New Roman"/>
          <w:sz w:val="20"/>
          <w:szCs w:val="20"/>
        </w:rPr>
        <w:t>methylcytosine</w:t>
      </w:r>
      <w:proofErr w:type="spellEnd"/>
      <w:r w:rsidRPr="00E2652A">
        <w:rPr>
          <w:rFonts w:ascii="Times New Roman" w:hAnsi="Times New Roman" w:cs="Times New Roman"/>
          <w:sz w:val="20"/>
          <w:szCs w:val="20"/>
        </w:rPr>
        <w:t xml:space="preserve"> dioxygenase 1; EE, enriched environment</w:t>
      </w:r>
    </w:p>
    <w:p w14:paraId="7982547F" w14:textId="77777777" w:rsidR="00E2652A" w:rsidRPr="00E2652A" w:rsidRDefault="00E2652A" w:rsidP="00E2652A">
      <w:pPr>
        <w:spacing w:line="480" w:lineRule="auto"/>
        <w:rPr>
          <w:rFonts w:ascii="Times New Roman" w:hAnsi="Times New Roman" w:cs="Times New Roman"/>
          <w:sz w:val="20"/>
          <w:szCs w:val="20"/>
        </w:rPr>
      </w:pPr>
    </w:p>
    <w:p w14:paraId="17F07BEF" w14:textId="77777777" w:rsidR="00E2652A" w:rsidRPr="00BE7970" w:rsidRDefault="00E2652A" w:rsidP="00E2652A">
      <w:pPr>
        <w:spacing w:line="480" w:lineRule="auto"/>
        <w:rPr>
          <w:rFonts w:ascii="Times New Roman" w:hAnsi="Times New Roman" w:cs="Times New Roman"/>
          <w:b/>
          <w:bCs/>
          <w:sz w:val="20"/>
          <w:szCs w:val="20"/>
        </w:rPr>
      </w:pPr>
      <w:r w:rsidRPr="00BE7970">
        <w:rPr>
          <w:rFonts w:ascii="Times New Roman" w:hAnsi="Times New Roman" w:cs="Times New Roman"/>
          <w:b/>
          <w:bCs/>
          <w:sz w:val="20"/>
          <w:szCs w:val="20"/>
        </w:rPr>
        <w:t xml:space="preserve">Fig. S2. TET1 expression in hippocampal DG. </w:t>
      </w:r>
    </w:p>
    <w:p w14:paraId="7FCF3399" w14:textId="77777777" w:rsidR="00E2652A" w:rsidRPr="00E2652A" w:rsidRDefault="00E2652A" w:rsidP="00E2652A">
      <w:pPr>
        <w:spacing w:line="480" w:lineRule="auto"/>
        <w:rPr>
          <w:rFonts w:ascii="Times New Roman" w:hAnsi="Times New Roman" w:cs="Times New Roman"/>
          <w:sz w:val="20"/>
          <w:szCs w:val="20"/>
        </w:rPr>
      </w:pPr>
      <w:r w:rsidRPr="00E2652A">
        <w:rPr>
          <w:rFonts w:ascii="Times New Roman" w:hAnsi="Times New Roman" w:cs="Times New Roman"/>
          <w:sz w:val="20"/>
          <w:szCs w:val="20"/>
        </w:rPr>
        <w:t xml:space="preserve">a. Quantification of the mRNA expression level of TET1 (n = 5). b. </w:t>
      </w:r>
      <w:r w:rsidRPr="00E2652A">
        <w:rPr>
          <w:rFonts w:ascii="Times New Roman" w:hAnsi="Times New Roman" w:cs="Times New Roman"/>
          <w:color w:val="323232"/>
          <w:sz w:val="20"/>
          <w:szCs w:val="20"/>
        </w:rPr>
        <w:t>Representative images of Flag immunofluorescence</w:t>
      </w:r>
      <w:r w:rsidRPr="00E2652A">
        <w:rPr>
          <w:rFonts w:ascii="Times New Roman" w:hAnsi="Times New Roman" w:cs="Times New Roman"/>
          <w:sz w:val="20"/>
          <w:szCs w:val="20"/>
        </w:rPr>
        <w:t xml:space="preserve"> in rat hippocampus after viral transfection. c. Quantification of the mRNA expression level of hTET1 (n = 4). All results are expressed as the mean ± SEM. Scale bar: 100 μm.*p &lt; 0.05, **p &lt; 0.01.</w:t>
      </w:r>
    </w:p>
    <w:p w14:paraId="4AFB6220" w14:textId="77777777" w:rsidR="00E2652A" w:rsidRPr="00E2652A" w:rsidRDefault="00E2652A" w:rsidP="00E2652A">
      <w:pPr>
        <w:spacing w:line="480" w:lineRule="auto"/>
        <w:rPr>
          <w:rFonts w:ascii="Times New Roman" w:hAnsi="Times New Roman" w:cs="Times New Roman"/>
          <w:sz w:val="20"/>
          <w:szCs w:val="20"/>
        </w:rPr>
      </w:pPr>
      <w:r w:rsidRPr="00E2652A">
        <w:rPr>
          <w:rFonts w:ascii="Times New Roman" w:hAnsi="Times New Roman" w:cs="Times New Roman"/>
          <w:sz w:val="20"/>
          <w:szCs w:val="20"/>
        </w:rPr>
        <w:t xml:space="preserve">Abbreviations: 2VO, bilateral common carotid artery occlusion; AAV, adeno-associated viral; hTET1, human Ten-eleven translocation </w:t>
      </w:r>
      <w:proofErr w:type="spellStart"/>
      <w:r w:rsidRPr="00E2652A">
        <w:rPr>
          <w:rFonts w:ascii="Times New Roman" w:hAnsi="Times New Roman" w:cs="Times New Roman"/>
          <w:sz w:val="20"/>
          <w:szCs w:val="20"/>
        </w:rPr>
        <w:t>methylcytosine</w:t>
      </w:r>
      <w:proofErr w:type="spellEnd"/>
      <w:r w:rsidRPr="00E2652A">
        <w:rPr>
          <w:rFonts w:ascii="Times New Roman" w:hAnsi="Times New Roman" w:cs="Times New Roman"/>
          <w:sz w:val="20"/>
          <w:szCs w:val="20"/>
        </w:rPr>
        <w:t xml:space="preserve"> dioxygenase 1; EE, enriched environment</w:t>
      </w:r>
    </w:p>
    <w:p w14:paraId="28F0550C" w14:textId="77777777" w:rsidR="00E2652A" w:rsidRPr="00E2652A" w:rsidRDefault="00E2652A" w:rsidP="00E2652A">
      <w:pPr>
        <w:spacing w:line="480" w:lineRule="auto"/>
        <w:rPr>
          <w:rFonts w:ascii="Times New Roman" w:hAnsi="Times New Roman" w:cs="Times New Roman"/>
          <w:sz w:val="20"/>
          <w:szCs w:val="20"/>
        </w:rPr>
      </w:pPr>
    </w:p>
    <w:p w14:paraId="26FB64A9" w14:textId="77777777" w:rsidR="00E2652A" w:rsidRPr="00BE7970" w:rsidRDefault="00E2652A" w:rsidP="00E2652A">
      <w:pPr>
        <w:spacing w:line="480" w:lineRule="auto"/>
        <w:rPr>
          <w:rFonts w:ascii="Times New Roman" w:hAnsi="Times New Roman" w:cs="Times New Roman"/>
          <w:b/>
          <w:bCs/>
          <w:sz w:val="20"/>
          <w:szCs w:val="20"/>
        </w:rPr>
      </w:pPr>
      <w:r w:rsidRPr="00BE7970">
        <w:rPr>
          <w:rFonts w:ascii="Times New Roman" w:hAnsi="Times New Roman" w:cs="Times New Roman"/>
          <w:b/>
          <w:bCs/>
          <w:sz w:val="20"/>
          <w:szCs w:val="20"/>
        </w:rPr>
        <w:t xml:space="preserve">Fig. S3. Effect of hTET1 overexpression and enriched environment on adult hippocampal neurogenesis. </w:t>
      </w:r>
    </w:p>
    <w:p w14:paraId="15515CD2" w14:textId="77777777" w:rsidR="00E2652A" w:rsidRPr="00E2652A" w:rsidRDefault="00E2652A" w:rsidP="00E2652A">
      <w:pPr>
        <w:spacing w:line="480" w:lineRule="auto"/>
        <w:rPr>
          <w:rFonts w:ascii="Times New Roman" w:hAnsi="Times New Roman" w:cs="Times New Roman"/>
          <w:sz w:val="20"/>
          <w:szCs w:val="20"/>
        </w:rPr>
      </w:pPr>
      <w:r w:rsidRPr="00E2652A">
        <w:rPr>
          <w:rFonts w:ascii="Times New Roman" w:hAnsi="Times New Roman" w:cs="Times New Roman"/>
          <w:sz w:val="20"/>
          <w:szCs w:val="20"/>
        </w:rPr>
        <w:t xml:space="preserve">a and b. Representative images of </w:t>
      </w:r>
      <w:proofErr w:type="spellStart"/>
      <w:r w:rsidRPr="00E2652A">
        <w:rPr>
          <w:rFonts w:ascii="Times New Roman" w:hAnsi="Times New Roman" w:cs="Times New Roman"/>
          <w:sz w:val="20"/>
          <w:szCs w:val="20"/>
        </w:rPr>
        <w:t>BrdU</w:t>
      </w:r>
      <w:proofErr w:type="spellEnd"/>
      <w:r w:rsidRPr="00E2652A">
        <w:rPr>
          <w:rFonts w:ascii="Times New Roman" w:hAnsi="Times New Roman" w:cs="Times New Roman"/>
          <w:sz w:val="20"/>
          <w:szCs w:val="20"/>
        </w:rPr>
        <w:t xml:space="preserve"> immunofluorescence in the DG. Quantification of </w:t>
      </w:r>
      <w:proofErr w:type="spellStart"/>
      <w:r w:rsidRPr="00E2652A">
        <w:rPr>
          <w:rFonts w:ascii="Times New Roman" w:hAnsi="Times New Roman" w:cs="Times New Roman"/>
          <w:sz w:val="20"/>
          <w:szCs w:val="20"/>
        </w:rPr>
        <w:t>BrdU</w:t>
      </w:r>
      <w:proofErr w:type="spellEnd"/>
      <w:r w:rsidRPr="00E2652A">
        <w:rPr>
          <w:rFonts w:ascii="Times New Roman" w:hAnsi="Times New Roman" w:cs="Times New Roman"/>
          <w:sz w:val="20"/>
          <w:szCs w:val="20"/>
        </w:rPr>
        <w:t xml:space="preserve">+ cells. </w:t>
      </w:r>
      <w:r w:rsidRPr="00E2652A">
        <w:rPr>
          <w:rFonts w:ascii="Times New Roman" w:hAnsi="Times New Roman" w:cs="Times New Roman"/>
          <w:sz w:val="20"/>
          <w:szCs w:val="20"/>
        </w:rPr>
        <w:lastRenderedPageBreak/>
        <w:t>c and d. Representative images of DCX/</w:t>
      </w:r>
      <w:proofErr w:type="spellStart"/>
      <w:r w:rsidRPr="00E2652A">
        <w:rPr>
          <w:rFonts w:ascii="Times New Roman" w:hAnsi="Times New Roman" w:cs="Times New Roman"/>
          <w:sz w:val="20"/>
          <w:szCs w:val="20"/>
        </w:rPr>
        <w:t>BrdU</w:t>
      </w:r>
      <w:proofErr w:type="spellEnd"/>
      <w:r w:rsidRPr="00E2652A">
        <w:rPr>
          <w:rFonts w:ascii="Times New Roman" w:hAnsi="Times New Roman" w:cs="Times New Roman"/>
          <w:sz w:val="20"/>
          <w:szCs w:val="20"/>
        </w:rPr>
        <w:t xml:space="preserve"> immunofluorescence in the DG. Quantification of DCX+ cells, </w:t>
      </w:r>
      <w:proofErr w:type="spellStart"/>
      <w:r w:rsidRPr="00E2652A">
        <w:rPr>
          <w:rFonts w:ascii="Times New Roman" w:hAnsi="Times New Roman" w:cs="Times New Roman"/>
          <w:sz w:val="20"/>
          <w:szCs w:val="20"/>
        </w:rPr>
        <w:t>BrdU</w:t>
      </w:r>
      <w:proofErr w:type="spellEnd"/>
      <w:r w:rsidRPr="00E2652A">
        <w:rPr>
          <w:rFonts w:ascii="Times New Roman" w:hAnsi="Times New Roman" w:cs="Times New Roman"/>
          <w:sz w:val="20"/>
          <w:szCs w:val="20"/>
        </w:rPr>
        <w:t>+ cells, and DCX+/</w:t>
      </w:r>
      <w:proofErr w:type="spellStart"/>
      <w:r w:rsidRPr="00E2652A">
        <w:rPr>
          <w:rFonts w:ascii="Times New Roman" w:hAnsi="Times New Roman" w:cs="Times New Roman"/>
          <w:sz w:val="20"/>
          <w:szCs w:val="20"/>
        </w:rPr>
        <w:t>BrdU</w:t>
      </w:r>
      <w:proofErr w:type="spellEnd"/>
      <w:r w:rsidRPr="00E2652A">
        <w:rPr>
          <w:rFonts w:ascii="Times New Roman" w:hAnsi="Times New Roman" w:cs="Times New Roman"/>
          <w:sz w:val="20"/>
          <w:szCs w:val="20"/>
        </w:rPr>
        <w:t xml:space="preserve">+ cells. e and f. Representative images of </w:t>
      </w:r>
      <w:proofErr w:type="spellStart"/>
      <w:r w:rsidRPr="00E2652A">
        <w:rPr>
          <w:rFonts w:ascii="Times New Roman" w:hAnsi="Times New Roman" w:cs="Times New Roman"/>
          <w:sz w:val="20"/>
          <w:szCs w:val="20"/>
        </w:rPr>
        <w:t>NeuN</w:t>
      </w:r>
      <w:proofErr w:type="spellEnd"/>
      <w:r w:rsidRPr="00E2652A">
        <w:rPr>
          <w:rFonts w:ascii="Times New Roman" w:hAnsi="Times New Roman" w:cs="Times New Roman"/>
          <w:sz w:val="20"/>
          <w:szCs w:val="20"/>
        </w:rPr>
        <w:t>/</w:t>
      </w:r>
      <w:proofErr w:type="spellStart"/>
      <w:r w:rsidRPr="00E2652A">
        <w:rPr>
          <w:rFonts w:ascii="Times New Roman" w:hAnsi="Times New Roman" w:cs="Times New Roman"/>
          <w:sz w:val="20"/>
          <w:szCs w:val="20"/>
        </w:rPr>
        <w:t>BrdU</w:t>
      </w:r>
      <w:proofErr w:type="spellEnd"/>
      <w:r w:rsidRPr="00E2652A">
        <w:rPr>
          <w:rFonts w:ascii="Times New Roman" w:hAnsi="Times New Roman" w:cs="Times New Roman"/>
          <w:sz w:val="20"/>
          <w:szCs w:val="20"/>
        </w:rPr>
        <w:t xml:space="preserve"> immunofluorescence in the DG. Quantification of </w:t>
      </w:r>
      <w:proofErr w:type="spellStart"/>
      <w:r w:rsidRPr="00E2652A">
        <w:rPr>
          <w:rFonts w:ascii="Times New Roman" w:hAnsi="Times New Roman" w:cs="Times New Roman"/>
          <w:sz w:val="20"/>
          <w:szCs w:val="20"/>
        </w:rPr>
        <w:t>NeuN</w:t>
      </w:r>
      <w:proofErr w:type="spellEnd"/>
      <w:r w:rsidRPr="00E2652A">
        <w:rPr>
          <w:rFonts w:ascii="Times New Roman" w:hAnsi="Times New Roman" w:cs="Times New Roman"/>
          <w:sz w:val="20"/>
          <w:szCs w:val="20"/>
        </w:rPr>
        <w:t xml:space="preserve">+ cells, </w:t>
      </w:r>
      <w:proofErr w:type="spellStart"/>
      <w:r w:rsidRPr="00E2652A">
        <w:rPr>
          <w:rFonts w:ascii="Times New Roman" w:hAnsi="Times New Roman" w:cs="Times New Roman"/>
          <w:sz w:val="20"/>
          <w:szCs w:val="20"/>
        </w:rPr>
        <w:t>BrdU</w:t>
      </w:r>
      <w:proofErr w:type="spellEnd"/>
      <w:r w:rsidRPr="00E2652A">
        <w:rPr>
          <w:rFonts w:ascii="Times New Roman" w:hAnsi="Times New Roman" w:cs="Times New Roman"/>
          <w:sz w:val="20"/>
          <w:szCs w:val="20"/>
        </w:rPr>
        <w:t xml:space="preserve">+ cells, and </w:t>
      </w:r>
      <w:proofErr w:type="spellStart"/>
      <w:r w:rsidRPr="00E2652A">
        <w:rPr>
          <w:rFonts w:ascii="Times New Roman" w:hAnsi="Times New Roman" w:cs="Times New Roman"/>
          <w:sz w:val="20"/>
          <w:szCs w:val="20"/>
        </w:rPr>
        <w:t>NeuN</w:t>
      </w:r>
      <w:proofErr w:type="spellEnd"/>
      <w:r w:rsidRPr="00E2652A">
        <w:rPr>
          <w:rFonts w:ascii="Times New Roman" w:hAnsi="Times New Roman" w:cs="Times New Roman"/>
          <w:sz w:val="20"/>
          <w:szCs w:val="20"/>
        </w:rPr>
        <w:t>+/</w:t>
      </w:r>
      <w:proofErr w:type="spellStart"/>
      <w:r w:rsidRPr="00E2652A">
        <w:rPr>
          <w:rFonts w:ascii="Times New Roman" w:hAnsi="Times New Roman" w:cs="Times New Roman"/>
          <w:sz w:val="20"/>
          <w:szCs w:val="20"/>
        </w:rPr>
        <w:t>BrdU</w:t>
      </w:r>
      <w:proofErr w:type="spellEnd"/>
      <w:r w:rsidRPr="00E2652A">
        <w:rPr>
          <w:rFonts w:ascii="Times New Roman" w:hAnsi="Times New Roman" w:cs="Times New Roman"/>
          <w:sz w:val="20"/>
          <w:szCs w:val="20"/>
        </w:rPr>
        <w:t xml:space="preserve">+ cells. Data are expressed as the mean ± SEM, n=3-4 per group. Scale bar: 50 </w:t>
      </w:r>
      <w:proofErr w:type="spellStart"/>
      <w:r w:rsidRPr="00E2652A">
        <w:rPr>
          <w:rFonts w:ascii="Times New Roman" w:hAnsi="Times New Roman" w:cs="Times New Roman"/>
          <w:sz w:val="20"/>
          <w:szCs w:val="20"/>
        </w:rPr>
        <w:t>μm</w:t>
      </w:r>
      <w:proofErr w:type="spellEnd"/>
      <w:r w:rsidRPr="00E2652A">
        <w:rPr>
          <w:rFonts w:ascii="Times New Roman" w:hAnsi="Times New Roman" w:cs="Times New Roman"/>
          <w:sz w:val="20"/>
          <w:szCs w:val="20"/>
        </w:rPr>
        <w:t xml:space="preserve">. *p &lt; 0.05, **p &lt; 0.01. </w:t>
      </w:r>
    </w:p>
    <w:p w14:paraId="6D62AB52" w14:textId="77777777" w:rsidR="00E2652A" w:rsidRPr="00E2652A" w:rsidRDefault="00E2652A" w:rsidP="00E2652A">
      <w:pPr>
        <w:spacing w:line="480" w:lineRule="auto"/>
        <w:rPr>
          <w:rFonts w:ascii="Times New Roman" w:hAnsi="Times New Roman" w:cs="Times New Roman"/>
          <w:sz w:val="20"/>
          <w:szCs w:val="20"/>
        </w:rPr>
      </w:pPr>
      <w:r w:rsidRPr="00E2652A">
        <w:rPr>
          <w:rFonts w:ascii="Times New Roman" w:hAnsi="Times New Roman" w:cs="Times New Roman"/>
          <w:sz w:val="20"/>
          <w:szCs w:val="20"/>
        </w:rPr>
        <w:t xml:space="preserve">Abbreviations: AAV, adeno-associated viral; hTET1, human Ten-eleven translocation </w:t>
      </w:r>
      <w:proofErr w:type="spellStart"/>
      <w:r w:rsidRPr="00E2652A">
        <w:rPr>
          <w:rFonts w:ascii="Times New Roman" w:hAnsi="Times New Roman" w:cs="Times New Roman"/>
          <w:sz w:val="20"/>
          <w:szCs w:val="20"/>
        </w:rPr>
        <w:t>methylcytosine</w:t>
      </w:r>
      <w:proofErr w:type="spellEnd"/>
      <w:r w:rsidRPr="00E2652A">
        <w:rPr>
          <w:rFonts w:ascii="Times New Roman" w:hAnsi="Times New Roman" w:cs="Times New Roman"/>
          <w:sz w:val="20"/>
          <w:szCs w:val="20"/>
        </w:rPr>
        <w:t xml:space="preserve"> dioxygenase 1; EE, enriched environment</w:t>
      </w:r>
    </w:p>
    <w:p w14:paraId="7D534A1E" w14:textId="77777777" w:rsidR="00E2652A" w:rsidRPr="00E2652A" w:rsidRDefault="00E2652A" w:rsidP="00E2652A">
      <w:pPr>
        <w:spacing w:line="480" w:lineRule="auto"/>
        <w:rPr>
          <w:rFonts w:ascii="Times New Roman" w:hAnsi="Times New Roman" w:cs="Times New Roman"/>
          <w:sz w:val="20"/>
          <w:szCs w:val="20"/>
        </w:rPr>
      </w:pPr>
      <w:r w:rsidRPr="00E2652A">
        <w:rPr>
          <w:rFonts w:ascii="Times New Roman" w:hAnsi="Times New Roman" w:cs="Times New Roman"/>
          <w:sz w:val="20"/>
          <w:szCs w:val="20"/>
        </w:rPr>
        <w:t xml:space="preserve"> </w:t>
      </w:r>
    </w:p>
    <w:p w14:paraId="7F4F5F4D" w14:textId="77777777" w:rsidR="00E2652A" w:rsidRPr="00BE7970" w:rsidRDefault="00E2652A" w:rsidP="00E2652A">
      <w:pPr>
        <w:spacing w:line="480" w:lineRule="auto"/>
        <w:rPr>
          <w:rFonts w:ascii="Times New Roman" w:hAnsi="Times New Roman" w:cs="Times New Roman"/>
          <w:b/>
          <w:bCs/>
          <w:sz w:val="20"/>
          <w:szCs w:val="20"/>
        </w:rPr>
      </w:pPr>
      <w:r w:rsidRPr="00BE7970">
        <w:rPr>
          <w:rFonts w:ascii="Times New Roman" w:hAnsi="Times New Roman" w:cs="Times New Roman"/>
          <w:b/>
          <w:bCs/>
          <w:sz w:val="20"/>
          <w:szCs w:val="20"/>
        </w:rPr>
        <w:t>Fig. S4. Effect of hTET1 overexpression, and enriched environment on adult hippocampal neurogenesis markers.</w:t>
      </w:r>
    </w:p>
    <w:p w14:paraId="2307F74C" w14:textId="77777777" w:rsidR="00E2652A" w:rsidRPr="00E2652A" w:rsidRDefault="00E2652A" w:rsidP="00E2652A">
      <w:pPr>
        <w:spacing w:line="480" w:lineRule="auto"/>
        <w:rPr>
          <w:rFonts w:ascii="Times New Roman" w:hAnsi="Times New Roman" w:cs="Times New Roman"/>
          <w:sz w:val="20"/>
          <w:szCs w:val="20"/>
        </w:rPr>
      </w:pPr>
      <w:r w:rsidRPr="00E2652A">
        <w:rPr>
          <w:rFonts w:ascii="Times New Roman" w:hAnsi="Times New Roman" w:cs="Times New Roman"/>
          <w:sz w:val="20"/>
          <w:szCs w:val="20"/>
        </w:rPr>
        <w:t xml:space="preserve">Representative western blot images of PCNA, DCX, </w:t>
      </w:r>
      <w:proofErr w:type="spellStart"/>
      <w:r w:rsidRPr="00E2652A">
        <w:rPr>
          <w:rFonts w:ascii="Times New Roman" w:hAnsi="Times New Roman" w:cs="Times New Roman"/>
          <w:sz w:val="20"/>
          <w:szCs w:val="20"/>
        </w:rPr>
        <w:t>NeuN</w:t>
      </w:r>
      <w:proofErr w:type="spellEnd"/>
      <w:r w:rsidRPr="00E2652A">
        <w:rPr>
          <w:rFonts w:ascii="Times New Roman" w:hAnsi="Times New Roman" w:cs="Times New Roman"/>
          <w:sz w:val="20"/>
          <w:szCs w:val="20"/>
        </w:rPr>
        <w:t xml:space="preserve">, BDNF, PSD95 and SYP. Quantification of the relative optical densities of hippocampal PCNA, DCX, </w:t>
      </w:r>
      <w:proofErr w:type="spellStart"/>
      <w:r w:rsidRPr="00E2652A">
        <w:rPr>
          <w:rFonts w:ascii="Times New Roman" w:hAnsi="Times New Roman" w:cs="Times New Roman"/>
          <w:sz w:val="20"/>
          <w:szCs w:val="20"/>
        </w:rPr>
        <w:t>NeuN</w:t>
      </w:r>
      <w:proofErr w:type="spellEnd"/>
      <w:r w:rsidRPr="00E2652A">
        <w:rPr>
          <w:rFonts w:ascii="Times New Roman" w:hAnsi="Times New Roman" w:cs="Times New Roman"/>
          <w:sz w:val="20"/>
          <w:szCs w:val="20"/>
        </w:rPr>
        <w:t xml:space="preserve">, BDNF, PSD95 and SYP (n= 6-8). Quantification of the mRNA expression level of PCNA, DCX, </w:t>
      </w:r>
      <w:proofErr w:type="spellStart"/>
      <w:r w:rsidRPr="00E2652A">
        <w:rPr>
          <w:rFonts w:ascii="Times New Roman" w:hAnsi="Times New Roman" w:cs="Times New Roman"/>
          <w:sz w:val="20"/>
          <w:szCs w:val="20"/>
        </w:rPr>
        <w:t>NeuN</w:t>
      </w:r>
      <w:proofErr w:type="spellEnd"/>
      <w:r w:rsidRPr="00E2652A">
        <w:rPr>
          <w:rFonts w:ascii="Times New Roman" w:hAnsi="Times New Roman" w:cs="Times New Roman"/>
          <w:sz w:val="20"/>
          <w:szCs w:val="20"/>
        </w:rPr>
        <w:t>, BDNF, PSD95 and SYP (n= 5-6). All results are expressed as the mean ± SEM. *p &lt; 0.05, **p &lt; 0.01.</w:t>
      </w:r>
    </w:p>
    <w:p w14:paraId="03A6EEDD" w14:textId="77777777" w:rsidR="00E2652A" w:rsidRPr="00E2652A" w:rsidRDefault="00E2652A" w:rsidP="00E2652A">
      <w:pPr>
        <w:spacing w:line="480" w:lineRule="auto"/>
        <w:rPr>
          <w:rFonts w:ascii="Times New Roman" w:hAnsi="Times New Roman" w:cs="Times New Roman"/>
          <w:sz w:val="20"/>
          <w:szCs w:val="20"/>
        </w:rPr>
      </w:pPr>
      <w:r w:rsidRPr="00E2652A">
        <w:rPr>
          <w:rFonts w:ascii="Times New Roman" w:hAnsi="Times New Roman" w:cs="Times New Roman"/>
          <w:sz w:val="20"/>
          <w:szCs w:val="20"/>
        </w:rPr>
        <w:t xml:space="preserve">Abbreviations: AAV, adeno-associated viral; hTET1, human Ten-eleven translocation </w:t>
      </w:r>
      <w:proofErr w:type="spellStart"/>
      <w:r w:rsidRPr="00E2652A">
        <w:rPr>
          <w:rFonts w:ascii="Times New Roman" w:hAnsi="Times New Roman" w:cs="Times New Roman"/>
          <w:sz w:val="20"/>
          <w:szCs w:val="20"/>
        </w:rPr>
        <w:t>methylcytosine</w:t>
      </w:r>
      <w:proofErr w:type="spellEnd"/>
      <w:r w:rsidRPr="00E2652A">
        <w:rPr>
          <w:rFonts w:ascii="Times New Roman" w:hAnsi="Times New Roman" w:cs="Times New Roman"/>
          <w:sz w:val="20"/>
          <w:szCs w:val="20"/>
        </w:rPr>
        <w:t xml:space="preserve"> dioxygenase 1; EE, enriched environment</w:t>
      </w:r>
    </w:p>
    <w:p w14:paraId="36263601" w14:textId="77777777" w:rsidR="00E2652A" w:rsidRPr="00E2652A" w:rsidRDefault="00E2652A" w:rsidP="00E2652A">
      <w:pPr>
        <w:spacing w:line="480" w:lineRule="auto"/>
        <w:rPr>
          <w:rFonts w:ascii="Times New Roman" w:hAnsi="Times New Roman" w:cs="Times New Roman"/>
          <w:sz w:val="20"/>
          <w:szCs w:val="20"/>
        </w:rPr>
      </w:pPr>
    </w:p>
    <w:p w14:paraId="72F29429" w14:textId="77777777" w:rsidR="00E2652A" w:rsidRPr="00BE7970" w:rsidRDefault="00E2652A" w:rsidP="00E2652A">
      <w:pPr>
        <w:spacing w:line="480" w:lineRule="auto"/>
        <w:rPr>
          <w:rFonts w:ascii="Times New Roman" w:hAnsi="Times New Roman" w:cs="Times New Roman"/>
          <w:b/>
          <w:bCs/>
          <w:sz w:val="20"/>
          <w:szCs w:val="20"/>
        </w:rPr>
      </w:pPr>
      <w:r w:rsidRPr="00BE7970">
        <w:rPr>
          <w:rFonts w:ascii="Times New Roman" w:hAnsi="Times New Roman" w:cs="Times New Roman"/>
          <w:b/>
          <w:bCs/>
          <w:sz w:val="20"/>
          <w:szCs w:val="20"/>
        </w:rPr>
        <w:t xml:space="preserve">Fig. S5. Effect of hTET1 overexpression, and enriched environment on glial reactivity. </w:t>
      </w:r>
    </w:p>
    <w:p w14:paraId="5F2AD3E4" w14:textId="77777777" w:rsidR="00E2652A" w:rsidRPr="00E2652A" w:rsidRDefault="00E2652A" w:rsidP="00E2652A">
      <w:pPr>
        <w:spacing w:line="480" w:lineRule="auto"/>
        <w:rPr>
          <w:rFonts w:ascii="Times New Roman" w:hAnsi="Times New Roman" w:cs="Times New Roman"/>
          <w:sz w:val="20"/>
          <w:szCs w:val="20"/>
        </w:rPr>
      </w:pPr>
      <w:r w:rsidRPr="00E2652A">
        <w:rPr>
          <w:rFonts w:ascii="Times New Roman" w:hAnsi="Times New Roman" w:cs="Times New Roman"/>
          <w:sz w:val="20"/>
          <w:szCs w:val="20"/>
        </w:rPr>
        <w:t xml:space="preserve">a and b. Representative images of GFAP immunofluorescence in the DG. Quantification of GFAP+ cells (n=3-4). c and d. Representative images of IBA1 immunofluorescence in the DG. Quantification of IBA1+ cells (n=3-4). I, L, O, and R. e-h. Representative western blot images of GFAP and IBA1. Quantification of the relative optical densities of hippocampal GFAP and IBA1 (n=6-8). Quantification of the mRNA expression level of GFAP and IBA1 (n=5-6). Data are expressed as the mean ± SEM. Scale </w:t>
      </w:r>
      <w:r w:rsidRPr="00E2652A">
        <w:rPr>
          <w:rFonts w:ascii="Times New Roman" w:hAnsi="Times New Roman" w:cs="Times New Roman"/>
          <w:sz w:val="20"/>
          <w:szCs w:val="20"/>
        </w:rPr>
        <w:lastRenderedPageBreak/>
        <w:t xml:space="preserve">bar: 50 </w:t>
      </w:r>
      <w:proofErr w:type="spellStart"/>
      <w:r w:rsidRPr="00E2652A">
        <w:rPr>
          <w:rFonts w:ascii="Times New Roman" w:hAnsi="Times New Roman" w:cs="Times New Roman"/>
          <w:sz w:val="20"/>
          <w:szCs w:val="20"/>
        </w:rPr>
        <w:t>μm</w:t>
      </w:r>
      <w:proofErr w:type="spellEnd"/>
      <w:r w:rsidRPr="00E2652A">
        <w:rPr>
          <w:rFonts w:ascii="Times New Roman" w:hAnsi="Times New Roman" w:cs="Times New Roman"/>
          <w:sz w:val="20"/>
          <w:szCs w:val="20"/>
        </w:rPr>
        <w:t>. *p &lt; 0.05, **p &lt; 0.01.</w:t>
      </w:r>
    </w:p>
    <w:p w14:paraId="090FBA5B" w14:textId="77777777" w:rsidR="00E2652A" w:rsidRPr="00E2652A" w:rsidRDefault="00E2652A" w:rsidP="00E2652A">
      <w:pPr>
        <w:spacing w:line="480" w:lineRule="auto"/>
        <w:rPr>
          <w:rFonts w:ascii="Times New Roman" w:hAnsi="Times New Roman" w:cs="Times New Roman"/>
          <w:sz w:val="20"/>
          <w:szCs w:val="20"/>
        </w:rPr>
      </w:pPr>
      <w:r w:rsidRPr="00E2652A">
        <w:rPr>
          <w:rFonts w:ascii="Times New Roman" w:hAnsi="Times New Roman" w:cs="Times New Roman"/>
          <w:sz w:val="20"/>
          <w:szCs w:val="20"/>
        </w:rPr>
        <w:t xml:space="preserve">Abbreviations: AAV, adeno-associated viral; hTET1, human Ten-eleven translocation </w:t>
      </w:r>
      <w:proofErr w:type="spellStart"/>
      <w:r w:rsidRPr="00E2652A">
        <w:rPr>
          <w:rFonts w:ascii="Times New Roman" w:hAnsi="Times New Roman" w:cs="Times New Roman"/>
          <w:sz w:val="20"/>
          <w:szCs w:val="20"/>
        </w:rPr>
        <w:t>methylcytosine</w:t>
      </w:r>
      <w:proofErr w:type="spellEnd"/>
      <w:r w:rsidRPr="00E2652A">
        <w:rPr>
          <w:rFonts w:ascii="Times New Roman" w:hAnsi="Times New Roman" w:cs="Times New Roman"/>
          <w:sz w:val="20"/>
          <w:szCs w:val="20"/>
        </w:rPr>
        <w:t xml:space="preserve"> dioxygenase 1; EE, enriched environment</w:t>
      </w:r>
    </w:p>
    <w:p w14:paraId="3B6CF772" w14:textId="77777777" w:rsidR="00E2652A" w:rsidRPr="00E2652A" w:rsidRDefault="00E2652A" w:rsidP="00E2652A">
      <w:pPr>
        <w:spacing w:line="480" w:lineRule="auto"/>
        <w:rPr>
          <w:rFonts w:ascii="Times New Roman" w:hAnsi="Times New Roman" w:cs="Times New Roman"/>
          <w:sz w:val="20"/>
          <w:szCs w:val="20"/>
        </w:rPr>
      </w:pPr>
    </w:p>
    <w:p w14:paraId="5E5DA7B4" w14:textId="77777777" w:rsidR="00E2652A" w:rsidRPr="00BE7970" w:rsidRDefault="00E2652A" w:rsidP="00E2652A">
      <w:pPr>
        <w:spacing w:line="480" w:lineRule="auto"/>
        <w:rPr>
          <w:rFonts w:ascii="Times New Roman" w:hAnsi="Times New Roman" w:cs="Times New Roman"/>
          <w:b/>
          <w:bCs/>
          <w:sz w:val="20"/>
          <w:szCs w:val="20"/>
        </w:rPr>
      </w:pPr>
      <w:r w:rsidRPr="00BE7970">
        <w:rPr>
          <w:rFonts w:ascii="Times New Roman" w:hAnsi="Times New Roman" w:cs="Times New Roman"/>
          <w:b/>
          <w:bCs/>
          <w:sz w:val="20"/>
          <w:szCs w:val="20"/>
        </w:rPr>
        <w:t>Fig. S6. Causal mediation analysis for neuronal, synaptic and glial markers on cognitive function.</w:t>
      </w:r>
    </w:p>
    <w:p w14:paraId="49F795AF" w14:textId="77777777" w:rsidR="00E2652A" w:rsidRPr="00E2652A" w:rsidRDefault="00E2652A" w:rsidP="00E2652A">
      <w:pPr>
        <w:spacing w:line="480" w:lineRule="auto"/>
        <w:rPr>
          <w:rFonts w:ascii="Times New Roman" w:hAnsi="Times New Roman" w:cs="Times New Roman"/>
          <w:sz w:val="20"/>
          <w:szCs w:val="20"/>
        </w:rPr>
      </w:pPr>
      <w:r w:rsidRPr="00E2652A">
        <w:rPr>
          <w:rFonts w:ascii="Times New Roman" w:hAnsi="Times New Roman" w:cs="Times New Roman"/>
          <w:sz w:val="20"/>
          <w:szCs w:val="20"/>
        </w:rPr>
        <w:t>Diagrams present the standardized regression coefficients controlling for confounders associated with each path in the model. The bootstrap statistical significance (p values) of the direct and indirect paths is presented in each diagram. The mediation effect is the indirect effect expressed as a percentage of the total effect.</w:t>
      </w:r>
    </w:p>
    <w:p w14:paraId="3A3626A1" w14:textId="77777777" w:rsidR="00E2652A" w:rsidRPr="00E2652A" w:rsidRDefault="00E2652A" w:rsidP="00E2652A">
      <w:pPr>
        <w:spacing w:line="480" w:lineRule="auto"/>
        <w:rPr>
          <w:rFonts w:ascii="Times New Roman" w:hAnsi="Times New Roman" w:cs="Times New Roman"/>
          <w:sz w:val="20"/>
          <w:szCs w:val="20"/>
        </w:rPr>
      </w:pPr>
    </w:p>
    <w:p w14:paraId="4A74AFFA" w14:textId="77777777" w:rsidR="00E2652A" w:rsidRPr="00BE7970" w:rsidRDefault="00E2652A" w:rsidP="00E2652A">
      <w:pPr>
        <w:spacing w:line="480" w:lineRule="auto"/>
        <w:rPr>
          <w:rFonts w:ascii="Times New Roman" w:hAnsi="Times New Roman" w:cs="Times New Roman"/>
          <w:b/>
          <w:bCs/>
          <w:sz w:val="20"/>
          <w:szCs w:val="20"/>
        </w:rPr>
      </w:pPr>
      <w:r w:rsidRPr="00BE7970">
        <w:rPr>
          <w:rFonts w:ascii="Times New Roman" w:hAnsi="Times New Roman" w:cs="Times New Roman"/>
          <w:b/>
          <w:bCs/>
          <w:sz w:val="20"/>
          <w:szCs w:val="20"/>
        </w:rPr>
        <w:t>Fig. S7. Causal mediation analysis for neuronal, synaptic and glial markers on sucrose preference test.</w:t>
      </w:r>
    </w:p>
    <w:p w14:paraId="798FDA37" w14:textId="77777777" w:rsidR="00E2652A" w:rsidRPr="00E2652A" w:rsidRDefault="00E2652A" w:rsidP="00E2652A">
      <w:pPr>
        <w:spacing w:line="480" w:lineRule="auto"/>
        <w:rPr>
          <w:rFonts w:ascii="Times New Roman" w:hAnsi="Times New Roman" w:cs="Times New Roman"/>
          <w:sz w:val="20"/>
          <w:szCs w:val="20"/>
        </w:rPr>
      </w:pPr>
      <w:r w:rsidRPr="00E2652A">
        <w:rPr>
          <w:rFonts w:ascii="Times New Roman" w:hAnsi="Times New Roman" w:cs="Times New Roman"/>
          <w:sz w:val="20"/>
          <w:szCs w:val="20"/>
        </w:rPr>
        <w:t>Diagrams present the standardized regression coefficients controlling for confounders associated with each path in the model. The bootstrap statistical significance (p values) of the direct and indirect paths is presented in each diagram. The mediation effect is the indirect effect expressed as a percentage of the total effect.</w:t>
      </w:r>
    </w:p>
    <w:p w14:paraId="1EB36C5D" w14:textId="77777777" w:rsidR="00E2652A" w:rsidRPr="00E2652A" w:rsidRDefault="00E2652A" w:rsidP="00E2652A">
      <w:pPr>
        <w:spacing w:line="480" w:lineRule="auto"/>
        <w:rPr>
          <w:rFonts w:ascii="Times New Roman" w:hAnsi="Times New Roman" w:cs="Times New Roman"/>
          <w:sz w:val="20"/>
          <w:szCs w:val="20"/>
        </w:rPr>
      </w:pPr>
    </w:p>
    <w:p w14:paraId="6450F357" w14:textId="77777777" w:rsidR="00E2652A" w:rsidRPr="00BE7970" w:rsidRDefault="00E2652A" w:rsidP="00E2652A">
      <w:pPr>
        <w:spacing w:line="480" w:lineRule="auto"/>
        <w:rPr>
          <w:rFonts w:ascii="Times New Roman" w:hAnsi="Times New Roman" w:cs="Times New Roman"/>
          <w:b/>
          <w:bCs/>
          <w:sz w:val="20"/>
          <w:szCs w:val="20"/>
        </w:rPr>
      </w:pPr>
      <w:r w:rsidRPr="00BE7970">
        <w:rPr>
          <w:rFonts w:ascii="Times New Roman" w:hAnsi="Times New Roman" w:cs="Times New Roman"/>
          <w:b/>
          <w:bCs/>
          <w:sz w:val="20"/>
          <w:szCs w:val="20"/>
        </w:rPr>
        <w:t>Fig. S8. Causal mediation analysis for neuronal, synaptic and glial markers on crossing numbers and grooming time of open field test.</w:t>
      </w:r>
    </w:p>
    <w:p w14:paraId="10943C5B" w14:textId="77777777" w:rsidR="00E2652A" w:rsidRPr="00E2652A" w:rsidRDefault="00E2652A" w:rsidP="00E2652A">
      <w:pPr>
        <w:spacing w:line="480" w:lineRule="auto"/>
        <w:rPr>
          <w:rFonts w:ascii="Times New Roman" w:hAnsi="Times New Roman" w:cs="Times New Roman"/>
          <w:sz w:val="20"/>
          <w:szCs w:val="20"/>
        </w:rPr>
      </w:pPr>
      <w:r w:rsidRPr="00E2652A">
        <w:rPr>
          <w:rFonts w:ascii="Times New Roman" w:hAnsi="Times New Roman" w:cs="Times New Roman"/>
          <w:sz w:val="20"/>
          <w:szCs w:val="20"/>
        </w:rPr>
        <w:t xml:space="preserve">Diagrams present the standardized regression coefficients controlling for confounders associated with each path in the model. The bootstrap statistical significance (p values) of the direct and indirect paths is presented in each diagram. The mediation effect is the indirect effect expressed as a percentage of the </w:t>
      </w:r>
      <w:r w:rsidRPr="00E2652A">
        <w:rPr>
          <w:rFonts w:ascii="Times New Roman" w:hAnsi="Times New Roman" w:cs="Times New Roman"/>
          <w:sz w:val="20"/>
          <w:szCs w:val="20"/>
        </w:rPr>
        <w:lastRenderedPageBreak/>
        <w:t>total effect.</w:t>
      </w:r>
    </w:p>
    <w:p w14:paraId="21DC2A2E" w14:textId="77777777" w:rsidR="00E2652A" w:rsidRPr="00E2652A" w:rsidRDefault="00E2652A" w:rsidP="00E2652A">
      <w:pPr>
        <w:spacing w:line="480" w:lineRule="auto"/>
        <w:rPr>
          <w:rFonts w:ascii="Times New Roman" w:hAnsi="Times New Roman" w:cs="Times New Roman"/>
          <w:sz w:val="20"/>
          <w:szCs w:val="20"/>
        </w:rPr>
      </w:pPr>
    </w:p>
    <w:p w14:paraId="164AE641" w14:textId="77777777" w:rsidR="00E2652A" w:rsidRPr="00BE7970" w:rsidRDefault="00E2652A" w:rsidP="00E2652A">
      <w:pPr>
        <w:spacing w:line="480" w:lineRule="auto"/>
        <w:rPr>
          <w:rFonts w:ascii="Times New Roman" w:hAnsi="Times New Roman" w:cs="Times New Roman"/>
          <w:b/>
          <w:bCs/>
          <w:sz w:val="20"/>
          <w:szCs w:val="20"/>
        </w:rPr>
      </w:pPr>
      <w:r w:rsidRPr="00BE7970">
        <w:rPr>
          <w:rFonts w:ascii="Times New Roman" w:hAnsi="Times New Roman" w:cs="Times New Roman"/>
          <w:b/>
          <w:bCs/>
          <w:sz w:val="20"/>
          <w:szCs w:val="20"/>
        </w:rPr>
        <w:t>Fig. S9. Causal mediation analysis for neuronal, synaptic and glial markers on rearing numbers of open field test.</w:t>
      </w:r>
    </w:p>
    <w:p w14:paraId="52700049" w14:textId="77777777" w:rsidR="00E2652A" w:rsidRPr="00E2652A" w:rsidRDefault="00E2652A" w:rsidP="00E2652A">
      <w:pPr>
        <w:spacing w:line="480" w:lineRule="auto"/>
        <w:rPr>
          <w:rFonts w:ascii="Times New Roman" w:hAnsi="Times New Roman" w:cs="Times New Roman"/>
          <w:sz w:val="20"/>
          <w:szCs w:val="20"/>
        </w:rPr>
      </w:pPr>
      <w:r w:rsidRPr="00E2652A">
        <w:rPr>
          <w:rFonts w:ascii="Times New Roman" w:hAnsi="Times New Roman" w:cs="Times New Roman"/>
          <w:sz w:val="20"/>
          <w:szCs w:val="20"/>
        </w:rPr>
        <w:t>Diagrams present the standardized regression coefficients controlling for confounders associated with each path in the model. The bootstrap statistical significance (p values) of the direct and indirect paths is presented in each diagram. The mediation effect is the indirect effect expressed as a percentage of the total effect.</w:t>
      </w:r>
    </w:p>
    <w:p w14:paraId="5B65E67B" w14:textId="77777777" w:rsidR="00F5156E" w:rsidRPr="00E2652A" w:rsidRDefault="00F5156E">
      <w:pPr>
        <w:rPr>
          <w:rFonts w:ascii="Times New Roman" w:hAnsi="Times New Roman" w:cs="Times New Roman"/>
          <w:sz w:val="20"/>
          <w:szCs w:val="20"/>
        </w:rPr>
      </w:pPr>
    </w:p>
    <w:sectPr w:rsidR="00F5156E" w:rsidRPr="00E2652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67D"/>
    <w:rsid w:val="0047367D"/>
    <w:rsid w:val="00BE7970"/>
    <w:rsid w:val="00E2652A"/>
    <w:rsid w:val="00F515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99E88C-2F39-4D38-99D1-64518D552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652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780</Words>
  <Characters>4451</Characters>
  <Application>Microsoft Office Word</Application>
  <DocSecurity>0</DocSecurity>
  <Lines>37</Lines>
  <Paragraphs>10</Paragraphs>
  <ScaleCrop>false</ScaleCrop>
  <Company/>
  <LinksUpToDate>false</LinksUpToDate>
  <CharactersWithSpaces>5221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亚庆</dc:creator>
  <cp:keywords/>
  <dc:description/>
  <cp:lastModifiedBy>李 亚庆</cp:lastModifiedBy>
  <cp:revision>3</cp:revision>
  <dcterms:created xsi:type="dcterms:W3CDTF">2021-07-13T14:07:00Z</dcterms:created>
  <dcterms:modified xsi:type="dcterms:W3CDTF">2021-07-13T14:10:00Z</dcterms:modified>
</cp:coreProperties>
</file>