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C2F08" w14:textId="42AEC20B" w:rsidR="00B42429" w:rsidRPr="00B42429" w:rsidRDefault="00B42429" w:rsidP="00B42429">
      <w:pPr>
        <w:rPr>
          <w:lang w:val="en-US"/>
        </w:rPr>
      </w:pPr>
      <w:r w:rsidRPr="00B42429">
        <w:rPr>
          <w:lang w:val="en-US"/>
        </w:rPr>
        <w:drawing>
          <wp:inline distT="0" distB="0" distL="0" distR="0" wp14:anchorId="16A26DAF" wp14:editId="6F80FE75">
            <wp:extent cx="5270500" cy="5930900"/>
            <wp:effectExtent l="0" t="0" r="6350" b="0"/>
            <wp:docPr id="11250269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273C" w14:textId="77777777" w:rsidR="00B42429" w:rsidRPr="00B42429" w:rsidRDefault="00B42429" w:rsidP="00B42429">
      <w:pPr>
        <w:rPr>
          <w:b/>
          <w:bCs/>
          <w:lang w:val="en-US"/>
        </w:rPr>
      </w:pPr>
      <w:r w:rsidRPr="00B42429">
        <w:rPr>
          <w:b/>
          <w:bCs/>
          <w:lang w:val="en-US"/>
        </w:rPr>
        <w:t>Figure S1: The different diagram of EV vaccine platform</w:t>
      </w:r>
    </w:p>
    <w:p w14:paraId="0F0F2721" w14:textId="77777777" w:rsidR="00B42429" w:rsidRPr="00B42429" w:rsidRDefault="00B42429" w:rsidP="00B42429">
      <w:pPr>
        <w:numPr>
          <w:ilvl w:val="0"/>
          <w:numId w:val="1"/>
        </w:numPr>
        <w:rPr>
          <w:lang w:val="en-US"/>
        </w:rPr>
      </w:pPr>
      <w:r w:rsidRPr="00B42429">
        <w:rPr>
          <w:lang w:val="en-US"/>
        </w:rPr>
        <w:t xml:space="preserve">Schematic diagram of constructing EV-based vaccines. (B) Investigation of gD1 protein content on EVs via nanoscale flow cytometry. (C) Analysis of </w:t>
      </w:r>
      <w:proofErr w:type="spellStart"/>
      <w:r w:rsidRPr="00B42429">
        <w:rPr>
          <w:lang w:val="en-US"/>
        </w:rPr>
        <w:t>gD</w:t>
      </w:r>
      <w:proofErr w:type="spellEnd"/>
      <w:r w:rsidRPr="00B42429">
        <w:rPr>
          <w:lang w:val="en-US"/>
        </w:rPr>
        <w:t xml:space="preserve"> protein content in EV vaccines using ELISA. Data are presented as Mean ± SD (n=3), * P&lt;0.05, ** P&lt;0.01, ***P&lt;0.001</w:t>
      </w:r>
    </w:p>
    <w:p w14:paraId="535CD9E7" w14:textId="657B71DC" w:rsidR="00B42429" w:rsidRPr="00B42429" w:rsidRDefault="00B42429" w:rsidP="00B42429">
      <w:pPr>
        <w:rPr>
          <w:lang w:val="en-US"/>
        </w:rPr>
      </w:pPr>
      <w:r w:rsidRPr="00B42429">
        <w:rPr>
          <w:lang w:val="en-US"/>
        </w:rPr>
        <w:lastRenderedPageBreak/>
        <w:drawing>
          <wp:inline distT="0" distB="0" distL="0" distR="0" wp14:anchorId="705687FF" wp14:editId="2AAA4020">
            <wp:extent cx="5194300" cy="7385050"/>
            <wp:effectExtent l="0" t="0" r="6350" b="6350"/>
            <wp:docPr id="1125900655" name="Picture 3" descr="A collage of images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00655" name="Picture 3" descr="A collage of images of cel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738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0669C" w14:textId="77777777" w:rsidR="00B42429" w:rsidRPr="00B42429" w:rsidRDefault="00B42429" w:rsidP="00B42429">
      <w:pPr>
        <w:rPr>
          <w:b/>
          <w:bCs/>
          <w:lang w:val="en-US"/>
        </w:rPr>
      </w:pPr>
      <w:r w:rsidRPr="00B42429">
        <w:rPr>
          <w:b/>
          <w:bCs/>
          <w:lang w:val="en-US"/>
        </w:rPr>
        <w:t>Figure S2: The safety of EV</w:t>
      </w:r>
      <w:r w:rsidRPr="00B42429">
        <w:rPr>
          <w:b/>
          <w:bCs/>
          <w:vertAlign w:val="superscript"/>
          <w:lang w:val="en-US"/>
        </w:rPr>
        <w:t>gD2-PDGFRN</w:t>
      </w:r>
      <w:r w:rsidRPr="00B42429">
        <w:rPr>
          <w:b/>
          <w:bCs/>
          <w:lang w:val="en-US"/>
        </w:rPr>
        <w:t xml:space="preserve"> vaccine</w:t>
      </w:r>
    </w:p>
    <w:p w14:paraId="720D3387" w14:textId="77777777" w:rsidR="00B42429" w:rsidRPr="00B42429" w:rsidRDefault="00B42429" w:rsidP="00B42429">
      <w:pPr>
        <w:rPr>
          <w:lang w:val="en-US"/>
        </w:rPr>
      </w:pPr>
      <w:r w:rsidRPr="00B42429">
        <w:rPr>
          <w:lang w:val="en-US"/>
        </w:rPr>
        <w:t xml:space="preserve">(A) Observation of pathological changes in major tissues (heart, liver, kidney, and brain) after EV administration </w:t>
      </w:r>
      <w:proofErr w:type="gramStart"/>
      <w:r w:rsidRPr="00B42429">
        <w:rPr>
          <w:lang w:val="en-US"/>
        </w:rPr>
        <w:t>using</w:t>
      </w:r>
      <w:proofErr w:type="gramEnd"/>
      <w:r w:rsidRPr="00B42429">
        <w:rPr>
          <w:lang w:val="en-US"/>
        </w:rPr>
        <w:t xml:space="preserve"> HE </w:t>
      </w:r>
      <w:proofErr w:type="gramStart"/>
      <w:r w:rsidRPr="00B42429">
        <w:rPr>
          <w:lang w:val="en-US"/>
        </w:rPr>
        <w:t>staining</w:t>
      </w:r>
      <w:proofErr w:type="gramEnd"/>
      <w:r w:rsidRPr="00B42429">
        <w:rPr>
          <w:lang w:val="en-US"/>
        </w:rPr>
        <w:t xml:space="preserve">. (B) Extraction of DC cells from mouse BMDC cells, followed by confocal microscopy to observe EVs uptake at different time points, </w:t>
      </w:r>
      <w:r w:rsidRPr="00B42429">
        <w:rPr>
          <w:lang w:val="en-US"/>
        </w:rPr>
        <w:lastRenderedPageBreak/>
        <w:t>with EVs labeled red using Dil. (C) Detection of gD2 protein content in cells (B16F10-GFP, B16F10-gD2) using the western blot assay.</w:t>
      </w:r>
    </w:p>
    <w:p w14:paraId="4C1F4AE4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F29"/>
    <w:multiLevelType w:val="multilevel"/>
    <w:tmpl w:val="3D937F29"/>
    <w:lvl w:ilvl="0">
      <w:start w:val="1"/>
      <w:numFmt w:val="upperLetter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909659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29"/>
    <w:rsid w:val="00767E38"/>
    <w:rsid w:val="00866F7D"/>
    <w:rsid w:val="00B42429"/>
    <w:rsid w:val="00EE5CC4"/>
    <w:rsid w:val="00F6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50DE"/>
  <w15:chartTrackingRefBased/>
  <w15:docId w15:val="{CD5FC734-BA86-4A08-A043-E867C4DD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4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4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2025-08-14T14:26:00Z</dcterms:created>
  <dcterms:modified xsi:type="dcterms:W3CDTF">2025-08-14T14:26:00Z</dcterms:modified>
</cp:coreProperties>
</file>