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5C3EAE" w14:textId="77777777" w:rsidR="00EE76FF" w:rsidRPr="001D4B4E" w:rsidRDefault="00EE76FF" w:rsidP="00EE76FF">
      <w:pPr>
        <w:outlineLvl w:val="0"/>
        <w:rPr>
          <w:rFonts w:ascii="Arial" w:hAnsi="Arial" w:cs="Arial"/>
          <w:b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b/>
          <w:color w:val="000000" w:themeColor="text1"/>
          <w:sz w:val="24"/>
          <w:szCs w:val="24"/>
        </w:rPr>
        <w:t xml:space="preserve">Supplement </w:t>
      </w:r>
    </w:p>
    <w:p w14:paraId="63DD833C" w14:textId="77777777" w:rsidR="00EE76FF" w:rsidRPr="001D4B4E" w:rsidRDefault="00EE76FF" w:rsidP="00EE76FF">
      <w:pPr>
        <w:pStyle w:val="Caption"/>
        <w:keepNext/>
        <w:ind w:firstLine="480"/>
        <w:rPr>
          <w:rFonts w:ascii="Arial" w:hAnsi="Arial" w:cs="Arial"/>
          <w:color w:val="000000" w:themeColor="text1"/>
          <w:sz w:val="24"/>
          <w:szCs w:val="24"/>
        </w:rPr>
      </w:pPr>
    </w:p>
    <w:p w14:paraId="44006F89" w14:textId="77777777" w:rsidR="00EE76FF" w:rsidRPr="001D4B4E" w:rsidRDefault="00EE76FF" w:rsidP="00EE76FF">
      <w:pPr>
        <w:pStyle w:val="Caption"/>
        <w:keepNext/>
        <w:rPr>
          <w:rFonts w:ascii="Arial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Table 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begin"/>
      </w:r>
      <w:r w:rsidRPr="001D4B4E">
        <w:rPr>
          <w:rFonts w:ascii="Arial" w:hAnsi="Arial" w:cs="Arial"/>
          <w:color w:val="000000" w:themeColor="text1"/>
          <w:sz w:val="24"/>
          <w:szCs w:val="24"/>
        </w:rPr>
        <w:instrText xml:space="preserve"> SEQ Table \* ARABIC </w:instrTex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separate"/>
      </w:r>
      <w:r w:rsidRPr="001D4B4E">
        <w:rPr>
          <w:rFonts w:ascii="Arial" w:hAnsi="Arial" w:cs="Arial"/>
          <w:noProof/>
          <w:color w:val="000000" w:themeColor="text1"/>
          <w:sz w:val="24"/>
          <w:szCs w:val="24"/>
        </w:rPr>
        <w:t>1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end"/>
      </w:r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The American Fertility Society (AFS) classification of intrauterine adhesions, 1988. </w:t>
      </w:r>
    </w:p>
    <w:tbl>
      <w:tblPr>
        <w:tblStyle w:val="TableGrid"/>
        <w:tblW w:w="89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1700"/>
        <w:gridCol w:w="143"/>
        <w:gridCol w:w="1842"/>
        <w:gridCol w:w="1984"/>
        <w:gridCol w:w="2035"/>
      </w:tblGrid>
      <w:tr w:rsidR="00EE76FF" w:rsidRPr="001D4B4E" w14:paraId="7C8B7F37" w14:textId="77777777" w:rsidTr="009B0FB0">
        <w:tc>
          <w:tcPr>
            <w:tcW w:w="2943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FC3B355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Classification</w:t>
            </w:r>
          </w:p>
        </w:tc>
        <w:tc>
          <w:tcPr>
            <w:tcW w:w="6004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14:paraId="71C3B88A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Condition</w:t>
            </w:r>
          </w:p>
        </w:tc>
      </w:tr>
      <w:tr w:rsidR="00EE76FF" w:rsidRPr="001D4B4E" w14:paraId="6AFBF6B6" w14:textId="77777777" w:rsidTr="009B0FB0">
        <w:tc>
          <w:tcPr>
            <w:tcW w:w="2943" w:type="dxa"/>
            <w:gridSpan w:val="2"/>
            <w:vMerge w:val="restart"/>
            <w:tcBorders>
              <w:top w:val="single" w:sz="4" w:space="0" w:color="auto"/>
            </w:tcBorders>
          </w:tcPr>
          <w:p w14:paraId="0E9C4F34" w14:textId="77777777" w:rsidR="00EE76FF" w:rsidRPr="001D4B4E" w:rsidRDefault="00EE76FF" w:rsidP="009B0FB0">
            <w:pPr>
              <w:spacing w:line="360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Extent of Cavity Involved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1D9738DD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&lt; l/3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D6D27E3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1/3–2/3</w:t>
            </w:r>
          </w:p>
        </w:tc>
        <w:tc>
          <w:tcPr>
            <w:tcW w:w="2035" w:type="dxa"/>
            <w:tcBorders>
              <w:top w:val="single" w:sz="4" w:space="0" w:color="auto"/>
            </w:tcBorders>
          </w:tcPr>
          <w:p w14:paraId="6FA012BE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&gt; 2/3</w:t>
            </w:r>
          </w:p>
        </w:tc>
      </w:tr>
      <w:tr w:rsidR="00EE76FF" w:rsidRPr="001D4B4E" w14:paraId="2F11F445" w14:textId="77777777" w:rsidTr="009B0FB0">
        <w:tc>
          <w:tcPr>
            <w:tcW w:w="2943" w:type="dxa"/>
            <w:gridSpan w:val="2"/>
            <w:vMerge/>
          </w:tcPr>
          <w:p w14:paraId="5F348F57" w14:textId="77777777" w:rsidR="00EE76FF" w:rsidRPr="001D4B4E" w:rsidRDefault="00EE76FF" w:rsidP="009B0FB0">
            <w:pPr>
              <w:spacing w:line="360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14:paraId="7E6BD3BE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09A729BF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35" w:type="dxa"/>
          </w:tcPr>
          <w:p w14:paraId="6CF93277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5EC9B071" w14:textId="77777777" w:rsidTr="009B0FB0">
        <w:tc>
          <w:tcPr>
            <w:tcW w:w="2943" w:type="dxa"/>
            <w:gridSpan w:val="2"/>
            <w:vMerge w:val="restart"/>
          </w:tcPr>
          <w:p w14:paraId="5ED4CA6A" w14:textId="77777777" w:rsidR="00EE76FF" w:rsidRPr="001D4B4E" w:rsidRDefault="00EE76FF" w:rsidP="009B0FB0">
            <w:pPr>
              <w:spacing w:line="360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Type of Adhesions</w:t>
            </w:r>
          </w:p>
        </w:tc>
        <w:tc>
          <w:tcPr>
            <w:tcW w:w="1985" w:type="dxa"/>
            <w:gridSpan w:val="2"/>
          </w:tcPr>
          <w:p w14:paraId="24662C10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Filmy</w:t>
            </w:r>
          </w:p>
        </w:tc>
        <w:tc>
          <w:tcPr>
            <w:tcW w:w="1984" w:type="dxa"/>
          </w:tcPr>
          <w:p w14:paraId="7EB51655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Filmy &amp; Dense</w:t>
            </w:r>
          </w:p>
        </w:tc>
        <w:tc>
          <w:tcPr>
            <w:tcW w:w="2035" w:type="dxa"/>
          </w:tcPr>
          <w:p w14:paraId="0426C7C0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Dense</w:t>
            </w:r>
          </w:p>
        </w:tc>
      </w:tr>
      <w:tr w:rsidR="00EE76FF" w:rsidRPr="001D4B4E" w14:paraId="287EA14B" w14:textId="77777777" w:rsidTr="009B0FB0">
        <w:tc>
          <w:tcPr>
            <w:tcW w:w="2943" w:type="dxa"/>
            <w:gridSpan w:val="2"/>
            <w:vMerge/>
          </w:tcPr>
          <w:p w14:paraId="7A82D8E2" w14:textId="77777777" w:rsidR="00EE76FF" w:rsidRPr="001D4B4E" w:rsidRDefault="00EE76FF" w:rsidP="009B0FB0">
            <w:pPr>
              <w:spacing w:line="360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14:paraId="08C73D48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5E86AB47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35" w:type="dxa"/>
          </w:tcPr>
          <w:p w14:paraId="6F659E81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1FD48F4C" w14:textId="77777777" w:rsidTr="009B0FB0">
        <w:tc>
          <w:tcPr>
            <w:tcW w:w="2943" w:type="dxa"/>
            <w:gridSpan w:val="2"/>
            <w:vMerge w:val="restart"/>
          </w:tcPr>
          <w:p w14:paraId="1CFE796A" w14:textId="77777777" w:rsidR="00EE76FF" w:rsidRPr="001D4B4E" w:rsidRDefault="00EE76FF" w:rsidP="009B0FB0">
            <w:pPr>
              <w:spacing w:line="360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Menstrual Pattern</w:t>
            </w:r>
          </w:p>
        </w:tc>
        <w:tc>
          <w:tcPr>
            <w:tcW w:w="1985" w:type="dxa"/>
            <w:gridSpan w:val="2"/>
          </w:tcPr>
          <w:p w14:paraId="69848FB4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Normal</w:t>
            </w:r>
          </w:p>
        </w:tc>
        <w:tc>
          <w:tcPr>
            <w:tcW w:w="1984" w:type="dxa"/>
          </w:tcPr>
          <w:p w14:paraId="1D89CF13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Hypomenorrhea</w:t>
            </w:r>
          </w:p>
        </w:tc>
        <w:tc>
          <w:tcPr>
            <w:tcW w:w="2035" w:type="dxa"/>
          </w:tcPr>
          <w:p w14:paraId="4AD9C7D8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Amenorrhea</w:t>
            </w:r>
          </w:p>
        </w:tc>
      </w:tr>
      <w:tr w:rsidR="00EE76FF" w:rsidRPr="001D4B4E" w14:paraId="74235A3E" w14:textId="77777777" w:rsidTr="009B0FB0">
        <w:tc>
          <w:tcPr>
            <w:tcW w:w="2943" w:type="dxa"/>
            <w:gridSpan w:val="2"/>
            <w:vMerge/>
          </w:tcPr>
          <w:p w14:paraId="388A2AAE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14:paraId="27942769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84" w:type="dxa"/>
          </w:tcPr>
          <w:p w14:paraId="79B8A495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35" w:type="dxa"/>
          </w:tcPr>
          <w:p w14:paraId="3B8EE63C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6A0BD177" w14:textId="77777777" w:rsidTr="009B0FB0">
        <w:tc>
          <w:tcPr>
            <w:tcW w:w="4928" w:type="dxa"/>
            <w:gridSpan w:val="4"/>
          </w:tcPr>
          <w:p w14:paraId="0B4A038C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Prognostic classification</w:t>
            </w:r>
          </w:p>
        </w:tc>
        <w:tc>
          <w:tcPr>
            <w:tcW w:w="1984" w:type="dxa"/>
          </w:tcPr>
          <w:p w14:paraId="3176D1A0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HSG</w:t>
            </w: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  <w:vertAlign w:val="superscript"/>
              </w:rPr>
              <w:t>a</w:t>
            </w:r>
            <w:proofErr w:type="spellEnd"/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score</w:t>
            </w:r>
          </w:p>
        </w:tc>
        <w:tc>
          <w:tcPr>
            <w:tcW w:w="2035" w:type="dxa"/>
          </w:tcPr>
          <w:p w14:paraId="3654B0B5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Hysteroscopy score</w:t>
            </w:r>
          </w:p>
        </w:tc>
      </w:tr>
      <w:tr w:rsidR="00EE76FF" w:rsidRPr="001D4B4E" w14:paraId="3D337A23" w14:textId="77777777" w:rsidTr="009B0FB0">
        <w:tc>
          <w:tcPr>
            <w:tcW w:w="1243" w:type="dxa"/>
          </w:tcPr>
          <w:p w14:paraId="626FA788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Stage l</w:t>
            </w:r>
          </w:p>
        </w:tc>
        <w:tc>
          <w:tcPr>
            <w:tcW w:w="1843" w:type="dxa"/>
            <w:gridSpan w:val="2"/>
          </w:tcPr>
          <w:p w14:paraId="707AFC6C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(Mild)</w:t>
            </w:r>
          </w:p>
        </w:tc>
        <w:tc>
          <w:tcPr>
            <w:tcW w:w="1842" w:type="dxa"/>
          </w:tcPr>
          <w:p w14:paraId="3932AA47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1-4</w:t>
            </w:r>
          </w:p>
        </w:tc>
        <w:tc>
          <w:tcPr>
            <w:tcW w:w="1984" w:type="dxa"/>
          </w:tcPr>
          <w:p w14:paraId="67BB471F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__________</w:t>
            </w:r>
          </w:p>
        </w:tc>
        <w:tc>
          <w:tcPr>
            <w:tcW w:w="2035" w:type="dxa"/>
          </w:tcPr>
          <w:p w14:paraId="16A46E98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__________</w:t>
            </w:r>
          </w:p>
        </w:tc>
      </w:tr>
      <w:tr w:rsidR="00EE76FF" w:rsidRPr="001D4B4E" w14:paraId="6D668D4A" w14:textId="77777777" w:rsidTr="009B0FB0">
        <w:trPr>
          <w:trHeight w:val="120"/>
        </w:trPr>
        <w:tc>
          <w:tcPr>
            <w:tcW w:w="1243" w:type="dxa"/>
            <w:tcBorders>
              <w:bottom w:val="nil"/>
            </w:tcBorders>
          </w:tcPr>
          <w:p w14:paraId="7AE15E0A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Stage </w:t>
            </w:r>
            <w:proofErr w:type="spell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ll</w:t>
            </w:r>
            <w:proofErr w:type="spellEnd"/>
          </w:p>
        </w:tc>
        <w:tc>
          <w:tcPr>
            <w:tcW w:w="1843" w:type="dxa"/>
            <w:gridSpan w:val="2"/>
            <w:tcBorders>
              <w:bottom w:val="nil"/>
            </w:tcBorders>
          </w:tcPr>
          <w:p w14:paraId="32E190DB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(Moderate)</w:t>
            </w:r>
          </w:p>
        </w:tc>
        <w:tc>
          <w:tcPr>
            <w:tcW w:w="1842" w:type="dxa"/>
            <w:tcBorders>
              <w:bottom w:val="nil"/>
            </w:tcBorders>
          </w:tcPr>
          <w:p w14:paraId="127EF8B4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5-8</w:t>
            </w:r>
          </w:p>
        </w:tc>
        <w:tc>
          <w:tcPr>
            <w:tcW w:w="1984" w:type="dxa"/>
            <w:tcBorders>
              <w:bottom w:val="nil"/>
            </w:tcBorders>
          </w:tcPr>
          <w:p w14:paraId="2C17CE62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__________</w:t>
            </w:r>
          </w:p>
        </w:tc>
        <w:tc>
          <w:tcPr>
            <w:tcW w:w="2035" w:type="dxa"/>
            <w:tcBorders>
              <w:bottom w:val="nil"/>
            </w:tcBorders>
          </w:tcPr>
          <w:p w14:paraId="285559E6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__________</w:t>
            </w:r>
          </w:p>
        </w:tc>
      </w:tr>
      <w:tr w:rsidR="00EE76FF" w:rsidRPr="001D4B4E" w14:paraId="26FDBBBD" w14:textId="77777777" w:rsidTr="009B0FB0">
        <w:trPr>
          <w:trHeight w:val="207"/>
        </w:trPr>
        <w:tc>
          <w:tcPr>
            <w:tcW w:w="1243" w:type="dxa"/>
            <w:tcBorders>
              <w:top w:val="nil"/>
              <w:bottom w:val="single" w:sz="12" w:space="0" w:color="auto"/>
            </w:tcBorders>
          </w:tcPr>
          <w:p w14:paraId="12474DB1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Stage </w:t>
            </w:r>
            <w:proofErr w:type="spell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lll</w:t>
            </w:r>
            <w:proofErr w:type="spellEnd"/>
          </w:p>
        </w:tc>
        <w:tc>
          <w:tcPr>
            <w:tcW w:w="1843" w:type="dxa"/>
            <w:gridSpan w:val="2"/>
            <w:tcBorders>
              <w:top w:val="nil"/>
              <w:bottom w:val="single" w:sz="12" w:space="0" w:color="auto"/>
            </w:tcBorders>
          </w:tcPr>
          <w:p w14:paraId="547C31E0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(Severe)</w:t>
            </w:r>
          </w:p>
        </w:tc>
        <w:tc>
          <w:tcPr>
            <w:tcW w:w="1842" w:type="dxa"/>
            <w:tcBorders>
              <w:top w:val="nil"/>
              <w:bottom w:val="single" w:sz="12" w:space="0" w:color="auto"/>
            </w:tcBorders>
          </w:tcPr>
          <w:p w14:paraId="3B924F84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9-12</w:t>
            </w:r>
          </w:p>
        </w:tc>
        <w:tc>
          <w:tcPr>
            <w:tcW w:w="1984" w:type="dxa"/>
            <w:tcBorders>
              <w:top w:val="nil"/>
              <w:bottom w:val="single" w:sz="12" w:space="0" w:color="auto"/>
            </w:tcBorders>
          </w:tcPr>
          <w:p w14:paraId="77015F6E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__________</w:t>
            </w:r>
          </w:p>
        </w:tc>
        <w:tc>
          <w:tcPr>
            <w:tcW w:w="2035" w:type="dxa"/>
            <w:tcBorders>
              <w:top w:val="nil"/>
              <w:bottom w:val="single" w:sz="12" w:space="0" w:color="auto"/>
            </w:tcBorders>
          </w:tcPr>
          <w:p w14:paraId="0AB6EF0F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__________</w:t>
            </w:r>
          </w:p>
        </w:tc>
      </w:tr>
    </w:tbl>
    <w:p w14:paraId="6F17F85B" w14:textId="77777777" w:rsidR="00EE76FF" w:rsidRPr="001D4B4E" w:rsidRDefault="00EE76FF" w:rsidP="00EE76FF">
      <w:pPr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1D4B4E">
        <w:rPr>
          <w:rFonts w:ascii="Arial" w:hAnsi="Arial" w:cs="Arial"/>
          <w:color w:val="000000" w:themeColor="text1"/>
          <w:sz w:val="24"/>
          <w:szCs w:val="24"/>
          <w:vertAlign w:val="superscript"/>
        </w:rPr>
        <w:t>a</w:t>
      </w:r>
      <w:proofErr w:type="spellEnd"/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All adhesions should be considered dense.</w:t>
      </w:r>
    </w:p>
    <w:p w14:paraId="059FABD4" w14:textId="77777777" w:rsidR="00EE76FF" w:rsidRPr="001D4B4E" w:rsidRDefault="00EE76FF" w:rsidP="00EE76F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598FA5BA" w14:textId="77777777" w:rsidR="00EE76FF" w:rsidRPr="001D4B4E" w:rsidRDefault="00EE76FF" w:rsidP="00EE76FF">
      <w:pPr>
        <w:widowControl/>
        <w:jc w:val="left"/>
        <w:rPr>
          <w:rFonts w:ascii="Arial" w:eastAsia="SimHei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76D5B5DF" w14:textId="77777777" w:rsidR="00EE76FF" w:rsidRPr="001D4B4E" w:rsidRDefault="00EE76FF" w:rsidP="00EE76FF">
      <w:pPr>
        <w:pStyle w:val="Caption"/>
        <w:keepNext/>
        <w:rPr>
          <w:rFonts w:ascii="Arial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Table 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begin"/>
      </w:r>
      <w:r w:rsidRPr="001D4B4E">
        <w:rPr>
          <w:rFonts w:ascii="Arial" w:hAnsi="Arial" w:cs="Arial"/>
          <w:color w:val="000000" w:themeColor="text1"/>
          <w:sz w:val="24"/>
          <w:szCs w:val="24"/>
        </w:rPr>
        <w:instrText xml:space="preserve"> SEQ Table \* ARABIC </w:instrTex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separate"/>
      </w:r>
      <w:r w:rsidRPr="001D4B4E">
        <w:rPr>
          <w:rFonts w:ascii="Arial" w:hAnsi="Arial" w:cs="Arial"/>
          <w:noProof/>
          <w:color w:val="000000" w:themeColor="text1"/>
          <w:sz w:val="24"/>
          <w:szCs w:val="24"/>
        </w:rPr>
        <w:t>2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end"/>
      </w:r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Classification by March 1978. </w:t>
      </w:r>
    </w:p>
    <w:tbl>
      <w:tblPr>
        <w:tblStyle w:val="TableGrid"/>
        <w:tblW w:w="852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5295"/>
      </w:tblGrid>
      <w:tr w:rsidR="00EE76FF" w:rsidRPr="001D4B4E" w14:paraId="6EA5669E" w14:textId="77777777" w:rsidTr="009B0FB0">
        <w:tc>
          <w:tcPr>
            <w:tcW w:w="3227" w:type="dxa"/>
            <w:tcBorders>
              <w:bottom w:val="single" w:sz="8" w:space="0" w:color="auto"/>
            </w:tcBorders>
          </w:tcPr>
          <w:p w14:paraId="7FAF1C07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Classification</w:t>
            </w:r>
          </w:p>
        </w:tc>
        <w:tc>
          <w:tcPr>
            <w:tcW w:w="5295" w:type="dxa"/>
            <w:tcBorders>
              <w:bottom w:val="single" w:sz="8" w:space="0" w:color="auto"/>
            </w:tcBorders>
          </w:tcPr>
          <w:p w14:paraId="7BD327A9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Involvement</w:t>
            </w:r>
          </w:p>
        </w:tc>
      </w:tr>
      <w:tr w:rsidR="00EE76FF" w:rsidRPr="001D4B4E" w14:paraId="44A7C9E7" w14:textId="77777777" w:rsidTr="009B0FB0">
        <w:tc>
          <w:tcPr>
            <w:tcW w:w="3227" w:type="dxa"/>
            <w:tcBorders>
              <w:top w:val="single" w:sz="8" w:space="0" w:color="auto"/>
            </w:tcBorders>
          </w:tcPr>
          <w:p w14:paraId="5A5EAEB6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Mild</w:t>
            </w:r>
          </w:p>
        </w:tc>
        <w:tc>
          <w:tcPr>
            <w:tcW w:w="5295" w:type="dxa"/>
            <w:tcBorders>
              <w:top w:val="single" w:sz="8" w:space="0" w:color="auto"/>
            </w:tcBorders>
          </w:tcPr>
          <w:p w14:paraId="7D616AEF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&lt; 1/4 of uterine cavity </w:t>
            </w:r>
            <w:proofErr w:type="gram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involved;</w:t>
            </w:r>
            <w:proofErr w:type="gramEnd"/>
          </w:p>
          <w:p w14:paraId="1D504578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Thin or filmy </w:t>
            </w:r>
            <w:proofErr w:type="gram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adhesions;</w:t>
            </w:r>
            <w:proofErr w:type="gramEnd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2B85BCC6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Ostial areas and upper fundus minimally involved or clear.</w:t>
            </w:r>
          </w:p>
        </w:tc>
      </w:tr>
      <w:tr w:rsidR="00EE76FF" w:rsidRPr="001D4B4E" w14:paraId="11BA6336" w14:textId="77777777" w:rsidTr="009B0FB0">
        <w:tc>
          <w:tcPr>
            <w:tcW w:w="3227" w:type="dxa"/>
          </w:tcPr>
          <w:p w14:paraId="73F971D1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Moderate</w:t>
            </w:r>
          </w:p>
        </w:tc>
        <w:tc>
          <w:tcPr>
            <w:tcW w:w="5295" w:type="dxa"/>
          </w:tcPr>
          <w:p w14:paraId="43904308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1/4 to 3/4 of uterine cavity </w:t>
            </w:r>
            <w:proofErr w:type="gram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involved;</w:t>
            </w:r>
            <w:proofErr w:type="gramEnd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10685729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 agglutination of uterine walls-adhesions </w:t>
            </w:r>
            <w:proofErr w:type="gram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only;</w:t>
            </w:r>
            <w:proofErr w:type="gramEnd"/>
          </w:p>
          <w:p w14:paraId="0DE47DCA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Ostial areas and upper fundus partially occluded. </w:t>
            </w:r>
          </w:p>
        </w:tc>
      </w:tr>
      <w:tr w:rsidR="00EE76FF" w:rsidRPr="001D4B4E" w14:paraId="1D8491D0" w14:textId="77777777" w:rsidTr="009B0FB0">
        <w:tc>
          <w:tcPr>
            <w:tcW w:w="3227" w:type="dxa"/>
          </w:tcPr>
          <w:p w14:paraId="367CC444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Severe</w:t>
            </w:r>
          </w:p>
        </w:tc>
        <w:tc>
          <w:tcPr>
            <w:tcW w:w="5295" w:type="dxa"/>
          </w:tcPr>
          <w:p w14:paraId="6B8240A3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&gt; 3/4 of uterine cavity </w:t>
            </w:r>
            <w:proofErr w:type="gram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involved;</w:t>
            </w:r>
            <w:proofErr w:type="gramEnd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7EF6A88B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Agglutination of walls or thick </w:t>
            </w:r>
            <w:proofErr w:type="gram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bands;</w:t>
            </w:r>
            <w:proofErr w:type="gramEnd"/>
          </w:p>
          <w:p w14:paraId="57ACDC19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Ostial areas and upper cavity occluded.</w:t>
            </w:r>
          </w:p>
        </w:tc>
      </w:tr>
    </w:tbl>
    <w:p w14:paraId="01DA8D2B" w14:textId="77777777" w:rsidR="00EE76FF" w:rsidRPr="001D4B4E" w:rsidRDefault="00EE76FF" w:rsidP="00EE76F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38664B5E" w14:textId="77777777" w:rsidR="00EE76FF" w:rsidRPr="001D4B4E" w:rsidRDefault="00EE76FF" w:rsidP="00EE76F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47661716" w14:textId="77777777" w:rsidR="00EE76FF" w:rsidRPr="001D4B4E" w:rsidRDefault="00EE76FF" w:rsidP="00EE76FF">
      <w:pPr>
        <w:widowControl/>
        <w:jc w:val="left"/>
        <w:rPr>
          <w:rFonts w:ascii="Arial" w:eastAsia="SimHei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329091D7" w14:textId="77777777" w:rsidR="00EE76FF" w:rsidRPr="001D4B4E" w:rsidRDefault="00EE76FF" w:rsidP="00EE76FF">
      <w:pPr>
        <w:pStyle w:val="Caption"/>
        <w:keepNext/>
        <w:rPr>
          <w:rFonts w:ascii="Arial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Table 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begin"/>
      </w:r>
      <w:r w:rsidRPr="001D4B4E">
        <w:rPr>
          <w:rFonts w:ascii="Arial" w:hAnsi="Arial" w:cs="Arial"/>
          <w:color w:val="000000" w:themeColor="text1"/>
          <w:sz w:val="24"/>
          <w:szCs w:val="24"/>
        </w:rPr>
        <w:instrText xml:space="preserve"> SEQ Table \* ARABIC </w:instrTex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separate"/>
      </w:r>
      <w:r w:rsidRPr="001D4B4E">
        <w:rPr>
          <w:rFonts w:ascii="Arial" w:hAnsi="Arial" w:cs="Arial"/>
          <w:noProof/>
          <w:color w:val="000000" w:themeColor="text1"/>
          <w:sz w:val="24"/>
          <w:szCs w:val="24"/>
        </w:rPr>
        <w:t>3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end"/>
      </w:r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OLE_LINK24"/>
      <w:bookmarkStart w:id="1" w:name="OLE_LINK25"/>
      <w:r w:rsidRPr="001D4B4E">
        <w:rPr>
          <w:rFonts w:ascii="Arial" w:hAnsi="Arial" w:cs="Arial"/>
          <w:color w:val="000000" w:themeColor="text1"/>
          <w:sz w:val="24"/>
          <w:szCs w:val="24"/>
        </w:rPr>
        <w:t>European Society of Gynecological Endoscopy (ESGE) classification of IUAs (1995 version)</w:t>
      </w:r>
      <w:bookmarkEnd w:id="0"/>
      <w:bookmarkEnd w:id="1"/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tbl>
      <w:tblPr>
        <w:tblStyle w:val="TableGrid"/>
        <w:tblW w:w="852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"/>
        <w:gridCol w:w="7562"/>
      </w:tblGrid>
      <w:tr w:rsidR="00EE76FF" w:rsidRPr="001D4B4E" w14:paraId="4FE045CA" w14:textId="77777777" w:rsidTr="009B0FB0">
        <w:tc>
          <w:tcPr>
            <w:tcW w:w="960" w:type="dxa"/>
            <w:tcBorders>
              <w:top w:val="single" w:sz="12" w:space="0" w:color="auto"/>
              <w:bottom w:val="single" w:sz="6" w:space="0" w:color="auto"/>
            </w:tcBorders>
          </w:tcPr>
          <w:p w14:paraId="6F37BFB1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Grade</w:t>
            </w:r>
          </w:p>
        </w:tc>
        <w:tc>
          <w:tcPr>
            <w:tcW w:w="7562" w:type="dxa"/>
            <w:tcBorders>
              <w:top w:val="single" w:sz="12" w:space="0" w:color="auto"/>
              <w:bottom w:val="single" w:sz="6" w:space="0" w:color="auto"/>
            </w:tcBorders>
          </w:tcPr>
          <w:p w14:paraId="48C1DA4B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Extent of  intrauterine </w:t>
            </w:r>
            <w:proofErr w:type="spellStart"/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adhesions</w:t>
            </w: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EE76FF" w:rsidRPr="001D4B4E" w14:paraId="570C467D" w14:textId="77777777" w:rsidTr="009B0FB0">
        <w:tc>
          <w:tcPr>
            <w:tcW w:w="960" w:type="dxa"/>
            <w:tcBorders>
              <w:top w:val="single" w:sz="6" w:space="0" w:color="auto"/>
            </w:tcBorders>
          </w:tcPr>
          <w:p w14:paraId="69E2285A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7562" w:type="dxa"/>
            <w:tcBorders>
              <w:top w:val="single" w:sz="6" w:space="0" w:color="auto"/>
            </w:tcBorders>
          </w:tcPr>
          <w:p w14:paraId="2432F9F6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Thin or filmy adhesions</w:t>
            </w:r>
          </w:p>
          <w:p w14:paraId="52AC101B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Cornual areas normal </w:t>
            </w:r>
          </w:p>
          <w:p w14:paraId="2DF2CF6D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Easily ruptured by hysteroscope sheath alone</w:t>
            </w:r>
          </w:p>
        </w:tc>
      </w:tr>
      <w:tr w:rsidR="00EE76FF" w:rsidRPr="001D4B4E" w14:paraId="4AF7AB92" w14:textId="77777777" w:rsidTr="009B0FB0">
        <w:tc>
          <w:tcPr>
            <w:tcW w:w="960" w:type="dxa"/>
          </w:tcPr>
          <w:p w14:paraId="0CF9049A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II</w:t>
            </w:r>
          </w:p>
        </w:tc>
        <w:tc>
          <w:tcPr>
            <w:tcW w:w="7562" w:type="dxa"/>
          </w:tcPr>
          <w:p w14:paraId="48323D98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Singular dense adhesion</w:t>
            </w:r>
          </w:p>
          <w:p w14:paraId="4A71CC28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Connecting separate areas of the uterine cavity</w:t>
            </w:r>
          </w:p>
          <w:p w14:paraId="0AB1EF81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Visualization of both tubal ostia possible</w:t>
            </w:r>
          </w:p>
          <w:p w14:paraId="673DDA96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Cannot be ruptured by hysteroscope sheath alone</w:t>
            </w:r>
          </w:p>
        </w:tc>
      </w:tr>
      <w:tr w:rsidR="00EE76FF" w:rsidRPr="001D4B4E" w14:paraId="36D74B7C" w14:textId="77777777" w:rsidTr="009B0FB0">
        <w:tc>
          <w:tcPr>
            <w:tcW w:w="960" w:type="dxa"/>
          </w:tcPr>
          <w:p w14:paraId="1A7DDC47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IIa</w:t>
            </w:r>
            <w:proofErr w:type="spellEnd"/>
          </w:p>
        </w:tc>
        <w:tc>
          <w:tcPr>
            <w:tcW w:w="7562" w:type="dxa"/>
          </w:tcPr>
          <w:p w14:paraId="69785A45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Occluding adhesions only in the region of the internal cervical </w:t>
            </w:r>
            <w:proofErr w:type="spell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os</w:t>
            </w: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  <w:p w14:paraId="492BF809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Upper uterine cavity normal</w:t>
            </w:r>
          </w:p>
        </w:tc>
      </w:tr>
      <w:tr w:rsidR="00EE76FF" w:rsidRPr="001D4B4E" w14:paraId="2D69303E" w14:textId="77777777" w:rsidTr="009B0FB0">
        <w:tc>
          <w:tcPr>
            <w:tcW w:w="960" w:type="dxa"/>
          </w:tcPr>
          <w:p w14:paraId="7C77A232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III</w:t>
            </w:r>
          </w:p>
        </w:tc>
        <w:tc>
          <w:tcPr>
            <w:tcW w:w="7562" w:type="dxa"/>
          </w:tcPr>
          <w:p w14:paraId="14964351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Multiple dense adhesions</w:t>
            </w:r>
          </w:p>
          <w:p w14:paraId="63A1244F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Connecting separate areas of the uterine cavity</w:t>
            </w:r>
          </w:p>
          <w:p w14:paraId="37FAD925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Unilateral obliteration of ostial areas of the tubes</w:t>
            </w:r>
          </w:p>
        </w:tc>
      </w:tr>
      <w:tr w:rsidR="00EE76FF" w:rsidRPr="001D4B4E" w14:paraId="3E7F2009" w14:textId="77777777" w:rsidTr="009B0FB0">
        <w:tc>
          <w:tcPr>
            <w:tcW w:w="960" w:type="dxa"/>
          </w:tcPr>
          <w:p w14:paraId="376C7F29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IV</w:t>
            </w:r>
          </w:p>
        </w:tc>
        <w:tc>
          <w:tcPr>
            <w:tcW w:w="7562" w:type="dxa"/>
          </w:tcPr>
          <w:p w14:paraId="58570A0E" w14:textId="77777777" w:rsidR="00EE76FF" w:rsidRPr="001D4B4E" w:rsidRDefault="00EE76FF" w:rsidP="009B0FB0">
            <w:pPr>
              <w:tabs>
                <w:tab w:val="left" w:pos="2291"/>
              </w:tabs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Extensive dense adhesions with (partial) occlusion of the uterine cavity</w:t>
            </w:r>
          </w:p>
          <w:p w14:paraId="1E29A3D7" w14:textId="77777777" w:rsidR="00EE76FF" w:rsidRPr="001D4B4E" w:rsidRDefault="00EE76FF" w:rsidP="009B0FB0">
            <w:pPr>
              <w:tabs>
                <w:tab w:val="left" w:pos="2291"/>
              </w:tabs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Both tubal ostial areas (partially) occluded</w:t>
            </w:r>
          </w:p>
        </w:tc>
      </w:tr>
      <w:tr w:rsidR="00EE76FF" w:rsidRPr="001D4B4E" w14:paraId="6E59A99D" w14:textId="77777777" w:rsidTr="009B0FB0">
        <w:tc>
          <w:tcPr>
            <w:tcW w:w="960" w:type="dxa"/>
          </w:tcPr>
          <w:p w14:paraId="2DFCC433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Va</w:t>
            </w:r>
            <w:proofErr w:type="spellEnd"/>
          </w:p>
        </w:tc>
        <w:tc>
          <w:tcPr>
            <w:tcW w:w="7562" w:type="dxa"/>
          </w:tcPr>
          <w:p w14:paraId="54FFA494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Extensive endometrial scarring and fibrosis in combination with grade I or grade II adhesions</w:t>
            </w:r>
          </w:p>
        </w:tc>
      </w:tr>
      <w:tr w:rsidR="00EE76FF" w:rsidRPr="001D4B4E" w14:paraId="6D00D36A" w14:textId="77777777" w:rsidTr="009B0FB0">
        <w:tc>
          <w:tcPr>
            <w:tcW w:w="960" w:type="dxa"/>
          </w:tcPr>
          <w:p w14:paraId="00CCE2CD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Vb</w:t>
            </w:r>
            <w:proofErr w:type="spellEnd"/>
          </w:p>
        </w:tc>
        <w:tc>
          <w:tcPr>
            <w:tcW w:w="7562" w:type="dxa"/>
          </w:tcPr>
          <w:p w14:paraId="4F258234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Extensive endometrial scarring and fibrosis in combination with grade III or grade IV </w:t>
            </w:r>
            <w:proofErr w:type="spell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adhesions</w:t>
            </w: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b</w:t>
            </w:r>
            <w:proofErr w:type="spellEnd"/>
          </w:p>
        </w:tc>
      </w:tr>
    </w:tbl>
    <w:p w14:paraId="53BB7C99" w14:textId="77777777" w:rsidR="00EE76FF" w:rsidRPr="001D4B4E" w:rsidRDefault="00EE76FF" w:rsidP="00EE76FF">
      <w:pPr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  <w:vertAlign w:val="superscript"/>
        </w:rPr>
        <w:t>a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1D4B4E">
        <w:rPr>
          <w:rFonts w:ascii="Arial" w:hAnsi="Arial" w:cs="Arial"/>
          <w:color w:val="000000" w:themeColor="text1"/>
          <w:sz w:val="24"/>
          <w:szCs w:val="24"/>
        </w:rPr>
        <w:t>From</w:t>
      </w:r>
      <w:proofErr w:type="gramEnd"/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findings at hysteroscopy and hysterography.</w:t>
      </w:r>
    </w:p>
    <w:p w14:paraId="5AA7D36B" w14:textId="77777777" w:rsidR="00EE76FF" w:rsidRPr="001D4B4E" w:rsidRDefault="00EE76FF" w:rsidP="00EE76FF">
      <w:pPr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b 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t>Only to be classified during hysteroscopic treatment.</w:t>
      </w:r>
    </w:p>
    <w:p w14:paraId="7366A7E7" w14:textId="77777777" w:rsidR="00EE76FF" w:rsidRPr="001D4B4E" w:rsidRDefault="00EE76FF" w:rsidP="00EE76FF">
      <w:pPr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ESGE classification is modified in our study: grade I was </w:t>
      </w:r>
      <w:proofErr w:type="spellStart"/>
      <w:r w:rsidRPr="001D4B4E">
        <w:rPr>
          <w:rFonts w:ascii="Arial" w:hAnsi="Arial" w:cs="Arial"/>
          <w:color w:val="000000" w:themeColor="text1"/>
          <w:sz w:val="24"/>
          <w:szCs w:val="24"/>
        </w:rPr>
        <w:t>considerd</w:t>
      </w:r>
      <w:proofErr w:type="spellEnd"/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to be mile </w:t>
      </w:r>
      <w:bookmarkStart w:id="2" w:name="OLE_LINK9"/>
      <w:bookmarkStart w:id="3" w:name="OLE_LINK10"/>
      <w:r w:rsidRPr="001D4B4E">
        <w:rPr>
          <w:rFonts w:ascii="Arial" w:hAnsi="Arial" w:cs="Arial"/>
          <w:color w:val="000000" w:themeColor="text1"/>
          <w:sz w:val="24"/>
          <w:szCs w:val="24"/>
        </w:rPr>
        <w:t>adhesions</w:t>
      </w:r>
      <w:bookmarkEnd w:id="2"/>
      <w:bookmarkEnd w:id="3"/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, grade II -III was </w:t>
      </w:r>
      <w:proofErr w:type="spellStart"/>
      <w:r w:rsidRPr="001D4B4E">
        <w:rPr>
          <w:rFonts w:ascii="Arial" w:hAnsi="Arial" w:cs="Arial"/>
          <w:color w:val="000000" w:themeColor="text1"/>
          <w:sz w:val="24"/>
          <w:szCs w:val="24"/>
        </w:rPr>
        <w:t>considerd</w:t>
      </w:r>
      <w:proofErr w:type="spellEnd"/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to be moderate adhesions, and grade IV -V represented severe adhesions.</w:t>
      </w:r>
    </w:p>
    <w:p w14:paraId="444448AC" w14:textId="77777777" w:rsidR="00EE76FF" w:rsidRPr="001D4B4E" w:rsidRDefault="00EE76FF" w:rsidP="00EE76F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0AA4BCCA" w14:textId="77777777" w:rsidR="00EE76FF" w:rsidRPr="001D4B4E" w:rsidRDefault="00EE76FF" w:rsidP="00EE76FF">
      <w:pPr>
        <w:widowControl/>
        <w:jc w:val="left"/>
        <w:rPr>
          <w:rFonts w:ascii="Arial" w:eastAsia="SimHei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6CEB3DBD" w14:textId="77777777" w:rsidR="00EE76FF" w:rsidRPr="001D4B4E" w:rsidRDefault="00EE76FF" w:rsidP="00EE76FF">
      <w:pPr>
        <w:pStyle w:val="Caption"/>
        <w:keepNext/>
        <w:rPr>
          <w:rFonts w:ascii="Arial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Table 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begin"/>
      </w:r>
      <w:r w:rsidRPr="001D4B4E">
        <w:rPr>
          <w:rFonts w:ascii="Arial" w:hAnsi="Arial" w:cs="Arial"/>
          <w:color w:val="000000" w:themeColor="text1"/>
          <w:sz w:val="24"/>
          <w:szCs w:val="24"/>
        </w:rPr>
        <w:instrText xml:space="preserve"> SEQ Table \* ARABIC </w:instrTex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separate"/>
      </w:r>
      <w:r w:rsidRPr="001D4B4E">
        <w:rPr>
          <w:rFonts w:ascii="Arial" w:hAnsi="Arial" w:cs="Arial"/>
          <w:noProof/>
          <w:color w:val="000000" w:themeColor="text1"/>
          <w:sz w:val="24"/>
          <w:szCs w:val="24"/>
        </w:rPr>
        <w:t>4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end"/>
      </w:r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Scoring by Nasr 2000. </w:t>
      </w:r>
    </w:p>
    <w:tbl>
      <w:tblPr>
        <w:tblW w:w="8947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4"/>
        <w:gridCol w:w="4345"/>
        <w:gridCol w:w="1468"/>
      </w:tblGrid>
      <w:tr w:rsidR="00EE76FF" w:rsidRPr="001D4B4E" w14:paraId="57328824" w14:textId="77777777" w:rsidTr="009B0FB0">
        <w:tc>
          <w:tcPr>
            <w:tcW w:w="3134" w:type="dxa"/>
            <w:tcBorders>
              <w:top w:val="single" w:sz="12" w:space="0" w:color="auto"/>
              <w:bottom w:val="single" w:sz="6" w:space="0" w:color="auto"/>
            </w:tcBorders>
          </w:tcPr>
          <w:p w14:paraId="17AC69E2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Hysteroscopic findings</w:t>
            </w:r>
          </w:p>
        </w:tc>
        <w:tc>
          <w:tcPr>
            <w:tcW w:w="4345" w:type="dxa"/>
            <w:tcBorders>
              <w:top w:val="single" w:sz="12" w:space="0" w:color="auto"/>
              <w:bottom w:val="single" w:sz="6" w:space="0" w:color="auto"/>
            </w:tcBorders>
          </w:tcPr>
          <w:p w14:paraId="4C66BE12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12" w:space="0" w:color="auto"/>
              <w:bottom w:val="single" w:sz="6" w:space="0" w:color="auto"/>
            </w:tcBorders>
          </w:tcPr>
          <w:p w14:paraId="1C969082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Score</w:t>
            </w:r>
          </w:p>
        </w:tc>
      </w:tr>
      <w:tr w:rsidR="00EE76FF" w:rsidRPr="001D4B4E" w14:paraId="75322C24" w14:textId="77777777" w:rsidTr="009B0FB0">
        <w:tc>
          <w:tcPr>
            <w:tcW w:w="3134" w:type="dxa"/>
            <w:tcBorders>
              <w:top w:val="single" w:sz="6" w:space="0" w:color="auto"/>
            </w:tcBorders>
          </w:tcPr>
          <w:p w14:paraId="489DC0C4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Isthmic fibrosis</w:t>
            </w:r>
          </w:p>
        </w:tc>
        <w:tc>
          <w:tcPr>
            <w:tcW w:w="4345" w:type="dxa"/>
            <w:tcBorders>
              <w:top w:val="single" w:sz="6" w:space="0" w:color="auto"/>
            </w:tcBorders>
          </w:tcPr>
          <w:p w14:paraId="66F90A6C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single" w:sz="6" w:space="0" w:color="auto"/>
            </w:tcBorders>
          </w:tcPr>
          <w:p w14:paraId="7B11CEA9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27942840" w14:textId="77777777" w:rsidTr="009B0FB0">
        <w:tc>
          <w:tcPr>
            <w:tcW w:w="3134" w:type="dxa"/>
          </w:tcPr>
          <w:p w14:paraId="20D45FEF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Filmy adhesions</w:t>
            </w:r>
          </w:p>
        </w:tc>
        <w:tc>
          <w:tcPr>
            <w:tcW w:w="4345" w:type="dxa"/>
          </w:tcPr>
          <w:p w14:paraId="0E711B3C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Few</w:t>
            </w:r>
          </w:p>
        </w:tc>
        <w:tc>
          <w:tcPr>
            <w:tcW w:w="1468" w:type="dxa"/>
          </w:tcPr>
          <w:p w14:paraId="242E843F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</w:tr>
      <w:tr w:rsidR="00EE76FF" w:rsidRPr="001D4B4E" w14:paraId="755ED7B8" w14:textId="77777777" w:rsidTr="009B0FB0">
        <w:tc>
          <w:tcPr>
            <w:tcW w:w="3134" w:type="dxa"/>
          </w:tcPr>
          <w:p w14:paraId="79D8DE09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14:paraId="0FCB07B8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Excessive(i.e., &gt;50%, of the cavity</w:t>
            </w:r>
          </w:p>
        </w:tc>
        <w:tc>
          <w:tcPr>
            <w:tcW w:w="1468" w:type="dxa"/>
          </w:tcPr>
          <w:p w14:paraId="7AF3C87A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65AC88D9" w14:textId="77777777" w:rsidTr="009B0FB0">
        <w:tc>
          <w:tcPr>
            <w:tcW w:w="3134" w:type="dxa"/>
          </w:tcPr>
          <w:p w14:paraId="5286A128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Dense adhesions</w:t>
            </w:r>
          </w:p>
        </w:tc>
        <w:tc>
          <w:tcPr>
            <w:tcW w:w="4345" w:type="dxa"/>
          </w:tcPr>
          <w:p w14:paraId="11E16A5A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Single band</w:t>
            </w:r>
          </w:p>
        </w:tc>
        <w:tc>
          <w:tcPr>
            <w:tcW w:w="1468" w:type="dxa"/>
          </w:tcPr>
          <w:p w14:paraId="0FB9CAFA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2D3EB9C6" w14:textId="77777777" w:rsidTr="009B0FB0">
        <w:tc>
          <w:tcPr>
            <w:tcW w:w="3134" w:type="dxa"/>
          </w:tcPr>
          <w:p w14:paraId="270AD73B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14:paraId="65EFC993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Multiple bands (i.e., &gt;50% of the cavity)</w:t>
            </w:r>
          </w:p>
        </w:tc>
        <w:tc>
          <w:tcPr>
            <w:tcW w:w="1468" w:type="dxa"/>
          </w:tcPr>
          <w:p w14:paraId="3B14EFC2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0FA9D586" w14:textId="77777777" w:rsidTr="009B0FB0">
        <w:tc>
          <w:tcPr>
            <w:tcW w:w="3134" w:type="dxa"/>
          </w:tcPr>
          <w:p w14:paraId="5A69A1AB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Tubal ostium</w:t>
            </w:r>
          </w:p>
        </w:tc>
        <w:tc>
          <w:tcPr>
            <w:tcW w:w="4345" w:type="dxa"/>
          </w:tcPr>
          <w:p w14:paraId="216BF491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Both visualized</w:t>
            </w:r>
          </w:p>
        </w:tc>
        <w:tc>
          <w:tcPr>
            <w:tcW w:w="1468" w:type="dxa"/>
          </w:tcPr>
          <w:p w14:paraId="4592112D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</w:tr>
      <w:tr w:rsidR="00EE76FF" w:rsidRPr="001D4B4E" w14:paraId="1B3C0CDE" w14:textId="77777777" w:rsidTr="009B0FB0">
        <w:tc>
          <w:tcPr>
            <w:tcW w:w="3134" w:type="dxa"/>
          </w:tcPr>
          <w:p w14:paraId="017137EC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14:paraId="6F7AFBB9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Only one visualized</w:t>
            </w:r>
          </w:p>
        </w:tc>
        <w:tc>
          <w:tcPr>
            <w:tcW w:w="1468" w:type="dxa"/>
          </w:tcPr>
          <w:p w14:paraId="5C17E1BE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1FBD865E" w14:textId="77777777" w:rsidTr="009B0FB0">
        <w:tc>
          <w:tcPr>
            <w:tcW w:w="3134" w:type="dxa"/>
          </w:tcPr>
          <w:p w14:paraId="69C66821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14:paraId="7B959EC3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Both not visualized</w:t>
            </w:r>
          </w:p>
        </w:tc>
        <w:tc>
          <w:tcPr>
            <w:tcW w:w="1468" w:type="dxa"/>
          </w:tcPr>
          <w:p w14:paraId="35F8AACF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37CFA89D" w14:textId="77777777" w:rsidTr="009B0FB0">
        <w:tc>
          <w:tcPr>
            <w:tcW w:w="7479" w:type="dxa"/>
            <w:gridSpan w:val="2"/>
          </w:tcPr>
          <w:p w14:paraId="44D87C58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Tubular cavity (sound less than 6cm)</w:t>
            </w:r>
          </w:p>
        </w:tc>
        <w:tc>
          <w:tcPr>
            <w:tcW w:w="1468" w:type="dxa"/>
          </w:tcPr>
          <w:p w14:paraId="40271EA6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10</w:t>
            </w:r>
          </w:p>
        </w:tc>
      </w:tr>
      <w:tr w:rsidR="00EE76FF" w:rsidRPr="001D4B4E" w14:paraId="3664009A" w14:textId="77777777" w:rsidTr="009B0FB0">
        <w:tc>
          <w:tcPr>
            <w:tcW w:w="3134" w:type="dxa"/>
          </w:tcPr>
          <w:p w14:paraId="34844E80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Menstrual pattern</w:t>
            </w:r>
          </w:p>
        </w:tc>
        <w:tc>
          <w:tcPr>
            <w:tcW w:w="4345" w:type="dxa"/>
          </w:tcPr>
          <w:p w14:paraId="52C45892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Normal</w:t>
            </w:r>
          </w:p>
        </w:tc>
        <w:tc>
          <w:tcPr>
            <w:tcW w:w="1468" w:type="dxa"/>
          </w:tcPr>
          <w:p w14:paraId="5186AB3C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</w:tr>
      <w:tr w:rsidR="00EE76FF" w:rsidRPr="001D4B4E" w14:paraId="1F9C22DA" w14:textId="77777777" w:rsidTr="009B0FB0">
        <w:tc>
          <w:tcPr>
            <w:tcW w:w="3134" w:type="dxa"/>
          </w:tcPr>
          <w:p w14:paraId="3577EBB0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14:paraId="54998D50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Hypomenorrhea</w:t>
            </w:r>
          </w:p>
        </w:tc>
        <w:tc>
          <w:tcPr>
            <w:tcW w:w="1468" w:type="dxa"/>
          </w:tcPr>
          <w:p w14:paraId="21CF0FC1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1EF0CC0D" w14:textId="77777777" w:rsidTr="009B0FB0">
        <w:tc>
          <w:tcPr>
            <w:tcW w:w="3134" w:type="dxa"/>
          </w:tcPr>
          <w:p w14:paraId="43F1C077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14:paraId="2C7162B5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Amenorrhea</w:t>
            </w:r>
          </w:p>
        </w:tc>
        <w:tc>
          <w:tcPr>
            <w:tcW w:w="1468" w:type="dxa"/>
          </w:tcPr>
          <w:p w14:paraId="14E48C8D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</w:p>
        </w:tc>
      </w:tr>
      <w:tr w:rsidR="00EE76FF" w:rsidRPr="001D4B4E" w14:paraId="651FA784" w14:textId="77777777" w:rsidTr="009B0FB0">
        <w:tc>
          <w:tcPr>
            <w:tcW w:w="3134" w:type="dxa"/>
          </w:tcPr>
          <w:p w14:paraId="16D0C580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Reproductive performance</w:t>
            </w:r>
          </w:p>
        </w:tc>
        <w:tc>
          <w:tcPr>
            <w:tcW w:w="4345" w:type="dxa"/>
          </w:tcPr>
          <w:p w14:paraId="62356A82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Good obstetric history</w:t>
            </w:r>
          </w:p>
        </w:tc>
        <w:tc>
          <w:tcPr>
            <w:tcW w:w="1468" w:type="dxa"/>
          </w:tcPr>
          <w:p w14:paraId="3643E11B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0</w:t>
            </w:r>
          </w:p>
        </w:tc>
      </w:tr>
      <w:tr w:rsidR="00EE76FF" w:rsidRPr="001D4B4E" w14:paraId="502F9135" w14:textId="77777777" w:rsidTr="009B0FB0">
        <w:tc>
          <w:tcPr>
            <w:tcW w:w="3134" w:type="dxa"/>
          </w:tcPr>
          <w:p w14:paraId="0A6A6393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14:paraId="2E7AB21B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Recurrent pregnancy loss</w:t>
            </w:r>
          </w:p>
        </w:tc>
        <w:tc>
          <w:tcPr>
            <w:tcW w:w="1468" w:type="dxa"/>
          </w:tcPr>
          <w:p w14:paraId="340F7606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0D7877AF" w14:textId="77777777" w:rsidTr="009B0FB0">
        <w:trPr>
          <w:trHeight w:val="109"/>
        </w:trPr>
        <w:tc>
          <w:tcPr>
            <w:tcW w:w="3134" w:type="dxa"/>
            <w:tcBorders>
              <w:bottom w:val="single" w:sz="6" w:space="0" w:color="auto"/>
            </w:tcBorders>
          </w:tcPr>
          <w:p w14:paraId="4BE26D9A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  <w:tcBorders>
              <w:bottom w:val="single" w:sz="6" w:space="0" w:color="auto"/>
            </w:tcBorders>
          </w:tcPr>
          <w:p w14:paraId="4893947F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Infertility</w:t>
            </w:r>
          </w:p>
        </w:tc>
        <w:tc>
          <w:tcPr>
            <w:tcW w:w="1468" w:type="dxa"/>
            <w:tcBorders>
              <w:bottom w:val="single" w:sz="6" w:space="0" w:color="auto"/>
            </w:tcBorders>
          </w:tcPr>
          <w:p w14:paraId="60B4A706" w14:textId="77777777" w:rsidR="00EE76FF" w:rsidRPr="001D4B4E" w:rsidRDefault="00EE76FF" w:rsidP="009B0FB0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0E9A2C53" w14:textId="77777777" w:rsidTr="009B0FB0">
        <w:trPr>
          <w:trHeight w:val="153"/>
        </w:trPr>
        <w:tc>
          <w:tcPr>
            <w:tcW w:w="8947" w:type="dxa"/>
            <w:gridSpan w:val="3"/>
            <w:tcBorders>
              <w:top w:val="single" w:sz="6" w:space="0" w:color="auto"/>
            </w:tcBorders>
          </w:tcPr>
          <w:p w14:paraId="61943AA1" w14:textId="77777777" w:rsidR="00EE76FF" w:rsidRPr="001D4B4E" w:rsidRDefault="00EE76FF" w:rsidP="009B0FB0"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0–4 = Mild (good prognosis); 5–10 = moderate (fair prognosis); 11–22 = severe (poor prognosis).</w:t>
            </w:r>
          </w:p>
        </w:tc>
      </w:tr>
    </w:tbl>
    <w:p w14:paraId="4BA32CF7" w14:textId="77777777" w:rsidR="00EE76FF" w:rsidRPr="001D4B4E" w:rsidRDefault="00EE76FF" w:rsidP="00EE76F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4E00DE24" w14:textId="77777777" w:rsidR="00EE76FF" w:rsidRPr="001D4B4E" w:rsidRDefault="00EE76FF" w:rsidP="00EE76F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1256DFD3" w14:textId="77777777" w:rsidR="00EE76FF" w:rsidRPr="001D4B4E" w:rsidRDefault="00EE76FF" w:rsidP="00EE76FF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29D565D7" w14:textId="77777777" w:rsidR="00EE76FF" w:rsidRPr="001D4B4E" w:rsidRDefault="00EE76FF" w:rsidP="00EE76FF">
      <w:pPr>
        <w:widowControl/>
        <w:jc w:val="left"/>
        <w:rPr>
          <w:rFonts w:ascii="Arial" w:eastAsia="SimHei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7AB0A7D1" w14:textId="77777777" w:rsidR="00EE76FF" w:rsidRPr="001D4B4E" w:rsidRDefault="00EE76FF" w:rsidP="00EE76FF">
      <w:pPr>
        <w:pStyle w:val="Caption"/>
        <w:keepNext/>
        <w:rPr>
          <w:rFonts w:ascii="Arial" w:hAnsi="Arial" w:cs="Arial"/>
          <w:color w:val="000000" w:themeColor="text1"/>
          <w:sz w:val="24"/>
          <w:szCs w:val="24"/>
        </w:rPr>
      </w:pPr>
      <w:r w:rsidRPr="001D4B4E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Table 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begin"/>
      </w:r>
      <w:r w:rsidRPr="001D4B4E">
        <w:rPr>
          <w:rFonts w:ascii="Arial" w:hAnsi="Arial" w:cs="Arial"/>
          <w:color w:val="000000" w:themeColor="text1"/>
          <w:sz w:val="24"/>
          <w:szCs w:val="24"/>
        </w:rPr>
        <w:instrText xml:space="preserve"> SEQ Table \* ARABIC </w:instrTex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separate"/>
      </w:r>
      <w:r w:rsidRPr="001D4B4E">
        <w:rPr>
          <w:rFonts w:ascii="Arial" w:hAnsi="Arial" w:cs="Arial"/>
          <w:noProof/>
          <w:color w:val="000000" w:themeColor="text1"/>
          <w:sz w:val="24"/>
          <w:szCs w:val="24"/>
        </w:rPr>
        <w:t>5</w:t>
      </w:r>
      <w:r w:rsidRPr="001D4B4E">
        <w:rPr>
          <w:rFonts w:ascii="Arial" w:hAnsi="Arial" w:cs="Arial"/>
          <w:color w:val="000000" w:themeColor="text1"/>
          <w:sz w:val="24"/>
          <w:szCs w:val="24"/>
        </w:rPr>
        <w:fldChar w:fldCharType="end"/>
      </w:r>
      <w:r w:rsidRPr="001D4B4E">
        <w:rPr>
          <w:rFonts w:ascii="Arial" w:hAnsi="Arial" w:cs="Arial"/>
          <w:color w:val="000000" w:themeColor="text1"/>
          <w:sz w:val="24"/>
          <w:szCs w:val="24"/>
        </w:rPr>
        <w:t xml:space="preserve"> Chinese intrauterine adhesions diagnosis classification criteria in 2015. </w:t>
      </w:r>
      <w:bookmarkStart w:id="4" w:name="OLE_LINK7"/>
      <w:bookmarkStart w:id="5" w:name="OLE_LINK8"/>
    </w:p>
    <w:p w14:paraId="6622FE66" w14:textId="77777777" w:rsidR="00EE76FF" w:rsidRPr="001D4B4E" w:rsidRDefault="00EE76FF" w:rsidP="00EE76FF">
      <w:pPr>
        <w:rPr>
          <w:rFonts w:ascii="Arial" w:hAnsi="Arial" w:cs="Arial"/>
          <w:color w:val="000000" w:themeColor="text1"/>
        </w:rPr>
      </w:pPr>
    </w:p>
    <w:tbl>
      <w:tblPr>
        <w:tblStyle w:val="TableGrid"/>
        <w:tblW w:w="908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4252"/>
        <w:gridCol w:w="901"/>
      </w:tblGrid>
      <w:tr w:rsidR="00EE76FF" w:rsidRPr="001D4B4E" w14:paraId="540B8AE9" w14:textId="77777777" w:rsidTr="009B0FB0">
        <w:tc>
          <w:tcPr>
            <w:tcW w:w="3936" w:type="dxa"/>
            <w:tcBorders>
              <w:top w:val="single" w:sz="12" w:space="0" w:color="auto"/>
              <w:bottom w:val="single" w:sz="6" w:space="0" w:color="auto"/>
            </w:tcBorders>
          </w:tcPr>
          <w:bookmarkEnd w:id="4"/>
          <w:bookmarkEnd w:id="5"/>
          <w:p w14:paraId="67868A76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Evaluation index</w:t>
            </w:r>
          </w:p>
        </w:tc>
        <w:tc>
          <w:tcPr>
            <w:tcW w:w="4252" w:type="dxa"/>
            <w:tcBorders>
              <w:top w:val="single" w:sz="12" w:space="0" w:color="auto"/>
              <w:bottom w:val="single" w:sz="6" w:space="0" w:color="auto"/>
            </w:tcBorders>
          </w:tcPr>
          <w:p w14:paraId="2F7AB0ED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Condition</w:t>
            </w:r>
          </w:p>
        </w:tc>
        <w:tc>
          <w:tcPr>
            <w:tcW w:w="901" w:type="dxa"/>
            <w:tcBorders>
              <w:top w:val="single" w:sz="12" w:space="0" w:color="auto"/>
              <w:bottom w:val="single" w:sz="6" w:space="0" w:color="auto"/>
            </w:tcBorders>
          </w:tcPr>
          <w:p w14:paraId="10E248B2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Score</w:t>
            </w:r>
          </w:p>
        </w:tc>
      </w:tr>
      <w:tr w:rsidR="00EE76FF" w:rsidRPr="001D4B4E" w14:paraId="4D4410BE" w14:textId="77777777" w:rsidTr="009B0FB0">
        <w:tc>
          <w:tcPr>
            <w:tcW w:w="3936" w:type="dxa"/>
            <w:vMerge w:val="restart"/>
            <w:tcBorders>
              <w:top w:val="single" w:sz="6" w:space="0" w:color="auto"/>
            </w:tcBorders>
          </w:tcPr>
          <w:p w14:paraId="59DCF9F7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Extent of Cavity Involved</w:t>
            </w:r>
          </w:p>
        </w:tc>
        <w:tc>
          <w:tcPr>
            <w:tcW w:w="4252" w:type="dxa"/>
            <w:tcBorders>
              <w:top w:val="single" w:sz="6" w:space="0" w:color="auto"/>
            </w:tcBorders>
          </w:tcPr>
          <w:p w14:paraId="0D6E5319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&lt;l/3</w:t>
            </w: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ab/>
            </w: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901" w:type="dxa"/>
            <w:tcBorders>
              <w:top w:val="single" w:sz="6" w:space="0" w:color="auto"/>
            </w:tcBorders>
          </w:tcPr>
          <w:p w14:paraId="5C769BCE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</w:tr>
      <w:tr w:rsidR="00EE76FF" w:rsidRPr="001D4B4E" w14:paraId="3A1AF9A9" w14:textId="77777777" w:rsidTr="009B0FB0">
        <w:tc>
          <w:tcPr>
            <w:tcW w:w="3936" w:type="dxa"/>
            <w:vMerge/>
          </w:tcPr>
          <w:p w14:paraId="474319DF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74445979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1/3–2/3</w:t>
            </w:r>
          </w:p>
        </w:tc>
        <w:tc>
          <w:tcPr>
            <w:tcW w:w="901" w:type="dxa"/>
          </w:tcPr>
          <w:p w14:paraId="7D297283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18485569" w14:textId="77777777" w:rsidTr="009B0FB0">
        <w:tc>
          <w:tcPr>
            <w:tcW w:w="3936" w:type="dxa"/>
            <w:vMerge/>
          </w:tcPr>
          <w:p w14:paraId="37E89BCA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71AD7497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&gt;2/3</w:t>
            </w:r>
          </w:p>
        </w:tc>
        <w:tc>
          <w:tcPr>
            <w:tcW w:w="901" w:type="dxa"/>
          </w:tcPr>
          <w:p w14:paraId="265EA763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4372C04F" w14:textId="77777777" w:rsidTr="009B0FB0">
        <w:tc>
          <w:tcPr>
            <w:tcW w:w="3936" w:type="dxa"/>
            <w:vMerge w:val="restart"/>
          </w:tcPr>
          <w:p w14:paraId="2A016BD2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Type of adhesion</w:t>
            </w:r>
          </w:p>
        </w:tc>
        <w:tc>
          <w:tcPr>
            <w:tcW w:w="4252" w:type="dxa"/>
          </w:tcPr>
          <w:p w14:paraId="1392267E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Membranous adhesion</w:t>
            </w:r>
          </w:p>
        </w:tc>
        <w:tc>
          <w:tcPr>
            <w:tcW w:w="901" w:type="dxa"/>
          </w:tcPr>
          <w:p w14:paraId="68DB6306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</w:tr>
      <w:tr w:rsidR="00EE76FF" w:rsidRPr="001D4B4E" w14:paraId="69A70E88" w14:textId="77777777" w:rsidTr="009B0FB0">
        <w:tc>
          <w:tcPr>
            <w:tcW w:w="3936" w:type="dxa"/>
            <w:vMerge/>
          </w:tcPr>
          <w:p w14:paraId="24487C74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0BDB3B3F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Fibrous adhesion</w:t>
            </w:r>
          </w:p>
        </w:tc>
        <w:tc>
          <w:tcPr>
            <w:tcW w:w="901" w:type="dxa"/>
          </w:tcPr>
          <w:p w14:paraId="747C8FD7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2FA4B5B4" w14:textId="77777777" w:rsidTr="009B0FB0">
        <w:tc>
          <w:tcPr>
            <w:tcW w:w="3936" w:type="dxa"/>
            <w:vMerge/>
          </w:tcPr>
          <w:p w14:paraId="48E5791B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2663EAC2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Myogenic adhesion</w:t>
            </w:r>
          </w:p>
        </w:tc>
        <w:tc>
          <w:tcPr>
            <w:tcW w:w="901" w:type="dxa"/>
          </w:tcPr>
          <w:p w14:paraId="6231E82B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4BE5A3BD" w14:textId="77777777" w:rsidTr="009B0FB0">
        <w:tc>
          <w:tcPr>
            <w:tcW w:w="3936" w:type="dxa"/>
            <w:vMerge w:val="restart"/>
          </w:tcPr>
          <w:p w14:paraId="5CDB8C70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Tubal ostium</w:t>
            </w:r>
          </w:p>
        </w:tc>
        <w:tc>
          <w:tcPr>
            <w:tcW w:w="4252" w:type="dxa"/>
          </w:tcPr>
          <w:p w14:paraId="6DA77A8E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Only one visualized</w:t>
            </w:r>
          </w:p>
        </w:tc>
        <w:tc>
          <w:tcPr>
            <w:tcW w:w="901" w:type="dxa"/>
          </w:tcPr>
          <w:p w14:paraId="4D157992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</w:tr>
      <w:tr w:rsidR="00EE76FF" w:rsidRPr="001D4B4E" w14:paraId="5374229C" w14:textId="77777777" w:rsidTr="009B0FB0">
        <w:tc>
          <w:tcPr>
            <w:tcW w:w="3936" w:type="dxa"/>
            <w:vMerge/>
          </w:tcPr>
          <w:p w14:paraId="43C7715C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5554BF3F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Both not visualized</w:t>
            </w:r>
          </w:p>
        </w:tc>
        <w:tc>
          <w:tcPr>
            <w:tcW w:w="901" w:type="dxa"/>
          </w:tcPr>
          <w:p w14:paraId="2F39B226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6F53CDD4" w14:textId="77777777" w:rsidTr="009B0FB0">
        <w:tc>
          <w:tcPr>
            <w:tcW w:w="3936" w:type="dxa"/>
            <w:vMerge/>
          </w:tcPr>
          <w:p w14:paraId="2960AD77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7CEB6C31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Barrel uterine </w:t>
            </w:r>
            <w:proofErr w:type="gramStart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cavity;</w:t>
            </w:r>
            <w:proofErr w:type="gramEnd"/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the corneal area of uterine both not visualized</w:t>
            </w:r>
          </w:p>
        </w:tc>
        <w:tc>
          <w:tcPr>
            <w:tcW w:w="901" w:type="dxa"/>
          </w:tcPr>
          <w:p w14:paraId="6EA29C51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6B6C013F" w14:textId="77777777" w:rsidTr="009B0FB0">
        <w:tc>
          <w:tcPr>
            <w:tcW w:w="3936" w:type="dxa"/>
            <w:vMerge w:val="restart"/>
          </w:tcPr>
          <w:p w14:paraId="7D0C2856" w14:textId="77777777" w:rsidR="00EE76FF" w:rsidRPr="001D4B4E" w:rsidRDefault="00EE76FF" w:rsidP="009B0FB0">
            <w:pPr>
              <w:spacing w:line="360" w:lineRule="auto"/>
              <w:ind w:right="42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Thickness of endometrium</w:t>
            </w:r>
          </w:p>
        </w:tc>
        <w:tc>
          <w:tcPr>
            <w:tcW w:w="4252" w:type="dxa"/>
          </w:tcPr>
          <w:p w14:paraId="567461DA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≥7mm</w:t>
            </w:r>
          </w:p>
        </w:tc>
        <w:tc>
          <w:tcPr>
            <w:tcW w:w="901" w:type="dxa"/>
          </w:tcPr>
          <w:p w14:paraId="49DAD6B7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</w:tr>
      <w:tr w:rsidR="00EE76FF" w:rsidRPr="001D4B4E" w14:paraId="0B04BF69" w14:textId="77777777" w:rsidTr="009B0FB0">
        <w:tc>
          <w:tcPr>
            <w:tcW w:w="3936" w:type="dxa"/>
            <w:vMerge/>
          </w:tcPr>
          <w:p w14:paraId="2978B4C4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16BB85D1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4-6mm</w:t>
            </w:r>
          </w:p>
        </w:tc>
        <w:tc>
          <w:tcPr>
            <w:tcW w:w="901" w:type="dxa"/>
          </w:tcPr>
          <w:p w14:paraId="330968C3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23549E71" w14:textId="77777777" w:rsidTr="009B0FB0">
        <w:tc>
          <w:tcPr>
            <w:tcW w:w="3936" w:type="dxa"/>
            <w:vMerge/>
          </w:tcPr>
          <w:p w14:paraId="502FC5F5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53CA254A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≤3mm</w:t>
            </w:r>
          </w:p>
        </w:tc>
        <w:tc>
          <w:tcPr>
            <w:tcW w:w="901" w:type="dxa"/>
          </w:tcPr>
          <w:p w14:paraId="0D056732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69026BD4" w14:textId="77777777" w:rsidTr="009B0FB0">
        <w:tc>
          <w:tcPr>
            <w:tcW w:w="3936" w:type="dxa"/>
            <w:vMerge w:val="restart"/>
          </w:tcPr>
          <w:p w14:paraId="004F0E26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Menstrual pattern</w:t>
            </w:r>
          </w:p>
        </w:tc>
        <w:tc>
          <w:tcPr>
            <w:tcW w:w="4252" w:type="dxa"/>
          </w:tcPr>
          <w:p w14:paraId="73DE8B03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Hypomenorrhea(more than 1/2 reduction)</w:t>
            </w:r>
          </w:p>
        </w:tc>
        <w:tc>
          <w:tcPr>
            <w:tcW w:w="901" w:type="dxa"/>
          </w:tcPr>
          <w:p w14:paraId="3B87EFAC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</w:tr>
      <w:tr w:rsidR="00EE76FF" w:rsidRPr="001D4B4E" w14:paraId="1CC6B990" w14:textId="77777777" w:rsidTr="009B0FB0">
        <w:tc>
          <w:tcPr>
            <w:tcW w:w="3936" w:type="dxa"/>
            <w:vMerge/>
          </w:tcPr>
          <w:p w14:paraId="1CEF95C2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2E5102FA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Hypomenorrhea(drip bleeding)</w:t>
            </w:r>
          </w:p>
        </w:tc>
        <w:tc>
          <w:tcPr>
            <w:tcW w:w="901" w:type="dxa"/>
          </w:tcPr>
          <w:p w14:paraId="74EBFFF1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2DC0E00B" w14:textId="77777777" w:rsidTr="009B0FB0">
        <w:tc>
          <w:tcPr>
            <w:tcW w:w="3936" w:type="dxa"/>
            <w:vMerge/>
          </w:tcPr>
          <w:p w14:paraId="0EC98A47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64CA8BC6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Amenorrhea</w:t>
            </w:r>
          </w:p>
        </w:tc>
        <w:tc>
          <w:tcPr>
            <w:tcW w:w="901" w:type="dxa"/>
          </w:tcPr>
          <w:p w14:paraId="49611DCB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43FF5623" w14:textId="77777777" w:rsidTr="009B0FB0">
        <w:tc>
          <w:tcPr>
            <w:tcW w:w="3936" w:type="dxa"/>
            <w:vMerge w:val="restart"/>
          </w:tcPr>
          <w:p w14:paraId="5B5FE408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History of adverse pregnancy</w:t>
            </w:r>
          </w:p>
        </w:tc>
        <w:tc>
          <w:tcPr>
            <w:tcW w:w="4252" w:type="dxa"/>
          </w:tcPr>
          <w:p w14:paraId="08BBDF2D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Have a spontaneous abortion</w:t>
            </w:r>
          </w:p>
        </w:tc>
        <w:tc>
          <w:tcPr>
            <w:tcW w:w="901" w:type="dxa"/>
          </w:tcPr>
          <w:p w14:paraId="2A6D73C7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</w:tr>
      <w:tr w:rsidR="00EE76FF" w:rsidRPr="001D4B4E" w14:paraId="0B4E67A8" w14:textId="77777777" w:rsidTr="009B0FB0">
        <w:trPr>
          <w:trHeight w:val="80"/>
        </w:trPr>
        <w:tc>
          <w:tcPr>
            <w:tcW w:w="3936" w:type="dxa"/>
            <w:vMerge/>
          </w:tcPr>
          <w:p w14:paraId="35984313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2D51F8E2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Recurrent abortion</w:t>
            </w:r>
          </w:p>
        </w:tc>
        <w:tc>
          <w:tcPr>
            <w:tcW w:w="901" w:type="dxa"/>
          </w:tcPr>
          <w:p w14:paraId="3CC5CCCB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0B39790D" w14:textId="77777777" w:rsidTr="009B0FB0">
        <w:tc>
          <w:tcPr>
            <w:tcW w:w="3936" w:type="dxa"/>
            <w:vMerge/>
          </w:tcPr>
          <w:p w14:paraId="59EB5EB0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359C6ACB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Infertility</w:t>
            </w:r>
          </w:p>
        </w:tc>
        <w:tc>
          <w:tcPr>
            <w:tcW w:w="901" w:type="dxa"/>
          </w:tcPr>
          <w:p w14:paraId="4CB9B3F4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1D4B4E" w14:paraId="79376962" w14:textId="77777777" w:rsidTr="009B0FB0">
        <w:tc>
          <w:tcPr>
            <w:tcW w:w="3936" w:type="dxa"/>
            <w:vMerge w:val="restart"/>
          </w:tcPr>
          <w:p w14:paraId="36E5A04B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History of uterine curettage</w:t>
            </w:r>
          </w:p>
        </w:tc>
        <w:tc>
          <w:tcPr>
            <w:tcW w:w="4252" w:type="dxa"/>
          </w:tcPr>
          <w:p w14:paraId="22433C68" w14:textId="77777777" w:rsidR="00EE76FF" w:rsidRPr="001D4B4E" w:rsidRDefault="00EE76FF" w:rsidP="009B0FB0">
            <w:pPr>
              <w:tabs>
                <w:tab w:val="left" w:pos="1036"/>
              </w:tabs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Induced abortion</w:t>
            </w:r>
          </w:p>
        </w:tc>
        <w:tc>
          <w:tcPr>
            <w:tcW w:w="901" w:type="dxa"/>
          </w:tcPr>
          <w:p w14:paraId="08712F7C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</w:tr>
      <w:tr w:rsidR="00EE76FF" w:rsidRPr="001D4B4E" w14:paraId="589AFE66" w14:textId="77777777" w:rsidTr="009B0FB0">
        <w:trPr>
          <w:trHeight w:val="152"/>
        </w:trPr>
        <w:tc>
          <w:tcPr>
            <w:tcW w:w="3936" w:type="dxa"/>
            <w:vMerge/>
          </w:tcPr>
          <w:p w14:paraId="5DD2BD6D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14:paraId="78B9DCEE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Curettage in early pregnancy</w:t>
            </w:r>
          </w:p>
        </w:tc>
        <w:tc>
          <w:tcPr>
            <w:tcW w:w="901" w:type="dxa"/>
          </w:tcPr>
          <w:p w14:paraId="0D5D8A9A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</w:tr>
      <w:tr w:rsidR="00EE76FF" w:rsidRPr="001D4B4E" w14:paraId="0E22E331" w14:textId="77777777" w:rsidTr="009B0FB0">
        <w:trPr>
          <w:trHeight w:val="131"/>
        </w:trPr>
        <w:tc>
          <w:tcPr>
            <w:tcW w:w="3936" w:type="dxa"/>
            <w:vMerge/>
            <w:tcBorders>
              <w:bottom w:val="single" w:sz="6" w:space="0" w:color="auto"/>
            </w:tcBorders>
          </w:tcPr>
          <w:p w14:paraId="4D1E81B2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  <w:tcBorders>
              <w:bottom w:val="single" w:sz="6" w:space="0" w:color="auto"/>
            </w:tcBorders>
          </w:tcPr>
          <w:p w14:paraId="2662600F" w14:textId="77777777" w:rsidR="00EE76FF" w:rsidRPr="001D4B4E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Curettage in mid to late pregnancy</w:t>
            </w:r>
          </w:p>
        </w:tc>
        <w:tc>
          <w:tcPr>
            <w:tcW w:w="901" w:type="dxa"/>
            <w:tcBorders>
              <w:bottom w:val="single" w:sz="6" w:space="0" w:color="auto"/>
            </w:tcBorders>
          </w:tcPr>
          <w:p w14:paraId="270BE37C" w14:textId="77777777" w:rsidR="00EE76FF" w:rsidRPr="001D4B4E" w:rsidRDefault="00EE76FF" w:rsidP="009B0FB0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</w:tr>
      <w:tr w:rsidR="00EE76FF" w:rsidRPr="00C63499" w14:paraId="2469BF0B" w14:textId="77777777" w:rsidTr="009B0FB0">
        <w:trPr>
          <w:trHeight w:val="175"/>
        </w:trPr>
        <w:tc>
          <w:tcPr>
            <w:tcW w:w="9089" w:type="dxa"/>
            <w:gridSpan w:val="3"/>
            <w:tcBorders>
              <w:top w:val="single" w:sz="6" w:space="0" w:color="auto"/>
              <w:bottom w:val="single" w:sz="12" w:space="0" w:color="auto"/>
            </w:tcBorders>
          </w:tcPr>
          <w:p w14:paraId="6B728BCA" w14:textId="77777777" w:rsidR="00EE76FF" w:rsidRPr="00C63499" w:rsidRDefault="00EE76FF" w:rsidP="009B0FB0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D4B4E">
              <w:rPr>
                <w:rFonts w:ascii="Arial" w:hAnsi="Arial" w:cs="Arial"/>
                <w:color w:val="000000" w:themeColor="text1"/>
                <w:sz w:val="24"/>
                <w:szCs w:val="24"/>
              </w:rPr>
              <w:t>0-8= Mild; 9-18= moderate; 19-28 = severe</w:t>
            </w:r>
          </w:p>
        </w:tc>
      </w:tr>
    </w:tbl>
    <w:p w14:paraId="07D2C9D0" w14:textId="77777777" w:rsidR="00EE76FF" w:rsidRPr="00C63499" w:rsidRDefault="00EE76FF" w:rsidP="00EE76FF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5764A5CC" w14:textId="77777777" w:rsidR="00222823" w:rsidRDefault="00222823"/>
    <w:sectPr w:rsidR="00222823" w:rsidSect="00295793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031691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14:paraId="3C94E89C" w14:textId="77777777" w:rsidR="0088287D" w:rsidRPr="005E7748" w:rsidRDefault="00EE76FF">
        <w:pPr>
          <w:pStyle w:val="Footer"/>
          <w:jc w:val="right"/>
          <w:rPr>
            <w:rFonts w:ascii="Times New Roman" w:hAnsi="Times New Roman" w:cs="Times New Roman"/>
            <w:sz w:val="20"/>
          </w:rPr>
        </w:pPr>
        <w:r w:rsidRPr="005E7748">
          <w:rPr>
            <w:rFonts w:ascii="Times New Roman" w:hAnsi="Times New Roman" w:cs="Times New Roman"/>
            <w:sz w:val="20"/>
          </w:rPr>
          <w:fldChar w:fldCharType="begin"/>
        </w:r>
        <w:r w:rsidRPr="005E7748">
          <w:rPr>
            <w:rFonts w:ascii="Times New Roman" w:hAnsi="Times New Roman" w:cs="Times New Roman"/>
            <w:sz w:val="20"/>
          </w:rPr>
          <w:instrText xml:space="preserve"> PAGE   \* MERGEFORMAT </w:instrText>
        </w:r>
        <w:r w:rsidRPr="005E7748">
          <w:rPr>
            <w:rFonts w:ascii="Times New Roman" w:hAnsi="Times New Roman" w:cs="Times New Roman"/>
            <w:sz w:val="20"/>
          </w:rPr>
          <w:fldChar w:fldCharType="separate"/>
        </w:r>
        <w:r w:rsidRPr="001C3F88">
          <w:rPr>
            <w:rFonts w:ascii="Times New Roman" w:hAnsi="Times New Roman" w:cs="Times New Roman"/>
            <w:noProof/>
            <w:sz w:val="20"/>
            <w:lang w:val="zh-CN"/>
          </w:rPr>
          <w:t>7</w:t>
        </w:r>
        <w:r w:rsidRPr="005E7748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14:paraId="37AC7D6B" w14:textId="77777777" w:rsidR="0088287D" w:rsidRDefault="00EE76FF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6FF"/>
    <w:rsid w:val="00222823"/>
    <w:rsid w:val="00242694"/>
    <w:rsid w:val="00EE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1F4BC"/>
  <w15:chartTrackingRefBased/>
  <w15:docId w15:val="{44F38E13-1FFC-4E69-A989-18E716A00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76F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EE76FF"/>
    <w:rPr>
      <w:rFonts w:asciiTheme="majorHAnsi" w:eastAsia="SimHei" w:hAnsiTheme="majorHAnsi" w:cstheme="majorBidi"/>
      <w:sz w:val="20"/>
      <w:szCs w:val="20"/>
    </w:rPr>
  </w:style>
  <w:style w:type="table" w:styleId="TableGrid">
    <w:name w:val="Table Grid"/>
    <w:basedOn w:val="TableNormal"/>
    <w:uiPriority w:val="59"/>
    <w:qFormat/>
    <w:rsid w:val="00EE76FF"/>
    <w:pPr>
      <w:spacing w:after="0" w:line="240" w:lineRule="auto"/>
    </w:pPr>
    <w:rPr>
      <w:rFonts w:eastAsia="Microsoft YaHei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Char">
    <w:name w:val="Caption Char"/>
    <w:basedOn w:val="DefaultParagraphFont"/>
    <w:link w:val="Caption"/>
    <w:uiPriority w:val="35"/>
    <w:rsid w:val="00EE76FF"/>
    <w:rPr>
      <w:rFonts w:asciiTheme="majorHAnsi" w:eastAsia="SimHei" w:hAnsiTheme="majorHAnsi" w:cstheme="majorBidi"/>
      <w:kern w:val="2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E7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E76FF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567</Words>
  <Characters>3238</Characters>
  <Application>Microsoft Office Word</Application>
  <DocSecurity>0</DocSecurity>
  <Lines>26</Lines>
  <Paragraphs>7</Paragraphs>
  <ScaleCrop>false</ScaleCrop>
  <Company/>
  <LinksUpToDate>false</LinksUpToDate>
  <CharactersWithSpaces>3798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2020-12-19T00:19:00Z</dcterms:created>
  <dcterms:modified xsi:type="dcterms:W3CDTF">2020-12-19T00:19:00Z</dcterms:modified>
</cp:coreProperties>
</file>