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33EB0" w14:textId="77777777" w:rsidR="009E44B6" w:rsidRDefault="009E44B6" w:rsidP="009E44B6">
      <w:pPr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 xml:space="preserve">SUPPLEMENTARY </w:t>
      </w:r>
    </w:p>
    <w:p w14:paraId="7A689477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Supplementary Table 1</w:t>
      </w:r>
      <w:r>
        <w:rPr>
          <w:rFonts w:ascii="Arial" w:eastAsia="Arial" w:hAnsi="Arial" w:cs="Arial"/>
          <w:sz w:val="24"/>
          <w:szCs w:val="24"/>
        </w:rPr>
        <w:t>:</w:t>
      </w:r>
      <w:r>
        <w:rPr>
          <w:rFonts w:ascii="Arial" w:eastAsia="Arial" w:hAnsi="Arial" w:cs="Arial"/>
          <w:b/>
          <w:sz w:val="24"/>
          <w:szCs w:val="24"/>
        </w:rPr>
        <w:t xml:space="preserve"> Demographics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tbl>
      <w:tblPr>
        <w:tblW w:w="89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95"/>
        <w:gridCol w:w="2268"/>
        <w:gridCol w:w="2268"/>
      </w:tblGrid>
      <w:tr w:rsidR="009E44B6" w14:paraId="770B18E3" w14:textId="77777777" w:rsidTr="008D6225">
        <w:tc>
          <w:tcPr>
            <w:tcW w:w="4395" w:type="dxa"/>
            <w:tcBorders>
              <w:left w:val="nil"/>
              <w:bottom w:val="single" w:sz="4" w:space="0" w:color="000000"/>
              <w:right w:val="nil"/>
            </w:tcBorders>
          </w:tcPr>
          <w:p w14:paraId="191491B8" w14:textId="77777777" w:rsidR="009E44B6" w:rsidRDefault="009E44B6" w:rsidP="008D6225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Parameter </w:t>
            </w:r>
          </w:p>
        </w:tc>
        <w:tc>
          <w:tcPr>
            <w:tcW w:w="2268" w:type="dxa"/>
            <w:tcBorders>
              <w:left w:val="nil"/>
              <w:bottom w:val="single" w:sz="4" w:space="0" w:color="000000"/>
              <w:right w:val="nil"/>
            </w:tcBorders>
          </w:tcPr>
          <w:p w14:paraId="452704B4" w14:textId="77777777" w:rsidR="009E44B6" w:rsidRDefault="009E44B6" w:rsidP="008D6225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FIR n=50</w:t>
            </w:r>
          </w:p>
        </w:tc>
        <w:tc>
          <w:tcPr>
            <w:tcW w:w="2268" w:type="dxa"/>
            <w:tcBorders>
              <w:left w:val="nil"/>
              <w:bottom w:val="single" w:sz="4" w:space="0" w:color="000000"/>
              <w:right w:val="nil"/>
            </w:tcBorders>
          </w:tcPr>
          <w:p w14:paraId="04EC4476" w14:textId="77777777" w:rsidR="009E44B6" w:rsidRDefault="009E44B6" w:rsidP="008D6225">
            <w:pPr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UIR n=150</w:t>
            </w:r>
          </w:p>
        </w:tc>
      </w:tr>
      <w:tr w:rsidR="009E44B6" w14:paraId="5EBE6EF5" w14:textId="77777777" w:rsidTr="008D6225">
        <w:tc>
          <w:tcPr>
            <w:tcW w:w="4395" w:type="dxa"/>
            <w:tcBorders>
              <w:left w:val="nil"/>
              <w:bottom w:val="nil"/>
              <w:right w:val="nil"/>
            </w:tcBorders>
          </w:tcPr>
          <w:p w14:paraId="7FC6BB3D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Median age, yr (IQR)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060A2041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71 (68 - 75)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4D84124A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74 (71 – 77)</w:t>
            </w:r>
          </w:p>
        </w:tc>
      </w:tr>
      <w:tr w:rsidR="009E44B6" w14:paraId="1832D9CE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AB3912F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T stage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sz w:val="24"/>
                <w:szCs w:val="24"/>
              </w:rPr>
              <w:t> 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5D58C4B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C73F961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E44B6" w14:paraId="5BBA1C83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71DA65F6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T1c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2867C0F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29 (58)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C5248A7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38 (25)</w:t>
            </w:r>
          </w:p>
        </w:tc>
      </w:tr>
      <w:tr w:rsidR="009E44B6" w14:paraId="47A22E5A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0DE4B25F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T2a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99BA5C1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21 (42)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3329C48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38 (25)</w:t>
            </w:r>
          </w:p>
        </w:tc>
      </w:tr>
      <w:tr w:rsidR="009E44B6" w14:paraId="6FBE76A2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3D91561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T2b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A15FD30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89ED0D6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30 (20)</w:t>
            </w:r>
          </w:p>
        </w:tc>
      </w:tr>
      <w:tr w:rsidR="009E44B6" w14:paraId="7E3B7FDB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78DA1D55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T2c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2A44914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3946034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44 (30)</w:t>
            </w:r>
          </w:p>
        </w:tc>
      </w:tr>
      <w:tr w:rsidR="009E44B6" w14:paraId="5DA2A345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BA4F403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PSA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sz w:val="24"/>
                <w:szCs w:val="24"/>
              </w:rPr>
              <w:t> 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231EFE2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0CC6DF2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E44B6" w14:paraId="1EF86D54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35E7D69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sdt>
              <w:sdtPr>
                <w:tag w:val="goog_rdk_1"/>
                <w:id w:val="-283811317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PSA ≥ 10</w:t>
                </w:r>
              </w:sdtContent>
            </w:sdt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AFDFBD7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 (4)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B320A7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53 (35)</w:t>
            </w:r>
          </w:p>
        </w:tc>
      </w:tr>
      <w:tr w:rsidR="009E44B6" w14:paraId="4552285E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B86EE02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PSA &lt; 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26588EF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48 (96)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C431A3B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97 (65)</w:t>
            </w:r>
          </w:p>
        </w:tc>
      </w:tr>
      <w:tr w:rsidR="009E44B6" w14:paraId="231059D0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7BE37D4E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Total core involvement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sz w:val="24"/>
                <w:szCs w:val="24"/>
              </w:rPr>
              <w:t> 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14B0D66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74DE9D5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E44B6" w14:paraId="52DF50AE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5523457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&lt;50%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DAEB4C9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50 (100)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25A724A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100 (66)</w:t>
            </w:r>
          </w:p>
        </w:tc>
      </w:tr>
      <w:tr w:rsidR="009E44B6" w14:paraId="399D134A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C270E35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sdt>
              <w:sdtPr>
                <w:tag w:val="goog_rdk_2"/>
                <w:id w:val="-1525946477"/>
              </w:sdtPr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≥50 %</w:t>
                </w:r>
              </w:sdtContent>
            </w:sdt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158EFC7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BF38E0B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50 (33)</w:t>
            </w:r>
          </w:p>
        </w:tc>
      </w:tr>
      <w:tr w:rsidR="009E44B6" w14:paraId="31BFA1DD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9F9C8CF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ISUP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sz w:val="24"/>
                <w:szCs w:val="24"/>
              </w:rPr>
              <w:t> 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E999F9D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68D31E3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E44B6" w14:paraId="79518B08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FB1714E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ISUP 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55484E4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 (4)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67B0A93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E44B6" w14:paraId="5C52B878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84FA5BF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ISUP 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2966355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48 (96)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E6D90A4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62 (41)</w:t>
            </w:r>
          </w:p>
        </w:tc>
      </w:tr>
      <w:tr w:rsidR="009E44B6" w14:paraId="7F825991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C7BCC13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ISUP 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450F81A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14AD963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88 (59)</w:t>
            </w:r>
          </w:p>
        </w:tc>
      </w:tr>
      <w:tr w:rsidR="009E44B6" w14:paraId="0BD29ADC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6B30F21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Median 10-year PCSM risk (IQR)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E583DC7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0.8 (0.6 – 0.9)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A46DE7F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1.2 (0.9 – 1.6)</w:t>
            </w:r>
          </w:p>
        </w:tc>
      </w:tr>
      <w:tr w:rsidR="009E44B6" w14:paraId="71CB3910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298BB2FB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Median 10-year DM risk (IQR)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F5DFE7A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1.7 (1.4 – 2.0)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3F8907A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2.6 (2.0 – 3.4)</w:t>
            </w:r>
          </w:p>
        </w:tc>
      </w:tr>
      <w:tr w:rsidR="009E44B6" w14:paraId="5939F1FF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C59031D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Predictive Biomarker</w:t>
            </w:r>
            <w:r>
              <w:rPr>
                <w:rFonts w:ascii="Arial" w:eastAsia="Arial" w:hAnsi="Arial" w:cs="Arial"/>
                <w:i/>
                <w:color w:val="1F1F1F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sz w:val="24"/>
                <w:szCs w:val="24"/>
              </w:rPr>
              <w:t> 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DD94362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2FAC3E5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9E44B6" w14:paraId="4A0D2644" w14:textId="77777777" w:rsidTr="008D6225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F059A42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Positive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4FB888E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 (14)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0B27A5E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23 (15)</w:t>
            </w:r>
          </w:p>
        </w:tc>
      </w:tr>
      <w:tr w:rsidR="009E44B6" w14:paraId="4C5F9297" w14:textId="77777777" w:rsidTr="008D6225">
        <w:tc>
          <w:tcPr>
            <w:tcW w:w="4395" w:type="dxa"/>
            <w:tcBorders>
              <w:top w:val="nil"/>
              <w:left w:val="nil"/>
              <w:right w:val="nil"/>
            </w:tcBorders>
          </w:tcPr>
          <w:p w14:paraId="7581C86E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Negative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0EF319FA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43 (86)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1F384298" w14:textId="77777777" w:rsidR="009E44B6" w:rsidRDefault="009E44B6" w:rsidP="008D6225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127 (85)</w:t>
            </w:r>
          </w:p>
        </w:tc>
      </w:tr>
    </w:tbl>
    <w:p w14:paraId="09878EBD" w14:textId="77777777" w:rsidR="009E44B6" w:rsidRDefault="009E44B6" w:rsidP="009E44B6"/>
    <w:p w14:paraId="307BA102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FIR = favourable intermediate-risk; UIR = unfavourable intermediate-risk; IQR = interquartile range; PSA = prostate-specific antigen; ISUP = International Society of Urological Pathology; PCSM = prostate cancer specific mortality; DM = distant metastases </w:t>
      </w:r>
    </w:p>
    <w:p w14:paraId="11DC93FC" w14:textId="77777777" w:rsidR="009E44B6" w:rsidRDefault="009E44B6" w:rsidP="009E44B6">
      <w:pPr>
        <w:rPr>
          <w:rFonts w:ascii="Arial" w:eastAsia="Arial" w:hAnsi="Arial" w:cs="Arial"/>
        </w:rPr>
      </w:pPr>
      <w:r>
        <w:br w:type="page"/>
      </w:r>
    </w:p>
    <w:p w14:paraId="5625DE3F" w14:textId="77777777" w:rsidR="009E44B6" w:rsidRDefault="009E44B6" w:rsidP="009E44B6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 xml:space="preserve">Supplementary Fig. 1 – </w:t>
      </w:r>
      <w:r>
        <w:rPr>
          <w:rFonts w:ascii="Arial" w:eastAsia="Arial" w:hAnsi="Arial" w:cs="Arial"/>
          <w:b/>
          <w:color w:val="1B1B1B"/>
          <w:sz w:val="26"/>
          <w:szCs w:val="26"/>
          <w:shd w:val="clear" w:color="auto" w:fill="FFFCF0"/>
        </w:rPr>
        <w:t>MMAI</w:t>
      </w:r>
      <w:r>
        <w:rPr>
          <w:rFonts w:ascii="Arial" w:eastAsia="Arial" w:hAnsi="Arial" w:cs="Arial"/>
          <w:b/>
          <w:sz w:val="24"/>
          <w:szCs w:val="24"/>
        </w:rPr>
        <w:t xml:space="preserve"> Test report examples in four common clinical scenarios. Green box highlighting the 10-year risk of distant metastasis, reported as a continuous variable with low, intermediate, and high-risk categories. Blue box highlighting the 5-year risk of distant metastases and 10-year risk of prostate cancer-specific mortality to help inform decision-making, separate prognostic models are used to calculate these risks. Purple box highlighting the predictive biomarker test result for ADT benefit.</w:t>
      </w:r>
    </w:p>
    <w:p w14:paraId="05CBFD78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A) Scenario A – initial PSA 9.72, ISUP 3, T1c. Predictive for a Low 2% 10-year risk of distant metastasis with short-term ADT to be of ‘less benefit’. Anticipated very low absolute benefit with the addition of ADT.</w:t>
      </w:r>
      <w:r>
        <w:rPr>
          <w:rFonts w:ascii="Arial" w:eastAsia="Arial" w:hAnsi="Arial" w:cs="Arial"/>
          <w:sz w:val="24"/>
          <w:szCs w:val="24"/>
        </w:rPr>
        <w:t xml:space="preserve">  </w:t>
      </w:r>
    </w:p>
    <w:p w14:paraId="7DC78B41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54617162" wp14:editId="39478E93">
            <wp:extent cx="6300000" cy="6480000"/>
            <wp:effectExtent l="0" t="0" r="0" b="0"/>
            <wp:docPr id="2086201030" name="image2.png" descr="A screenshot of a medical survey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screenshot of a medical survey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64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09356C4E" wp14:editId="6188AA13">
                <wp:simplePos x="0" y="0"/>
                <wp:positionH relativeFrom="column">
                  <wp:posOffset>190500</wp:posOffset>
                </wp:positionH>
                <wp:positionV relativeFrom="paragraph">
                  <wp:posOffset>1028700</wp:posOffset>
                </wp:positionV>
                <wp:extent cx="5962650" cy="1809750"/>
                <wp:effectExtent l="0" t="0" r="0" b="0"/>
                <wp:wrapNone/>
                <wp:docPr id="2086201017" name="Rectangle 20862010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809750"/>
                        </a:xfrm>
                        <a:prstGeom prst="rect">
                          <a:avLst/>
                        </a:prstGeom>
                        <a:noFill/>
                        <a:ln w="57150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5EF46DC" w14:textId="77777777" w:rsidR="009E44B6" w:rsidRDefault="009E44B6" w:rsidP="009E44B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356C4E" id="Rectangle 2086201017" o:spid="_x0000_s1026" style="position:absolute;margin-left:15pt;margin-top:81pt;width:469.5pt;height:142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6WHBwIAABoEAAAOAAAAZHJzL2Uyb0RvYy54bWysU12vEjEQfTfxPzR9l12IcIGw3OhFjMmN&#10;klz9AUO3yzbpl53CLv/eaRcB9cHEuA/dmXY6c+bM6eqxN5qdZEDlbMXHo5IzaYWrlT1U/NvX7Zs5&#10;ZxjB1qCdlRU/S+SP69evVp1fyolrna5lYJTE4rLzFW9j9MuiQNFKAzhyXlo6bFwwEMkNh6IO0FF2&#10;o4tJWc6KzoXaByckIu1uhkO+zvmbRor4pWlQRqYrTthiXkNe92kt1itYHgL4VokLDPgHFAaUpaLX&#10;VBuIwI5B/ZHKKBEcuiaOhDOFaxolZO6BuhmXv3Xz0oKXuRciB/2VJvx/acXn04vfBaKh87hEMlMX&#10;fRNM+hM+1meyzleyZB+ZoM3pYjaZTYlTQWfjebl4IIfyFLfrPmD8KJ1hyah4oGlkkuD0jHEI/RmS&#10;qlm3VVrniWjLOirxMM4FgITRaIhUy/i64mgPOQ86rep0J93GcNg/6cBOkEZdvi+vcH4JSwU3gO0Q&#10;l48GERgVSYlamYrPy/QN262E+oOtWTx7kq8lEfMEDQ1nWpLkyciIIyj99zgiR1vi6EZ2smK/7ylJ&#10;MveuPu8CQy+2ipA+A8YdBJLkmMqSTKng9yMEAqE/WdLBYvx2MiVd3zvh3tnfO2BF60j9IgbOBucp&#10;5tcw8P/uGF2j8mhuYC5wSYB5uJfHkhR+7+eo25Ne/wAAAP//AwBQSwMEFAAGAAgAAAAhAGwNHnHf&#10;AAAACgEAAA8AAABkcnMvZG93bnJldi54bWxMj0FPwzAMhe9I/IfISFwQS9hK2UrTCU0gcYSxwTVr&#10;vLYicaom2wq/HnOC27P99Py9cjl6J444xC6QhpuJAoFUB9tRo2Hz9nQ9BxGTIWtcINTwhRGW1flZ&#10;aQobTvSKx3VqBIdQLIyGNqW+kDLWLXoTJ6FH4ts+DN4kHodG2sGcONw7OVUql950xB9a0+Oqxfpz&#10;ffAa1PMsXK3m+8eXj9utd+8y65rvoPXlxfhwDyLhmP7M8IvP6FAx0y4cyEbhNMwUV0m8z6cs2LDI&#10;Fyx2GrLsToGsSvm/QvUDAAD//wMAUEsBAi0AFAAGAAgAAAAhALaDOJL+AAAA4QEAABMAAAAAAAAA&#10;AAAAAAAAAAAAAFtDb250ZW50X1R5cGVzXS54bWxQSwECLQAUAAYACAAAACEAOP0h/9YAAACUAQAA&#10;CwAAAAAAAAAAAAAAAAAvAQAAX3JlbHMvLnJlbHNQSwECLQAUAAYACAAAACEAfPelhwcCAAAaBAAA&#10;DgAAAAAAAAAAAAAAAAAuAgAAZHJzL2Uyb0RvYy54bWxQSwECLQAUAAYACAAAACEAbA0ecd8AAAAK&#10;AQAADwAAAAAAAAAAAAAAAABhBAAAZHJzL2Rvd25yZXYueG1sUEsFBgAAAAAEAAQA8wAAAG0FAAAA&#10;AA==&#10;" filled="f" strokecolor="#00b050" strokeweight="4.5pt">
                <v:stroke startarrowwidth="narrow" startarrowlength="short" endarrowwidth="narrow" endarrowlength="short"/>
                <v:textbox inset="2.53958mm,2.53958mm,2.53958mm,2.53958mm">
                  <w:txbxContent>
                    <w:p w14:paraId="75EF46DC" w14:textId="77777777" w:rsidR="009E44B6" w:rsidRDefault="009E44B6" w:rsidP="009E44B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52F18E84" wp14:editId="17F54236">
                <wp:simplePos x="0" y="0"/>
                <wp:positionH relativeFrom="column">
                  <wp:posOffset>165100</wp:posOffset>
                </wp:positionH>
                <wp:positionV relativeFrom="paragraph">
                  <wp:posOffset>3035300</wp:posOffset>
                </wp:positionV>
                <wp:extent cx="5819775" cy="1047750"/>
                <wp:effectExtent l="0" t="0" r="0" b="0"/>
                <wp:wrapNone/>
                <wp:docPr id="2086201027" name="Rectangle 208620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688" y="3284700"/>
                          <a:ext cx="5762625" cy="990600"/>
                        </a:xfrm>
                        <a:prstGeom prst="rect">
                          <a:avLst/>
                        </a:prstGeom>
                        <a:noFill/>
                        <a:ln w="57150" cap="flat" cmpd="sng">
                          <a:solidFill>
                            <a:srgbClr val="0070C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6321608" w14:textId="77777777" w:rsidR="009E44B6" w:rsidRDefault="009E44B6" w:rsidP="009E44B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F18E84" id="Rectangle 2086201027" o:spid="_x0000_s1027" style="position:absolute;margin-left:13pt;margin-top:239pt;width:458.25pt;height:82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D/uGwIAACwEAAAOAAAAZHJzL2Uyb0RvYy54bWysU9uO0zAQfUfiHyy/01xos23VdIVaipBW&#10;bKWFD5g6TmPJN2y3Sf+esVO2BR6QEHlwZuzjmTMzx6vHQUly5s4Lo2taTHJKuGamEfpY029fd+/m&#10;lPgAugFpNK/phXv6uH77ZtXbJS9NZ2TDHcEg2i97W9MuBLvMMs86rsBPjOUaD1vjFAR03TFrHPQY&#10;XcmszPMq641rrDOMe4+72/GQrlP8tuUsPLet54HImiK3kFaX1kNcs/UKlkcHthPsSgP+gYUCoTHp&#10;a6gtBCAnJ/4IpQRzxps2TJhRmWlbwXiqAasp8t+qeenA8lQLNsfb1zb5/xeWfTm/2L3DNvTWLz2a&#10;sYqhdSr+kR8ZalpOq2k1x0leavq+nE8f8mvj+BAIQ8DsoSqrckYJQ8RikVcjILtFss6HT9woEo2a&#10;OhxM6hecn3zA7Aj9CYmJtdkJKdNwpCZ9zFDMcH4MUCOthICmsk1NvT6mON5I0cQ78bZ3x8NGOnKG&#10;OPX8Id8kvpjjF1hMuAXfjbh0NOpBiYCilELVdJ7Hb9zuODQfdUPCxaKSNeqZRmpeUSI5qh+NxDiA&#10;kH/HIRupsfBb36MVhsNABBZWxFhx52Cay94Rb9lOIOEn8GEPDkVaYHYULub9fgKHXORnjcpYFNM4&#10;iXDvuHvncO+AZp3B98CCo2R0NiG9j3EMH07BtCJN6EbmyholmQZ3fT5R8/d+Qt0e+foHAAAA//8D&#10;AFBLAwQUAAYACAAAACEALcUY2d0AAAAKAQAADwAAAGRycy9kb3ducmV2LnhtbEyPQU+EMBCF7yb+&#10;h2ZMvLmtiIhI2Rg3HnXj4g8Y6Ahk6ZTQsov/3nrS25u8lzffK7erHcWJZj841nC7USCIW2cG7jR8&#10;1q83OQgfkA2OjknDN3nYVpcXJRbGnfmDTofQiVjCvkANfQhTIaVve7LoN24ijt6Xmy2GeM6dNDOe&#10;Y7kdZaJUJi0OHD/0ONFLT+3xsFgNKluQm3e7U7t93SbDm6rz9Kj19dX6/AQi0Br+wvCLH9GhikyN&#10;W9h4MWpIsjglaEgf8ihi4DFN7kE0GrL0ToGsSvl/QvUDAAD//wMAUEsBAi0AFAAGAAgAAAAhALaD&#10;OJL+AAAA4QEAABMAAAAAAAAAAAAAAAAAAAAAAFtDb250ZW50X1R5cGVzXS54bWxQSwECLQAUAAYA&#10;CAAAACEAOP0h/9YAAACUAQAACwAAAAAAAAAAAAAAAAAvAQAAX3JlbHMvLnJlbHNQSwECLQAUAAYA&#10;CAAAACEAgGw/7hsCAAAsBAAADgAAAAAAAAAAAAAAAAAuAgAAZHJzL2Uyb0RvYy54bWxQSwECLQAU&#10;AAYACAAAACEALcUY2d0AAAAKAQAADwAAAAAAAAAAAAAAAAB1BAAAZHJzL2Rvd25yZXYueG1sUEsF&#10;BgAAAAAEAAQA8wAAAH8FAAAAAA==&#10;" filled="f" strokecolor="#0070c0" strokeweight="4.5pt">
                <v:stroke startarrowwidth="narrow" startarrowlength="short" endarrowwidth="narrow" endarrowlength="short"/>
                <v:textbox inset="2.53958mm,2.53958mm,2.53958mm,2.53958mm">
                  <w:txbxContent>
                    <w:p w14:paraId="46321608" w14:textId="77777777" w:rsidR="009E44B6" w:rsidRDefault="009E44B6" w:rsidP="009E44B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36F9C671" wp14:editId="273EB911">
                <wp:simplePos x="0" y="0"/>
                <wp:positionH relativeFrom="column">
                  <wp:posOffset>152400</wp:posOffset>
                </wp:positionH>
                <wp:positionV relativeFrom="paragraph">
                  <wp:posOffset>4584700</wp:posOffset>
                </wp:positionV>
                <wp:extent cx="5724525" cy="1047750"/>
                <wp:effectExtent l="0" t="0" r="0" b="0"/>
                <wp:wrapNone/>
                <wp:docPr id="2086201025" name="Rectangle 208620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2313" y="3284700"/>
                          <a:ext cx="5667375" cy="990600"/>
                        </a:xfrm>
                        <a:prstGeom prst="rect">
                          <a:avLst/>
                        </a:prstGeom>
                        <a:noFill/>
                        <a:ln w="57150" cap="flat" cmpd="sng">
                          <a:solidFill>
                            <a:srgbClr val="7030A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6131945" w14:textId="77777777" w:rsidR="009E44B6" w:rsidRDefault="009E44B6" w:rsidP="009E44B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F9C671" id="Rectangle 2086201025" o:spid="_x0000_s1028" style="position:absolute;margin-left:12pt;margin-top:361pt;width:450.75pt;height:82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KQrHQIAACwEAAAOAAAAZHJzL2Uyb0RvYy54bWysU9tu2zAMfR+wfxD0vviS5oo4RdEsw4Bi&#10;DdD1AxhZjgXoNkmJnb8fJWdNtj0UGOYHmZSOyEPyaHXfK0lO3HlhdEWLUU4J18zUQh8q+vp9+2lO&#10;iQ+ga5BG84qeuaf3648fVp1d8tK0RtbcEQyi/bKzFW1DsMss86zlCvzIWK7xsDFOQUDXHbLaQYfR&#10;lczKPJ9mnXG1dYZx73F3MxzSdYrfNJyF56bxPBBZUeQW0urSuo9rtl7B8uDAtoJdaMA/sFAgNCZ9&#10;C7WBAOToxF+hlGDOeNOEETMqM00jGE81YDVF/kc1Ly1YnmrB5nj71ib//8Kyb6cXu3PYhs76pUcz&#10;VtE3TsU/8iN9RctJUY6LMSXnio7L+d0svzSO94EwBEym09l4NqGEIWKxyKcDILtGss6HL9woEo2K&#10;OhxM6hecnnzA7Aj9BYmJtdkKKdNwpCYdZpgVE5wfA9RIIyGgqWxdUa8PKY43UtTxTrzt3WH/KB05&#10;AU59lo/zh8QXc/wGiwk34NsBl44GPSgRUJRSqIrO8/gN2y2H+rOuSThbVLJGPdNIzStKJEf1o5EY&#10;BxDyfRyykRoLv/Y9WqHf90RgYWWMFXf2pj7vHPGWbQUSfgIfduBQpAVmR+Fi3h9HcMhFftWojEVx&#10;V+Ikwq3jbp39rQOatQbfAwuOksF5DOl9DGN4OAbTiDShK5kLa5RkGtzl+UTN3/oJdX3k658AAAD/&#10;/wMAUEsDBBQABgAIAAAAIQDStSvT3AAAAAoBAAAPAAAAZHJzL2Rvd25yZXYueG1sTI/BTsMwEETv&#10;SPyDtUjcqINFSQhxKoTgWkRbcd7G28RqbEe224a/ZznBbVYzmn3TrGY3ijPFZIPXcL8oQJDvgrG+&#10;17Dbvt9VIFJGb3AMnjR8U4JVe33VYG3CxX/SeZN7wSU+1ahhyHmqpUzdQA7TIkzk2TuE6DDzGXtp&#10;Il643I1SFcWjdGg9fxhwoteBuuPm5DR0yh7sVxnp+FaYaOwHrXG31vr2Zn55BpFpzn9h+MVndGiZ&#10;aR9O3iQxalAPPCVrKJViwYEntVyC2GuoqrIA2Tby/4T2BwAA//8DAFBLAQItABQABgAIAAAAIQC2&#10;gziS/gAAAOEBAAATAAAAAAAAAAAAAAAAAAAAAABbQ29udGVudF9UeXBlc10ueG1sUEsBAi0AFAAG&#10;AAgAAAAhADj9If/WAAAAlAEAAAsAAAAAAAAAAAAAAAAALwEAAF9yZWxzLy5yZWxzUEsBAi0AFAAG&#10;AAgAAAAhAEp8pCsdAgAALAQAAA4AAAAAAAAAAAAAAAAALgIAAGRycy9lMm9Eb2MueG1sUEsBAi0A&#10;FAAGAAgAAAAhANK1K9PcAAAACgEAAA8AAAAAAAAAAAAAAAAAdwQAAGRycy9kb3ducmV2LnhtbFBL&#10;BQYAAAAABAAEAPMAAACABQAAAAA=&#10;" filled="f" strokecolor="#7030a0" strokeweight="4.5pt">
                <v:stroke startarrowwidth="narrow" startarrowlength="short" endarrowwidth="narrow" endarrowlength="short"/>
                <v:textbox inset="2.53958mm,2.53958mm,2.53958mm,2.53958mm">
                  <w:txbxContent>
                    <w:p w14:paraId="06131945" w14:textId="77777777" w:rsidR="009E44B6" w:rsidRDefault="009E44B6" w:rsidP="009E44B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6B363253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B)</w:t>
      </w:r>
      <w:r>
        <w:t xml:space="preserve"> </w:t>
      </w:r>
      <w:r>
        <w:rPr>
          <w:rFonts w:ascii="Arial" w:eastAsia="Arial" w:hAnsi="Arial" w:cs="Arial"/>
          <w:b/>
          <w:sz w:val="24"/>
          <w:szCs w:val="24"/>
        </w:rPr>
        <w:t>Scenario B – initial PSA 12.8, ISUP 2, T2c. Predictive for a High 12% 10-year risk of distant metastasis with short-term ADT to be of ‘more benefit’.  Anticipated very high absolute benefit with the addition of ADT.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193581C8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2C4E76C0" wp14:editId="592E78B8">
            <wp:extent cx="6300000" cy="6480000"/>
            <wp:effectExtent l="0" t="0" r="0" b="0"/>
            <wp:docPr id="2086201033" name="image3.png" descr="A screenshot of a medical repor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screenshot of a medical report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64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66DA03EE" wp14:editId="54D5C08A">
                <wp:simplePos x="0" y="0"/>
                <wp:positionH relativeFrom="column">
                  <wp:posOffset>165100</wp:posOffset>
                </wp:positionH>
                <wp:positionV relativeFrom="paragraph">
                  <wp:posOffset>1041400</wp:posOffset>
                </wp:positionV>
                <wp:extent cx="5934075" cy="1752600"/>
                <wp:effectExtent l="0" t="0" r="0" b="0"/>
                <wp:wrapNone/>
                <wp:docPr id="2086201028" name="Rectangle 208620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07538" y="2932275"/>
                          <a:ext cx="5876925" cy="1695450"/>
                        </a:xfrm>
                        <a:prstGeom prst="rect">
                          <a:avLst/>
                        </a:prstGeom>
                        <a:noFill/>
                        <a:ln w="57150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4449F99" w14:textId="77777777" w:rsidR="009E44B6" w:rsidRDefault="009E44B6" w:rsidP="009E44B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DA03EE" id="Rectangle 2086201028" o:spid="_x0000_s1029" style="position:absolute;margin-left:13pt;margin-top:82pt;width:467.25pt;height:13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wCEGwIAAC0EAAAOAAAAZHJzL2Uyb0RvYy54bWysU9uO0zAQfUfiHyy/01zabC9quoItRUir&#10;pdLCB0wdp7HkG7bbtH/P2CltgQckRB6cGXt85szM8fLxpCQ5cueF0TUtRjklXDPTCL2v6bevm3cz&#10;SnwA3YA0mtf0zD19XL19s+ztgpemM7LhjiCI9ove1rQLwS6yzLOOK/AjY7nGw9Y4BQFdt88aBz2i&#10;K5mVef6Q9cY11hnGvcfd9XBIVwm/bTkLX9rW80BkTZFbSKtL6y6u2WoJi70D2wl2oQH/wEKB0Jj0&#10;CrWGAOTgxB9QSjBnvGnDiBmVmbYVjKcasJoi/62a1w4sT7Vgc7y9tsn/P1j2cny1W4dt6K1feDRj&#10;FafWqfhHfuRU03KST6sxTvKM9nxcltNqaBw/BcIwoJpNH+ZlRQnDiOJhXk2q1NrsBmWdD5+4USQa&#10;NXU4mdQwOD77gOkx9GdIzKzNRkiZpiM16THFtEBMwgBF0koIaCrb1NTrfcLxRoom3om3vdvvnqQj&#10;R4hjzz/kVzq/hMWEa/DdEJeOhrqUCKhKKVRNZ3n8hu2OQ/NRNyScLUpZo6BppOYVJZKj/NFIjAMI&#10;+fc4rFhqLPzW+GiF0+5EBBY2jlhxZ2ea89YRb9lGIOFn8GELDlVaYHZULub9fgCHXORnjdKYF5M4&#10;inDvuHtnd++AZp3BB8GCo2RwnkJ6IMMY3h+CaUWa0I3MhTVqMg3u8n6i6O/9FHV75asfAAAA//8D&#10;AFBLAwQUAAYACAAAACEAHW/lUOAAAAAKAQAADwAAAGRycy9kb3ducmV2LnhtbEyPzU7DMBCE70i8&#10;g7WVuCBqU9KopHEqVIHEEVp+rm68TSLsdRS7beDpWU70trszmv2mXI3eiSMOsQuk4XaqQCDVwXbU&#10;aHjbPt0sQMRkyBoXCDV8Y4RVdXlRmsKGE73icZMawSEUC6OhTakvpIx1i97EaeiRWNuHwZvE69BI&#10;O5gTh3snZ0rl0puO+ENrely3WH9tDl6Der4L1+vF/vHlc/7u3YfMuuYnaH01GR+WIBKO6d8Mf/iM&#10;DhUz7cKBbBROwyznKonvecYDG+5zNQex05BlSoGsSnleofoFAAD//wMAUEsBAi0AFAAGAAgAAAAh&#10;ALaDOJL+AAAA4QEAABMAAAAAAAAAAAAAAAAAAAAAAFtDb250ZW50X1R5cGVzXS54bWxQSwECLQAU&#10;AAYACAAAACEAOP0h/9YAAACUAQAACwAAAAAAAAAAAAAAAAAvAQAAX3JlbHMvLnJlbHNQSwECLQAU&#10;AAYACAAAACEA0JsAhBsCAAAtBAAADgAAAAAAAAAAAAAAAAAuAgAAZHJzL2Uyb0RvYy54bWxQSwEC&#10;LQAUAAYACAAAACEAHW/lUOAAAAAKAQAADwAAAAAAAAAAAAAAAAB1BAAAZHJzL2Rvd25yZXYueG1s&#10;UEsFBgAAAAAEAAQA8wAAAIIFAAAAAA==&#10;" filled="f" strokecolor="#00b050" strokeweight="4.5pt">
                <v:stroke startarrowwidth="narrow" startarrowlength="short" endarrowwidth="narrow" endarrowlength="short"/>
                <v:textbox inset="2.53958mm,2.53958mm,2.53958mm,2.53958mm">
                  <w:txbxContent>
                    <w:p w14:paraId="64449F99" w14:textId="77777777" w:rsidR="009E44B6" w:rsidRDefault="009E44B6" w:rsidP="009E44B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27484A5F" wp14:editId="1B59E8FE">
                <wp:simplePos x="0" y="0"/>
                <wp:positionH relativeFrom="column">
                  <wp:posOffset>203200</wp:posOffset>
                </wp:positionH>
                <wp:positionV relativeFrom="paragraph">
                  <wp:posOffset>2984500</wp:posOffset>
                </wp:positionV>
                <wp:extent cx="5791200" cy="1047750"/>
                <wp:effectExtent l="0" t="0" r="0" b="0"/>
                <wp:wrapNone/>
                <wp:docPr id="2086201018" name="Rectangle 20862010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78975" y="3284700"/>
                          <a:ext cx="5734050" cy="990600"/>
                        </a:xfrm>
                        <a:prstGeom prst="rect">
                          <a:avLst/>
                        </a:prstGeom>
                        <a:noFill/>
                        <a:ln w="57150" cap="flat" cmpd="sng">
                          <a:solidFill>
                            <a:srgbClr val="0070C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B23A052" w14:textId="77777777" w:rsidR="009E44B6" w:rsidRDefault="009E44B6" w:rsidP="009E44B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484A5F" id="Rectangle 2086201018" o:spid="_x0000_s1030" style="position:absolute;margin-left:16pt;margin-top:235pt;width:456pt;height:82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c+GGgIAACwEAAAOAAAAZHJzL2Uyb0RvYy54bWysU9uO2jAQfa/Uf7D8XhJYWC4irCooVaVV&#10;i7TtBwyOQyz5Vo+B8PcdO3Sh7UOlqjwYj31y5szM8fKpM5qdZEDlbMWHg5IzaYWrlT1U/NvX7bsZ&#10;ZxjB1qCdlRW/SORPq7dvlme/kCPXOl3LwIjE4uLsK97G6BdFgaKVBnDgvLR02bhgIFIYDkUd4Ezs&#10;Rhejsnwszi7UPjghEel001/yVeZvGinil6ZBGZmuOGmLeQ153ae1WC1hcQjgWyWuMuAfVBhQlpK+&#10;Um0gAjsG9QeVUSI4dE0cCGcK1zRKyFwDVTMsf6vmpQUvcy3UHPSvbcL/Rys+n178LlAbzh4XSNtU&#10;RdcEk/5JH+sqPhpPZ/PphLNLxR9Gs/G0vDZOdpEJAkymD+NyQv0VhJjPy8ceUNyYfMD4UTrD0qbi&#10;gQaT+wWnZ4yUnaA/ISmxdVuldR6OtuycMgwzP5BHGg2RUhlfVxztIfOg06pO36SvMRz2ax3YCdLU&#10;y2m5znopxy+wlHAD2Pa4fNX7wahIptTKVHxWpl9/3EqoP9iaxYsnJ1vyM0/S0HCmJbmfNllxBKX/&#10;jiM12lLht76nXez2HVNU2DhxpZO9qy+7wNCLrSLBz4BxB4FMOqTsZFzK+/0IgbToT5acMR+ORzSq&#10;eB+E+2B/H4AVraP3IGLgrA/WMb+Pfgzvj9E1Kk/oJuaqmiyZB3d9Psnz93FG3R756gcAAAD//wMA&#10;UEsDBBQABgAIAAAAIQDPOppW3QAAAAoBAAAPAAAAZHJzL2Rvd25yZXYueG1sTI/BTsMwEETvSPyD&#10;tUjcqE0aQhviVIiKIyAaPsCJt0nUeB3FThv+nuUEtxntaPZNsVvcIM44hd6ThvuVAoHUeNtTq+Gr&#10;er3bgAjRkDWDJ9TwjQF25fVVYXLrL/SJ50NsBZdQyI2GLsYxlzI0HToTVn5E4tvRT85EtlMr7WQu&#10;XO4GmSiVSWd64g+dGfGlw+Z0mJ0Glc2G6ne3V/uPqkn6N1Vt0pPWtzfL8xOIiEv8C8MvPqNDyUy1&#10;n8kGMWhYJzwlakgfFQsObNOURa0hWz8okGUh/08ofwAAAP//AwBQSwECLQAUAAYACAAAACEAtoM4&#10;kv4AAADhAQAAEwAAAAAAAAAAAAAAAAAAAAAAW0NvbnRlbnRfVHlwZXNdLnhtbFBLAQItABQABgAI&#10;AAAAIQA4/SH/1gAAAJQBAAALAAAAAAAAAAAAAAAAAC8BAABfcmVscy8ucmVsc1BLAQItABQABgAI&#10;AAAAIQDw1c+GGgIAACwEAAAOAAAAAAAAAAAAAAAAAC4CAABkcnMvZTJvRG9jLnhtbFBLAQItABQA&#10;BgAIAAAAIQDPOppW3QAAAAoBAAAPAAAAAAAAAAAAAAAAAHQEAABkcnMvZG93bnJldi54bWxQSwUG&#10;AAAAAAQABADzAAAAfgUAAAAA&#10;" filled="f" strokecolor="#0070c0" strokeweight="4.5pt">
                <v:stroke startarrowwidth="narrow" startarrowlength="short" endarrowwidth="narrow" endarrowlength="short"/>
                <v:textbox inset="2.53958mm,2.53958mm,2.53958mm,2.53958mm">
                  <w:txbxContent>
                    <w:p w14:paraId="4B23A052" w14:textId="77777777" w:rsidR="009E44B6" w:rsidRDefault="009E44B6" w:rsidP="009E44B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 wp14:anchorId="634C20E1" wp14:editId="7A9631F3">
                <wp:simplePos x="0" y="0"/>
                <wp:positionH relativeFrom="column">
                  <wp:posOffset>114300</wp:posOffset>
                </wp:positionH>
                <wp:positionV relativeFrom="paragraph">
                  <wp:posOffset>4572000</wp:posOffset>
                </wp:positionV>
                <wp:extent cx="5724525" cy="1047750"/>
                <wp:effectExtent l="0" t="0" r="0" b="0"/>
                <wp:wrapNone/>
                <wp:docPr id="2086201019" name="Rectangle 20862010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2313" y="3284700"/>
                          <a:ext cx="5667375" cy="990600"/>
                        </a:xfrm>
                        <a:prstGeom prst="rect">
                          <a:avLst/>
                        </a:prstGeom>
                        <a:noFill/>
                        <a:ln w="57150" cap="flat" cmpd="sng">
                          <a:solidFill>
                            <a:srgbClr val="7030A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9A593C3" w14:textId="77777777" w:rsidR="009E44B6" w:rsidRDefault="009E44B6" w:rsidP="009E44B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4C20E1" id="Rectangle 2086201019" o:spid="_x0000_s1031" style="position:absolute;margin-left:9pt;margin-top:5in;width:450.75pt;height:82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MwzHQIAACwEAAAOAAAAZHJzL2Uyb0RvYy54bWysU9tu2zAMfR+wfxD0vviS5oo4RdEsw4Bi&#10;DdD1AxRZjgXoNlGJnb8fJWdNtj0UGOYHmZSOyEPyaHXfa0VOwoO0pqLFKKdEGG5raQ4Vff2+/TSn&#10;BAIzNVPWiIqeBdD79ccPq84tRWlbq2rhCQYxsOxcRdsQ3DLLgLdCMxhZJwweNtZrFtD1h6z2rMPo&#10;WmVlnk+zzvraecsFAO5uhkO6TvGbRvDw3DQgAlEVRW4hrT6t+7hm6xVbHjxzreQXGuwfWGgmDSZ9&#10;C7VhgZGjl3+F0pJ7C7YJI251ZptGcpFqwGqK/I9qXlrmRKoFmwPurU3w/8Lyb6cXt/PYhs7BEtCM&#10;VfSN1/GP/Ehf0XJSlONiTMm5ouNyfjfLL40TfSAcAZPpdDaeTSjhiFgs8ukAyK6RnIfwRVhNolFR&#10;j4NJ/WKnJwiYHaG/IDGxsVupVBqOMqTDDLNigvPjDDXSKBbQ1K6uKJhDigNWyTreibfBH/aPypMT&#10;w6nP8nH+kPhijt9gMeGGQTvg0tGgBy0DilJJXdF5Hr9huxWs/mxqEs4OlWxQzzRSA02JEqh+NBLj&#10;wKR6H4dslMHCr32PVuj3PZFY2CTGijt7W593noDjW4mEnxiEHfMo0gKzo3Ax748j88hFfTWojEVx&#10;V+Ikwq3jb539rcMMby2+Bx48JYPzGNL7GMbwcAy2kWlCVzIX1ijJNLjL84mav/UT6vrI1z8BAAD/&#10;/wMAUEsDBBQABgAIAAAAIQCr9fuh2wAAAAoBAAAPAAAAZHJzL2Rvd25yZXYueG1sTI/BTsMwEETv&#10;SPyDtUjcqNNKpWmIUyEE1yJKxXkbbxOr8Tqy3Tb8PcsJjqMZzbypN5Mf1IVicoENzGcFKOI2WMed&#10;gf3n20MJKmVki0NgMvBNCTbN7U2NlQ1X/qDLLndKSjhVaKDPeay0Tm1PHtMsjMTiHUP0mEXGTtuI&#10;Vyn3g14UxaP26FgWehzppaf2tDt7A+3CHd3XKtLptbDRunfa4n5rzP3d9PwEKtOU/8Lwiy/o0AjT&#10;IZzZJjWILuVKNrCSGVASWM/XS1AHA2W5LEA3tf5/ofkBAAD//wMAUEsBAi0AFAAGAAgAAAAhALaD&#10;OJL+AAAA4QEAABMAAAAAAAAAAAAAAAAAAAAAAFtDb250ZW50X1R5cGVzXS54bWxQSwECLQAUAAYA&#10;CAAAACEAOP0h/9YAAACUAQAACwAAAAAAAAAAAAAAAAAvAQAAX3JlbHMvLnJlbHNQSwECLQAUAAYA&#10;CAAAACEAcJjMMx0CAAAsBAAADgAAAAAAAAAAAAAAAAAuAgAAZHJzL2Uyb0RvYy54bWxQSwECLQAU&#10;AAYACAAAACEAq/X7odsAAAAKAQAADwAAAAAAAAAAAAAAAAB3BAAAZHJzL2Rvd25yZXYueG1sUEsF&#10;BgAAAAAEAAQA8wAAAH8FAAAAAA==&#10;" filled="f" strokecolor="#7030a0" strokeweight="4.5pt">
                <v:stroke startarrowwidth="narrow" startarrowlength="short" endarrowwidth="narrow" endarrowlength="short"/>
                <v:textbox inset="2.53958mm,2.53958mm,2.53958mm,2.53958mm">
                  <w:txbxContent>
                    <w:p w14:paraId="59A593C3" w14:textId="77777777" w:rsidR="009E44B6" w:rsidRDefault="009E44B6" w:rsidP="009E44B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34C0913A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5A90210E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6650FEC2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4C4A4F2A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59CBCD4E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7A901B60" w14:textId="77777777" w:rsidR="009E44B6" w:rsidRDefault="009E44B6" w:rsidP="009E44B6">
      <w:pPr>
        <w:rPr>
          <w:rFonts w:ascii="Arial" w:eastAsia="Arial" w:hAnsi="Arial" w:cs="Arial"/>
          <w:b/>
          <w:sz w:val="24"/>
          <w:szCs w:val="24"/>
        </w:rPr>
      </w:pPr>
      <w:r w:rsidRPr="00440079">
        <w:rPr>
          <w:rFonts w:ascii="Arial" w:eastAsia="Arial" w:hAnsi="Arial" w:cs="Arial"/>
          <w:b/>
          <w:sz w:val="24"/>
          <w:szCs w:val="24"/>
          <w:lang w:val="es-ES"/>
        </w:rPr>
        <w:lastRenderedPageBreak/>
        <w:t>C)</w:t>
      </w:r>
      <w:r w:rsidRPr="00440079">
        <w:rPr>
          <w:b/>
          <w:lang w:val="es-ES"/>
        </w:rPr>
        <w:t xml:space="preserve"> </w:t>
      </w:r>
      <w:proofErr w:type="spellStart"/>
      <w:r w:rsidRPr="00440079">
        <w:rPr>
          <w:rFonts w:ascii="Arial" w:eastAsia="Arial" w:hAnsi="Arial" w:cs="Arial"/>
          <w:b/>
          <w:sz w:val="24"/>
          <w:szCs w:val="24"/>
          <w:lang w:val="es-ES"/>
        </w:rPr>
        <w:t>Scenario</w:t>
      </w:r>
      <w:proofErr w:type="spellEnd"/>
      <w:r w:rsidRPr="00440079">
        <w:rPr>
          <w:rFonts w:ascii="Arial" w:eastAsia="Arial" w:hAnsi="Arial" w:cs="Arial"/>
          <w:b/>
          <w:sz w:val="24"/>
          <w:szCs w:val="24"/>
          <w:lang w:val="es-ES"/>
        </w:rPr>
        <w:t xml:space="preserve"> C – </w:t>
      </w:r>
      <w:proofErr w:type="spellStart"/>
      <w:r w:rsidRPr="00440079">
        <w:rPr>
          <w:rFonts w:ascii="Arial" w:eastAsia="Arial" w:hAnsi="Arial" w:cs="Arial"/>
          <w:b/>
          <w:sz w:val="24"/>
          <w:szCs w:val="24"/>
          <w:lang w:val="es-ES"/>
        </w:rPr>
        <w:t>initial</w:t>
      </w:r>
      <w:proofErr w:type="spellEnd"/>
      <w:r w:rsidRPr="00440079">
        <w:rPr>
          <w:rFonts w:ascii="Arial" w:eastAsia="Arial" w:hAnsi="Arial" w:cs="Arial"/>
          <w:b/>
          <w:sz w:val="24"/>
          <w:szCs w:val="24"/>
          <w:lang w:val="es-ES"/>
        </w:rPr>
        <w:t xml:space="preserve"> PSA 11.42, ISUP 3, T2a. </w:t>
      </w:r>
      <w:r>
        <w:rPr>
          <w:rFonts w:ascii="Arial" w:eastAsia="Arial" w:hAnsi="Arial" w:cs="Arial"/>
          <w:b/>
          <w:sz w:val="24"/>
          <w:szCs w:val="24"/>
        </w:rPr>
        <w:t>Predictive for a Low 2% 10-year risk of distant metastasis with short-term ADT to be of ‘more benefit’.  Anticipated low absolute benefit with the addition of ADT.</w:t>
      </w:r>
    </w:p>
    <w:p w14:paraId="05771D40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6F072BCA" wp14:editId="0127CF9C">
            <wp:extent cx="6300000" cy="6660000"/>
            <wp:effectExtent l="0" t="0" r="0" b="0"/>
            <wp:docPr id="2086201032" name="image1.png" descr="A screenshot of a medical form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screenshot of a medical form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666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6F544473" wp14:editId="0ED2D323">
                <wp:simplePos x="0" y="0"/>
                <wp:positionH relativeFrom="column">
                  <wp:posOffset>177800</wp:posOffset>
                </wp:positionH>
                <wp:positionV relativeFrom="paragraph">
                  <wp:posOffset>1054100</wp:posOffset>
                </wp:positionV>
                <wp:extent cx="5962650" cy="1847850"/>
                <wp:effectExtent l="0" t="0" r="0" b="0"/>
                <wp:wrapNone/>
                <wp:docPr id="2086201022" name="Rectangle 20862010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93250" y="2884650"/>
                          <a:ext cx="5905500" cy="1790700"/>
                        </a:xfrm>
                        <a:prstGeom prst="rect">
                          <a:avLst/>
                        </a:prstGeom>
                        <a:noFill/>
                        <a:ln w="57150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A37A51F" w14:textId="77777777" w:rsidR="009E44B6" w:rsidRDefault="009E44B6" w:rsidP="009E44B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544473" id="Rectangle 2086201022" o:spid="_x0000_s1032" style="position:absolute;margin-left:14pt;margin-top:83pt;width:469.5pt;height:145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w6FGQIAAC0EAAAOAAAAZHJzL2Uyb0RvYy54bWysU9uO0zAQfUfiHyy/0yTd7VVNV7ClCGm1&#10;VFr4gKljN5Z8w3ab9O8ZO2Vb4AEJkQdnxj6eOTNzvHrotSIn7oO0pqbVqKSEG2YbaQ41/fZ1+25O&#10;SYhgGlDW8JqeeaAP67dvVp1b8rFtrWq4JxjEhGXnatrG6JZFEVjLNYSRddzgobBeQ0TXH4rGQ4fR&#10;tSrGZTktOusb5y3jIeDuZjik6xxfCM7iFyECj0TVFLnFvPq87tNarFewPHhwrWQXGvAPLDRIg0lf&#10;Q20gAjl6+UcoLZm3wYo4YlYXVgjJeK4Bq6nK36p5acHxXAs2J7jXNoX/F5Y9n17czmMbOheWAc1U&#10;RS+8Tn/kR/qaju8Wd+MJtu+M9nx+P0U7N473kTAETBblZFIigCGimi3KGTqIKK6hnA/xE7eaJKOm&#10;HieTGwanpxAH6E9IymzsViqVkyhDOkwxqxIDBigSoSCiqV1T02AOOU6wSjbpTrod/GH/qDw5QRp7&#10;+aEcCCOdX2Ap4QZCO+Dy0VCXlhFVqaSu6bxM37Ddcmg+mobEs0MpGxQ0TdSCpkRxlD8amXEEqf6O&#10;QzbKYI+ujU9W7Pc9kVjYNMVKO3vbnHeeBMe2Egk/QYg78KjSCrOjcjHv9yN45KI+G5TGorofT1Dq&#10;t46/dfa3DhjWWnwQLHpKBucx5gcyjOH9MVoh84SuZC6sUZN5xpf3k0R/62fU9ZWvfwAAAP//AwBQ&#10;SwMEFAAGAAgAAAAhAPTdUkrfAAAACgEAAA8AAABkcnMvZG93bnJldi54bWxMj0FPwkAQhe8k/ofN&#10;mHghsBWh1totMUQTjoio16U7tI27s013gcqvdzzp7c3My5vvFcvBWXHCPrSeFNxOExBIlTct1Qp2&#10;by+TDESImoy2nlDBNwZYllejQufGn+kVT9tYCw6hkGsFTYxdLmWoGnQ6TH2HxLeD752OPPa1NL0+&#10;c7izcpYkqXS6Jf7Q6A5XDVZf26NTkKzv/HiVHZ43n4t3Zz/kvK0vXqmb6+HpEUTEIf6Z4Ref0aFk&#10;pr0/kgnCKphlXCXyPk1ZsOEhvWexVzBfsJBlIf9XKH8AAAD//wMAUEsBAi0AFAAGAAgAAAAhALaD&#10;OJL+AAAA4QEAABMAAAAAAAAAAAAAAAAAAAAAAFtDb250ZW50X1R5cGVzXS54bWxQSwECLQAUAAYA&#10;CAAAACEAOP0h/9YAAACUAQAACwAAAAAAAAAAAAAAAAAvAQAAX3JlbHMvLnJlbHNQSwECLQAUAAYA&#10;CAAAACEAVPcOhRkCAAAtBAAADgAAAAAAAAAAAAAAAAAuAgAAZHJzL2Uyb0RvYy54bWxQSwECLQAU&#10;AAYACAAAACEA9N1SSt8AAAAKAQAADwAAAAAAAAAAAAAAAABzBAAAZHJzL2Rvd25yZXYueG1sUEsF&#10;BgAAAAAEAAQA8wAAAH8FAAAAAA==&#10;" filled="f" strokecolor="#00b050" strokeweight="4.5pt">
                <v:stroke startarrowwidth="narrow" startarrowlength="short" endarrowwidth="narrow" endarrowlength="short"/>
                <v:textbox inset="2.53958mm,2.53958mm,2.53958mm,2.53958mm">
                  <w:txbxContent>
                    <w:p w14:paraId="0A37A51F" w14:textId="77777777" w:rsidR="009E44B6" w:rsidRDefault="009E44B6" w:rsidP="009E44B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 wp14:anchorId="48FA9F2F" wp14:editId="51B9B420">
                <wp:simplePos x="0" y="0"/>
                <wp:positionH relativeFrom="column">
                  <wp:posOffset>165100</wp:posOffset>
                </wp:positionH>
                <wp:positionV relativeFrom="paragraph">
                  <wp:posOffset>3136900</wp:posOffset>
                </wp:positionV>
                <wp:extent cx="5857875" cy="1047750"/>
                <wp:effectExtent l="0" t="0" r="0" b="0"/>
                <wp:wrapNone/>
                <wp:docPr id="2086201020" name="Rectangle 20862010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45638" y="3284700"/>
                          <a:ext cx="5800725" cy="990600"/>
                        </a:xfrm>
                        <a:prstGeom prst="rect">
                          <a:avLst/>
                        </a:prstGeom>
                        <a:noFill/>
                        <a:ln w="57150" cap="flat" cmpd="sng">
                          <a:solidFill>
                            <a:srgbClr val="0070C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9F35EBA" w14:textId="77777777" w:rsidR="009E44B6" w:rsidRDefault="009E44B6" w:rsidP="009E44B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FA9F2F" id="Rectangle 2086201020" o:spid="_x0000_s1033" style="position:absolute;margin-left:13pt;margin-top:247pt;width:461.25pt;height:82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WHPGwIAACwEAAAOAAAAZHJzL2Uyb0RvYy54bWysU9uO2jAQfa/Uf7D8XhJYWC4irCooVaVV&#10;i7TtBwyOQyz5Vo8h8PcdO3Sh7UOlqnlwZuzjmTMzx8uns9HsJAMqZys+HJScSStcreyh4t++bt/N&#10;OMMItgbtrKz4RSJ/Wr19s+z8Qo5c63QtA6MgFhedr3gbo18UBYpWGsCB89LSYeOCgUhuOBR1gI6i&#10;G12MyvKx6FyofXBCItLupj/kqxy/aaSIX5oGZWS64sQt5jXkdZ/WYrWExSGAb5W40oB/YGFAWUr6&#10;GmoDEdgxqD9CGSWCQ9fEgXCmcE2jhMw1UDXD8rdqXlrwMtdCzUH/2ib8f2HF59OL3wVqQ+dxgWSm&#10;Ks5NMOlP/Ni54qPxePL4QJO8VPxhNBtPy2vj5DkyQYDJrCynowlnghDzefnYA4pbJB8wfpTOsGRU&#10;PNBgcr/g9IyRshP0JyQltm6rtM7D0ZZ1lGE6nND8BJBGGg2RTOPriqM95DjotKrTnXQbw2G/1oGd&#10;IE29nJbrzJdy/AJLCTeAbY/LR70ejIokSq1Mxakw+vrtVkL9wdYsXjwp2ZKeeaKGhjMtSf1kZMYR&#10;lP47jthoS4Xf+p6seN6fmaLCpilW2tm7+rILDL3YKiL8DBh3EEikQ8pOwqW8348QiIv+ZEkZ8+E4&#10;TSLeO+He2d87YEXr6D2IGDjrnXXM76Mfw/tjdI3KE7qRubImSebBXZ9P0vy9n1G3R776AQAA//8D&#10;AFBLAwQUAAYACAAAACEAhv5J8N4AAAAKAQAADwAAAGRycy9kb3ducmV2LnhtbEyPwW6DMBBE75X6&#10;D9ZG6q2xgwgCiomqRj22VUM+YAEXUPAaYZPQv+/21N5mNaPZN8VhtaO4mtkPjjTstgqEoca1A3Ua&#10;ztXrYwrCB6QWR0dGw7fxcCjv7wrMW3ejT3M9hU5wCfkcNfQhTLmUvumNRb91kyH2vtxsMfA5d7Kd&#10;8cbldpSRUom0OBB/6HEyL71pLqfFalDJglS/26M6flRNNLypKo0vWj9s1ucnEMGs4S8Mv/iMDiUz&#10;1W6h1otRQ5TwlKAhzmIWHMjidA+i1pDsMwWyLOT/CeUPAAAA//8DAFBLAQItABQABgAIAAAAIQC2&#10;gziS/gAAAOEBAAATAAAAAAAAAAAAAAAAAAAAAABbQ29udGVudF9UeXBlc10ueG1sUEsBAi0AFAAG&#10;AAgAAAAhADj9If/WAAAAlAEAAAsAAAAAAAAAAAAAAAAALwEAAF9yZWxzLy5yZWxzUEsBAi0AFAAG&#10;AAgAAAAhAPqxYc8bAgAALAQAAA4AAAAAAAAAAAAAAAAALgIAAGRycy9lMm9Eb2MueG1sUEsBAi0A&#10;FAAGAAgAAAAhAIb+SfDeAAAACgEAAA8AAAAAAAAAAAAAAAAAdQQAAGRycy9kb3ducmV2LnhtbFBL&#10;BQYAAAAABAAEAPMAAACABQAAAAA=&#10;" filled="f" strokecolor="#0070c0" strokeweight="4.5pt">
                <v:stroke startarrowwidth="narrow" startarrowlength="short" endarrowwidth="narrow" endarrowlength="short"/>
                <v:textbox inset="2.53958mm,2.53958mm,2.53958mm,2.53958mm">
                  <w:txbxContent>
                    <w:p w14:paraId="39F35EBA" w14:textId="77777777" w:rsidR="009E44B6" w:rsidRDefault="009E44B6" w:rsidP="009E44B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hidden="0" allowOverlap="1" wp14:anchorId="5C401899" wp14:editId="21FC91C8">
                <wp:simplePos x="0" y="0"/>
                <wp:positionH relativeFrom="column">
                  <wp:posOffset>114300</wp:posOffset>
                </wp:positionH>
                <wp:positionV relativeFrom="paragraph">
                  <wp:posOffset>4749800</wp:posOffset>
                </wp:positionV>
                <wp:extent cx="5724525" cy="1047750"/>
                <wp:effectExtent l="0" t="0" r="0" b="0"/>
                <wp:wrapNone/>
                <wp:docPr id="2086201029" name="Rectangle 208620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2313" y="3284700"/>
                          <a:ext cx="5667375" cy="990600"/>
                        </a:xfrm>
                        <a:prstGeom prst="rect">
                          <a:avLst/>
                        </a:prstGeom>
                        <a:noFill/>
                        <a:ln w="57150" cap="flat" cmpd="sng">
                          <a:solidFill>
                            <a:srgbClr val="7030A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3E104EB" w14:textId="77777777" w:rsidR="009E44B6" w:rsidRDefault="009E44B6" w:rsidP="009E44B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401899" id="Rectangle 2086201029" o:spid="_x0000_s1034" style="position:absolute;margin-left:9pt;margin-top:374pt;width:450.75pt;height:82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OhIHQIAACwEAAAOAAAAZHJzL2Uyb0RvYy54bWysU9tu2zAMfR+wfxD0vviS5oo4RdEsw4Bi&#10;DdD1AxRZjgXoNlGJnb8fJWdNtj0UGOYHmZSOyEPyaHXfa0VOwoO0pqLFKKdEGG5raQ4Vff2+/TSn&#10;BAIzNVPWiIqeBdD79ccPq84tRWlbq2rhCQYxsOxcRdsQ3DLLgLdCMxhZJwweNtZrFtD1h6z2rMPo&#10;WmVlnk+zzvraecsFAO5uhkO6TvGbRvDw3DQgAlEVRW4hrT6t+7hm6xVbHjxzreQXGuwfWGgmDSZ9&#10;C7VhgZGjl3+F0pJ7C7YJI251ZptGcpFqwGqK/I9qXlrmRKoFmwPurU3w/8Lyb6cXt/PYhs7BEtCM&#10;VfSN1/GP/Ehf0XJSlONiTMm5ouNyfjfLL40TfSAcAZPpdDaeTSjhiFgs8ukAyK6RnIfwRVhNolFR&#10;j4NJ/WKnJwiYHaG/IDGxsVupVBqOMqTDDLNigvPjDDXSKBbQ1K6uKJhDigNWyTreibfBH/aPypMT&#10;w6nP8nH+kPhijt9gMeGGQTvg0tGgBy0DilJJXdF5Hr9huxWs/mxqEs4OlWxQzzRSA02JEqh+NBLj&#10;wKR6H4dslMHCr32PVuj3PZFY2DzGijt7W593noDjW4mEnxiEHfMo0gKzo3Ax748j88hFfTWojEVx&#10;V+Ikwq3jb539rcMMby2+Bx48JYPzGNL7GMbwcAy2kWlCVzIX1ijJNLjL84mav/UT6vrI1z8BAAD/&#10;/wMAUEsDBBQABgAIAAAAIQB3Q/5D2wAAAAoBAAAPAAAAZHJzL2Rvd25yZXYueG1sTI/BTsMwEETv&#10;SPyDtUjcqN1SaBviVAjBtYhScXbjbWI1Xke224a/7+YEtxntaPZNuR58J84YkwukYTpRIJDqYB01&#10;GnbfHw9LECkbsqYLhBp+McG6ur0pTWHDhb7wvM2N4BJKhdHQ5twXUqa6RW/SJPRIfDuE6E1mGxtp&#10;o7lwue/kTKln6Y0j/tCaHt9arI/bk9dQz9zB/SwiHt+VjdZ94sbsNlrf3w2vLyAyDvkvDCM+o0PF&#10;TPtwIptEx37JU7KGxXwUHFhNV08g9qN4VCCrUv6fUF0BAAD//wMAUEsBAi0AFAAGAAgAAAAhALaD&#10;OJL+AAAA4QEAABMAAAAAAAAAAAAAAAAAAAAAAFtDb250ZW50X1R5cGVzXS54bWxQSwECLQAUAAYA&#10;CAAAACEAOP0h/9YAAACUAQAACwAAAAAAAAAAAAAAAAAvAQAAX3JlbHMvLnJlbHNQSwECLQAUAAYA&#10;CAAAACEA3ejoSB0CAAAsBAAADgAAAAAAAAAAAAAAAAAuAgAAZHJzL2Uyb0RvYy54bWxQSwECLQAU&#10;AAYACAAAACEAd0P+Q9sAAAAKAQAADwAAAAAAAAAAAAAAAAB3BAAAZHJzL2Rvd25yZXYueG1sUEsF&#10;BgAAAAAEAAQA8wAAAH8FAAAAAA==&#10;" filled="f" strokecolor="#7030a0" strokeweight="4.5pt">
                <v:stroke startarrowwidth="narrow" startarrowlength="short" endarrowwidth="narrow" endarrowlength="short"/>
                <v:textbox inset="2.53958mm,2.53958mm,2.53958mm,2.53958mm">
                  <w:txbxContent>
                    <w:p w14:paraId="53E104EB" w14:textId="77777777" w:rsidR="009E44B6" w:rsidRDefault="009E44B6" w:rsidP="009E44B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45A9DEF7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20DB84D8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20842784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08ECACA7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7AA830E5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2168C42B" w14:textId="77777777" w:rsidR="009E44B6" w:rsidRDefault="009E44B6" w:rsidP="009E44B6">
      <w:pPr>
        <w:rPr>
          <w:rFonts w:ascii="Arial" w:eastAsia="Arial" w:hAnsi="Arial" w:cs="Arial"/>
          <w:b/>
          <w:sz w:val="24"/>
          <w:szCs w:val="24"/>
        </w:rPr>
      </w:pPr>
      <w:r w:rsidRPr="00440079">
        <w:rPr>
          <w:rFonts w:ascii="Arial" w:eastAsia="Arial" w:hAnsi="Arial" w:cs="Arial"/>
          <w:b/>
          <w:sz w:val="24"/>
          <w:szCs w:val="24"/>
          <w:lang w:val="es-ES"/>
        </w:rPr>
        <w:lastRenderedPageBreak/>
        <w:t xml:space="preserve">D) </w:t>
      </w:r>
      <w:proofErr w:type="spellStart"/>
      <w:r w:rsidRPr="00440079">
        <w:rPr>
          <w:rFonts w:ascii="Arial" w:eastAsia="Arial" w:hAnsi="Arial" w:cs="Arial"/>
          <w:b/>
          <w:sz w:val="24"/>
          <w:szCs w:val="24"/>
          <w:lang w:val="es-ES"/>
        </w:rPr>
        <w:t>Scenario</w:t>
      </w:r>
      <w:proofErr w:type="spellEnd"/>
      <w:r w:rsidRPr="00440079">
        <w:rPr>
          <w:rFonts w:ascii="Arial" w:eastAsia="Arial" w:hAnsi="Arial" w:cs="Arial"/>
          <w:b/>
          <w:sz w:val="24"/>
          <w:szCs w:val="24"/>
          <w:lang w:val="es-ES"/>
        </w:rPr>
        <w:t xml:space="preserve"> D – </w:t>
      </w:r>
      <w:proofErr w:type="spellStart"/>
      <w:r w:rsidRPr="00440079">
        <w:rPr>
          <w:rFonts w:ascii="Arial" w:eastAsia="Arial" w:hAnsi="Arial" w:cs="Arial"/>
          <w:b/>
          <w:sz w:val="24"/>
          <w:szCs w:val="24"/>
          <w:lang w:val="es-ES"/>
        </w:rPr>
        <w:t>initial</w:t>
      </w:r>
      <w:proofErr w:type="spellEnd"/>
      <w:r w:rsidRPr="00440079">
        <w:rPr>
          <w:rFonts w:ascii="Arial" w:eastAsia="Arial" w:hAnsi="Arial" w:cs="Arial"/>
          <w:b/>
          <w:sz w:val="24"/>
          <w:szCs w:val="24"/>
          <w:lang w:val="es-ES"/>
        </w:rPr>
        <w:t xml:space="preserve"> PSA 6.46, ISUP 2, T2a. </w:t>
      </w:r>
      <w:r>
        <w:rPr>
          <w:rFonts w:ascii="Arial" w:eastAsia="Arial" w:hAnsi="Arial" w:cs="Arial"/>
          <w:b/>
          <w:sz w:val="24"/>
          <w:szCs w:val="24"/>
        </w:rPr>
        <w:t>Predictive for a High 11% 10-year risk of distant metastasis with short-term ADT to be of ‘less benefit’.  Anticipated low absolute benefit with the addition of ADT.</w:t>
      </w:r>
    </w:p>
    <w:p w14:paraId="4B3A6C94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71716438" wp14:editId="261EABE3">
            <wp:extent cx="6300000" cy="6480000"/>
            <wp:effectExtent l="0" t="0" r="0" b="0"/>
            <wp:docPr id="2086201034" name="image4.png" descr="A screenshot of a medical survey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A screenshot of a medical survey&#10;&#10;AI-generated content may be incorrect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648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01B4DA8B" wp14:editId="1230A705">
                <wp:simplePos x="0" y="0"/>
                <wp:positionH relativeFrom="column">
                  <wp:posOffset>165100</wp:posOffset>
                </wp:positionH>
                <wp:positionV relativeFrom="paragraph">
                  <wp:posOffset>1041400</wp:posOffset>
                </wp:positionV>
                <wp:extent cx="5905500" cy="1752600"/>
                <wp:effectExtent l="0" t="0" r="0" b="0"/>
                <wp:wrapNone/>
                <wp:docPr id="2086201016" name="Rectangle 20862010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21825" y="2932275"/>
                          <a:ext cx="5848350" cy="1695450"/>
                        </a:xfrm>
                        <a:prstGeom prst="rect">
                          <a:avLst/>
                        </a:prstGeom>
                        <a:noFill/>
                        <a:ln w="57150" cap="flat" cmpd="sng">
                          <a:solidFill>
                            <a:srgbClr val="00B05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64C734F" w14:textId="77777777" w:rsidR="009E44B6" w:rsidRDefault="009E44B6" w:rsidP="009E44B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B4DA8B" id="Rectangle 2086201016" o:spid="_x0000_s1035" style="position:absolute;margin-left:13pt;margin-top:82pt;width:465pt;height:13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lpYGQIAAC0EAAAOAAAAZHJzL2Uyb0RvYy54bWysU9uO0zAQfUfiHyy/01y23U2rpivYUoS0&#10;WiotfMDUcRpLvmG7Tfr3jJ3SFnhAQuTBmbHHZ87MHC8fByXJkTsvjK5pMckp4ZqZRuh9Tb993byr&#10;KPEBdAPSaF7TE/f0cfX2zbK3C16azsiGO4Ig2i96W9MuBLvIMs86rsBPjOUaD1vjFAR03T5rHPSI&#10;rmRW5vl91hvXWGcY9x531+MhXSX8tuUsfGlbzwORNUVuIa0urbu4ZqslLPYObCfYmQb8AwsFQmPS&#10;C9QaApCDE39AKcGc8aYNE2ZUZtpWMJ5qwGqK/LdqXjuwPNWCzfH20ib//2DZy/HVbh22obd+4dGM&#10;VQytU/GP/MhQ03JaFlU5o+SE9vyuLB9mY+P4EAjDgFk1re5m2F+GEcX9fDZFBzGzK5R1PnziRpFo&#10;1NThZFLD4Pjswxj6MyRm1mYjpEzTkZr0mOKhSAkARdJKCJhL2aamXu8TjjdSNPFOvO3dfvckHTlC&#10;HHv+Ib/Q+SUsJlyD78a4dDTWpURAVUqhalrl8Ru3Ow7NR92QcLIoZY2CppGaV5RIjvJHIzEOIOTf&#10;47A5UmOPro2PVhh2AxFY2DxixZ2daU5bR7xlG4GEn8GHLThUaYHZUbmY9/sBHHKRnzVKY15M46zC&#10;reNund2tA5p1Bh8EC46S0XkK6YGMY3h/CKYVaUJXMmfWqMk04/P7iaK/9VPU9ZWvfgAAAP//AwBQ&#10;SwMEFAAGAAgAAAAhAPWTR4LfAAAACgEAAA8AAABkcnMvZG93bnJldi54bWxMj0FPwzAMhe9I/IfI&#10;SFzQljC6apSmE5pA4sgGg2vWeG1F4lRNthV+Pd4Jbvbz0/P3yuXonTjiELtAGm6nCgRSHWxHjYb3&#10;t+fJAkRMhqxxgVDDN0ZYVpcXpSlsONEaj5vUCA6hWBgNbUp9IWWsW/QmTkOPxLd9GLxJvA6NtIM5&#10;cbh3cqZULr3piD+0psdVi/XX5uA1qJe7cLNa7J9eP+db7z5k1jU/Qevrq/HxAUTCMf2Z4YzP6FAx&#10;0y4cyEbhNMxyrpJYzzMe2HA/Pys7DVmmFMiqlP8rVL8AAAD//wMAUEsBAi0AFAAGAAgAAAAhALaD&#10;OJL+AAAA4QEAABMAAAAAAAAAAAAAAAAAAAAAAFtDb250ZW50X1R5cGVzXS54bWxQSwECLQAUAAYA&#10;CAAAACEAOP0h/9YAAACUAQAACwAAAAAAAAAAAAAAAAAvAQAAX3JlbHMvLnJlbHNQSwECLQAUAAYA&#10;CAAAACEAt7JaWBkCAAAtBAAADgAAAAAAAAAAAAAAAAAuAgAAZHJzL2Uyb0RvYy54bWxQSwECLQAU&#10;AAYACAAAACEA9ZNHgt8AAAAKAQAADwAAAAAAAAAAAAAAAABzBAAAZHJzL2Rvd25yZXYueG1sUEsF&#10;BgAAAAAEAAQA8wAAAH8FAAAAAA==&#10;" filled="f" strokecolor="#00b050" strokeweight="4.5pt">
                <v:stroke startarrowwidth="narrow" startarrowlength="short" endarrowwidth="narrow" endarrowlength="short"/>
                <v:textbox inset="2.53958mm,2.53958mm,2.53958mm,2.53958mm">
                  <w:txbxContent>
                    <w:p w14:paraId="164C734F" w14:textId="77777777" w:rsidR="009E44B6" w:rsidRDefault="009E44B6" w:rsidP="009E44B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hidden="0" allowOverlap="1" wp14:anchorId="6F8417D9" wp14:editId="3993D70B">
                <wp:simplePos x="0" y="0"/>
                <wp:positionH relativeFrom="column">
                  <wp:posOffset>177800</wp:posOffset>
                </wp:positionH>
                <wp:positionV relativeFrom="paragraph">
                  <wp:posOffset>2997200</wp:posOffset>
                </wp:positionV>
                <wp:extent cx="5800725" cy="1047750"/>
                <wp:effectExtent l="0" t="0" r="0" b="0"/>
                <wp:wrapNone/>
                <wp:docPr id="2086201024" name="Rectangle 208620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74213" y="3284700"/>
                          <a:ext cx="5743575" cy="990600"/>
                        </a:xfrm>
                        <a:prstGeom prst="rect">
                          <a:avLst/>
                        </a:prstGeom>
                        <a:noFill/>
                        <a:ln w="57150" cap="flat" cmpd="sng">
                          <a:solidFill>
                            <a:srgbClr val="0070C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87AF09A" w14:textId="77777777" w:rsidR="009E44B6" w:rsidRDefault="009E44B6" w:rsidP="009E44B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8417D9" id="Rectangle 2086201024" o:spid="_x0000_s1036" style="position:absolute;margin-left:14pt;margin-top:236pt;width:456.75pt;height:82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NGCHAIAAC0EAAAOAAAAZHJzL2Uyb0RvYy54bWysU9uO2jAQfa/Uf7D8XnIBlosIqwpKVWnV&#10;Iu32AwbHIZZ8q21I+PuOHbrQ9mGlqnlwZuzjmTMzx6vHXkly5s4LoytajHJKuGamFvpY0e8vuw9z&#10;SnwAXYM0mlf0wj19XL9/t+rskpemNbLmjmAQ7ZedrWgbgl1mmWctV+BHxnKNh41xCgK67pjVDjqM&#10;rmRW5vlD1hlXW2cY9x53t8MhXaf4TcNZ+NY0ngciK4rcQlpdWg9xzdYrWB4d2FawKw34BxYKhMak&#10;r6G2EICcnPgrlBLMGW+aMGJGZaZpBOOpBqymyP+o5rkFy1Mt2BxvX9vk/19Y9vX8bPcO29BZv/Ro&#10;xir6xqn4R36kr2g5mU3KYkzJpaLjcj6Z5dfG8T4QhoDpbDKezqaUMEQsFvnDAMhukazz4TM3ikSj&#10;og4Hk/oF5ycfMDtCf0FiYm12Qso0HKlJFzMUU5wfA9RIIyGgqWxdUa+PKY43UtTxTrzt3fGwkY6c&#10;IU49n+WbxBdz/AaLCbfg2wGXjgY9KBFQlFKois7z+A3bLYf6k65JuFhUskY900jNK0okR/WjkRgH&#10;EPJtHLKRGgu/9T1aoT/0RGBhRUoatw6mvuwd8ZbtBDJ+Ah/24FClBaZH5WLiHydwSEZ+0SiNRTEp&#10;cRTh3nH3zuHeAc1agw+CBUfJ4GxCeiDDHD6egmlEGtGNzJU2ajJN7vp+oujv/YS6vfL1TwAAAP//&#10;AwBQSwMEFAAGAAgAAAAhAOauVn3eAAAACgEAAA8AAABkcnMvZG93bnJldi54bWxMj0FPg0AQhe8m&#10;/ofNmHizu0WkSBkaY+NRjcUfsMAWSNlZwi4t/nvHk729yXt58718t9hBnM3ke0cI65UCYah2TU8t&#10;wnf59pCC8EFTowdHBuHHeNgVtze5zhp3oS9zPoRWcAn5TCN0IYyZlL7ujNV+5UZD7B3dZHXgc2pl&#10;M+kLl9tBRkol0uqe+EOnR/Pamfp0mC2CSmZN1Yfdq/1nWUf9uyrT+IR4f7e8bEEEs4T/MPzhMzoU&#10;zFS5mRovBoQo5SkBId5ELDjwHK+fQFQIyeNGgSxyeT2h+AUAAP//AwBQSwECLQAUAAYACAAAACEA&#10;toM4kv4AAADhAQAAEwAAAAAAAAAAAAAAAAAAAAAAW0NvbnRlbnRfVHlwZXNdLnhtbFBLAQItABQA&#10;BgAIAAAAIQA4/SH/1gAAAJQBAAALAAAAAAAAAAAAAAAAAC8BAABfcmVscy8ucmVsc1BLAQItABQA&#10;BgAIAAAAIQBayNGCHAIAAC0EAAAOAAAAAAAAAAAAAAAAAC4CAABkcnMvZTJvRG9jLnhtbFBLAQIt&#10;ABQABgAIAAAAIQDmrlZ93gAAAAoBAAAPAAAAAAAAAAAAAAAAAHYEAABkcnMvZG93bnJldi54bWxQ&#10;SwUGAAAAAAQABADzAAAAgQUAAAAA&#10;" filled="f" strokecolor="#0070c0" strokeweight="4.5pt">
                <v:stroke startarrowwidth="narrow" startarrowlength="short" endarrowwidth="narrow" endarrowlength="short"/>
                <v:textbox inset="2.53958mm,2.53958mm,2.53958mm,2.53958mm">
                  <w:txbxContent>
                    <w:p w14:paraId="587AF09A" w14:textId="77777777" w:rsidR="009E44B6" w:rsidRDefault="009E44B6" w:rsidP="009E44B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hidden="0" allowOverlap="1" wp14:anchorId="77AD9A88" wp14:editId="5A0E55EE">
                <wp:simplePos x="0" y="0"/>
                <wp:positionH relativeFrom="column">
                  <wp:posOffset>114300</wp:posOffset>
                </wp:positionH>
                <wp:positionV relativeFrom="paragraph">
                  <wp:posOffset>4546600</wp:posOffset>
                </wp:positionV>
                <wp:extent cx="5724525" cy="1047750"/>
                <wp:effectExtent l="0" t="0" r="0" b="0"/>
                <wp:wrapNone/>
                <wp:docPr id="2086201023" name="Rectangle 20862010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2313" y="3284700"/>
                          <a:ext cx="5667375" cy="990600"/>
                        </a:xfrm>
                        <a:prstGeom prst="rect">
                          <a:avLst/>
                        </a:prstGeom>
                        <a:noFill/>
                        <a:ln w="57150" cap="flat" cmpd="sng">
                          <a:solidFill>
                            <a:srgbClr val="7030A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BFF0CF2" w14:textId="77777777" w:rsidR="009E44B6" w:rsidRDefault="009E44B6" w:rsidP="009E44B6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AD9A88" id="Rectangle 2086201023" o:spid="_x0000_s1037" style="position:absolute;margin-left:9pt;margin-top:358pt;width:450.75pt;height:82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EO5HgIAAC0EAAAOAAAAZHJzL2Uyb0RvYy54bWysU9tu2zAMfR+wfxD0vviS5oo4RdEsw4Bi&#10;DdD1AxhZjgXoNkmJnb8fJWdNtj0UGOYHmZSOyEPyaHXfK0lO3HlhdEWLUU4J18zUQh8q+vp9+2lO&#10;iQ+ga5BG84qeuaf3648fVp1d8tK0RtbcEQyi/bKzFW1DsMss86zlCvzIWK7xsDFOQUDXHbLaQYfR&#10;lczKPJ9mnXG1dYZx73F3MxzSdYrfNJyF56bxPBBZUeQW0urSuo9rtl7B8uDAtoJdaMA/sFAgNCZ9&#10;C7WBAOToxF+hlGDOeNOEETMqM00jGE81YDVF/kc1Ly1YnmrB5nj71ib//8Kyb6cXu3PYhs76pUcz&#10;VtE3TsU/8iN9RctJUY6LMSXnio7L+d0svzSO94EwBEym09l4NqGEIWKxyKcDILtGss6HL9woEo2K&#10;OhxM6hecnnzA7Aj9BYmJtdkKKdNwpCYdZpgVE5wfA9RIIyGgqWxdUa8PKY43UtTxTrzt3WH/KB05&#10;AU59lo/zh8QXc/wGiwk34NsBl44GPSgRUJRSqIrO8/gN2y2H+rOuSThbVLJGPdNIzStKJEf1o5EY&#10;BxDyfRyykRoLv/Y9WqHf90RgYUURg8WtvanPO0e8ZVuBjJ/Ahx04VGmB6VG5mPjHERySkV81SmNR&#10;3JU4inDruFtnf+uAZq3BB8GCo2RwHkN6IMMcHo7BNCKN6ErmQhs1mSZ3eT9R9Ld+Ql1f+fonAAAA&#10;//8DAFBLAwQUAAYACAAAACEAxwJdp9wAAAAKAQAADwAAAGRycy9kb3ducmV2LnhtbEyPwU7DMBBE&#10;70j9B2uRuFE7lWjTEKeqEFyLKBVnN94mVuN1ZLtt+HuWE9x2tKOZN/Vm8oO4YkwukIZirkAgtcE6&#10;6jQcPt8eSxApG7JmCIQavjHBppnd1aay4UYfeN3nTnAIpcpo6HMeKylT26M3aR5GJP6dQvQms4yd&#10;tNHcONwPcqHUUnrjiBt6M+JLj+15f/Ea2oU7ua9VxPOrstG6d9yZw07rh/tp+wwi45T/zPCLz+jQ&#10;MNMxXMgmMbAueUrWsCqWfLBhXayfQBw1lGWhQDa1/D+h+QEAAP//AwBQSwECLQAUAAYACAAAACEA&#10;toM4kv4AAADhAQAAEwAAAAAAAAAAAAAAAAAAAAAAW0NvbnRlbnRfVHlwZXNdLnhtbFBLAQItABQA&#10;BgAIAAAAIQA4/SH/1gAAAJQBAAALAAAAAAAAAAAAAAAAAC8BAABfcmVscy8ucmVsc1BLAQItABQA&#10;BgAIAAAAIQDgIEO5HgIAAC0EAAAOAAAAAAAAAAAAAAAAAC4CAABkcnMvZTJvRG9jLnhtbFBLAQIt&#10;ABQABgAIAAAAIQDHAl2n3AAAAAoBAAAPAAAAAAAAAAAAAAAAAHgEAABkcnMvZG93bnJldi54bWxQ&#10;SwUGAAAAAAQABADzAAAAgQUAAAAA&#10;" filled="f" strokecolor="#7030a0" strokeweight="4.5pt">
                <v:stroke startarrowwidth="narrow" startarrowlength="short" endarrowwidth="narrow" endarrowlength="short"/>
                <v:textbox inset="2.53958mm,2.53958mm,2.53958mm,2.53958mm">
                  <w:txbxContent>
                    <w:p w14:paraId="1BFF0CF2" w14:textId="77777777" w:rsidR="009E44B6" w:rsidRDefault="009E44B6" w:rsidP="009E44B6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1B644422" w14:textId="77777777" w:rsidR="009E44B6" w:rsidRDefault="009E44B6" w:rsidP="009E44B6">
      <w:pPr>
        <w:rPr>
          <w:rFonts w:ascii="Arial" w:eastAsia="Arial" w:hAnsi="Arial" w:cs="Arial"/>
        </w:rPr>
      </w:pPr>
    </w:p>
    <w:p w14:paraId="70968213" w14:textId="77777777" w:rsidR="009E44B6" w:rsidRDefault="009E44B6" w:rsidP="009E44B6">
      <w:pPr>
        <w:rPr>
          <w:rFonts w:ascii="Arial" w:eastAsia="Arial" w:hAnsi="Arial" w:cs="Arial"/>
        </w:rPr>
      </w:pPr>
    </w:p>
    <w:p w14:paraId="5908F5CE" w14:textId="77777777" w:rsidR="009E44B6" w:rsidRDefault="009E44B6" w:rsidP="009E44B6">
      <w:pPr>
        <w:rPr>
          <w:rFonts w:ascii="Arial" w:eastAsia="Arial" w:hAnsi="Arial" w:cs="Arial"/>
        </w:rPr>
      </w:pPr>
    </w:p>
    <w:p w14:paraId="47CAD70C" w14:textId="77777777" w:rsidR="009E44B6" w:rsidRDefault="009E44B6" w:rsidP="009E44B6">
      <w:pPr>
        <w:rPr>
          <w:rFonts w:ascii="Arial" w:eastAsia="Arial" w:hAnsi="Arial" w:cs="Arial"/>
        </w:rPr>
      </w:pPr>
    </w:p>
    <w:p w14:paraId="4BA8C0D3" w14:textId="77777777" w:rsidR="009E44B6" w:rsidRDefault="009E44B6" w:rsidP="009E44B6">
      <w:pPr>
        <w:rPr>
          <w:rFonts w:ascii="Arial" w:eastAsia="Arial" w:hAnsi="Arial" w:cs="Arial"/>
        </w:rPr>
      </w:pPr>
    </w:p>
    <w:p w14:paraId="23FA33D9" w14:textId="77777777" w:rsidR="009E44B6" w:rsidRDefault="009E44B6" w:rsidP="009E44B6">
      <w:pPr>
        <w:rPr>
          <w:rFonts w:ascii="Arial" w:eastAsia="Arial" w:hAnsi="Arial" w:cs="Arial"/>
        </w:rPr>
      </w:pPr>
    </w:p>
    <w:p w14:paraId="50A3D376" w14:textId="77777777" w:rsidR="009E44B6" w:rsidRDefault="009E44B6" w:rsidP="009E44B6">
      <w:pPr>
        <w:spacing w:line="480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 xml:space="preserve">Supplementary Fig. 2 – Prostate cancer-specific mortality ten-year risk in unfavourable and favourable intermediate-risk prostate cancer patients </w:t>
      </w:r>
    </w:p>
    <w:p w14:paraId="37F44895" w14:textId="77777777" w:rsidR="009E44B6" w:rsidRDefault="009E44B6" w:rsidP="009E44B6">
      <w:pPr>
        <w:rPr>
          <w:rFonts w:ascii="Arial" w:eastAsia="Arial" w:hAnsi="Arial" w:cs="Arial"/>
        </w:rPr>
      </w:pPr>
      <w:r>
        <w:rPr>
          <w:noProof/>
        </w:rPr>
        <w:drawing>
          <wp:inline distT="0" distB="0" distL="0" distR="0" wp14:anchorId="7303757B" wp14:editId="66BEF0B5">
            <wp:extent cx="5731510" cy="4994275"/>
            <wp:effectExtent l="0" t="0" r="2540" b="15875"/>
            <wp:docPr id="79854579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1488102-59DC-4A3D-B193-7B1F0C4A06B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191597E" w14:textId="77777777" w:rsidR="009E44B6" w:rsidRDefault="009E44B6" w:rsidP="009E44B6">
      <w:pPr>
        <w:rPr>
          <w:rFonts w:ascii="Arial" w:eastAsia="Arial" w:hAnsi="Arial" w:cs="Arial"/>
        </w:rPr>
      </w:pPr>
    </w:p>
    <w:p w14:paraId="3022F6B0" w14:textId="77777777" w:rsidR="009E44B6" w:rsidRDefault="009E44B6" w:rsidP="009E44B6">
      <w:pPr>
        <w:spacing w:line="48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The prostate cancer-specific mortality ten-year risk was </w:t>
      </w:r>
      <w:proofErr w:type="gramStart"/>
      <w:r>
        <w:rPr>
          <w:rFonts w:ascii="Arial" w:eastAsia="Arial" w:hAnsi="Arial" w:cs="Arial"/>
          <w:sz w:val="24"/>
          <w:szCs w:val="24"/>
        </w:rPr>
        <w:t>similar to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the ten-year distant metastases risk. The median ten-year prostate cancer specific mortality was 1.2% (IQR 0.9 – 1.6) and 0.8% (IQR 0.6 – 0.9) in the UIR and FIR subgroups respectively, which was significantly different (p&lt;0.001). </w:t>
      </w:r>
    </w:p>
    <w:p w14:paraId="485E9574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6F9862F9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4419D082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2D60F45A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  <w:r>
        <w:br w:type="page"/>
      </w:r>
    </w:p>
    <w:p w14:paraId="7B8AF476" w14:textId="77777777" w:rsidR="009E44B6" w:rsidRDefault="009E44B6" w:rsidP="009E44B6">
      <w:pPr>
        <w:spacing w:line="48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 xml:space="preserve">Supplementary Fig. 3 – Patient and clinician short term-ADT decision choices, pre and post MMAI test results </w:t>
      </w:r>
    </w:p>
    <w:p w14:paraId="1CD155EB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25D9E660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3367A7B9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462547DD" wp14:editId="6FBA8D58">
            <wp:extent cx="4883150" cy="3560445"/>
            <wp:effectExtent l="0" t="0" r="0" b="1905"/>
            <wp:docPr id="897347457" name="Picture 13" descr="A graph of a pati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347457" name="Picture 13" descr="A graph of a pati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150" cy="3560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9A3C8D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7A11A69D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1231DA7C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1D978DDB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5A29D6FC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122965E1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59362488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0D244D4D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44B638EC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1DB2872F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64F8DA8F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39E57A8A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339ACAC3" w14:textId="77777777" w:rsidR="009E44B6" w:rsidRDefault="009E44B6" w:rsidP="009E44B6">
      <w:pPr>
        <w:rPr>
          <w:rFonts w:ascii="Arial" w:eastAsia="Arial" w:hAnsi="Arial" w:cs="Arial"/>
          <w:sz w:val="24"/>
          <w:szCs w:val="24"/>
        </w:rPr>
      </w:pPr>
    </w:p>
    <w:p w14:paraId="597A7210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4B6"/>
    <w:rsid w:val="000E2EDD"/>
    <w:rsid w:val="00314ED9"/>
    <w:rsid w:val="009E44B6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8762A"/>
  <w15:chartTrackingRefBased/>
  <w15:docId w15:val="{DDB72816-80F3-4C87-9A6C-7E03F3BFF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4B6"/>
    <w:pPr>
      <w:spacing w:line="259" w:lineRule="auto"/>
    </w:pPr>
    <w:rPr>
      <w:rFonts w:ascii="Aptos" w:eastAsia="Aptos" w:hAnsi="Aptos" w:cs="Aptos"/>
      <w:kern w:val="0"/>
      <w:sz w:val="22"/>
      <w:szCs w:val="22"/>
      <w:lang w:val="en-AU" w:eastAsia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44B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44B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44B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44B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44B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44B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44B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44B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44B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44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44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44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44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44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44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44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44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44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44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E44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44B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E44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44B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E44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44B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E44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44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44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44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https://genesiscare-my.sharepoint.com/personal/eric_wegener_genesiscare_com/Documents/Documents/To%20Be%20Better/Research/Thesis%20Framework/4-%20Artera/ESTRO%20INTERIM/Copy%20of%20ASTUTE_10SEP2024_data%20200%20patient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741860523225306"/>
          <c:y val="5.0395703080026631E-2"/>
          <c:w val="0.86585443263404727"/>
          <c:h val="0.78618458134564073"/>
        </c:manualLayout>
      </c:layout>
      <c:scatterChart>
        <c:scatterStyle val="lineMarker"/>
        <c:varyColors val="0"/>
        <c:ser>
          <c:idx val="0"/>
          <c:order val="0"/>
          <c:tx>
            <c:strRef>
              <c:f>'Sheet1 (2)'!$D$1</c:f>
              <c:strCache>
                <c:ptCount val="1"/>
                <c:pt idx="0">
                  <c:v>Unfavourable Intermediate Risk </c:v>
                </c:pt>
              </c:strCache>
            </c:strRef>
          </c:tx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>
                <a:solidFill>
                  <a:schemeClr val="accent6"/>
                </a:solidFill>
              </a:ln>
              <a:effectLst/>
            </c:spPr>
          </c:marker>
          <c:dLbls>
            <c:dLbl>
              <c:idx val="1"/>
              <c:layout>
                <c:manualLayout>
                  <c:x val="-2.9385449907615969E-2"/>
                  <c:y val="-3.97064639011669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2A0-435E-8D08-8CD3B1CDC628}"/>
                </c:ext>
              </c:extLst>
            </c:dLbl>
            <c:dLbl>
              <c:idx val="2"/>
              <c:layout>
                <c:manualLayout>
                  <c:x val="-2.2737968838144381E-2"/>
                  <c:y val="-3.958333333333340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2A0-435E-8D08-8CD3B1CDC628}"/>
                </c:ext>
              </c:extLst>
            </c:dLbl>
            <c:dLbl>
              <c:idx val="3"/>
              <c:layout>
                <c:manualLayout>
                  <c:x val="-2.2737968838144381E-2"/>
                  <c:y val="-4.374999999999999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82A0-435E-8D08-8CD3B1CDC628}"/>
                </c:ext>
              </c:extLst>
            </c:dLbl>
            <c:dLbl>
              <c:idx val="4"/>
              <c:layout>
                <c:manualLayout>
                  <c:x val="-1.7897880524971228E-2"/>
                  <c:y val="-4.166666666666666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2A0-435E-8D08-8CD3B1CDC628}"/>
                </c:ext>
              </c:extLst>
            </c:dLbl>
            <c:dLbl>
              <c:idx val="5"/>
              <c:layout>
                <c:manualLayout>
                  <c:x val="-1.9638919486544369E-2"/>
                  <c:y val="-3.125000000000015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82A0-435E-8D08-8CD3B1CDC628}"/>
                </c:ext>
              </c:extLst>
            </c:dLbl>
            <c:dLbl>
              <c:idx val="6"/>
              <c:layout>
                <c:manualLayout>
                  <c:x val="-2.7776441884293925E-2"/>
                  <c:y val="-4.0666799420818411E-2"/>
                </c:manualLayout>
              </c:layout>
              <c:tx>
                <c:rich>
                  <a:bodyPr/>
                  <a:lstStyle/>
                  <a:p>
                    <a:fld id="{A8A1BF97-2E0D-47D1-A1B7-B3DB91B4D74F}" type="YVALUE">
                      <a:rPr lang="en-US" baseline="0">
                        <a:solidFill>
                          <a:sysClr val="windowText" lastClr="000000"/>
                        </a:solidFill>
                      </a:rPr>
                      <a:pPr/>
                      <a:t>[Y VALUE]</a:t>
                    </a:fld>
                    <a:endParaRPr lang="en-IN"/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82A0-435E-8D08-8CD3B1CDC628}"/>
                </c:ext>
              </c:extLst>
            </c:dLbl>
            <c:dLbl>
              <c:idx val="7"/>
              <c:layout>
                <c:manualLayout>
                  <c:x val="-2.7776441884293925E-2"/>
                  <c:y val="-4.0666799420818321E-2"/>
                </c:manualLayout>
              </c:layout>
              <c:tx>
                <c:rich>
                  <a:bodyPr/>
                  <a:lstStyle/>
                  <a:p>
                    <a:fld id="{5930C289-A64F-40EA-93A3-1FF4CE534291}" type="YVALUE">
                      <a:rPr lang="en-US" b="0" baseline="0">
                        <a:solidFill>
                          <a:sysClr val="windowText" lastClr="000000"/>
                        </a:solidFill>
                      </a:rPr>
                      <a:pPr/>
                      <a:t>[Y VALUE]</a:t>
                    </a:fld>
                    <a:endParaRPr lang="en-IN"/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82A0-435E-8D08-8CD3B1CDC628}"/>
                </c:ext>
              </c:extLst>
            </c:dLbl>
            <c:dLbl>
              <c:idx val="8"/>
              <c:layout>
                <c:manualLayout>
                  <c:x val="-2.5831312900799954E-2"/>
                  <c:y val="-3.8125124457017177E-2"/>
                </c:manualLayout>
              </c:layout>
              <c:tx>
                <c:rich>
                  <a:bodyPr/>
                  <a:lstStyle/>
                  <a:p>
                    <a:fld id="{1959F905-31DE-46FD-BAC7-A92A89BC93E1}" type="YVALUE">
                      <a:rPr lang="en-US" baseline="0">
                        <a:solidFill>
                          <a:sysClr val="windowText" lastClr="000000"/>
                        </a:solidFill>
                      </a:rPr>
                      <a:pPr/>
                      <a:t>[Y VALUE]</a:t>
                    </a:fld>
                    <a:endParaRPr lang="en-IN"/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82A0-435E-8D08-8CD3B1CDC62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'Sheet1 (2)'!$A$2:$A$11</c:f>
              <c:numCache>
                <c:formatCode>General</c:formatCode>
                <c:ptCount val="10"/>
                <c:pt idx="0">
                  <c:v>0.25</c:v>
                </c:pt>
                <c:pt idx="1">
                  <c:v>0.75</c:v>
                </c:pt>
                <c:pt idx="2">
                  <c:v>1.25</c:v>
                </c:pt>
                <c:pt idx="3">
                  <c:v>1.75</c:v>
                </c:pt>
                <c:pt idx="4">
                  <c:v>2.25</c:v>
                </c:pt>
                <c:pt idx="5">
                  <c:v>2.75</c:v>
                </c:pt>
                <c:pt idx="6">
                  <c:v>3.25</c:v>
                </c:pt>
                <c:pt idx="7">
                  <c:v>3.75</c:v>
                </c:pt>
                <c:pt idx="8">
                  <c:v>4.25</c:v>
                </c:pt>
                <c:pt idx="9">
                  <c:v>4.75</c:v>
                </c:pt>
              </c:numCache>
            </c:numRef>
          </c:xVal>
          <c:yVal>
            <c:numRef>
              <c:f>'Sheet1 (2)'!$D$2:$D$11</c:f>
              <c:numCache>
                <c:formatCode>0</c:formatCode>
                <c:ptCount val="10"/>
                <c:pt idx="0">
                  <c:v>0.66666666666666674</c:v>
                </c:pt>
                <c:pt idx="1">
                  <c:v>34</c:v>
                </c:pt>
                <c:pt idx="2">
                  <c:v>35.333333333333336</c:v>
                </c:pt>
                <c:pt idx="3">
                  <c:v>18.666666666666668</c:v>
                </c:pt>
                <c:pt idx="4">
                  <c:v>5.3333333333333339</c:v>
                </c:pt>
                <c:pt idx="5">
                  <c:v>2.666666666666667</c:v>
                </c:pt>
                <c:pt idx="6">
                  <c:v>1.3333333333333335</c:v>
                </c:pt>
                <c:pt idx="7">
                  <c:v>0.66666666666666674</c:v>
                </c:pt>
                <c:pt idx="8">
                  <c:v>1.3333333333333335</c:v>
                </c:pt>
                <c:pt idx="9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82A0-435E-8D08-8CD3B1CDC628}"/>
            </c:ext>
          </c:extLst>
        </c:ser>
        <c:ser>
          <c:idx val="1"/>
          <c:order val="1"/>
          <c:tx>
            <c:strRef>
              <c:f>'Sheet1 (2)'!$E$1</c:f>
              <c:strCache>
                <c:ptCount val="1"/>
                <c:pt idx="0">
                  <c:v>Favourable Intermediate Risk </c:v>
                </c:pt>
              </c:strCache>
            </c:strRef>
          </c:tx>
          <c:spPr>
            <a:ln w="19050" cap="rnd">
              <a:solidFill>
                <a:schemeClr val="accent5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5"/>
              </a:solidFill>
              <a:ln w="9525">
                <a:solidFill>
                  <a:schemeClr val="accent5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3.8289386217593618E-2"/>
                  <c:y val="-2.288620470438652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82A0-435E-8D08-8CD3B1CDC628}"/>
                </c:ext>
              </c:extLst>
            </c:dLbl>
            <c:dLbl>
              <c:idx val="1"/>
              <c:layout>
                <c:manualLayout>
                  <c:x val="-2.4479007799717459E-2"/>
                  <c:y val="-3.5416666666666666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82A0-435E-8D08-8CD3B1CDC628}"/>
                </c:ext>
              </c:extLst>
            </c:dLbl>
            <c:dLbl>
              <c:idx val="2"/>
              <c:layout>
                <c:manualLayout>
                  <c:x val="-2.4479007799717459E-2"/>
                  <c:y val="4.166666666666666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82A0-435E-8D08-8CD3B1CDC628}"/>
                </c:ext>
              </c:extLst>
            </c:dLbl>
            <c:dLbl>
              <c:idx val="3"/>
              <c:layout>
                <c:manualLayout>
                  <c:x val="-1.9638919486544306E-2"/>
                  <c:y val="-3.750000000000015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82A0-435E-8D08-8CD3B1CDC628}"/>
                </c:ext>
              </c:extLst>
            </c:dLbl>
            <c:dLbl>
              <c:idx val="4"/>
              <c:layout>
                <c:manualLayout>
                  <c:x val="-1.9638919486544306E-2"/>
                  <c:y val="-2.708333333333333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82A0-435E-8D08-8CD3B1CDC628}"/>
                </c:ext>
              </c:extLst>
            </c:dLbl>
            <c:dLbl>
              <c:idx val="5"/>
              <c:layout>
                <c:manualLayout>
                  <c:x val="-1.9638919486544369E-2"/>
                  <c:y val="1.458333333333333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82A0-435E-8D08-8CD3B1CDC628}"/>
                </c:ext>
              </c:extLst>
            </c:dLbl>
            <c:dLbl>
              <c:idx val="9"/>
              <c:layout>
                <c:manualLayout>
                  <c:x val="-2.225047792890392E-2"/>
                  <c:y val="-3.5416666666666666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82A0-435E-8D08-8CD3B1CDC62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n-U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xVal>
            <c:numRef>
              <c:f>'Sheet1 (2)'!$A$2:$A$11</c:f>
              <c:numCache>
                <c:formatCode>General</c:formatCode>
                <c:ptCount val="10"/>
                <c:pt idx="0">
                  <c:v>0.25</c:v>
                </c:pt>
                <c:pt idx="1">
                  <c:v>0.75</c:v>
                </c:pt>
                <c:pt idx="2">
                  <c:v>1.25</c:v>
                </c:pt>
                <c:pt idx="3">
                  <c:v>1.75</c:v>
                </c:pt>
                <c:pt idx="4">
                  <c:v>2.25</c:v>
                </c:pt>
                <c:pt idx="5">
                  <c:v>2.75</c:v>
                </c:pt>
                <c:pt idx="6">
                  <c:v>3.25</c:v>
                </c:pt>
                <c:pt idx="7">
                  <c:v>3.75</c:v>
                </c:pt>
                <c:pt idx="8">
                  <c:v>4.25</c:v>
                </c:pt>
                <c:pt idx="9">
                  <c:v>4.75</c:v>
                </c:pt>
              </c:numCache>
            </c:numRef>
          </c:xVal>
          <c:yVal>
            <c:numRef>
              <c:f>'Sheet1 (2)'!$E$2:$E$11</c:f>
              <c:numCache>
                <c:formatCode>0</c:formatCode>
                <c:ptCount val="10"/>
                <c:pt idx="0">
                  <c:v>2</c:v>
                </c:pt>
                <c:pt idx="1">
                  <c:v>78</c:v>
                </c:pt>
                <c:pt idx="2">
                  <c:v>14.000000000000002</c:v>
                </c:pt>
                <c:pt idx="3">
                  <c:v>4</c:v>
                </c:pt>
                <c:pt idx="4">
                  <c:v>0</c:v>
                </c:pt>
                <c:pt idx="5">
                  <c:v>2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0-82A0-435E-8D08-8CD3B1CDC6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05620687"/>
        <c:axId val="860133552"/>
      </c:scatterChart>
      <c:valAx>
        <c:axId val="40562068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AU" b="1">
                    <a:latin typeface="Arial" panose="020B0604020202020204" pitchFamily="34" charset="0"/>
                    <a:cs typeface="Arial" panose="020B0604020202020204" pitchFamily="34" charset="0"/>
                  </a:rPr>
                  <a:t>Prostate Cancer-Specific Mortality Ten-year Risk  (0.5% bins)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60133552"/>
        <c:crosses val="autoZero"/>
        <c:crossBetween val="midCat"/>
      </c:valAx>
      <c:valAx>
        <c:axId val="86013355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AU" sz="1000" b="1">
                    <a:latin typeface="Arial" panose="020B0604020202020204" pitchFamily="34" charset="0"/>
                    <a:cs typeface="Arial" panose="020B0604020202020204" pitchFamily="34" charset="0"/>
                  </a:rPr>
                  <a:t>Percentage of patients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5620687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431</Words>
  <Characters>2462</Characters>
  <Application>Microsoft Office Word</Application>
  <DocSecurity>0</DocSecurity>
  <Lines>20</Lines>
  <Paragraphs>5</Paragraphs>
  <ScaleCrop>false</ScaleCrop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2025-08-21T20:13:00Z</dcterms:created>
  <dcterms:modified xsi:type="dcterms:W3CDTF">2025-08-21T20:14:00Z</dcterms:modified>
</cp:coreProperties>
</file>