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1D1EF7" w14:textId="23FAC19D" w:rsidR="006E4525" w:rsidRPr="005F1F91" w:rsidRDefault="00D83512" w:rsidP="006E4525">
      <w:pPr>
        <w:spacing w:line="276" w:lineRule="auto"/>
        <w:rPr>
          <w:rFonts w:ascii="Arial" w:hAnsi="Arial" w:cs="Arial"/>
          <w:b/>
          <w:sz w:val="22"/>
          <w:szCs w:val="22"/>
        </w:rPr>
      </w:pPr>
      <w:bookmarkStart w:id="0" w:name="_Hlk3807446"/>
      <w:r>
        <w:rPr>
          <w:rFonts w:ascii="Arial" w:hAnsi="Arial" w:cs="Arial"/>
          <w:b/>
          <w:sz w:val="22"/>
          <w:szCs w:val="22"/>
        </w:rPr>
        <w:t>How do primary care clinicians balance comorbidities and concurrent medications when prescribing opioids for low back pain?</w:t>
      </w:r>
    </w:p>
    <w:p w14:paraId="2EA75F12" w14:textId="77777777" w:rsidR="006E4525" w:rsidRDefault="006E4525">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sz w:val="22"/>
          <w:szCs w:val="22"/>
        </w:rPr>
      </w:pPr>
    </w:p>
    <w:p w14:paraId="4F21CFEC" w14:textId="7D8A08FF" w:rsidR="006E4525" w:rsidRPr="00E63AE1" w:rsidRDefault="006E4525">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sidRPr="00E63AE1">
        <w:rPr>
          <w:rFonts w:ascii="Arial" w:hAnsi="Arial" w:cs="Arial"/>
          <w:bCs/>
          <w:sz w:val="22"/>
          <w:szCs w:val="22"/>
        </w:rPr>
        <w:t>Michelle S. Keller, PhD, MPH</w:t>
      </w:r>
      <w:r w:rsidRPr="00E63AE1">
        <w:rPr>
          <w:rFonts w:ascii="Arial" w:hAnsi="Arial" w:cs="Arial"/>
          <w:bCs/>
          <w:sz w:val="22"/>
          <w:szCs w:val="22"/>
          <w:vertAlign w:val="superscript"/>
        </w:rPr>
        <w:t>1,2</w:t>
      </w:r>
      <w:r w:rsidRPr="00E63AE1">
        <w:rPr>
          <w:rFonts w:ascii="Arial" w:hAnsi="Arial" w:cs="Arial"/>
          <w:bCs/>
          <w:sz w:val="22"/>
          <w:szCs w:val="22"/>
        </w:rPr>
        <w:t xml:space="preserve">; </w:t>
      </w:r>
      <w:proofErr w:type="spellStart"/>
      <w:r w:rsidRPr="00E63AE1">
        <w:rPr>
          <w:rFonts w:ascii="Arial" w:hAnsi="Arial" w:cs="Arial"/>
          <w:bCs/>
          <w:sz w:val="22"/>
          <w:szCs w:val="22"/>
        </w:rPr>
        <w:t>Lyna</w:t>
      </w:r>
      <w:proofErr w:type="spellEnd"/>
      <w:r w:rsidRPr="00E63AE1">
        <w:rPr>
          <w:rFonts w:ascii="Arial" w:hAnsi="Arial" w:cs="Arial"/>
          <w:bCs/>
          <w:sz w:val="22"/>
          <w:szCs w:val="22"/>
        </w:rPr>
        <w:t xml:space="preserve"> Truong, BS</w:t>
      </w:r>
      <w:r w:rsidRPr="00E63AE1">
        <w:rPr>
          <w:rFonts w:ascii="Arial" w:hAnsi="Arial" w:cs="Arial"/>
          <w:bCs/>
          <w:sz w:val="22"/>
          <w:szCs w:val="22"/>
          <w:vertAlign w:val="superscript"/>
        </w:rPr>
        <w:t>3</w:t>
      </w:r>
      <w:r w:rsidRPr="00E63AE1">
        <w:rPr>
          <w:rFonts w:ascii="Arial" w:hAnsi="Arial" w:cs="Arial"/>
          <w:bCs/>
          <w:sz w:val="22"/>
          <w:szCs w:val="22"/>
        </w:rPr>
        <w:t xml:space="preserve">; Allison </w:t>
      </w:r>
      <w:r w:rsidR="00975BF8">
        <w:rPr>
          <w:rFonts w:ascii="Arial" w:hAnsi="Arial" w:cs="Arial"/>
          <w:bCs/>
          <w:sz w:val="22"/>
          <w:szCs w:val="22"/>
        </w:rPr>
        <w:t xml:space="preserve">M. </w:t>
      </w:r>
      <w:r w:rsidRPr="00E63AE1">
        <w:rPr>
          <w:rFonts w:ascii="Arial" w:hAnsi="Arial" w:cs="Arial"/>
          <w:bCs/>
          <w:sz w:val="22"/>
          <w:szCs w:val="22"/>
        </w:rPr>
        <w:t>Mays, MD, MS</w:t>
      </w:r>
      <w:r w:rsidRPr="00E63AE1">
        <w:rPr>
          <w:rFonts w:ascii="Arial" w:hAnsi="Arial" w:cs="Arial"/>
          <w:bCs/>
          <w:sz w:val="22"/>
          <w:szCs w:val="22"/>
          <w:vertAlign w:val="superscript"/>
        </w:rPr>
        <w:t>4</w:t>
      </w:r>
      <w:r w:rsidRPr="00E63AE1">
        <w:rPr>
          <w:rFonts w:ascii="Arial" w:hAnsi="Arial" w:cs="Arial"/>
          <w:bCs/>
          <w:sz w:val="22"/>
          <w:szCs w:val="22"/>
        </w:rPr>
        <w:t>; Jack Needleman, PhD, FAAN</w:t>
      </w:r>
      <w:r w:rsidRPr="00E63AE1">
        <w:rPr>
          <w:rFonts w:ascii="Arial" w:hAnsi="Arial" w:cs="Arial"/>
          <w:bCs/>
          <w:sz w:val="22"/>
          <w:szCs w:val="22"/>
          <w:vertAlign w:val="superscript"/>
        </w:rPr>
        <w:t>2</w:t>
      </w:r>
      <w:r w:rsidRPr="00E63AE1">
        <w:rPr>
          <w:rFonts w:ascii="Arial" w:hAnsi="Arial" w:cs="Arial"/>
          <w:bCs/>
          <w:sz w:val="22"/>
          <w:szCs w:val="22"/>
        </w:rPr>
        <w:t xml:space="preserve">; MarySue </w:t>
      </w:r>
      <w:r w:rsidR="002C6C23">
        <w:rPr>
          <w:rFonts w:ascii="Arial" w:hAnsi="Arial" w:cs="Arial"/>
          <w:bCs/>
          <w:sz w:val="22"/>
          <w:szCs w:val="22"/>
        </w:rPr>
        <w:t xml:space="preserve">V. </w:t>
      </w:r>
      <w:r w:rsidRPr="00E63AE1">
        <w:rPr>
          <w:rFonts w:ascii="Arial" w:hAnsi="Arial" w:cs="Arial"/>
          <w:bCs/>
          <w:sz w:val="22"/>
          <w:szCs w:val="22"/>
        </w:rPr>
        <w:t>Heilemann, PhD, RN, FAAN</w:t>
      </w:r>
      <w:r w:rsidRPr="00E63AE1">
        <w:rPr>
          <w:rFonts w:ascii="Arial" w:hAnsi="Arial" w:cs="Arial"/>
          <w:bCs/>
          <w:sz w:val="22"/>
          <w:szCs w:val="22"/>
          <w:vertAlign w:val="superscript"/>
        </w:rPr>
        <w:t>5</w:t>
      </w:r>
      <w:r w:rsidRPr="00E63AE1">
        <w:rPr>
          <w:rFonts w:ascii="Arial" w:hAnsi="Arial" w:cs="Arial"/>
          <w:bCs/>
          <w:sz w:val="22"/>
          <w:szCs w:val="22"/>
        </w:rPr>
        <w:t>; Teryl K. Nuckols, MD, MS</w:t>
      </w:r>
      <w:r w:rsidRPr="00E63AE1">
        <w:rPr>
          <w:rFonts w:ascii="Arial" w:hAnsi="Arial" w:cs="Arial"/>
          <w:bCs/>
          <w:sz w:val="22"/>
          <w:szCs w:val="22"/>
          <w:vertAlign w:val="superscript"/>
        </w:rPr>
        <w:t>1</w:t>
      </w:r>
    </w:p>
    <w:p w14:paraId="32197CC1" w14:textId="16D3D135" w:rsidR="006E4525" w:rsidRPr="00E63AE1" w:rsidRDefault="006E4525">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p>
    <w:p w14:paraId="570D909B" w14:textId="780F54AD" w:rsidR="006E4525" w:rsidRPr="00E63AE1" w:rsidRDefault="006E4525">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sidRPr="00E63AE1">
        <w:rPr>
          <w:rFonts w:ascii="Arial" w:hAnsi="Arial" w:cs="Arial"/>
          <w:bCs/>
          <w:sz w:val="22"/>
          <w:szCs w:val="22"/>
        </w:rPr>
        <w:t>1 Division of General Internal Medicine, Department of Medicine, Cedars-Sinai Medical Center, Los Angeles, California</w:t>
      </w:r>
    </w:p>
    <w:p w14:paraId="52F37936" w14:textId="69EFCE66" w:rsidR="006E4525" w:rsidRPr="00E63AE1" w:rsidRDefault="006E4525">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sidRPr="00E63AE1">
        <w:rPr>
          <w:rFonts w:ascii="Arial" w:hAnsi="Arial" w:cs="Arial"/>
          <w:bCs/>
          <w:sz w:val="22"/>
          <w:szCs w:val="22"/>
        </w:rPr>
        <w:t>2 Department of Health Policy and Management, UCLA Fielding School of Public Health, Los Angeles, California</w:t>
      </w:r>
    </w:p>
    <w:p w14:paraId="367DF131" w14:textId="65768C25" w:rsidR="006E4525" w:rsidRPr="00E63AE1" w:rsidRDefault="006E4525">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sidRPr="00E63AE1">
        <w:rPr>
          <w:rFonts w:ascii="Arial" w:hAnsi="Arial" w:cs="Arial"/>
          <w:bCs/>
          <w:sz w:val="22"/>
          <w:szCs w:val="22"/>
        </w:rPr>
        <w:t>3 Department of Biostatistics, School of Public Health, University of Michigan, Ann Arbor, Michigan</w:t>
      </w:r>
    </w:p>
    <w:p w14:paraId="4B6E8A42" w14:textId="77777777" w:rsidR="006E4525" w:rsidRPr="00E63AE1" w:rsidRDefault="006E4525" w:rsidP="006E4525">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sidRPr="00E63AE1">
        <w:rPr>
          <w:rFonts w:ascii="Arial" w:hAnsi="Arial" w:cs="Arial"/>
          <w:bCs/>
          <w:sz w:val="22"/>
          <w:szCs w:val="22"/>
        </w:rPr>
        <w:t>4 Division of Geriatrics, Department of Medicine, Cedars-Sinai Medical Center, Los Angeles, California</w:t>
      </w:r>
    </w:p>
    <w:p w14:paraId="56AD89DA" w14:textId="7D2B2216" w:rsidR="006E4525" w:rsidRDefault="006E4525">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sidRPr="00E63AE1">
        <w:rPr>
          <w:rFonts w:ascii="Arial" w:hAnsi="Arial" w:cs="Arial"/>
          <w:bCs/>
          <w:sz w:val="22"/>
          <w:szCs w:val="22"/>
        </w:rPr>
        <w:t>5 UCLA School of Nursing, Los Angeles, California</w:t>
      </w:r>
    </w:p>
    <w:p w14:paraId="7AC79243" w14:textId="5543004F" w:rsid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p>
    <w:p w14:paraId="066FCD2A" w14:textId="2D4312A0" w:rsid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Pr>
          <w:rFonts w:ascii="Arial" w:hAnsi="Arial" w:cs="Arial"/>
          <w:bCs/>
          <w:sz w:val="22"/>
          <w:szCs w:val="22"/>
        </w:rPr>
        <w:t>Corresponding author:</w:t>
      </w:r>
    </w:p>
    <w:p w14:paraId="012E5414" w14:textId="695C2F79" w:rsid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p>
    <w:p w14:paraId="1096153F" w14:textId="2C6DEB50" w:rsid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Pr>
          <w:rFonts w:ascii="Arial" w:hAnsi="Arial" w:cs="Arial"/>
          <w:bCs/>
          <w:sz w:val="22"/>
          <w:szCs w:val="22"/>
        </w:rPr>
        <w:t>Michelle S. Keller, PhD, MPH</w:t>
      </w:r>
    </w:p>
    <w:p w14:paraId="0FE926D8" w14:textId="4BEDA0F5" w:rsidR="00096140" w:rsidRDefault="00096140">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Pr>
          <w:rFonts w:ascii="Arial" w:hAnsi="Arial" w:cs="Arial"/>
          <w:bCs/>
          <w:sz w:val="22"/>
          <w:szCs w:val="22"/>
        </w:rPr>
        <w:t>Division of General Internal Medicine</w:t>
      </w:r>
    </w:p>
    <w:p w14:paraId="326B1397" w14:textId="2851AC9A" w:rsid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Pr>
          <w:rFonts w:ascii="Arial" w:hAnsi="Arial" w:cs="Arial"/>
          <w:bCs/>
          <w:sz w:val="22"/>
          <w:szCs w:val="22"/>
        </w:rPr>
        <w:t>Cedars-Sinai Medical Center</w:t>
      </w:r>
    </w:p>
    <w:p w14:paraId="6B9B5D14" w14:textId="60574C56" w:rsid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Pr>
          <w:rFonts w:ascii="Arial" w:hAnsi="Arial" w:cs="Arial"/>
          <w:bCs/>
          <w:sz w:val="22"/>
          <w:szCs w:val="22"/>
        </w:rPr>
        <w:t>8700 Beverly Blvd.</w:t>
      </w:r>
    </w:p>
    <w:p w14:paraId="10186885" w14:textId="5AE7417F" w:rsid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Pr>
          <w:rFonts w:ascii="Arial" w:hAnsi="Arial" w:cs="Arial"/>
          <w:bCs/>
          <w:sz w:val="22"/>
          <w:szCs w:val="22"/>
        </w:rPr>
        <w:t>Los Angeles, CA 90048</w:t>
      </w:r>
    </w:p>
    <w:p w14:paraId="74C89E4B" w14:textId="3C453839" w:rsidR="00E63AE1" w:rsidRDefault="0027549E">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hyperlink r:id="rId8" w:history="1">
        <w:r w:rsidR="00E63AE1" w:rsidRPr="0019571D">
          <w:rPr>
            <w:rStyle w:val="Hyperlink"/>
            <w:rFonts w:ascii="Arial" w:hAnsi="Arial" w:cs="Arial"/>
            <w:bCs/>
            <w:sz w:val="22"/>
            <w:szCs w:val="22"/>
          </w:rPr>
          <w:t>Michelle.keller@cshs.org</w:t>
        </w:r>
      </w:hyperlink>
    </w:p>
    <w:p w14:paraId="03AE08C6" w14:textId="1D7C615F" w:rsid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Pr>
          <w:rFonts w:ascii="Arial" w:hAnsi="Arial" w:cs="Arial"/>
          <w:bCs/>
          <w:sz w:val="22"/>
          <w:szCs w:val="22"/>
        </w:rPr>
        <w:t>805.895.0629 (mobile)</w:t>
      </w:r>
    </w:p>
    <w:p w14:paraId="47B035D4" w14:textId="5F280F08" w:rsid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p>
    <w:p w14:paraId="1ED589CA" w14:textId="5C8BA0CD" w:rsidR="00E63AE1" w:rsidRPr="0065528C"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sidRPr="0065528C">
        <w:rPr>
          <w:rFonts w:ascii="Arial" w:hAnsi="Arial" w:cs="Arial"/>
          <w:bCs/>
          <w:sz w:val="22"/>
          <w:szCs w:val="22"/>
        </w:rPr>
        <w:t>Abstract word count:</w:t>
      </w:r>
      <w:r w:rsidR="00B40B9C" w:rsidRPr="0065528C">
        <w:rPr>
          <w:rFonts w:ascii="Arial" w:hAnsi="Arial" w:cs="Arial"/>
          <w:bCs/>
          <w:sz w:val="22"/>
          <w:szCs w:val="22"/>
        </w:rPr>
        <w:t xml:space="preserve"> 2</w:t>
      </w:r>
      <w:r w:rsidR="00912DDB">
        <w:rPr>
          <w:rFonts w:ascii="Arial" w:hAnsi="Arial" w:cs="Arial"/>
          <w:bCs/>
          <w:sz w:val="22"/>
          <w:szCs w:val="22"/>
        </w:rPr>
        <w:t>50</w:t>
      </w:r>
      <w:r w:rsidR="00B40B9C" w:rsidRPr="0065528C">
        <w:rPr>
          <w:rFonts w:ascii="Arial" w:hAnsi="Arial" w:cs="Arial"/>
          <w:bCs/>
          <w:sz w:val="22"/>
          <w:szCs w:val="22"/>
        </w:rPr>
        <w:t xml:space="preserve"> </w:t>
      </w:r>
      <w:r w:rsidR="003B00F3" w:rsidRPr="0065528C">
        <w:rPr>
          <w:rFonts w:ascii="Arial" w:hAnsi="Arial" w:cs="Arial"/>
          <w:bCs/>
          <w:sz w:val="22"/>
          <w:szCs w:val="22"/>
        </w:rPr>
        <w:t>(</w:t>
      </w:r>
      <w:r w:rsidR="00BA7162">
        <w:rPr>
          <w:rFonts w:ascii="Arial" w:hAnsi="Arial" w:cs="Arial"/>
          <w:bCs/>
          <w:sz w:val="22"/>
          <w:szCs w:val="22"/>
        </w:rPr>
        <w:t>250</w:t>
      </w:r>
      <w:r w:rsidR="003B00F3" w:rsidRPr="0065528C">
        <w:rPr>
          <w:rFonts w:ascii="Arial" w:hAnsi="Arial" w:cs="Arial"/>
          <w:bCs/>
          <w:sz w:val="22"/>
          <w:szCs w:val="22"/>
        </w:rPr>
        <w:t>max)</w:t>
      </w:r>
    </w:p>
    <w:p w14:paraId="0696779F" w14:textId="793460E8" w:rsid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sidRPr="0065528C">
        <w:rPr>
          <w:rFonts w:ascii="Arial" w:hAnsi="Arial" w:cs="Arial"/>
          <w:bCs/>
          <w:sz w:val="22"/>
          <w:szCs w:val="22"/>
        </w:rPr>
        <w:t>Word count:</w:t>
      </w:r>
      <w:r w:rsidR="00755C80" w:rsidRPr="0065528C">
        <w:rPr>
          <w:rFonts w:ascii="Arial" w:hAnsi="Arial" w:cs="Arial"/>
          <w:bCs/>
          <w:sz w:val="22"/>
          <w:szCs w:val="22"/>
        </w:rPr>
        <w:t xml:space="preserve"> 2</w:t>
      </w:r>
      <w:r w:rsidR="006806D0" w:rsidRPr="0065528C">
        <w:rPr>
          <w:rFonts w:ascii="Arial" w:hAnsi="Arial" w:cs="Arial"/>
          <w:bCs/>
          <w:sz w:val="22"/>
          <w:szCs w:val="22"/>
        </w:rPr>
        <w:t>9</w:t>
      </w:r>
      <w:r w:rsidR="00A37728" w:rsidRPr="0065528C">
        <w:rPr>
          <w:rFonts w:ascii="Arial" w:hAnsi="Arial" w:cs="Arial"/>
          <w:bCs/>
          <w:sz w:val="22"/>
          <w:szCs w:val="22"/>
        </w:rPr>
        <w:t>6</w:t>
      </w:r>
      <w:r w:rsidR="0065528C">
        <w:rPr>
          <w:rFonts w:ascii="Arial" w:hAnsi="Arial" w:cs="Arial"/>
          <w:bCs/>
          <w:sz w:val="22"/>
          <w:szCs w:val="22"/>
        </w:rPr>
        <w:t>3</w:t>
      </w:r>
      <w:r w:rsidR="00755C80" w:rsidRPr="0065528C">
        <w:rPr>
          <w:rFonts w:ascii="Arial" w:hAnsi="Arial" w:cs="Arial"/>
          <w:bCs/>
          <w:sz w:val="22"/>
          <w:szCs w:val="22"/>
        </w:rPr>
        <w:t xml:space="preserve"> (</w:t>
      </w:r>
      <w:r w:rsidR="00BA7162">
        <w:rPr>
          <w:rFonts w:ascii="Arial" w:hAnsi="Arial" w:cs="Arial"/>
          <w:bCs/>
          <w:sz w:val="22"/>
          <w:szCs w:val="22"/>
        </w:rPr>
        <w:t>10,000</w:t>
      </w:r>
      <w:r w:rsidR="00755C80" w:rsidRPr="0065528C">
        <w:rPr>
          <w:rFonts w:ascii="Arial" w:hAnsi="Arial" w:cs="Arial"/>
          <w:bCs/>
          <w:sz w:val="22"/>
          <w:szCs w:val="22"/>
        </w:rPr>
        <w:t xml:space="preserve"> max)</w:t>
      </w:r>
    </w:p>
    <w:p w14:paraId="5C3FF537" w14:textId="6144F544" w:rsid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Pr>
          <w:rFonts w:ascii="Arial" w:hAnsi="Arial" w:cs="Arial"/>
          <w:bCs/>
          <w:sz w:val="22"/>
          <w:szCs w:val="22"/>
        </w:rPr>
        <w:t>Tables: 4</w:t>
      </w:r>
    </w:p>
    <w:p w14:paraId="4CDC9375" w14:textId="5440FF57" w:rsidR="00E63AE1" w:rsidRPr="00E63AE1" w:rsidRDefault="00E63AE1">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p>
    <w:p w14:paraId="1DBCA40C" w14:textId="65F6FBAC" w:rsidR="006E4525" w:rsidRDefault="006E4525">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sz w:val="22"/>
          <w:szCs w:val="22"/>
        </w:rPr>
      </w:pPr>
      <w:r>
        <w:rPr>
          <w:rFonts w:ascii="Arial" w:hAnsi="Arial" w:cs="Arial"/>
          <w:b/>
          <w:sz w:val="22"/>
          <w:szCs w:val="22"/>
        </w:rPr>
        <w:br w:type="page"/>
      </w:r>
    </w:p>
    <w:p w14:paraId="3C79D241" w14:textId="77777777" w:rsidR="00D83512" w:rsidRPr="005F1F91" w:rsidRDefault="00D83512" w:rsidP="00D83512">
      <w:pPr>
        <w:spacing w:line="276" w:lineRule="auto"/>
        <w:rPr>
          <w:rFonts w:ascii="Arial" w:hAnsi="Arial" w:cs="Arial"/>
          <w:b/>
          <w:sz w:val="22"/>
          <w:szCs w:val="22"/>
        </w:rPr>
      </w:pPr>
      <w:r>
        <w:rPr>
          <w:rFonts w:ascii="Arial" w:hAnsi="Arial" w:cs="Arial"/>
          <w:b/>
          <w:sz w:val="22"/>
          <w:szCs w:val="22"/>
        </w:rPr>
        <w:lastRenderedPageBreak/>
        <w:t>How do primary care clinicians balance comorbidities and concurrent medications when prescribing opioids for low back pain?</w:t>
      </w:r>
    </w:p>
    <w:p w14:paraId="12DE9735" w14:textId="77777777" w:rsidR="008B4179" w:rsidRPr="005F1F91" w:rsidRDefault="008B4179" w:rsidP="00237807">
      <w:pPr>
        <w:spacing w:line="276" w:lineRule="auto"/>
        <w:rPr>
          <w:rFonts w:ascii="Arial" w:hAnsi="Arial" w:cs="Arial"/>
          <w:sz w:val="22"/>
          <w:szCs w:val="22"/>
        </w:rPr>
      </w:pPr>
    </w:p>
    <w:p w14:paraId="005B759E" w14:textId="2ADDE06A" w:rsidR="008B4179" w:rsidRPr="005F1F91" w:rsidRDefault="00BD46CD" w:rsidP="00237807">
      <w:pPr>
        <w:spacing w:line="276" w:lineRule="auto"/>
        <w:rPr>
          <w:rFonts w:ascii="Arial" w:hAnsi="Arial" w:cs="Arial"/>
          <w:b/>
          <w:sz w:val="22"/>
          <w:szCs w:val="22"/>
        </w:rPr>
      </w:pPr>
      <w:r w:rsidRPr="005F1F91">
        <w:rPr>
          <w:rFonts w:ascii="Arial" w:hAnsi="Arial" w:cs="Arial"/>
          <w:b/>
          <w:sz w:val="22"/>
          <w:szCs w:val="22"/>
        </w:rPr>
        <w:t>ABSTRACT</w:t>
      </w:r>
    </w:p>
    <w:p w14:paraId="4FBBEC10" w14:textId="77777777" w:rsidR="001A4903" w:rsidRPr="005F1F91" w:rsidRDefault="001A4903" w:rsidP="00237807">
      <w:pPr>
        <w:spacing w:line="276" w:lineRule="auto"/>
        <w:rPr>
          <w:rFonts w:ascii="Arial" w:hAnsi="Arial" w:cs="Arial"/>
          <w:sz w:val="22"/>
          <w:szCs w:val="22"/>
        </w:rPr>
      </w:pPr>
    </w:p>
    <w:p w14:paraId="4629CD7E" w14:textId="70D5B1AA" w:rsidR="001629D7" w:rsidRPr="009F19A8" w:rsidRDefault="00BA7162" w:rsidP="00237807">
      <w:pPr>
        <w:spacing w:line="276" w:lineRule="auto"/>
        <w:rPr>
          <w:rFonts w:ascii="Arial" w:hAnsi="Arial" w:cs="Arial"/>
          <w:sz w:val="22"/>
          <w:szCs w:val="22"/>
        </w:rPr>
      </w:pPr>
      <w:r>
        <w:rPr>
          <w:rFonts w:ascii="Arial" w:hAnsi="Arial" w:cs="Arial"/>
          <w:b/>
          <w:sz w:val="22"/>
          <w:szCs w:val="22"/>
        </w:rPr>
        <w:t>Objective</w:t>
      </w:r>
      <w:r w:rsidR="00001764" w:rsidRPr="005F1F91">
        <w:rPr>
          <w:rFonts w:ascii="Arial" w:hAnsi="Arial" w:cs="Arial"/>
          <w:b/>
          <w:sz w:val="22"/>
          <w:szCs w:val="22"/>
        </w:rPr>
        <w:t xml:space="preserve"> </w:t>
      </w:r>
      <w:r w:rsidR="00154230" w:rsidRPr="005F1F91">
        <w:rPr>
          <w:rFonts w:ascii="Arial" w:hAnsi="Arial" w:cs="Arial"/>
          <w:sz w:val="22"/>
          <w:szCs w:val="22"/>
        </w:rPr>
        <w:t xml:space="preserve">Given the risks of opioid therapy, </w:t>
      </w:r>
      <w:r w:rsidR="00E63AE1">
        <w:rPr>
          <w:rFonts w:ascii="Arial" w:hAnsi="Arial" w:cs="Arial"/>
          <w:sz w:val="22"/>
          <w:szCs w:val="22"/>
        </w:rPr>
        <w:t>clinicians</w:t>
      </w:r>
      <w:r w:rsidR="00154230" w:rsidRPr="005F1F91">
        <w:rPr>
          <w:rFonts w:ascii="Arial" w:hAnsi="Arial" w:cs="Arial"/>
          <w:sz w:val="22"/>
          <w:szCs w:val="22"/>
        </w:rPr>
        <w:t xml:space="preserve"> are under growing pressure to treat pain with non-opioid medications</w:t>
      </w:r>
      <w:r w:rsidR="006A70B1" w:rsidRPr="005F1F91">
        <w:rPr>
          <w:rFonts w:ascii="Arial" w:hAnsi="Arial" w:cs="Arial"/>
          <w:sz w:val="22"/>
          <w:szCs w:val="22"/>
        </w:rPr>
        <w:t>. Yet</w:t>
      </w:r>
      <w:r w:rsidR="00154230" w:rsidRPr="005F1F91">
        <w:rPr>
          <w:rFonts w:ascii="Arial" w:hAnsi="Arial" w:cs="Arial"/>
          <w:sz w:val="22"/>
          <w:szCs w:val="22"/>
        </w:rPr>
        <w:t xml:space="preserve"> non-opioid</w:t>
      </w:r>
      <w:r w:rsidR="004B6303">
        <w:rPr>
          <w:rFonts w:ascii="Arial" w:hAnsi="Arial" w:cs="Arial"/>
          <w:sz w:val="22"/>
          <w:szCs w:val="22"/>
        </w:rPr>
        <w:t xml:space="preserve"> analgesics such as </w:t>
      </w:r>
      <w:r w:rsidR="004B6303" w:rsidRPr="005F1F91">
        <w:rPr>
          <w:rFonts w:ascii="Arial" w:hAnsi="Arial" w:cs="Arial"/>
          <w:sz w:val="22"/>
          <w:szCs w:val="22"/>
        </w:rPr>
        <w:t>non-steroid</w:t>
      </w:r>
      <w:r w:rsidR="004B6303">
        <w:rPr>
          <w:rFonts w:ascii="Arial" w:hAnsi="Arial" w:cs="Arial"/>
          <w:sz w:val="22"/>
          <w:szCs w:val="22"/>
        </w:rPr>
        <w:t>al</w:t>
      </w:r>
      <w:r w:rsidR="004B6303" w:rsidRPr="005F1F91">
        <w:rPr>
          <w:rFonts w:ascii="Arial" w:hAnsi="Arial" w:cs="Arial"/>
          <w:sz w:val="22"/>
          <w:szCs w:val="22"/>
        </w:rPr>
        <w:t xml:space="preserve"> anti-inflammatory drugs (NSAIDs)</w:t>
      </w:r>
      <w:r w:rsidR="004B6303">
        <w:rPr>
          <w:rFonts w:ascii="Arial" w:hAnsi="Arial" w:cs="Arial"/>
          <w:sz w:val="22"/>
          <w:szCs w:val="22"/>
        </w:rPr>
        <w:t xml:space="preserve"> </w:t>
      </w:r>
      <w:r w:rsidR="00154230" w:rsidRPr="005F1F91">
        <w:rPr>
          <w:rFonts w:ascii="Arial" w:hAnsi="Arial" w:cs="Arial"/>
          <w:sz w:val="22"/>
          <w:szCs w:val="22"/>
        </w:rPr>
        <w:t>have their own risks</w:t>
      </w:r>
      <w:r w:rsidR="006A70B1" w:rsidRPr="005F1F91">
        <w:rPr>
          <w:rFonts w:ascii="Arial" w:hAnsi="Arial" w:cs="Arial"/>
          <w:sz w:val="22"/>
          <w:szCs w:val="22"/>
        </w:rPr>
        <w:t>.</w:t>
      </w:r>
      <w:r w:rsidR="009763E3">
        <w:rPr>
          <w:rFonts w:ascii="Arial" w:hAnsi="Arial" w:cs="Arial"/>
          <w:sz w:val="22"/>
          <w:szCs w:val="22"/>
        </w:rPr>
        <w:t xml:space="preserve"> </w:t>
      </w:r>
      <w:r>
        <w:rPr>
          <w:rFonts w:ascii="Arial" w:hAnsi="Arial" w:cs="Arial"/>
          <w:sz w:val="22"/>
          <w:szCs w:val="22"/>
        </w:rPr>
        <w:t>We</w:t>
      </w:r>
      <w:r w:rsidR="00760EC5" w:rsidRPr="005F1F91">
        <w:rPr>
          <w:rFonts w:ascii="Arial" w:hAnsi="Arial" w:cs="Arial"/>
          <w:sz w:val="22"/>
          <w:szCs w:val="22"/>
        </w:rPr>
        <w:t xml:space="preserve"> examine</w:t>
      </w:r>
      <w:r>
        <w:rPr>
          <w:rFonts w:ascii="Arial" w:hAnsi="Arial" w:cs="Arial"/>
          <w:sz w:val="22"/>
          <w:szCs w:val="22"/>
        </w:rPr>
        <w:t>d</w:t>
      </w:r>
      <w:r w:rsidR="00760EC5" w:rsidRPr="005F1F91">
        <w:rPr>
          <w:rFonts w:ascii="Arial" w:hAnsi="Arial" w:cs="Arial"/>
          <w:sz w:val="22"/>
          <w:szCs w:val="22"/>
        </w:rPr>
        <w:t xml:space="preserve"> </w:t>
      </w:r>
      <w:r w:rsidR="00912DDB">
        <w:rPr>
          <w:rFonts w:ascii="Arial" w:hAnsi="Arial" w:cs="Arial"/>
          <w:sz w:val="22"/>
          <w:szCs w:val="22"/>
        </w:rPr>
        <w:t>how primary care clinicians balance patient comorbidities and concurrent medications when prescribing opioids.</w:t>
      </w:r>
      <w:r w:rsidR="001629D7" w:rsidRPr="005F1F91">
        <w:rPr>
          <w:rFonts w:ascii="Arial" w:hAnsi="Arial" w:cs="Arial"/>
          <w:sz w:val="22"/>
          <w:szCs w:val="22"/>
        </w:rPr>
        <w:t xml:space="preserve"> </w:t>
      </w:r>
    </w:p>
    <w:p w14:paraId="11430207" w14:textId="5F36E323" w:rsidR="002B646F" w:rsidRDefault="002B646F" w:rsidP="00237807">
      <w:pPr>
        <w:spacing w:line="276" w:lineRule="auto"/>
        <w:rPr>
          <w:rFonts w:ascii="Arial" w:hAnsi="Arial" w:cs="Arial"/>
          <w:sz w:val="22"/>
          <w:szCs w:val="22"/>
        </w:rPr>
      </w:pPr>
    </w:p>
    <w:p w14:paraId="67ED25F6" w14:textId="77777777" w:rsidR="009F19A8" w:rsidRPr="009F19A8" w:rsidRDefault="009F19A8" w:rsidP="009F19A8">
      <w:pPr>
        <w:spacing w:line="276" w:lineRule="auto"/>
        <w:rPr>
          <w:rFonts w:ascii="Arial" w:hAnsi="Arial" w:cs="Arial"/>
          <w:b/>
          <w:bCs/>
          <w:sz w:val="22"/>
          <w:szCs w:val="22"/>
        </w:rPr>
      </w:pPr>
      <w:r>
        <w:rPr>
          <w:rFonts w:ascii="Arial" w:hAnsi="Arial" w:cs="Arial"/>
          <w:b/>
          <w:bCs/>
          <w:sz w:val="22"/>
          <w:szCs w:val="22"/>
        </w:rPr>
        <w:t>Design</w:t>
      </w:r>
    </w:p>
    <w:p w14:paraId="57B49A1E" w14:textId="53534BF2" w:rsidR="009F19A8" w:rsidRDefault="009F19A8" w:rsidP="00237807">
      <w:pPr>
        <w:spacing w:line="276" w:lineRule="auto"/>
        <w:rPr>
          <w:rFonts w:ascii="Arial" w:hAnsi="Arial" w:cs="Arial"/>
          <w:sz w:val="22"/>
          <w:szCs w:val="22"/>
        </w:rPr>
      </w:pPr>
      <w:r>
        <w:rPr>
          <w:rFonts w:ascii="Arial" w:hAnsi="Arial" w:cs="Arial"/>
          <w:sz w:val="22"/>
          <w:szCs w:val="22"/>
        </w:rPr>
        <w:t>We used a retrospective cross-sectional study design</w:t>
      </w:r>
      <w:r w:rsidR="00BA7162">
        <w:rPr>
          <w:rFonts w:ascii="Arial" w:hAnsi="Arial" w:cs="Arial"/>
          <w:sz w:val="22"/>
          <w:szCs w:val="22"/>
        </w:rPr>
        <w:t>.</w:t>
      </w:r>
      <w:r>
        <w:rPr>
          <w:rFonts w:ascii="Arial" w:hAnsi="Arial" w:cs="Arial"/>
          <w:sz w:val="22"/>
          <w:szCs w:val="22"/>
        </w:rPr>
        <w:t xml:space="preserve"> </w:t>
      </w:r>
    </w:p>
    <w:p w14:paraId="1E4F6BF4" w14:textId="77777777" w:rsidR="009F19A8" w:rsidRDefault="009F19A8" w:rsidP="00237807">
      <w:pPr>
        <w:spacing w:line="276" w:lineRule="auto"/>
        <w:rPr>
          <w:rFonts w:ascii="Arial" w:hAnsi="Arial" w:cs="Arial"/>
          <w:sz w:val="22"/>
          <w:szCs w:val="22"/>
        </w:rPr>
      </w:pPr>
    </w:p>
    <w:p w14:paraId="4473257A" w14:textId="2D98C50E" w:rsidR="009F19A8" w:rsidRDefault="00BA7162" w:rsidP="00237807">
      <w:pPr>
        <w:spacing w:line="276" w:lineRule="auto"/>
        <w:rPr>
          <w:rFonts w:ascii="Arial" w:hAnsi="Arial" w:cs="Arial"/>
          <w:b/>
          <w:bCs/>
          <w:sz w:val="22"/>
          <w:szCs w:val="22"/>
        </w:rPr>
      </w:pPr>
      <w:r>
        <w:rPr>
          <w:rFonts w:ascii="Arial" w:hAnsi="Arial" w:cs="Arial"/>
          <w:b/>
          <w:bCs/>
          <w:sz w:val="22"/>
          <w:szCs w:val="22"/>
        </w:rPr>
        <w:t>Setting</w:t>
      </w:r>
    </w:p>
    <w:p w14:paraId="71AB6C1B" w14:textId="784C42E3" w:rsidR="009F19A8" w:rsidRPr="009F19A8" w:rsidRDefault="009F19A8" w:rsidP="00237807">
      <w:pPr>
        <w:spacing w:line="276" w:lineRule="auto"/>
        <w:rPr>
          <w:rFonts w:ascii="Arial" w:hAnsi="Arial" w:cs="Arial"/>
          <w:b/>
          <w:bCs/>
          <w:sz w:val="22"/>
          <w:szCs w:val="22"/>
        </w:rPr>
      </w:pPr>
      <w:r>
        <w:rPr>
          <w:rFonts w:ascii="Arial" w:hAnsi="Arial" w:cs="Arial"/>
          <w:sz w:val="22"/>
          <w:szCs w:val="22"/>
        </w:rPr>
        <w:t>Using data from one health system, w</w:t>
      </w:r>
      <w:r w:rsidRPr="005F1F91">
        <w:rPr>
          <w:rFonts w:ascii="Arial" w:hAnsi="Arial" w:cs="Arial"/>
          <w:sz w:val="22"/>
          <w:szCs w:val="22"/>
        </w:rPr>
        <w:t>e identified all office visits for low back pain from 2012-2017 and sampled the first visit per patient per year (N= 24,543 visits).</w:t>
      </w:r>
    </w:p>
    <w:p w14:paraId="3E3AD5A9" w14:textId="77777777" w:rsidR="009F19A8" w:rsidRPr="005F1F91" w:rsidRDefault="009F19A8" w:rsidP="00237807">
      <w:pPr>
        <w:spacing w:line="276" w:lineRule="auto"/>
        <w:rPr>
          <w:rFonts w:ascii="Arial" w:hAnsi="Arial" w:cs="Arial"/>
          <w:sz w:val="22"/>
          <w:szCs w:val="22"/>
        </w:rPr>
      </w:pPr>
    </w:p>
    <w:p w14:paraId="3F9137F8" w14:textId="656027D8" w:rsidR="002B646F" w:rsidRPr="005F1F91" w:rsidRDefault="00BA7162" w:rsidP="00237807">
      <w:pPr>
        <w:spacing w:line="276" w:lineRule="auto"/>
        <w:rPr>
          <w:rFonts w:ascii="Arial" w:hAnsi="Arial" w:cs="Arial"/>
          <w:b/>
          <w:sz w:val="22"/>
          <w:szCs w:val="22"/>
        </w:rPr>
      </w:pPr>
      <w:r>
        <w:rPr>
          <w:rFonts w:ascii="Arial" w:hAnsi="Arial" w:cs="Arial"/>
          <w:b/>
          <w:sz w:val="22"/>
          <w:szCs w:val="22"/>
        </w:rPr>
        <w:t>Methods</w:t>
      </w:r>
    </w:p>
    <w:p w14:paraId="006F06C2" w14:textId="510DAD2F" w:rsidR="002B646F" w:rsidRDefault="000107F9" w:rsidP="00237807">
      <w:pPr>
        <w:spacing w:line="276" w:lineRule="auto"/>
        <w:rPr>
          <w:rFonts w:ascii="Arial" w:hAnsi="Arial" w:cs="Arial"/>
          <w:sz w:val="22"/>
          <w:szCs w:val="22"/>
        </w:rPr>
      </w:pPr>
      <w:r w:rsidRPr="005F1F91">
        <w:rPr>
          <w:rFonts w:ascii="Arial" w:hAnsi="Arial" w:cs="Arial"/>
          <w:sz w:val="22"/>
          <w:szCs w:val="22"/>
        </w:rPr>
        <w:t xml:space="preserve">We created indicators </w:t>
      </w:r>
      <w:r w:rsidR="00C42405" w:rsidRPr="005F1F91">
        <w:rPr>
          <w:rFonts w:ascii="Arial" w:hAnsi="Arial" w:cs="Arial"/>
          <w:sz w:val="22"/>
          <w:szCs w:val="22"/>
        </w:rPr>
        <w:t>reflecting contraindications for NSAIDs (</w:t>
      </w:r>
      <w:r w:rsidR="001A4903" w:rsidRPr="005F1F91">
        <w:rPr>
          <w:rFonts w:ascii="Arial" w:hAnsi="Arial" w:cs="Arial"/>
          <w:sz w:val="22"/>
          <w:szCs w:val="22"/>
        </w:rPr>
        <w:t>kidney, liver</w:t>
      </w:r>
      <w:r w:rsidR="00C42405" w:rsidRPr="005F1F91">
        <w:rPr>
          <w:rFonts w:ascii="Arial" w:hAnsi="Arial" w:cs="Arial"/>
          <w:sz w:val="22"/>
          <w:szCs w:val="22"/>
        </w:rPr>
        <w:t>,</w:t>
      </w:r>
      <w:r w:rsidR="000C3077" w:rsidRPr="005F1F91">
        <w:rPr>
          <w:rFonts w:ascii="Arial" w:hAnsi="Arial" w:cs="Arial"/>
          <w:sz w:val="22"/>
          <w:szCs w:val="22"/>
        </w:rPr>
        <w:t xml:space="preserve"> cardiovascular</w:t>
      </w:r>
      <w:r w:rsidR="00335750">
        <w:rPr>
          <w:rFonts w:ascii="Arial" w:hAnsi="Arial" w:cs="Arial"/>
          <w:sz w:val="22"/>
          <w:szCs w:val="22"/>
        </w:rPr>
        <w:t>/</w:t>
      </w:r>
      <w:r w:rsidR="00C42405" w:rsidRPr="005F1F91">
        <w:rPr>
          <w:rFonts w:ascii="Arial" w:hAnsi="Arial" w:cs="Arial"/>
          <w:sz w:val="22"/>
          <w:szCs w:val="22"/>
        </w:rPr>
        <w:t>cerebrovascular, and</w:t>
      </w:r>
      <w:r w:rsidR="001A4903" w:rsidRPr="005F1F91">
        <w:rPr>
          <w:rFonts w:ascii="Arial" w:hAnsi="Arial" w:cs="Arial"/>
          <w:sz w:val="22"/>
          <w:szCs w:val="22"/>
        </w:rPr>
        <w:t xml:space="preserve"> gastrointestinal disease</w:t>
      </w:r>
      <w:r w:rsidR="00C42405" w:rsidRPr="005F1F91">
        <w:rPr>
          <w:rFonts w:ascii="Arial" w:hAnsi="Arial" w:cs="Arial"/>
          <w:sz w:val="22"/>
          <w:szCs w:val="22"/>
        </w:rPr>
        <w:t>s</w:t>
      </w:r>
      <w:r w:rsidR="00BA7162">
        <w:rPr>
          <w:rFonts w:ascii="Arial" w:hAnsi="Arial" w:cs="Arial"/>
          <w:sz w:val="22"/>
          <w:szCs w:val="22"/>
        </w:rPr>
        <w:t xml:space="preserve">; </w:t>
      </w:r>
      <w:r w:rsidR="00C42405" w:rsidRPr="005F1F91">
        <w:rPr>
          <w:rFonts w:ascii="Arial" w:hAnsi="Arial" w:cs="Arial"/>
          <w:sz w:val="22"/>
          <w:szCs w:val="22"/>
        </w:rPr>
        <w:t>concurrent use of anticoagulants</w:t>
      </w:r>
      <w:r w:rsidR="00335750">
        <w:rPr>
          <w:rFonts w:ascii="Arial" w:hAnsi="Arial" w:cs="Arial"/>
          <w:sz w:val="22"/>
          <w:szCs w:val="22"/>
        </w:rPr>
        <w:t>/</w:t>
      </w:r>
      <w:r w:rsidR="00C42405" w:rsidRPr="005F1F91">
        <w:rPr>
          <w:rFonts w:ascii="Arial" w:hAnsi="Arial" w:cs="Arial"/>
          <w:sz w:val="22"/>
          <w:szCs w:val="22"/>
        </w:rPr>
        <w:t xml:space="preserve">antiplatelets) and opioids </w:t>
      </w:r>
      <w:r w:rsidR="00EA18B5" w:rsidRPr="005F1F91">
        <w:rPr>
          <w:rFonts w:ascii="Arial" w:hAnsi="Arial" w:cs="Arial"/>
          <w:sz w:val="22"/>
          <w:szCs w:val="22"/>
        </w:rPr>
        <w:t>(</w:t>
      </w:r>
      <w:r w:rsidR="00A5650C" w:rsidRPr="005F1F91">
        <w:rPr>
          <w:rFonts w:ascii="Arial" w:hAnsi="Arial" w:cs="Arial"/>
          <w:sz w:val="22"/>
          <w:szCs w:val="22"/>
        </w:rPr>
        <w:t>depression, anxiety, substance</w:t>
      </w:r>
      <w:r w:rsidR="004B6303">
        <w:rPr>
          <w:rFonts w:ascii="Arial" w:hAnsi="Arial" w:cs="Arial"/>
          <w:sz w:val="22"/>
          <w:szCs w:val="22"/>
        </w:rPr>
        <w:t xml:space="preserve"> use and </w:t>
      </w:r>
      <w:r w:rsidR="00E63AE1">
        <w:rPr>
          <w:rFonts w:ascii="Arial" w:hAnsi="Arial" w:cs="Arial"/>
          <w:sz w:val="22"/>
          <w:szCs w:val="22"/>
        </w:rPr>
        <w:t>bipolar</w:t>
      </w:r>
      <w:r w:rsidR="004B6303">
        <w:rPr>
          <w:rFonts w:ascii="Arial" w:hAnsi="Arial" w:cs="Arial"/>
          <w:sz w:val="22"/>
          <w:szCs w:val="22"/>
        </w:rPr>
        <w:t xml:space="preserve"> disorders,</w:t>
      </w:r>
      <w:r w:rsidR="00E63AE1">
        <w:rPr>
          <w:rFonts w:ascii="Arial" w:hAnsi="Arial" w:cs="Arial"/>
          <w:sz w:val="22"/>
          <w:szCs w:val="22"/>
        </w:rPr>
        <w:t xml:space="preserve"> chronic corticosteroid use, </w:t>
      </w:r>
      <w:r w:rsidR="00A5650C" w:rsidRPr="005F1F91">
        <w:rPr>
          <w:rFonts w:ascii="Arial" w:hAnsi="Arial" w:cs="Arial"/>
          <w:sz w:val="22"/>
          <w:szCs w:val="22"/>
        </w:rPr>
        <w:t>and concurrent benzodiazepine</w:t>
      </w:r>
      <w:r w:rsidR="004B6303">
        <w:rPr>
          <w:rFonts w:ascii="Arial" w:hAnsi="Arial" w:cs="Arial"/>
          <w:sz w:val="22"/>
          <w:szCs w:val="22"/>
        </w:rPr>
        <w:t>s</w:t>
      </w:r>
      <w:r w:rsidR="00C42405" w:rsidRPr="005F1F91">
        <w:rPr>
          <w:rFonts w:ascii="Arial" w:hAnsi="Arial" w:cs="Arial"/>
          <w:sz w:val="22"/>
          <w:szCs w:val="22"/>
        </w:rPr>
        <w:t>)</w:t>
      </w:r>
      <w:r w:rsidR="00BA7162">
        <w:rPr>
          <w:rFonts w:ascii="Arial" w:hAnsi="Arial" w:cs="Arial"/>
          <w:sz w:val="22"/>
          <w:szCs w:val="22"/>
        </w:rPr>
        <w:t xml:space="preserve"> and estimated four logistic regression models.</w:t>
      </w:r>
      <w:r w:rsidR="00BA7162" w:rsidRPr="005F1F91">
        <w:rPr>
          <w:rFonts w:ascii="Arial" w:hAnsi="Arial" w:cs="Arial"/>
          <w:sz w:val="22"/>
          <w:szCs w:val="22"/>
        </w:rPr>
        <w:t xml:space="preserve"> </w:t>
      </w:r>
    </w:p>
    <w:p w14:paraId="0D2819F0" w14:textId="77777777" w:rsidR="00E63AE1" w:rsidRPr="005F1F91" w:rsidRDefault="00E63AE1" w:rsidP="00237807">
      <w:pPr>
        <w:spacing w:line="276" w:lineRule="auto"/>
        <w:rPr>
          <w:rFonts w:ascii="Arial" w:hAnsi="Arial" w:cs="Arial"/>
          <w:sz w:val="22"/>
          <w:szCs w:val="22"/>
        </w:rPr>
      </w:pPr>
    </w:p>
    <w:p w14:paraId="42EA3F02" w14:textId="34E57C43" w:rsidR="003B3A37" w:rsidRPr="009F19A8" w:rsidRDefault="003B3A37" w:rsidP="00237807">
      <w:pPr>
        <w:spacing w:line="276" w:lineRule="auto"/>
        <w:rPr>
          <w:rFonts w:ascii="Arial" w:hAnsi="Arial" w:cs="Arial"/>
          <w:b/>
          <w:sz w:val="22"/>
          <w:szCs w:val="22"/>
        </w:rPr>
      </w:pPr>
      <w:r w:rsidRPr="005F1F91">
        <w:rPr>
          <w:rFonts w:ascii="Arial" w:hAnsi="Arial" w:cs="Arial"/>
          <w:b/>
          <w:sz w:val="22"/>
          <w:szCs w:val="22"/>
        </w:rPr>
        <w:t>Results</w:t>
      </w:r>
    </w:p>
    <w:p w14:paraId="5C5A84FE" w14:textId="7BF7A0C1" w:rsidR="00D354C2" w:rsidRDefault="00FE6701" w:rsidP="00237807">
      <w:pPr>
        <w:spacing w:line="276" w:lineRule="auto"/>
        <w:rPr>
          <w:rFonts w:ascii="Arial" w:hAnsi="Arial" w:cs="Arial"/>
          <w:sz w:val="22"/>
          <w:szCs w:val="22"/>
        </w:rPr>
      </w:pPr>
      <w:r w:rsidRPr="005F1F91">
        <w:rPr>
          <w:rFonts w:ascii="Arial" w:hAnsi="Arial" w:cs="Arial"/>
          <w:sz w:val="22"/>
          <w:szCs w:val="22"/>
        </w:rPr>
        <w:t>Patients received an opioid prescription a</w:t>
      </w:r>
      <w:r w:rsidR="00C42405" w:rsidRPr="005F1F91">
        <w:rPr>
          <w:rFonts w:ascii="Arial" w:hAnsi="Arial" w:cs="Arial"/>
          <w:sz w:val="22"/>
          <w:szCs w:val="22"/>
        </w:rPr>
        <w:t xml:space="preserve">t </w:t>
      </w:r>
      <w:r w:rsidR="00E63AE1">
        <w:rPr>
          <w:rFonts w:ascii="Arial" w:hAnsi="Arial" w:cs="Arial"/>
          <w:sz w:val="22"/>
          <w:szCs w:val="22"/>
        </w:rPr>
        <w:t>4%</w:t>
      </w:r>
      <w:r w:rsidR="00A5650C" w:rsidRPr="005F1F91">
        <w:rPr>
          <w:rFonts w:ascii="Arial" w:hAnsi="Arial" w:cs="Arial"/>
          <w:sz w:val="22"/>
          <w:szCs w:val="22"/>
        </w:rPr>
        <w:t xml:space="preserve"> </w:t>
      </w:r>
      <w:r w:rsidR="00831B57" w:rsidRPr="005F1F91">
        <w:rPr>
          <w:rFonts w:ascii="Arial" w:hAnsi="Arial" w:cs="Arial"/>
          <w:sz w:val="22"/>
          <w:szCs w:val="22"/>
        </w:rPr>
        <w:t>of</w:t>
      </w:r>
      <w:r w:rsidR="004B6303">
        <w:rPr>
          <w:rFonts w:ascii="Arial" w:hAnsi="Arial" w:cs="Arial"/>
          <w:sz w:val="22"/>
          <w:szCs w:val="22"/>
        </w:rPr>
        <w:t xml:space="preserve"> </w:t>
      </w:r>
      <w:r w:rsidR="00C42405" w:rsidRPr="005F1F91">
        <w:rPr>
          <w:rFonts w:ascii="Arial" w:hAnsi="Arial" w:cs="Arial"/>
          <w:sz w:val="22"/>
          <w:szCs w:val="22"/>
        </w:rPr>
        <w:t>visits</w:t>
      </w:r>
      <w:r w:rsidRPr="005F1F91">
        <w:rPr>
          <w:rFonts w:ascii="Arial" w:hAnsi="Arial" w:cs="Arial"/>
          <w:sz w:val="22"/>
          <w:szCs w:val="22"/>
        </w:rPr>
        <w:t>.</w:t>
      </w:r>
      <w:r w:rsidR="00A5650C" w:rsidRPr="005F1F91">
        <w:rPr>
          <w:rFonts w:ascii="Arial" w:hAnsi="Arial" w:cs="Arial"/>
          <w:sz w:val="22"/>
          <w:szCs w:val="22"/>
        </w:rPr>
        <w:t xml:space="preserve"> </w:t>
      </w:r>
      <w:r w:rsidR="00335750">
        <w:rPr>
          <w:rFonts w:ascii="Arial" w:hAnsi="Arial" w:cs="Arial"/>
          <w:sz w:val="22"/>
          <w:szCs w:val="22"/>
        </w:rPr>
        <w:t>K</w:t>
      </w:r>
      <w:r w:rsidR="006E4525" w:rsidRPr="005F1F91">
        <w:rPr>
          <w:rFonts w:ascii="Arial" w:hAnsi="Arial" w:cs="Arial"/>
          <w:sz w:val="22"/>
          <w:szCs w:val="22"/>
        </w:rPr>
        <w:t xml:space="preserve">idney disease </w:t>
      </w:r>
      <w:r w:rsidR="00335750" w:rsidRPr="005F1F91">
        <w:rPr>
          <w:rFonts w:ascii="Arial" w:hAnsi="Arial" w:cs="Arial"/>
          <w:sz w:val="22"/>
          <w:szCs w:val="22"/>
        </w:rPr>
        <w:t>(</w:t>
      </w:r>
      <w:r w:rsidR="00335750">
        <w:rPr>
          <w:rFonts w:ascii="Arial" w:hAnsi="Arial" w:cs="Arial"/>
          <w:sz w:val="22"/>
          <w:szCs w:val="22"/>
        </w:rPr>
        <w:t>marginal effect [ME]:</w:t>
      </w:r>
      <w:r w:rsidR="00335750" w:rsidRPr="005F1F91">
        <w:rPr>
          <w:rFonts w:ascii="Arial" w:hAnsi="Arial" w:cs="Arial"/>
          <w:sz w:val="22"/>
          <w:szCs w:val="22"/>
        </w:rPr>
        <w:t xml:space="preserve"> </w:t>
      </w:r>
      <w:r w:rsidR="00335750">
        <w:rPr>
          <w:rFonts w:ascii="Arial" w:hAnsi="Arial" w:cs="Arial"/>
          <w:sz w:val="22"/>
          <w:szCs w:val="22"/>
        </w:rPr>
        <w:t>3%</w:t>
      </w:r>
      <w:r w:rsidR="00335750" w:rsidRPr="005F1F91">
        <w:rPr>
          <w:rFonts w:ascii="Arial" w:hAnsi="Arial" w:cs="Arial"/>
          <w:sz w:val="22"/>
          <w:szCs w:val="22"/>
        </w:rPr>
        <w:t xml:space="preserve">; 95% CI: </w:t>
      </w:r>
      <w:r w:rsidR="00335750">
        <w:rPr>
          <w:rFonts w:ascii="Arial" w:hAnsi="Arial" w:cs="Arial"/>
          <w:sz w:val="22"/>
          <w:szCs w:val="22"/>
        </w:rPr>
        <w:t>1%-4%</w:t>
      </w:r>
      <w:r w:rsidR="00335750" w:rsidRPr="005F1F91">
        <w:rPr>
          <w:rFonts w:ascii="Arial" w:hAnsi="Arial" w:cs="Arial"/>
          <w:sz w:val="22"/>
          <w:szCs w:val="22"/>
        </w:rPr>
        <w:t>)</w:t>
      </w:r>
      <w:r w:rsidR="00335750">
        <w:rPr>
          <w:rFonts w:ascii="Arial" w:hAnsi="Arial" w:cs="Arial"/>
          <w:sz w:val="22"/>
          <w:szCs w:val="22"/>
        </w:rPr>
        <w:t xml:space="preserve"> or h</w:t>
      </w:r>
      <w:r w:rsidR="00335750" w:rsidRPr="005F1F91">
        <w:rPr>
          <w:rFonts w:ascii="Arial" w:hAnsi="Arial" w:cs="Arial"/>
          <w:sz w:val="22"/>
          <w:szCs w:val="22"/>
        </w:rPr>
        <w:t xml:space="preserve">aving </w:t>
      </w:r>
      <w:r w:rsidR="00335750">
        <w:rPr>
          <w:rFonts w:ascii="Arial" w:hAnsi="Arial" w:cs="Arial"/>
          <w:sz w:val="22"/>
          <w:szCs w:val="22"/>
        </w:rPr>
        <w:t>a chronic</w:t>
      </w:r>
      <w:r w:rsidR="009F19A8">
        <w:rPr>
          <w:rFonts w:ascii="Arial" w:hAnsi="Arial" w:cs="Arial"/>
          <w:sz w:val="22"/>
          <w:szCs w:val="22"/>
        </w:rPr>
        <w:t>/</w:t>
      </w:r>
      <w:r w:rsidR="00335750" w:rsidRPr="005F1F91">
        <w:rPr>
          <w:rFonts w:ascii="Arial" w:hAnsi="Arial" w:cs="Arial"/>
          <w:sz w:val="22"/>
          <w:szCs w:val="22"/>
        </w:rPr>
        <w:t>concurrent anticoagulant</w:t>
      </w:r>
      <w:r w:rsidR="004B6303">
        <w:rPr>
          <w:rFonts w:ascii="Arial" w:hAnsi="Arial" w:cs="Arial"/>
          <w:sz w:val="22"/>
          <w:szCs w:val="22"/>
        </w:rPr>
        <w:t>/</w:t>
      </w:r>
      <w:r w:rsidR="00335750" w:rsidRPr="005F1F91">
        <w:rPr>
          <w:rFonts w:ascii="Arial" w:hAnsi="Arial" w:cs="Arial"/>
          <w:sz w:val="22"/>
          <w:szCs w:val="22"/>
        </w:rPr>
        <w:t>antiplatelet prescription</w:t>
      </w:r>
      <w:r w:rsidR="00335750">
        <w:rPr>
          <w:rFonts w:ascii="Arial" w:hAnsi="Arial" w:cs="Arial"/>
          <w:sz w:val="22"/>
          <w:szCs w:val="22"/>
        </w:rPr>
        <w:t xml:space="preserve"> (ME: 2%, </w:t>
      </w:r>
      <w:r w:rsidR="00335750" w:rsidRPr="005F1F91">
        <w:rPr>
          <w:rFonts w:ascii="Arial" w:hAnsi="Arial" w:cs="Arial"/>
          <w:sz w:val="22"/>
          <w:szCs w:val="22"/>
        </w:rPr>
        <w:t xml:space="preserve">95% CI: </w:t>
      </w:r>
      <w:r w:rsidR="00335750">
        <w:rPr>
          <w:rFonts w:ascii="Arial" w:hAnsi="Arial" w:cs="Arial"/>
          <w:sz w:val="22"/>
          <w:szCs w:val="22"/>
        </w:rPr>
        <w:t>1%-3%</w:t>
      </w:r>
      <w:r w:rsidR="00335750" w:rsidRPr="005F1F91">
        <w:rPr>
          <w:rFonts w:ascii="Arial" w:hAnsi="Arial" w:cs="Arial"/>
          <w:sz w:val="22"/>
          <w:szCs w:val="22"/>
        </w:rPr>
        <w:t>)</w:t>
      </w:r>
      <w:r w:rsidR="00335750">
        <w:rPr>
          <w:rFonts w:ascii="Arial" w:hAnsi="Arial" w:cs="Arial"/>
          <w:sz w:val="22"/>
          <w:szCs w:val="22"/>
        </w:rPr>
        <w:t xml:space="preserve"> </w:t>
      </w:r>
      <w:r w:rsidR="00B40B9C">
        <w:rPr>
          <w:rFonts w:ascii="Arial" w:hAnsi="Arial" w:cs="Arial"/>
          <w:sz w:val="22"/>
          <w:szCs w:val="22"/>
        </w:rPr>
        <w:t>was associated with a</w:t>
      </w:r>
      <w:r w:rsidR="006E4525" w:rsidRPr="005F1F91">
        <w:rPr>
          <w:rFonts w:ascii="Arial" w:hAnsi="Arial" w:cs="Arial"/>
          <w:sz w:val="22"/>
          <w:szCs w:val="22"/>
        </w:rPr>
        <w:t xml:space="preserve"> </w:t>
      </w:r>
      <w:r w:rsidR="006E4525">
        <w:rPr>
          <w:rFonts w:ascii="Arial" w:hAnsi="Arial" w:cs="Arial"/>
          <w:sz w:val="22"/>
          <w:szCs w:val="22"/>
        </w:rPr>
        <w:t xml:space="preserve">higher probability </w:t>
      </w:r>
      <w:r w:rsidR="006E4525" w:rsidRPr="005F1F91">
        <w:rPr>
          <w:rFonts w:ascii="Arial" w:hAnsi="Arial" w:cs="Arial"/>
          <w:sz w:val="22"/>
          <w:szCs w:val="22"/>
        </w:rPr>
        <w:t>of receiving an opioid prescription</w:t>
      </w:r>
      <w:r w:rsidR="00335750">
        <w:rPr>
          <w:rFonts w:ascii="Arial" w:hAnsi="Arial" w:cs="Arial"/>
          <w:sz w:val="22"/>
          <w:szCs w:val="22"/>
        </w:rPr>
        <w:t xml:space="preserve">. </w:t>
      </w:r>
      <w:r w:rsidR="00B40B9C">
        <w:rPr>
          <w:rFonts w:ascii="Arial" w:hAnsi="Arial" w:cs="Arial"/>
          <w:sz w:val="22"/>
          <w:szCs w:val="22"/>
        </w:rPr>
        <w:t>Concurrent</w:t>
      </w:r>
      <w:r w:rsidR="00865927" w:rsidRPr="005F1F91">
        <w:rPr>
          <w:rFonts w:ascii="Arial" w:hAnsi="Arial" w:cs="Arial"/>
          <w:sz w:val="22"/>
          <w:szCs w:val="22"/>
        </w:rPr>
        <w:t xml:space="preserve"> benzodiazepine</w:t>
      </w:r>
      <w:r w:rsidR="00B40B9C">
        <w:rPr>
          <w:rFonts w:ascii="Arial" w:hAnsi="Arial" w:cs="Arial"/>
          <w:sz w:val="22"/>
          <w:szCs w:val="22"/>
        </w:rPr>
        <w:t>s</w:t>
      </w:r>
      <w:r w:rsidR="00865927" w:rsidRPr="005F1F91">
        <w:rPr>
          <w:rFonts w:ascii="Arial" w:hAnsi="Arial" w:cs="Arial"/>
          <w:sz w:val="22"/>
          <w:szCs w:val="22"/>
        </w:rPr>
        <w:t xml:space="preserve"> </w:t>
      </w:r>
      <w:r w:rsidR="00335750" w:rsidRPr="005F1F91">
        <w:rPr>
          <w:rFonts w:ascii="Arial" w:hAnsi="Arial" w:cs="Arial"/>
          <w:sz w:val="22"/>
          <w:szCs w:val="22"/>
        </w:rPr>
        <w:t>(</w:t>
      </w:r>
      <w:r w:rsidR="00335750">
        <w:rPr>
          <w:rFonts w:ascii="Arial" w:hAnsi="Arial" w:cs="Arial"/>
          <w:sz w:val="22"/>
          <w:szCs w:val="22"/>
        </w:rPr>
        <w:t>ME: 7%</w:t>
      </w:r>
      <w:r w:rsidR="00335750" w:rsidRPr="005F1F91">
        <w:rPr>
          <w:rFonts w:ascii="Arial" w:hAnsi="Arial" w:cs="Arial"/>
          <w:sz w:val="22"/>
          <w:szCs w:val="22"/>
        </w:rPr>
        <w:t>, 95%</w:t>
      </w:r>
      <w:r w:rsidR="004B6303">
        <w:rPr>
          <w:rFonts w:ascii="Arial" w:hAnsi="Arial" w:cs="Arial"/>
          <w:sz w:val="22"/>
          <w:szCs w:val="22"/>
        </w:rPr>
        <w:t xml:space="preserve"> </w:t>
      </w:r>
      <w:r w:rsidR="00335750" w:rsidRPr="005F1F91">
        <w:rPr>
          <w:rFonts w:ascii="Arial" w:hAnsi="Arial" w:cs="Arial"/>
          <w:sz w:val="22"/>
          <w:szCs w:val="22"/>
        </w:rPr>
        <w:t xml:space="preserve">CI: </w:t>
      </w:r>
      <w:r w:rsidR="00335750">
        <w:rPr>
          <w:rFonts w:ascii="Arial" w:hAnsi="Arial" w:cs="Arial"/>
          <w:sz w:val="22"/>
          <w:szCs w:val="22"/>
        </w:rPr>
        <w:t xml:space="preserve">5%-9%) </w:t>
      </w:r>
      <w:r w:rsidR="00BA7162">
        <w:rPr>
          <w:rFonts w:ascii="Arial" w:hAnsi="Arial" w:cs="Arial"/>
          <w:sz w:val="22"/>
          <w:szCs w:val="22"/>
        </w:rPr>
        <w:t>and</w:t>
      </w:r>
      <w:r w:rsidR="004B6303">
        <w:rPr>
          <w:rFonts w:ascii="Arial" w:hAnsi="Arial" w:cs="Arial"/>
          <w:sz w:val="22"/>
          <w:szCs w:val="22"/>
        </w:rPr>
        <w:t xml:space="preserve"> </w:t>
      </w:r>
      <w:r w:rsidR="00335750">
        <w:rPr>
          <w:rFonts w:ascii="Arial" w:hAnsi="Arial" w:cs="Arial"/>
          <w:sz w:val="22"/>
          <w:szCs w:val="22"/>
        </w:rPr>
        <w:t xml:space="preserve">substance use </w:t>
      </w:r>
      <w:r w:rsidR="004B6303">
        <w:rPr>
          <w:rFonts w:ascii="Arial" w:hAnsi="Arial" w:cs="Arial"/>
          <w:sz w:val="22"/>
          <w:szCs w:val="22"/>
        </w:rPr>
        <w:t>diagnos</w:t>
      </w:r>
      <w:r w:rsidR="00B40B9C">
        <w:rPr>
          <w:rFonts w:ascii="Arial" w:hAnsi="Arial" w:cs="Arial"/>
          <w:sz w:val="22"/>
          <w:szCs w:val="22"/>
        </w:rPr>
        <w:t>e</w:t>
      </w:r>
      <w:r w:rsidR="004B6303">
        <w:rPr>
          <w:rFonts w:ascii="Arial" w:hAnsi="Arial" w:cs="Arial"/>
          <w:sz w:val="22"/>
          <w:szCs w:val="22"/>
        </w:rPr>
        <w:t xml:space="preserve">s </w:t>
      </w:r>
      <w:r w:rsidR="00335750">
        <w:rPr>
          <w:rFonts w:ascii="Arial" w:hAnsi="Arial" w:cs="Arial"/>
          <w:sz w:val="22"/>
          <w:szCs w:val="22"/>
        </w:rPr>
        <w:t>(ME: 1%, 95%</w:t>
      </w:r>
      <w:r w:rsidR="004B6303">
        <w:rPr>
          <w:rFonts w:ascii="Arial" w:hAnsi="Arial" w:cs="Arial"/>
          <w:sz w:val="22"/>
          <w:szCs w:val="22"/>
        </w:rPr>
        <w:t xml:space="preserve"> </w:t>
      </w:r>
      <w:r w:rsidR="00335750">
        <w:rPr>
          <w:rFonts w:ascii="Arial" w:hAnsi="Arial" w:cs="Arial"/>
          <w:sz w:val="22"/>
          <w:szCs w:val="22"/>
        </w:rPr>
        <w:t>CI: 0%-3%</w:t>
      </w:r>
      <w:r w:rsidR="00335750" w:rsidRPr="005F1F91">
        <w:rPr>
          <w:rFonts w:ascii="Arial" w:hAnsi="Arial" w:cs="Arial"/>
          <w:sz w:val="22"/>
          <w:szCs w:val="22"/>
        </w:rPr>
        <w:t>)</w:t>
      </w:r>
      <w:r w:rsidR="00335750">
        <w:rPr>
          <w:rFonts w:ascii="Arial" w:hAnsi="Arial" w:cs="Arial"/>
          <w:sz w:val="22"/>
          <w:szCs w:val="22"/>
        </w:rPr>
        <w:t xml:space="preserve"> were also</w:t>
      </w:r>
      <w:r w:rsidR="00335750" w:rsidRPr="005F1F91">
        <w:rPr>
          <w:rFonts w:ascii="Arial" w:hAnsi="Arial" w:cs="Arial"/>
          <w:sz w:val="22"/>
          <w:szCs w:val="22"/>
        </w:rPr>
        <w:t xml:space="preserve"> </w:t>
      </w:r>
      <w:r w:rsidR="00335750">
        <w:rPr>
          <w:rFonts w:ascii="Arial" w:hAnsi="Arial" w:cs="Arial"/>
          <w:sz w:val="22"/>
          <w:szCs w:val="22"/>
        </w:rPr>
        <w:t>associated with a</w:t>
      </w:r>
      <w:r w:rsidR="00335750" w:rsidRPr="005F1F91">
        <w:rPr>
          <w:rFonts w:ascii="Arial" w:hAnsi="Arial" w:cs="Arial"/>
          <w:sz w:val="22"/>
          <w:szCs w:val="22"/>
        </w:rPr>
        <w:t xml:space="preserve"> </w:t>
      </w:r>
      <w:r w:rsidR="00335750">
        <w:rPr>
          <w:rFonts w:ascii="Arial" w:hAnsi="Arial" w:cs="Arial"/>
          <w:sz w:val="22"/>
          <w:szCs w:val="22"/>
        </w:rPr>
        <w:t xml:space="preserve">higher probability </w:t>
      </w:r>
      <w:r w:rsidR="00335750" w:rsidRPr="005F1F91">
        <w:rPr>
          <w:rFonts w:ascii="Arial" w:hAnsi="Arial" w:cs="Arial"/>
          <w:sz w:val="22"/>
          <w:szCs w:val="22"/>
        </w:rPr>
        <w:t>of opioid prescription</w:t>
      </w:r>
      <w:r w:rsidR="004B6303">
        <w:rPr>
          <w:rFonts w:ascii="Arial" w:hAnsi="Arial" w:cs="Arial"/>
          <w:sz w:val="22"/>
          <w:szCs w:val="22"/>
        </w:rPr>
        <w:t xml:space="preserve"> receipt.</w:t>
      </w:r>
    </w:p>
    <w:p w14:paraId="7D28AE42" w14:textId="77777777" w:rsidR="00865927" w:rsidRPr="005F1F91" w:rsidRDefault="00865927" w:rsidP="00237807">
      <w:pPr>
        <w:spacing w:line="276" w:lineRule="auto"/>
        <w:rPr>
          <w:rFonts w:ascii="Arial" w:hAnsi="Arial" w:cs="Arial"/>
          <w:b/>
          <w:sz w:val="22"/>
          <w:szCs w:val="22"/>
        </w:rPr>
      </w:pPr>
    </w:p>
    <w:p w14:paraId="16A1A378" w14:textId="5F737882" w:rsidR="00FF7011" w:rsidRPr="005F1F91" w:rsidRDefault="00FF7011" w:rsidP="00237807">
      <w:pPr>
        <w:spacing w:line="276" w:lineRule="auto"/>
        <w:rPr>
          <w:rFonts w:ascii="Arial" w:hAnsi="Arial" w:cs="Arial"/>
          <w:b/>
          <w:sz w:val="22"/>
          <w:szCs w:val="22"/>
        </w:rPr>
      </w:pPr>
      <w:r w:rsidRPr="005F1F91">
        <w:rPr>
          <w:rFonts w:ascii="Arial" w:hAnsi="Arial" w:cs="Arial"/>
          <w:b/>
          <w:sz w:val="22"/>
          <w:szCs w:val="22"/>
        </w:rPr>
        <w:t>Conclusion</w:t>
      </w:r>
      <w:r w:rsidR="009F19A8">
        <w:rPr>
          <w:rFonts w:ascii="Arial" w:hAnsi="Arial" w:cs="Arial"/>
          <w:b/>
          <w:sz w:val="22"/>
          <w:szCs w:val="22"/>
        </w:rPr>
        <w:t>s</w:t>
      </w:r>
    </w:p>
    <w:p w14:paraId="3CED3580" w14:textId="14B9C99B" w:rsidR="00FF7011" w:rsidRDefault="00E63AE1" w:rsidP="00237807">
      <w:pPr>
        <w:spacing w:line="276" w:lineRule="auto"/>
        <w:rPr>
          <w:rFonts w:ascii="Arial" w:hAnsi="Arial" w:cs="Arial"/>
          <w:sz w:val="22"/>
          <w:szCs w:val="22"/>
        </w:rPr>
      </w:pPr>
      <w:r>
        <w:rPr>
          <w:rFonts w:ascii="Arial" w:hAnsi="Arial" w:cs="Arial"/>
          <w:sz w:val="22"/>
          <w:szCs w:val="22"/>
        </w:rPr>
        <w:t>V</w:t>
      </w:r>
      <w:r w:rsidR="00B639D0" w:rsidRPr="005F1F91">
        <w:rPr>
          <w:rFonts w:ascii="Arial" w:hAnsi="Arial" w:cs="Arial"/>
          <w:sz w:val="22"/>
          <w:szCs w:val="22"/>
        </w:rPr>
        <w:t>isits for low back pain in which patients had NSAID contraindications</w:t>
      </w:r>
      <w:r w:rsidR="00B40B9C">
        <w:rPr>
          <w:rFonts w:ascii="Arial" w:hAnsi="Arial" w:cs="Arial"/>
          <w:sz w:val="22"/>
          <w:szCs w:val="22"/>
        </w:rPr>
        <w:t xml:space="preserve"> </w:t>
      </w:r>
      <w:r w:rsidR="0082251C" w:rsidRPr="005F1F91">
        <w:rPr>
          <w:rFonts w:ascii="Arial" w:hAnsi="Arial" w:cs="Arial"/>
          <w:sz w:val="22"/>
          <w:szCs w:val="22"/>
        </w:rPr>
        <w:t xml:space="preserve">had higher </w:t>
      </w:r>
      <w:r>
        <w:rPr>
          <w:rFonts w:ascii="Arial" w:hAnsi="Arial" w:cs="Arial"/>
          <w:sz w:val="22"/>
          <w:szCs w:val="22"/>
        </w:rPr>
        <w:t>predicted probabilities</w:t>
      </w:r>
      <w:r w:rsidR="0082251C" w:rsidRPr="005F1F91">
        <w:rPr>
          <w:rFonts w:ascii="Arial" w:hAnsi="Arial" w:cs="Arial"/>
          <w:sz w:val="22"/>
          <w:szCs w:val="22"/>
        </w:rPr>
        <w:t xml:space="preserve"> </w:t>
      </w:r>
      <w:r>
        <w:rPr>
          <w:rFonts w:ascii="Arial" w:hAnsi="Arial" w:cs="Arial"/>
          <w:sz w:val="22"/>
          <w:szCs w:val="22"/>
        </w:rPr>
        <w:t>of receiving an</w:t>
      </w:r>
      <w:r w:rsidR="0082251C" w:rsidRPr="005F1F91">
        <w:rPr>
          <w:rFonts w:ascii="Arial" w:hAnsi="Arial" w:cs="Arial"/>
          <w:sz w:val="22"/>
          <w:szCs w:val="22"/>
        </w:rPr>
        <w:t xml:space="preserve"> opioid prescription, reflecting appropriate prescribing</w:t>
      </w:r>
      <w:r w:rsidR="00777C23" w:rsidRPr="005F1F91">
        <w:rPr>
          <w:rFonts w:ascii="Arial" w:hAnsi="Arial" w:cs="Arial"/>
          <w:sz w:val="22"/>
          <w:szCs w:val="22"/>
        </w:rPr>
        <w:t>. H</w:t>
      </w:r>
      <w:r w:rsidR="00715E30" w:rsidRPr="005F1F91">
        <w:rPr>
          <w:rFonts w:ascii="Arial" w:hAnsi="Arial" w:cs="Arial"/>
          <w:sz w:val="22"/>
          <w:szCs w:val="22"/>
        </w:rPr>
        <w:t xml:space="preserve">owever, </w:t>
      </w:r>
      <w:r w:rsidR="00752B49" w:rsidRPr="005F1F91">
        <w:rPr>
          <w:rFonts w:ascii="Arial" w:hAnsi="Arial" w:cs="Arial"/>
          <w:sz w:val="22"/>
          <w:szCs w:val="22"/>
        </w:rPr>
        <w:t xml:space="preserve">visits where patients had </w:t>
      </w:r>
      <w:r w:rsidR="004B6303">
        <w:rPr>
          <w:rFonts w:ascii="Arial" w:hAnsi="Arial" w:cs="Arial"/>
          <w:sz w:val="22"/>
          <w:szCs w:val="22"/>
        </w:rPr>
        <w:t xml:space="preserve">opioid </w:t>
      </w:r>
      <w:r w:rsidR="00752B49" w:rsidRPr="005F1F91">
        <w:rPr>
          <w:rFonts w:ascii="Arial" w:hAnsi="Arial" w:cs="Arial"/>
          <w:sz w:val="22"/>
          <w:szCs w:val="22"/>
        </w:rPr>
        <w:t xml:space="preserve">contraindications </w:t>
      </w:r>
      <w:r w:rsidR="00BA7162">
        <w:rPr>
          <w:rFonts w:ascii="Arial" w:hAnsi="Arial" w:cs="Arial"/>
          <w:sz w:val="22"/>
          <w:szCs w:val="22"/>
        </w:rPr>
        <w:t xml:space="preserve">(substance use disorder, concurrent benzodiazepine use) </w:t>
      </w:r>
      <w:r w:rsidR="00335750">
        <w:rPr>
          <w:rFonts w:ascii="Arial" w:hAnsi="Arial" w:cs="Arial"/>
          <w:sz w:val="22"/>
          <w:szCs w:val="22"/>
        </w:rPr>
        <w:t xml:space="preserve">also </w:t>
      </w:r>
      <w:r w:rsidR="00715E30" w:rsidRPr="005F1F91">
        <w:rPr>
          <w:rFonts w:ascii="Arial" w:hAnsi="Arial" w:cs="Arial"/>
          <w:sz w:val="22"/>
          <w:szCs w:val="22"/>
        </w:rPr>
        <w:t xml:space="preserve">had </w:t>
      </w:r>
      <w:r w:rsidR="00335750">
        <w:rPr>
          <w:rFonts w:ascii="Arial" w:hAnsi="Arial" w:cs="Arial"/>
          <w:sz w:val="22"/>
          <w:szCs w:val="22"/>
        </w:rPr>
        <w:t xml:space="preserve">higher </w:t>
      </w:r>
      <w:r>
        <w:rPr>
          <w:rFonts w:ascii="Arial" w:hAnsi="Arial" w:cs="Arial"/>
          <w:sz w:val="22"/>
          <w:szCs w:val="22"/>
        </w:rPr>
        <w:t>predicted probabilities</w:t>
      </w:r>
      <w:r w:rsidR="00715E30" w:rsidRPr="005F1F91">
        <w:rPr>
          <w:rFonts w:ascii="Arial" w:hAnsi="Arial" w:cs="Arial"/>
          <w:sz w:val="22"/>
          <w:szCs w:val="22"/>
        </w:rPr>
        <w:t xml:space="preserve"> </w:t>
      </w:r>
      <w:r w:rsidR="00752B49" w:rsidRPr="005F1F91">
        <w:rPr>
          <w:rFonts w:ascii="Arial" w:hAnsi="Arial" w:cs="Arial"/>
          <w:sz w:val="22"/>
          <w:szCs w:val="22"/>
        </w:rPr>
        <w:t xml:space="preserve">of opioid </w:t>
      </w:r>
      <w:r w:rsidR="004B6303">
        <w:rPr>
          <w:rFonts w:ascii="Arial" w:hAnsi="Arial" w:cs="Arial"/>
          <w:sz w:val="22"/>
          <w:szCs w:val="22"/>
        </w:rPr>
        <w:t>prescription receipt</w:t>
      </w:r>
      <w:r w:rsidR="00BA7162">
        <w:rPr>
          <w:rFonts w:ascii="Arial" w:hAnsi="Arial" w:cs="Arial"/>
          <w:sz w:val="22"/>
          <w:szCs w:val="22"/>
        </w:rPr>
        <w:t xml:space="preserve">. </w:t>
      </w:r>
      <w:r w:rsidR="00335750">
        <w:rPr>
          <w:rFonts w:ascii="Arial" w:hAnsi="Arial" w:cs="Arial"/>
          <w:sz w:val="22"/>
          <w:szCs w:val="22"/>
        </w:rPr>
        <w:t>T</w:t>
      </w:r>
      <w:r w:rsidR="001916D0" w:rsidRPr="005F1F91">
        <w:rPr>
          <w:rFonts w:ascii="Arial" w:hAnsi="Arial" w:cs="Arial"/>
          <w:sz w:val="22"/>
          <w:szCs w:val="22"/>
        </w:rPr>
        <w:t>a</w:t>
      </w:r>
      <w:r w:rsidR="004B6303">
        <w:rPr>
          <w:rFonts w:ascii="Arial" w:hAnsi="Arial" w:cs="Arial"/>
          <w:sz w:val="22"/>
          <w:szCs w:val="22"/>
        </w:rPr>
        <w:t xml:space="preserve">ilored </w:t>
      </w:r>
      <w:r w:rsidR="00B40B9C">
        <w:rPr>
          <w:rFonts w:ascii="Arial" w:hAnsi="Arial" w:cs="Arial"/>
          <w:sz w:val="22"/>
          <w:szCs w:val="22"/>
        </w:rPr>
        <w:t xml:space="preserve">academic detailing </w:t>
      </w:r>
      <w:r w:rsidR="00997BF7" w:rsidRPr="005F1F91">
        <w:rPr>
          <w:rFonts w:ascii="Arial" w:hAnsi="Arial" w:cs="Arial"/>
          <w:sz w:val="22"/>
          <w:szCs w:val="22"/>
        </w:rPr>
        <w:t xml:space="preserve">should include comorbidities to help </w:t>
      </w:r>
      <w:r w:rsidR="00EA18B5" w:rsidRPr="005F1F91">
        <w:rPr>
          <w:rFonts w:ascii="Arial" w:hAnsi="Arial" w:cs="Arial"/>
          <w:sz w:val="22"/>
          <w:szCs w:val="22"/>
        </w:rPr>
        <w:t xml:space="preserve">clinicians </w:t>
      </w:r>
      <w:bookmarkEnd w:id="0"/>
      <w:r w:rsidR="00EA18B5" w:rsidRPr="005F1F91">
        <w:rPr>
          <w:rFonts w:ascii="Arial" w:hAnsi="Arial" w:cs="Arial"/>
          <w:sz w:val="22"/>
          <w:szCs w:val="22"/>
        </w:rPr>
        <w:t>identify potentially appropriate</w:t>
      </w:r>
      <w:r w:rsidR="004B6303">
        <w:rPr>
          <w:rFonts w:ascii="Arial" w:hAnsi="Arial" w:cs="Arial"/>
          <w:sz w:val="22"/>
          <w:szCs w:val="22"/>
        </w:rPr>
        <w:t>/</w:t>
      </w:r>
      <w:r w:rsidR="00EA18B5" w:rsidRPr="005F1F91">
        <w:rPr>
          <w:rFonts w:ascii="Arial" w:hAnsi="Arial" w:cs="Arial"/>
          <w:sz w:val="22"/>
          <w:szCs w:val="22"/>
        </w:rPr>
        <w:t xml:space="preserve">inappropriate prescriptions. </w:t>
      </w:r>
    </w:p>
    <w:p w14:paraId="178E6858" w14:textId="3288006C" w:rsidR="00BA7162" w:rsidRDefault="00BA7162" w:rsidP="00237807">
      <w:pPr>
        <w:spacing w:line="276" w:lineRule="auto"/>
        <w:rPr>
          <w:rFonts w:ascii="Arial" w:hAnsi="Arial" w:cs="Arial"/>
          <w:sz w:val="22"/>
          <w:szCs w:val="22"/>
        </w:rPr>
      </w:pPr>
    </w:p>
    <w:p w14:paraId="2685051B" w14:textId="3BE130CE" w:rsidR="00BA7162" w:rsidRPr="00BA7162" w:rsidRDefault="00BA7162" w:rsidP="00237807">
      <w:pPr>
        <w:spacing w:line="276" w:lineRule="auto"/>
        <w:rPr>
          <w:rFonts w:ascii="Arial" w:hAnsi="Arial" w:cs="Arial"/>
          <w:sz w:val="22"/>
          <w:szCs w:val="22"/>
        </w:rPr>
      </w:pPr>
      <w:r>
        <w:rPr>
          <w:rFonts w:ascii="Arial" w:hAnsi="Arial" w:cs="Arial"/>
          <w:b/>
          <w:bCs/>
          <w:sz w:val="22"/>
          <w:szCs w:val="22"/>
        </w:rPr>
        <w:t xml:space="preserve">Keywords </w:t>
      </w:r>
      <w:r w:rsidRPr="00BA7162">
        <w:rPr>
          <w:rFonts w:ascii="Arial" w:hAnsi="Arial" w:cs="Arial"/>
          <w:sz w:val="22"/>
          <w:szCs w:val="22"/>
        </w:rPr>
        <w:t>opioids</w:t>
      </w:r>
      <w:r>
        <w:rPr>
          <w:rFonts w:ascii="Arial" w:hAnsi="Arial" w:cs="Arial"/>
          <w:sz w:val="22"/>
          <w:szCs w:val="22"/>
        </w:rPr>
        <w:t xml:space="preserve">, </w:t>
      </w:r>
      <w:r w:rsidRPr="00BA7162">
        <w:rPr>
          <w:rFonts w:ascii="Arial" w:hAnsi="Arial" w:cs="Arial"/>
          <w:sz w:val="22"/>
          <w:szCs w:val="22"/>
        </w:rPr>
        <w:t>low back pain</w:t>
      </w:r>
      <w:r>
        <w:rPr>
          <w:rFonts w:ascii="Arial" w:hAnsi="Arial" w:cs="Arial"/>
          <w:sz w:val="22"/>
          <w:szCs w:val="22"/>
        </w:rPr>
        <w:t>,</w:t>
      </w:r>
      <w:r w:rsidRPr="00BA7162">
        <w:rPr>
          <w:rFonts w:ascii="Arial" w:hAnsi="Arial" w:cs="Arial"/>
          <w:sz w:val="22"/>
          <w:szCs w:val="22"/>
        </w:rPr>
        <w:t xml:space="preserve"> contraindications</w:t>
      </w:r>
      <w:r>
        <w:rPr>
          <w:rFonts w:ascii="Arial" w:hAnsi="Arial" w:cs="Arial"/>
          <w:sz w:val="22"/>
          <w:szCs w:val="22"/>
        </w:rPr>
        <w:t>,</w:t>
      </w:r>
      <w:r w:rsidRPr="00BA7162">
        <w:rPr>
          <w:rFonts w:ascii="Arial" w:hAnsi="Arial" w:cs="Arial"/>
          <w:sz w:val="22"/>
          <w:szCs w:val="22"/>
        </w:rPr>
        <w:t xml:space="preserve"> kidney disease</w:t>
      </w:r>
      <w:r>
        <w:rPr>
          <w:rFonts w:ascii="Arial" w:hAnsi="Arial" w:cs="Arial"/>
          <w:sz w:val="22"/>
          <w:szCs w:val="22"/>
        </w:rPr>
        <w:t>, primary care, benzodiazepines, substance use disorder</w:t>
      </w:r>
    </w:p>
    <w:p w14:paraId="55B8F18E" w14:textId="3317B266" w:rsidR="00F03F0C" w:rsidRPr="005F1F91" w:rsidRDefault="00F03F0C" w:rsidP="00237807">
      <w:pPr>
        <w:spacing w:line="276" w:lineRule="auto"/>
        <w:rPr>
          <w:rFonts w:ascii="Arial" w:hAnsi="Arial" w:cs="Arial"/>
          <w:b/>
          <w:sz w:val="22"/>
          <w:szCs w:val="22"/>
        </w:rPr>
      </w:pPr>
    </w:p>
    <w:p w14:paraId="2F23B66B" w14:textId="0819E5AA" w:rsidR="00F03F0C" w:rsidRPr="005F1F91" w:rsidRDefault="00F03F0C" w:rsidP="00237807">
      <w:pPr>
        <w:spacing w:line="276" w:lineRule="auto"/>
        <w:rPr>
          <w:rFonts w:ascii="Arial" w:hAnsi="Arial" w:cs="Arial"/>
          <w:b/>
          <w:sz w:val="22"/>
          <w:szCs w:val="22"/>
        </w:rPr>
      </w:pPr>
      <w:r w:rsidRPr="005F1F91">
        <w:rPr>
          <w:rFonts w:ascii="Arial" w:hAnsi="Arial" w:cs="Arial"/>
          <w:b/>
          <w:sz w:val="22"/>
          <w:szCs w:val="22"/>
        </w:rPr>
        <w:br w:type="page"/>
      </w:r>
    </w:p>
    <w:p w14:paraId="5CB9D0DC" w14:textId="77777777" w:rsidR="00D83512" w:rsidRPr="005F1F91" w:rsidRDefault="00D83512" w:rsidP="00D83512">
      <w:pPr>
        <w:spacing w:line="276" w:lineRule="auto"/>
        <w:rPr>
          <w:rFonts w:ascii="Arial" w:hAnsi="Arial" w:cs="Arial"/>
          <w:b/>
          <w:sz w:val="22"/>
          <w:szCs w:val="22"/>
        </w:rPr>
      </w:pPr>
      <w:r>
        <w:rPr>
          <w:rFonts w:ascii="Arial" w:hAnsi="Arial" w:cs="Arial"/>
          <w:b/>
          <w:sz w:val="22"/>
          <w:szCs w:val="22"/>
        </w:rPr>
        <w:lastRenderedPageBreak/>
        <w:t>How do primary care clinicians balance comorbidities and concurrent medications when prescribing opioids for low back pain?</w:t>
      </w:r>
    </w:p>
    <w:p w14:paraId="39AD2C50" w14:textId="77777777" w:rsidR="00053E49" w:rsidRPr="005F1F91" w:rsidRDefault="00053E49" w:rsidP="00237807">
      <w:pPr>
        <w:spacing w:line="276" w:lineRule="auto"/>
        <w:rPr>
          <w:rFonts w:ascii="Arial" w:hAnsi="Arial" w:cs="Arial"/>
          <w:b/>
          <w:sz w:val="22"/>
          <w:szCs w:val="22"/>
        </w:rPr>
      </w:pPr>
    </w:p>
    <w:p w14:paraId="423EE9FA" w14:textId="02A2E913" w:rsidR="00BA7162" w:rsidRPr="00BA7162" w:rsidRDefault="00213531" w:rsidP="00BA7162">
      <w:pPr>
        <w:spacing w:line="480" w:lineRule="auto"/>
        <w:rPr>
          <w:rFonts w:ascii="Arial" w:hAnsi="Arial" w:cs="Arial"/>
          <w:b/>
          <w:sz w:val="22"/>
          <w:szCs w:val="22"/>
        </w:rPr>
      </w:pPr>
      <w:r w:rsidRPr="005F1F91">
        <w:rPr>
          <w:rFonts w:ascii="Arial" w:hAnsi="Arial" w:cs="Arial"/>
          <w:b/>
          <w:sz w:val="22"/>
          <w:szCs w:val="22"/>
        </w:rPr>
        <w:t>INTRODUCTION</w:t>
      </w:r>
    </w:p>
    <w:p w14:paraId="7F4E3E4D" w14:textId="30A4B490" w:rsidR="00664873" w:rsidRDefault="00BA5210" w:rsidP="00BA7162">
      <w:pPr>
        <w:spacing w:line="480" w:lineRule="auto"/>
        <w:rPr>
          <w:rFonts w:ascii="Arial" w:hAnsi="Arial" w:cs="Arial"/>
          <w:sz w:val="22"/>
          <w:szCs w:val="22"/>
        </w:rPr>
      </w:pPr>
      <w:r w:rsidRPr="005F1F91">
        <w:rPr>
          <w:rFonts w:ascii="Arial" w:hAnsi="Arial" w:cs="Arial"/>
          <w:sz w:val="22"/>
          <w:szCs w:val="22"/>
        </w:rPr>
        <w:t xml:space="preserve">Given the </w:t>
      </w:r>
      <w:r w:rsidR="00D906B0">
        <w:rPr>
          <w:rFonts w:ascii="Arial" w:hAnsi="Arial" w:cs="Arial"/>
          <w:sz w:val="22"/>
          <w:szCs w:val="22"/>
        </w:rPr>
        <w:t xml:space="preserve">well-reported </w:t>
      </w:r>
      <w:r w:rsidRPr="005F1F91">
        <w:rPr>
          <w:rFonts w:ascii="Arial" w:hAnsi="Arial" w:cs="Arial"/>
          <w:sz w:val="22"/>
          <w:szCs w:val="22"/>
        </w:rPr>
        <w:t>risks of opioid therapy</w:t>
      </w:r>
      <w:r w:rsidR="00D906B0">
        <w:rPr>
          <w:rFonts w:ascii="Arial" w:hAnsi="Arial" w:cs="Arial"/>
          <w:sz w:val="22"/>
          <w:szCs w:val="22"/>
        </w:rPr>
        <w:t xml:space="preserve"> </w:t>
      </w:r>
      <w:r w:rsidR="00D906B0">
        <w:rPr>
          <w:rFonts w:ascii="Arial" w:hAnsi="Arial" w:cs="Arial"/>
          <w:sz w:val="22"/>
          <w:szCs w:val="22"/>
        </w:rPr>
        <w:fldChar w:fldCharType="begin"/>
      </w:r>
      <w:r w:rsidR="0065528C">
        <w:rPr>
          <w:rFonts w:ascii="Arial" w:hAnsi="Arial" w:cs="Arial"/>
          <w:sz w:val="22"/>
          <w:szCs w:val="22"/>
        </w:rPr>
        <w:instrText xml:space="preserve"> ADDIN EN.CITE &lt;EndNote&gt;&lt;Cite&gt;&lt;Author&gt;Chou&lt;/Author&gt;&lt;Year&gt;2015&lt;/Year&gt;&lt;RecNum&gt;4522&lt;/RecNum&gt;&lt;DisplayText&gt;(1)&lt;/DisplayText&gt;&lt;record&gt;&lt;rec-number&gt;4522&lt;/rec-number&gt;&lt;foreign-keys&gt;&lt;key app="EN" db-id="vvdxppv5i2sdabe5a555atv9t0959pzafv0p" timestamp="1596752867" guid="270c1829-d51b-4180-8c82-8211f1271504"&gt;4522&lt;/key&gt;&lt;/foreign-keys&gt;&lt;ref-type name="Journal Article"&gt;17&lt;/ref-type&gt;&lt;contributors&gt;&lt;authors&gt;&lt;author&gt;Chou, Roger&lt;/author&gt;&lt;author&gt;Turner, Judith A.&lt;/author&gt;&lt;author&gt;Devine, Emily B.&lt;/author&gt;&lt;author&gt;Hansen, Ryan N.&lt;/author&gt;&lt;author&gt;Sullivan, Sean D.&lt;/author&gt;&lt;author&gt;Blazina, Ian&lt;/author&gt;&lt;author&gt;Dana, Tracy&lt;/author&gt;&lt;author&gt;Bougatsos, Christina&lt;/author&gt;&lt;author&gt;Deyo, Richard A.&lt;/author&gt;&lt;/authors&gt;&lt;/contributors&gt;&lt;titles&gt;&lt;title&gt;The effectiveness and risks of long-term opioid therapy for chronic pain: a systematic review for a National Institutes of Health Pathways to Prevention Workshop&lt;/title&gt;&lt;secondary-title&gt;Annals of internal medicine&lt;/secondary-title&gt;&lt;/titles&gt;&lt;periodical&gt;&lt;full-title&gt;Annals of Internal Medicine&lt;/full-title&gt;&lt;/periodical&gt;&lt;pages&gt;276-286&lt;/pages&gt;&lt;volume&gt;162&lt;/volume&gt;&lt;number&gt;4&lt;/number&gt;&lt;dates&gt;&lt;year&gt;2015&lt;/year&gt;&lt;/dates&gt;&lt;publisher&gt;American College of Physicians&lt;/publisher&gt;&lt;isbn&gt;0003-4819&lt;/isbn&gt;&lt;urls&gt;&lt;/urls&gt;&lt;/record&gt;&lt;/Cite&gt;&lt;/EndNote&gt;</w:instrText>
      </w:r>
      <w:r w:rsidR="00D906B0">
        <w:rPr>
          <w:rFonts w:ascii="Arial" w:hAnsi="Arial" w:cs="Arial"/>
          <w:sz w:val="22"/>
          <w:szCs w:val="22"/>
        </w:rPr>
        <w:fldChar w:fldCharType="separate"/>
      </w:r>
      <w:r w:rsidR="00D906B0">
        <w:rPr>
          <w:rFonts w:ascii="Arial" w:hAnsi="Arial" w:cs="Arial"/>
          <w:noProof/>
          <w:sz w:val="22"/>
          <w:szCs w:val="22"/>
        </w:rPr>
        <w:t>(1)</w:t>
      </w:r>
      <w:r w:rsidR="00D906B0">
        <w:rPr>
          <w:rFonts w:ascii="Arial" w:hAnsi="Arial" w:cs="Arial"/>
          <w:sz w:val="22"/>
          <w:szCs w:val="22"/>
        </w:rPr>
        <w:fldChar w:fldCharType="end"/>
      </w:r>
      <w:r w:rsidRPr="005F1F91">
        <w:rPr>
          <w:rFonts w:ascii="Arial" w:hAnsi="Arial" w:cs="Arial"/>
          <w:sz w:val="22"/>
          <w:szCs w:val="22"/>
        </w:rPr>
        <w:t xml:space="preserve">, primary care </w:t>
      </w:r>
      <w:r w:rsidR="00755C80">
        <w:rPr>
          <w:rFonts w:ascii="Arial" w:hAnsi="Arial" w:cs="Arial"/>
          <w:sz w:val="22"/>
          <w:szCs w:val="22"/>
        </w:rPr>
        <w:t>clinicians</w:t>
      </w:r>
      <w:r w:rsidRPr="005F1F91">
        <w:rPr>
          <w:rFonts w:ascii="Arial" w:hAnsi="Arial" w:cs="Arial"/>
          <w:sz w:val="22"/>
          <w:szCs w:val="22"/>
        </w:rPr>
        <w:t xml:space="preserve"> are under growing pressure to treat pain with non-opioid medication</w:t>
      </w:r>
      <w:r w:rsidR="003C6A40" w:rsidRPr="005F1F91">
        <w:rPr>
          <w:rFonts w:ascii="Arial" w:hAnsi="Arial" w:cs="Arial"/>
          <w:sz w:val="22"/>
          <w:szCs w:val="22"/>
        </w:rPr>
        <w:t xml:space="preserve">s. Comorbidities such </w:t>
      </w:r>
      <w:r w:rsidR="00084E22">
        <w:rPr>
          <w:rFonts w:ascii="Arial" w:hAnsi="Arial" w:cs="Arial"/>
          <w:sz w:val="22"/>
          <w:szCs w:val="22"/>
        </w:rPr>
        <w:t>behavioral</w:t>
      </w:r>
      <w:r w:rsidR="003C6A40" w:rsidRPr="005F1F91">
        <w:rPr>
          <w:rFonts w:ascii="Arial" w:hAnsi="Arial" w:cs="Arial"/>
          <w:sz w:val="22"/>
          <w:szCs w:val="22"/>
        </w:rPr>
        <w:t xml:space="preserve"> health disorders may p</w:t>
      </w:r>
      <w:r w:rsidR="0082251C" w:rsidRPr="005F1F91">
        <w:rPr>
          <w:rFonts w:ascii="Arial" w:hAnsi="Arial" w:cs="Arial"/>
          <w:sz w:val="22"/>
          <w:szCs w:val="22"/>
        </w:rPr>
        <w:t>lace</w:t>
      </w:r>
      <w:r w:rsidR="003C6A40" w:rsidRPr="005F1F91">
        <w:rPr>
          <w:rFonts w:ascii="Arial" w:hAnsi="Arial" w:cs="Arial"/>
          <w:sz w:val="22"/>
          <w:szCs w:val="22"/>
        </w:rPr>
        <w:t xml:space="preserve"> patients taking opioids at greater risk for opioid-related overdose or addiction </w:t>
      </w:r>
      <w:r w:rsidR="003C6A40" w:rsidRPr="005F1F91">
        <w:rPr>
          <w:rFonts w:ascii="Arial" w:hAnsi="Arial" w:cs="Arial"/>
          <w:sz w:val="22"/>
          <w:szCs w:val="22"/>
        </w:rPr>
        <w:fldChar w:fldCharType="begin"/>
      </w:r>
      <w:r w:rsidR="00D906B0">
        <w:rPr>
          <w:rFonts w:ascii="Arial" w:hAnsi="Arial" w:cs="Arial"/>
          <w:sz w:val="22"/>
          <w:szCs w:val="22"/>
        </w:rPr>
        <w:instrText xml:space="preserve"> ADDIN EN.CITE &lt;EndNote&gt;&lt;Cite&gt;&lt;Author&gt;Compton Iii&lt;/Author&gt;&lt;Year&gt;2003&lt;/Year&gt;&lt;RecNum&gt;4065&lt;/RecNum&gt;&lt;DisplayText&gt;(2)&lt;/DisplayText&gt;&lt;record&gt;&lt;rec-number&gt;4065&lt;/rec-number&gt;&lt;foreign-keys&gt;&lt;key app="EN" db-id="vvdxppv5i2sdabe5a555atv9t0959pzafv0p" timestamp="1571935725" guid="53b94a52-e502-4ec7-893e-3462fe557842"&gt;4065&lt;/key&gt;&lt;/foreign-keys&gt;&lt;ref-type name="Journal Article"&gt;17&lt;/ref-type&gt;&lt;contributors&gt;&lt;authors&gt;&lt;author&gt;Compton Iii, Wilson M.&lt;/author&gt;&lt;author&gt;Cottler, Linda B.&lt;/author&gt;&lt;author&gt;Jacobs, Jacqueline L.&lt;/author&gt;&lt;author&gt;Ben-Abdallah, Arbi&lt;/author&gt;&lt;author&gt;Spitznagel, Edward L.&lt;/author&gt;&lt;/authors&gt;&lt;/contributors&gt;&lt;titles&gt;&lt;title&gt;The role of psychiatric disorders in predicting drug dependence treatment outcomes&lt;/title&gt;&lt;secondary-title&gt;American Journal of Psychiatry&lt;/secondary-title&gt;&lt;/titles&gt;&lt;periodical&gt;&lt;full-title&gt;American Journal of Psychiatry&lt;/full-title&gt;&lt;/periodical&gt;&lt;pages&gt;890-895&lt;/pages&gt;&lt;volume&gt;160&lt;/volume&gt;&lt;number&gt;5&lt;/number&gt;&lt;dates&gt;&lt;year&gt;2003&lt;/year&gt;&lt;/dates&gt;&lt;publisher&gt;Am Psychiatric Assoc&lt;/publisher&gt;&lt;isbn&gt;0002-953X&lt;/isbn&gt;&lt;urls&gt;&lt;/urls&gt;&lt;/record&gt;&lt;/Cite&gt;&lt;/EndNote&gt;</w:instrText>
      </w:r>
      <w:r w:rsidR="003C6A40" w:rsidRPr="005F1F91">
        <w:rPr>
          <w:rFonts w:ascii="Arial" w:hAnsi="Arial" w:cs="Arial"/>
          <w:sz w:val="22"/>
          <w:szCs w:val="22"/>
        </w:rPr>
        <w:fldChar w:fldCharType="separate"/>
      </w:r>
      <w:r w:rsidR="00D906B0">
        <w:rPr>
          <w:rFonts w:ascii="Arial" w:hAnsi="Arial" w:cs="Arial"/>
          <w:noProof/>
          <w:sz w:val="22"/>
          <w:szCs w:val="22"/>
        </w:rPr>
        <w:t>(2)</w:t>
      </w:r>
      <w:r w:rsidR="003C6A40" w:rsidRPr="005F1F91">
        <w:rPr>
          <w:rFonts w:ascii="Arial" w:hAnsi="Arial" w:cs="Arial"/>
          <w:sz w:val="22"/>
          <w:szCs w:val="22"/>
        </w:rPr>
        <w:fldChar w:fldCharType="end"/>
      </w:r>
      <w:r w:rsidR="003C6A40" w:rsidRPr="005F1F91">
        <w:rPr>
          <w:rFonts w:ascii="Arial" w:hAnsi="Arial" w:cs="Arial"/>
          <w:sz w:val="22"/>
          <w:szCs w:val="22"/>
        </w:rPr>
        <w:t>. Y</w:t>
      </w:r>
      <w:r w:rsidRPr="005F1F91">
        <w:rPr>
          <w:rFonts w:ascii="Arial" w:hAnsi="Arial" w:cs="Arial"/>
          <w:sz w:val="22"/>
          <w:szCs w:val="22"/>
        </w:rPr>
        <w:t>et non-opioid medications have their own risks, particularly among individuals with certain comorbidities</w:t>
      </w:r>
      <w:r w:rsidR="004D259A" w:rsidRPr="005F1F91">
        <w:rPr>
          <w:rFonts w:ascii="Arial" w:hAnsi="Arial" w:cs="Arial"/>
          <w:sz w:val="22"/>
          <w:szCs w:val="22"/>
        </w:rPr>
        <w:t xml:space="preserve"> and older adults</w:t>
      </w:r>
      <w:r w:rsidR="00664873" w:rsidRPr="005F1F91">
        <w:rPr>
          <w:rFonts w:ascii="Arial" w:hAnsi="Arial" w:cs="Arial"/>
          <w:sz w:val="22"/>
          <w:szCs w:val="22"/>
        </w:rPr>
        <w:t xml:space="preserve"> </w:t>
      </w:r>
      <w:r w:rsidR="00351307" w:rsidRPr="005F1F91">
        <w:rPr>
          <w:rFonts w:ascii="Arial" w:eastAsia="Century Schoolbook" w:hAnsi="Arial" w:cs="Arial"/>
          <w:sz w:val="22"/>
          <w:szCs w:val="22"/>
        </w:rPr>
        <w:fldChar w:fldCharType="begin">
          <w:fldData xml:space="preserve">PEVuZE5vdGU+PENpdGU+PEF1dGhvcj5BbWVyaWNhbiBHZXJpYXRyaWNzIFNvY2lldHkgUGFuZWwg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</w:fldData>
        </w:fldChar>
      </w:r>
      <w:r w:rsidR="00D906B0">
        <w:rPr>
          <w:rFonts w:ascii="Arial" w:eastAsia="Century Schoolbook" w:hAnsi="Arial" w:cs="Arial"/>
          <w:sz w:val="22"/>
          <w:szCs w:val="22"/>
        </w:rPr>
        <w:instrText xml:space="preserve"> ADDIN EN.CITE </w:instrText>
      </w:r>
      <w:r w:rsidR="00D906B0">
        <w:rPr>
          <w:rFonts w:ascii="Arial" w:eastAsia="Century Schoolbook" w:hAnsi="Arial" w:cs="Arial"/>
          <w:sz w:val="22"/>
          <w:szCs w:val="22"/>
        </w:rPr>
        <w:fldChar w:fldCharType="begin">
          <w:fldData xml:space="preserve">PEVuZE5vdGU+PENpdGU+PEF1dGhvcj5BbWVyaWNhbiBHZXJpYXRyaWNzIFNvY2lldHkgUGFuZWwg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</w:fldData>
        </w:fldChar>
      </w:r>
      <w:r w:rsidR="00D906B0">
        <w:rPr>
          <w:rFonts w:ascii="Arial" w:eastAsia="Century Schoolbook" w:hAnsi="Arial" w:cs="Arial"/>
          <w:sz w:val="22"/>
          <w:szCs w:val="22"/>
        </w:rPr>
        <w:instrText xml:space="preserve"> ADDIN EN.CITE.DATA </w:instrText>
      </w:r>
      <w:r w:rsidR="00D906B0">
        <w:rPr>
          <w:rFonts w:ascii="Arial" w:eastAsia="Century Schoolbook" w:hAnsi="Arial" w:cs="Arial"/>
          <w:sz w:val="22"/>
          <w:szCs w:val="22"/>
        </w:rPr>
      </w:r>
      <w:r w:rsidR="00D906B0">
        <w:rPr>
          <w:rFonts w:ascii="Arial" w:eastAsia="Century Schoolbook" w:hAnsi="Arial" w:cs="Arial"/>
          <w:sz w:val="22"/>
          <w:szCs w:val="22"/>
        </w:rPr>
        <w:fldChar w:fldCharType="end"/>
      </w:r>
      <w:r w:rsidR="00351307" w:rsidRPr="005F1F91">
        <w:rPr>
          <w:rFonts w:ascii="Arial" w:eastAsia="Century Schoolbook" w:hAnsi="Arial" w:cs="Arial"/>
          <w:sz w:val="22"/>
          <w:szCs w:val="22"/>
        </w:rPr>
      </w:r>
      <w:r w:rsidR="00351307" w:rsidRPr="005F1F91">
        <w:rPr>
          <w:rFonts w:ascii="Arial" w:eastAsia="Century Schoolbook" w:hAnsi="Arial" w:cs="Arial"/>
          <w:sz w:val="22"/>
          <w:szCs w:val="22"/>
        </w:rPr>
        <w:fldChar w:fldCharType="separate"/>
      </w:r>
      <w:r w:rsidR="00D906B0">
        <w:rPr>
          <w:rFonts w:ascii="Arial" w:eastAsia="Century Schoolbook" w:hAnsi="Arial" w:cs="Arial"/>
          <w:noProof/>
          <w:sz w:val="22"/>
          <w:szCs w:val="22"/>
        </w:rPr>
        <w:t>(3, 4)</w:t>
      </w:r>
      <w:r w:rsidR="00351307" w:rsidRPr="005F1F91">
        <w:rPr>
          <w:rFonts w:ascii="Arial" w:eastAsia="Century Schoolbook" w:hAnsi="Arial" w:cs="Arial"/>
          <w:sz w:val="22"/>
          <w:szCs w:val="22"/>
        </w:rPr>
        <w:fldChar w:fldCharType="end"/>
      </w:r>
      <w:r w:rsidR="00351307" w:rsidRPr="005F1F91">
        <w:rPr>
          <w:rFonts w:ascii="Arial" w:hAnsi="Arial" w:cs="Arial"/>
          <w:sz w:val="22"/>
          <w:szCs w:val="22"/>
        </w:rPr>
        <w:t xml:space="preserve">. </w:t>
      </w:r>
      <w:r w:rsidR="00664873" w:rsidRPr="005F1F91">
        <w:rPr>
          <w:rFonts w:ascii="Arial" w:hAnsi="Arial" w:cs="Arial"/>
          <w:sz w:val="22"/>
          <w:szCs w:val="22"/>
        </w:rPr>
        <w:t xml:space="preserve">Many individuals are unable to use opioid alternatives such as non-steroidal anti-inflammatory </w:t>
      </w:r>
      <w:r w:rsidR="00CD68FD" w:rsidRPr="005F1F91">
        <w:rPr>
          <w:rFonts w:ascii="Arial" w:hAnsi="Arial" w:cs="Arial"/>
          <w:sz w:val="22"/>
          <w:szCs w:val="22"/>
        </w:rPr>
        <w:t xml:space="preserve">drugs </w:t>
      </w:r>
      <w:r w:rsidR="00664873" w:rsidRPr="005F1F91">
        <w:rPr>
          <w:rFonts w:ascii="Arial" w:hAnsi="Arial" w:cs="Arial"/>
          <w:sz w:val="22"/>
          <w:szCs w:val="22"/>
        </w:rPr>
        <w:t>(NSAID</w:t>
      </w:r>
      <w:r w:rsidR="00CD68FD" w:rsidRPr="005F1F91">
        <w:rPr>
          <w:rFonts w:ascii="Arial" w:hAnsi="Arial" w:cs="Arial"/>
          <w:sz w:val="22"/>
          <w:szCs w:val="22"/>
        </w:rPr>
        <w:t>s</w:t>
      </w:r>
      <w:r w:rsidR="00664873" w:rsidRPr="005F1F91">
        <w:rPr>
          <w:rFonts w:ascii="Arial" w:hAnsi="Arial" w:cs="Arial"/>
          <w:sz w:val="22"/>
          <w:szCs w:val="22"/>
        </w:rPr>
        <w:t>)</w:t>
      </w:r>
      <w:r w:rsidR="00CD68FD" w:rsidRPr="005F1F91">
        <w:rPr>
          <w:rFonts w:ascii="Arial" w:hAnsi="Arial" w:cs="Arial"/>
          <w:sz w:val="22"/>
          <w:szCs w:val="22"/>
        </w:rPr>
        <w:t xml:space="preserve"> </w:t>
      </w:r>
      <w:r w:rsidR="00664873" w:rsidRPr="005F1F91">
        <w:rPr>
          <w:rFonts w:ascii="Arial" w:hAnsi="Arial" w:cs="Arial"/>
          <w:sz w:val="22"/>
          <w:szCs w:val="22"/>
        </w:rPr>
        <w:t xml:space="preserve">or other analgesics due to comorbidities </w:t>
      </w:r>
      <w:r w:rsidR="00D906B0">
        <w:rPr>
          <w:rFonts w:ascii="Arial" w:hAnsi="Arial" w:cs="Arial"/>
          <w:sz w:val="22"/>
          <w:szCs w:val="22"/>
        </w:rPr>
        <w:t xml:space="preserve">such as kidney disease or gastrointestinal conditions </w:t>
      </w:r>
      <w:r w:rsidR="00664873" w:rsidRPr="005F1F91">
        <w:rPr>
          <w:rFonts w:ascii="Arial" w:hAnsi="Arial" w:cs="Arial"/>
          <w:sz w:val="22"/>
          <w:szCs w:val="22"/>
        </w:rPr>
        <w:t xml:space="preserve">or </w:t>
      </w:r>
      <w:r w:rsidR="00D906B0">
        <w:rPr>
          <w:rFonts w:ascii="Arial" w:hAnsi="Arial" w:cs="Arial"/>
          <w:sz w:val="22"/>
          <w:szCs w:val="22"/>
        </w:rPr>
        <w:t>due to potential drug-drug interactions from concurrently prescribed medications</w:t>
      </w:r>
      <w:r w:rsidR="00073924" w:rsidRPr="005F1F91">
        <w:rPr>
          <w:rFonts w:ascii="Arial" w:hAnsi="Arial" w:cs="Arial"/>
          <w:sz w:val="22"/>
          <w:szCs w:val="22"/>
        </w:rPr>
        <w:t xml:space="preserve"> </w:t>
      </w:r>
      <w:r w:rsidR="00073924" w:rsidRPr="005F1F91">
        <w:rPr>
          <w:rFonts w:ascii="Arial" w:hAnsi="Arial" w:cs="Arial"/>
          <w:sz w:val="22"/>
          <w:szCs w:val="22"/>
        </w:rPr>
        <w:fldChar w:fldCharType="begin"/>
      </w:r>
      <w:r w:rsidR="00D906B0">
        <w:rPr>
          <w:rFonts w:ascii="Arial" w:hAnsi="Arial" w:cs="Arial"/>
          <w:sz w:val="22"/>
          <w:szCs w:val="22"/>
        </w:rPr>
        <w:instrText xml:space="preserve"> ADDIN EN.CITE &lt;EndNote&gt;&lt;Cite&gt;&lt;Author&gt;Smith&lt;/Author&gt;&lt;Year&gt;2010&lt;/Year&gt;&lt;RecNum&gt;4062&lt;/RecNum&gt;&lt;DisplayText&gt;(4)&lt;/DisplayText&gt;&lt;record&gt;&lt;rec-number&gt;4062&lt;/rec-number&gt;&lt;foreign-keys&gt;&lt;key app="EN" db-id="w2e2vexzy25590eeaaypz5re0f9et00e92xf" timestamp="1555264621"&gt;4062&lt;/key&gt;&lt;/foreign-keys&gt;&lt;ref-type name="Journal Article"&gt;17&lt;/ref-type&gt;&lt;contributors&gt;&lt;authors&gt;&lt;author&gt;Smith, Howard&lt;/author&gt;&lt;author&gt;Bruckenthal, Patricia&lt;/author&gt;&lt;/authors&gt;&lt;/contributors&gt;&lt;titles&gt;&lt;title&gt;Implications of Opioid Analgesia for Medically Complicated Patients&lt;/title&gt;&lt;secondary-title&gt;Drugs &amp;amp; Aging&lt;/secondary-title&gt;&lt;/titles&gt;&lt;periodical&gt;&lt;full-title&gt;Drugs &amp;amp; Aging&lt;/full-title&gt;&lt;/periodical&gt;&lt;pages&gt;417-433&lt;/pages&gt;&lt;volume&gt;27&lt;/volume&gt;&lt;number&gt;5&lt;/number&gt;&lt;dates&gt;&lt;year&gt;2010&lt;/year&gt;&lt;pub-dates&gt;&lt;date&gt;2010/05/01&lt;/date&gt;&lt;/pub-dates&gt;&lt;/dates&gt;&lt;isbn&gt;1179-1969&lt;/isbn&gt;&lt;urls&gt;&lt;related-urls&gt;&lt;url&gt;https://doi.org/10.2165/11536540-000000000-00000&lt;/url&gt;&lt;/related-urls&gt;&lt;/urls&gt;&lt;electronic-resource-num&gt;10.2165/11536540-000000000-00000&lt;/electronic-resource-num&gt;&lt;/record&gt;&lt;/Cite&gt;&lt;/EndNote&gt;</w:instrText>
      </w:r>
      <w:r w:rsidR="00073924" w:rsidRPr="005F1F91">
        <w:rPr>
          <w:rFonts w:ascii="Arial" w:hAnsi="Arial" w:cs="Arial"/>
          <w:sz w:val="22"/>
          <w:szCs w:val="22"/>
        </w:rPr>
        <w:fldChar w:fldCharType="separate"/>
      </w:r>
      <w:r w:rsidR="00D906B0">
        <w:rPr>
          <w:rFonts w:ascii="Arial" w:hAnsi="Arial" w:cs="Arial"/>
          <w:noProof/>
          <w:sz w:val="22"/>
          <w:szCs w:val="22"/>
        </w:rPr>
        <w:t>(4)</w:t>
      </w:r>
      <w:r w:rsidR="00073924" w:rsidRPr="005F1F91">
        <w:rPr>
          <w:rFonts w:ascii="Arial" w:hAnsi="Arial" w:cs="Arial"/>
          <w:sz w:val="22"/>
          <w:szCs w:val="22"/>
        </w:rPr>
        <w:fldChar w:fldCharType="end"/>
      </w:r>
      <w:r w:rsidR="00664873" w:rsidRPr="005F1F91">
        <w:rPr>
          <w:rFonts w:ascii="Arial" w:hAnsi="Arial" w:cs="Arial"/>
          <w:sz w:val="22"/>
          <w:szCs w:val="22"/>
        </w:rPr>
        <w:t xml:space="preserve">. </w:t>
      </w:r>
    </w:p>
    <w:p w14:paraId="39AFCA49" w14:textId="77777777" w:rsidR="00BA7162" w:rsidRPr="005F1F91" w:rsidRDefault="00BA7162" w:rsidP="00BA7162">
      <w:pPr>
        <w:spacing w:line="480" w:lineRule="auto"/>
        <w:rPr>
          <w:rFonts w:ascii="Arial" w:hAnsi="Arial" w:cs="Arial"/>
          <w:sz w:val="22"/>
          <w:szCs w:val="22"/>
        </w:rPr>
      </w:pPr>
    </w:p>
    <w:p w14:paraId="667742F6" w14:textId="6C4AA347" w:rsidR="00351307" w:rsidRDefault="00434A50" w:rsidP="00BA7162">
      <w:pPr>
        <w:spacing w:line="480" w:lineRule="auto"/>
        <w:rPr>
          <w:rFonts w:ascii="Arial" w:hAnsi="Arial" w:cs="Arial"/>
          <w:sz w:val="22"/>
          <w:szCs w:val="22"/>
        </w:rPr>
      </w:pPr>
      <w:r w:rsidRPr="005F1F91">
        <w:rPr>
          <w:rFonts w:ascii="Arial" w:hAnsi="Arial" w:cs="Arial"/>
          <w:sz w:val="22"/>
          <w:szCs w:val="22"/>
        </w:rPr>
        <w:t xml:space="preserve">To date, however, it is not well understood how </w:t>
      </w:r>
      <w:proofErr w:type="gramStart"/>
      <w:r w:rsidRPr="005F1F91">
        <w:rPr>
          <w:rFonts w:ascii="Arial" w:hAnsi="Arial" w:cs="Arial"/>
          <w:sz w:val="22"/>
          <w:szCs w:val="22"/>
        </w:rPr>
        <w:t>clinicians</w:t>
      </w:r>
      <w:proofErr w:type="gramEnd"/>
      <w:r w:rsidRPr="005F1F91">
        <w:rPr>
          <w:rFonts w:ascii="Arial" w:hAnsi="Arial" w:cs="Arial"/>
          <w:sz w:val="22"/>
          <w:szCs w:val="22"/>
        </w:rPr>
        <w:t xml:space="preserve"> factor in patients’ comorbidities and concurrent prescriptions when prescribing opioids. Most studies examining opioid use have focused on risk factors associated with long-term opioid use</w:t>
      </w:r>
      <w:r w:rsidR="00DC7ED3" w:rsidRPr="005F1F91">
        <w:rPr>
          <w:rFonts w:ascii="Arial" w:hAnsi="Arial" w:cs="Arial"/>
          <w:sz w:val="22"/>
          <w:szCs w:val="22"/>
        </w:rPr>
        <w:t>, opioid overdose, or addiction</w:t>
      </w:r>
      <w:r w:rsidRPr="005F1F91">
        <w:rPr>
          <w:rFonts w:ascii="Arial" w:hAnsi="Arial" w:cs="Arial"/>
          <w:sz w:val="22"/>
          <w:szCs w:val="22"/>
        </w:rPr>
        <w:t xml:space="preserve"> such as </w:t>
      </w:r>
      <w:r w:rsidR="00084E22">
        <w:rPr>
          <w:rFonts w:ascii="Arial" w:hAnsi="Arial" w:cs="Arial"/>
          <w:sz w:val="22"/>
          <w:szCs w:val="22"/>
        </w:rPr>
        <w:t>behavioral health diagnoses</w:t>
      </w:r>
      <w:r w:rsidRPr="005F1F91">
        <w:rPr>
          <w:rFonts w:ascii="Arial" w:hAnsi="Arial" w:cs="Arial"/>
          <w:sz w:val="22"/>
          <w:szCs w:val="22"/>
        </w:rPr>
        <w:t xml:space="preserve">; few have examined patient comorbidities associated with contraindications of non-opioid analgesics </w:t>
      </w:r>
      <w:r w:rsidRPr="005F1F91">
        <w:rPr>
          <w:rFonts w:ascii="Arial" w:hAnsi="Arial" w:cs="Arial"/>
          <w:sz w:val="22"/>
          <w:szCs w:val="22"/>
        </w:rPr>
        <w:fldChar w:fldCharType="begin">
          <w:fldData xml:space="preserve">PEVuZE5vdGU+PENpdGU+PEF1dGhvcj5CcmVja2VucmlkZ2U8L0F1dGhvcj48WWVhcj4yMDAzPC9Z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</w:fldData>
        </w:fldChar>
      </w:r>
      <w:r w:rsidR="00D906B0">
        <w:rPr>
          <w:rFonts w:ascii="Arial" w:hAnsi="Arial" w:cs="Arial"/>
          <w:sz w:val="22"/>
          <w:szCs w:val="22"/>
        </w:rPr>
        <w:instrText xml:space="preserve"> ADDIN EN.CITE </w:instrText>
      </w:r>
      <w:r w:rsidR="00D906B0">
        <w:rPr>
          <w:rFonts w:ascii="Arial" w:hAnsi="Arial" w:cs="Arial"/>
          <w:sz w:val="22"/>
          <w:szCs w:val="22"/>
        </w:rPr>
        <w:fldChar w:fldCharType="begin">
          <w:fldData xml:space="preserve">PEVuZE5vdGU+PENpdGU+PEF1dGhvcj5CcmVja2VucmlkZ2U8L0F1dGhvcj48WWVhcj4yMDAzPC9Z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</w:fldData>
        </w:fldChar>
      </w:r>
      <w:r w:rsidR="00D906B0">
        <w:rPr>
          <w:rFonts w:ascii="Arial" w:hAnsi="Arial" w:cs="Arial"/>
          <w:sz w:val="22"/>
          <w:szCs w:val="22"/>
        </w:rPr>
        <w:instrText xml:space="preserve"> ADDIN EN.CITE.DATA </w:instrText>
      </w:r>
      <w:r w:rsidR="00D906B0">
        <w:rPr>
          <w:rFonts w:ascii="Arial" w:hAnsi="Arial" w:cs="Arial"/>
          <w:sz w:val="22"/>
          <w:szCs w:val="22"/>
        </w:rPr>
      </w:r>
      <w:r w:rsidR="00D906B0">
        <w:rPr>
          <w:rFonts w:ascii="Arial" w:hAnsi="Arial" w:cs="Arial"/>
          <w:sz w:val="22"/>
          <w:szCs w:val="22"/>
        </w:rPr>
        <w:fldChar w:fldCharType="end"/>
      </w:r>
      <w:r w:rsidRPr="005F1F91">
        <w:rPr>
          <w:rFonts w:ascii="Arial" w:hAnsi="Arial" w:cs="Arial"/>
          <w:sz w:val="22"/>
          <w:szCs w:val="22"/>
        </w:rPr>
      </w:r>
      <w:r w:rsidRPr="005F1F91">
        <w:rPr>
          <w:rFonts w:ascii="Arial" w:hAnsi="Arial" w:cs="Arial"/>
          <w:sz w:val="22"/>
          <w:szCs w:val="22"/>
        </w:rPr>
        <w:fldChar w:fldCharType="separate"/>
      </w:r>
      <w:r w:rsidR="00D906B0">
        <w:rPr>
          <w:rFonts w:ascii="Arial" w:hAnsi="Arial" w:cs="Arial"/>
          <w:noProof/>
          <w:sz w:val="22"/>
          <w:szCs w:val="22"/>
        </w:rPr>
        <w:t>(5, 6)</w:t>
      </w:r>
      <w:r w:rsidRPr="005F1F91">
        <w:rPr>
          <w:rFonts w:ascii="Arial" w:hAnsi="Arial" w:cs="Arial"/>
          <w:sz w:val="22"/>
          <w:szCs w:val="22"/>
        </w:rPr>
        <w:fldChar w:fldCharType="end"/>
      </w:r>
      <w:r w:rsidRPr="005F1F91">
        <w:rPr>
          <w:rFonts w:ascii="Arial" w:hAnsi="Arial" w:cs="Arial"/>
          <w:sz w:val="22"/>
          <w:szCs w:val="22"/>
        </w:rPr>
        <w:t>. Understanding how clinicians incorporate clinical comorbidities into decision-making around opioid prescribing can highlight potentially appropriate or inappropriate prescribing</w:t>
      </w:r>
      <w:r w:rsidR="0082251C" w:rsidRPr="005F1F91">
        <w:rPr>
          <w:rFonts w:ascii="Arial" w:hAnsi="Arial" w:cs="Arial"/>
          <w:sz w:val="22"/>
          <w:szCs w:val="22"/>
        </w:rPr>
        <w:t>, focusing quality improvement efforts and improving</w:t>
      </w:r>
      <w:r w:rsidR="00351307" w:rsidRPr="005F1F91">
        <w:rPr>
          <w:rFonts w:ascii="Arial" w:hAnsi="Arial" w:cs="Arial"/>
          <w:sz w:val="22"/>
          <w:szCs w:val="22"/>
        </w:rPr>
        <w:t xml:space="preserve"> the development of </w:t>
      </w:r>
      <w:r w:rsidR="0082251C" w:rsidRPr="005F1F91">
        <w:rPr>
          <w:rFonts w:ascii="Arial" w:hAnsi="Arial" w:cs="Arial"/>
          <w:sz w:val="22"/>
          <w:szCs w:val="22"/>
        </w:rPr>
        <w:t>more nuanced</w:t>
      </w:r>
      <w:r w:rsidR="00351307" w:rsidRPr="005F1F91">
        <w:rPr>
          <w:rFonts w:ascii="Arial" w:hAnsi="Arial" w:cs="Arial"/>
          <w:sz w:val="22"/>
          <w:szCs w:val="22"/>
        </w:rPr>
        <w:t xml:space="preserve"> quality measures</w:t>
      </w:r>
      <w:r w:rsidR="009336F8" w:rsidRPr="005F1F91">
        <w:rPr>
          <w:rFonts w:ascii="Arial" w:hAnsi="Arial" w:cs="Arial"/>
          <w:sz w:val="22"/>
          <w:szCs w:val="22"/>
        </w:rPr>
        <w:t xml:space="preserve"> </w:t>
      </w:r>
      <w:r w:rsidRPr="005F1F91">
        <w:rPr>
          <w:rFonts w:ascii="Arial" w:eastAsia="Century Schoolbook" w:hAnsi="Arial" w:cs="Arial"/>
          <w:sz w:val="22"/>
          <w:szCs w:val="22"/>
        </w:rPr>
        <w:fldChar w:fldCharType="begin"/>
      </w:r>
      <w:r w:rsidR="00D906B0">
        <w:rPr>
          <w:rFonts w:ascii="Arial" w:eastAsia="Century Schoolbook" w:hAnsi="Arial" w:cs="Arial"/>
          <w:sz w:val="22"/>
          <w:szCs w:val="22"/>
        </w:rPr>
        <w:instrText xml:space="preserve"> ADDIN EN.CITE &lt;EndNote&gt;&lt;Cite&gt;&lt;Author&gt;American Geriatrics Society Panel on the Pharmacological Management of Persistent Pain in Older&lt;/Author&gt;&lt;Year&gt;2009&lt;/Year&gt;&lt;RecNum&gt;4019&lt;/RecNum&gt;&lt;DisplayText&gt;(3)&lt;/DisplayText&gt;&lt;record&gt;&lt;rec-number&gt;4019&lt;/rec-number&gt;&lt;foreign-keys&gt;&lt;key app="EN" db-id="vvdxppv5i2sdabe5a555atv9t0959pzafv0p" timestamp="1571935725" guid="4380ccea-d924-406b-a8bf-d1795aaf3316"&gt;4019&lt;/key&gt;&lt;/foreign-keys&gt;&lt;ref-type name="Journal Article"&gt;17&lt;/ref-type&gt;&lt;contributors&gt;&lt;authors&gt;&lt;author&gt;American Geriatrics Society Panel on the Pharmacological Management of Persistent Pain in Older, Persons&lt;/author&gt;&lt;/authors&gt;&lt;/contributors&gt;&lt;titles&gt;&lt;title&gt;Pharmacological Management of Persistent Pain in Older Persons&lt;/title&gt;&lt;secondary-title&gt;Journal of the American Geriatrics Society&lt;/secondary-title&gt;&lt;/titles&gt;&lt;periodical&gt;&lt;full-title&gt;Journal of the American Geriatrics Society&lt;/full-title&gt;&lt;/periodical&gt;&lt;pages&gt;1331-1346&lt;/pages&gt;&lt;volume&gt;57&lt;/volume&gt;&lt;number&gt;8&lt;/number&gt;&lt;dates&gt;&lt;year&gt;2009&lt;/year&gt;&lt;pub-dates&gt;&lt;date&gt;2009/08/01&lt;/date&gt;&lt;/pub-dates&gt;&lt;/dates&gt;&lt;publisher&gt;John Wiley &amp;amp; Sons, Ltd (10.1111)&lt;/publisher&gt;&lt;isbn&gt;0002-8614&lt;/isbn&gt;&lt;urls&gt;&lt;related-urls&gt;&lt;url&gt;https://doi.org/10.1111/j.1532-5415.2009.02376.x&lt;/url&gt;&lt;/related-urls&gt;&lt;/urls&gt;&lt;electronic-resource-num&gt;10.1111/j.1532-5415.2009.02376.x&lt;/electronic-resource-num&gt;&lt;access-date&gt;2019/03/11&lt;/access-date&gt;&lt;/record&gt;&lt;/Cite&gt;&lt;/EndNote&gt;</w:instrText>
      </w:r>
      <w:r w:rsidRPr="005F1F91">
        <w:rPr>
          <w:rFonts w:ascii="Arial" w:eastAsia="Century Schoolbook" w:hAnsi="Arial" w:cs="Arial"/>
          <w:sz w:val="22"/>
          <w:szCs w:val="22"/>
        </w:rPr>
        <w:fldChar w:fldCharType="separate"/>
      </w:r>
      <w:r w:rsidR="00D906B0">
        <w:rPr>
          <w:rFonts w:ascii="Arial" w:eastAsia="Century Schoolbook" w:hAnsi="Arial" w:cs="Arial"/>
          <w:noProof/>
          <w:sz w:val="22"/>
          <w:szCs w:val="22"/>
        </w:rPr>
        <w:t>(3)</w:t>
      </w:r>
      <w:r w:rsidRPr="005F1F91">
        <w:rPr>
          <w:rFonts w:ascii="Arial" w:eastAsia="Century Schoolbook" w:hAnsi="Arial" w:cs="Arial"/>
          <w:sz w:val="22"/>
          <w:szCs w:val="22"/>
        </w:rPr>
        <w:fldChar w:fldCharType="end"/>
      </w:r>
      <w:r w:rsidRPr="005F1F91">
        <w:rPr>
          <w:rFonts w:ascii="Arial" w:eastAsia="Century Schoolbook" w:hAnsi="Arial" w:cs="Arial"/>
          <w:sz w:val="22"/>
          <w:szCs w:val="22"/>
        </w:rPr>
        <w:t>.</w:t>
      </w:r>
    </w:p>
    <w:p w14:paraId="0666CBCA" w14:textId="77777777" w:rsidR="00BA7162" w:rsidRPr="005F1F91" w:rsidRDefault="00BA7162" w:rsidP="00BA7162">
      <w:pPr>
        <w:spacing w:line="480" w:lineRule="auto"/>
        <w:rPr>
          <w:rFonts w:ascii="Arial" w:hAnsi="Arial" w:cs="Arial"/>
          <w:sz w:val="22"/>
          <w:szCs w:val="22"/>
        </w:rPr>
      </w:pPr>
    </w:p>
    <w:p w14:paraId="17C280BF" w14:textId="73DA57A1" w:rsidR="00F664C0" w:rsidRPr="005F1F91" w:rsidRDefault="00351307" w:rsidP="00BA7162">
      <w:pPr>
        <w:spacing w:line="480" w:lineRule="auto"/>
        <w:rPr>
          <w:rFonts w:ascii="Arial" w:hAnsi="Arial" w:cs="Arial"/>
          <w:sz w:val="22"/>
          <w:szCs w:val="22"/>
        </w:rPr>
      </w:pPr>
      <w:r w:rsidRPr="005F1F91">
        <w:rPr>
          <w:rFonts w:ascii="Arial" w:hAnsi="Arial" w:cs="Arial"/>
          <w:sz w:val="22"/>
          <w:szCs w:val="22"/>
        </w:rPr>
        <w:t>Our objective was to examine whether patients with contraindications for non-opioid analgesics such as NSAID</w:t>
      </w:r>
      <w:r w:rsidR="00CD68FD" w:rsidRPr="005F1F91">
        <w:rPr>
          <w:rFonts w:ascii="Arial" w:hAnsi="Arial" w:cs="Arial"/>
          <w:sz w:val="22"/>
          <w:szCs w:val="22"/>
        </w:rPr>
        <w:t>s</w:t>
      </w:r>
      <w:r w:rsidRPr="005F1F91">
        <w:rPr>
          <w:rFonts w:ascii="Arial" w:hAnsi="Arial" w:cs="Arial"/>
          <w:sz w:val="22"/>
          <w:szCs w:val="22"/>
        </w:rPr>
        <w:t xml:space="preserve"> </w:t>
      </w:r>
      <w:r w:rsidR="00EA18B5" w:rsidRPr="005F1F91">
        <w:rPr>
          <w:rFonts w:ascii="Arial" w:hAnsi="Arial" w:cs="Arial"/>
          <w:sz w:val="22"/>
          <w:szCs w:val="22"/>
        </w:rPr>
        <w:t xml:space="preserve">had </w:t>
      </w:r>
      <w:r w:rsidR="00D906B0">
        <w:rPr>
          <w:rFonts w:ascii="Arial" w:hAnsi="Arial" w:cs="Arial"/>
          <w:sz w:val="22"/>
          <w:szCs w:val="22"/>
        </w:rPr>
        <w:t xml:space="preserve">a </w:t>
      </w:r>
      <w:r w:rsidR="00EA18B5" w:rsidRPr="005F1F91">
        <w:rPr>
          <w:rFonts w:ascii="Arial" w:hAnsi="Arial" w:cs="Arial"/>
          <w:sz w:val="22"/>
          <w:szCs w:val="22"/>
        </w:rPr>
        <w:t xml:space="preserve">higher </w:t>
      </w:r>
      <w:r w:rsidR="00D906B0">
        <w:rPr>
          <w:rFonts w:ascii="Arial" w:hAnsi="Arial" w:cs="Arial"/>
          <w:sz w:val="22"/>
          <w:szCs w:val="22"/>
        </w:rPr>
        <w:t xml:space="preserve">predicted probability </w:t>
      </w:r>
      <w:r w:rsidR="00EA18B5" w:rsidRPr="005F1F91">
        <w:rPr>
          <w:rFonts w:ascii="Arial" w:hAnsi="Arial" w:cs="Arial"/>
          <w:sz w:val="22"/>
          <w:szCs w:val="22"/>
        </w:rPr>
        <w:t>of</w:t>
      </w:r>
      <w:r w:rsidRPr="005F1F91">
        <w:rPr>
          <w:rFonts w:ascii="Arial" w:hAnsi="Arial" w:cs="Arial"/>
          <w:sz w:val="22"/>
          <w:szCs w:val="22"/>
        </w:rPr>
        <w:t xml:space="preserve"> receiv</w:t>
      </w:r>
      <w:r w:rsidR="00EA18B5" w:rsidRPr="005F1F91">
        <w:rPr>
          <w:rFonts w:ascii="Arial" w:hAnsi="Arial" w:cs="Arial"/>
          <w:sz w:val="22"/>
          <w:szCs w:val="22"/>
        </w:rPr>
        <w:t>ing</w:t>
      </w:r>
      <w:r w:rsidRPr="005F1F91">
        <w:rPr>
          <w:rFonts w:ascii="Arial" w:hAnsi="Arial" w:cs="Arial"/>
          <w:sz w:val="22"/>
          <w:szCs w:val="22"/>
        </w:rPr>
        <w:t xml:space="preserve"> an opioid prescription during an office visit for low back pain. We were also interested in whether patients with comorbidities or concurrent prescriptions that place them at higher risk for overdose or </w:t>
      </w:r>
      <w:r w:rsidR="00DC7ED3" w:rsidRPr="005F1F91">
        <w:rPr>
          <w:rFonts w:ascii="Arial" w:hAnsi="Arial" w:cs="Arial"/>
          <w:sz w:val="22"/>
          <w:szCs w:val="22"/>
        </w:rPr>
        <w:t>addiction</w:t>
      </w:r>
      <w:r w:rsidRPr="005F1F91">
        <w:rPr>
          <w:rFonts w:ascii="Arial" w:hAnsi="Arial" w:cs="Arial"/>
          <w:sz w:val="22"/>
          <w:szCs w:val="22"/>
        </w:rPr>
        <w:t xml:space="preserve"> </w:t>
      </w:r>
      <w:r w:rsidR="00D906B0">
        <w:rPr>
          <w:rFonts w:ascii="Arial" w:hAnsi="Arial" w:cs="Arial"/>
          <w:sz w:val="22"/>
          <w:szCs w:val="22"/>
        </w:rPr>
        <w:t xml:space="preserve">– relative contraindications for opioids – </w:t>
      </w:r>
      <w:r w:rsidR="00EA18B5" w:rsidRPr="005F1F91">
        <w:rPr>
          <w:rFonts w:ascii="Arial" w:hAnsi="Arial" w:cs="Arial"/>
          <w:sz w:val="22"/>
          <w:szCs w:val="22"/>
        </w:rPr>
        <w:t xml:space="preserve">had lower </w:t>
      </w:r>
      <w:r w:rsidR="00D906B0">
        <w:rPr>
          <w:rFonts w:ascii="Arial" w:hAnsi="Arial" w:cs="Arial"/>
          <w:sz w:val="22"/>
          <w:szCs w:val="22"/>
        </w:rPr>
        <w:t>predicted probabilities</w:t>
      </w:r>
      <w:r w:rsidR="00EA18B5" w:rsidRPr="005F1F91">
        <w:rPr>
          <w:rFonts w:ascii="Arial" w:hAnsi="Arial" w:cs="Arial"/>
          <w:sz w:val="22"/>
          <w:szCs w:val="22"/>
        </w:rPr>
        <w:t xml:space="preserve"> of</w:t>
      </w:r>
      <w:r w:rsidRPr="005F1F91">
        <w:rPr>
          <w:rFonts w:ascii="Arial" w:hAnsi="Arial" w:cs="Arial"/>
          <w:sz w:val="22"/>
          <w:szCs w:val="22"/>
        </w:rPr>
        <w:t xml:space="preserve"> </w:t>
      </w:r>
      <w:r w:rsidR="00EA18B5" w:rsidRPr="005F1F91">
        <w:rPr>
          <w:rFonts w:ascii="Arial" w:hAnsi="Arial" w:cs="Arial"/>
          <w:sz w:val="22"/>
          <w:szCs w:val="22"/>
        </w:rPr>
        <w:t>r</w:t>
      </w:r>
      <w:r w:rsidRPr="005F1F91">
        <w:rPr>
          <w:rFonts w:ascii="Arial" w:hAnsi="Arial" w:cs="Arial"/>
          <w:sz w:val="22"/>
          <w:szCs w:val="22"/>
        </w:rPr>
        <w:t>eceiv</w:t>
      </w:r>
      <w:r w:rsidR="00EA18B5" w:rsidRPr="005F1F91">
        <w:rPr>
          <w:rFonts w:ascii="Arial" w:hAnsi="Arial" w:cs="Arial"/>
          <w:sz w:val="22"/>
          <w:szCs w:val="22"/>
        </w:rPr>
        <w:t>ing</w:t>
      </w:r>
      <w:r w:rsidRPr="005F1F91">
        <w:rPr>
          <w:rFonts w:ascii="Arial" w:hAnsi="Arial" w:cs="Arial"/>
          <w:sz w:val="22"/>
          <w:szCs w:val="22"/>
        </w:rPr>
        <w:t xml:space="preserve"> an opioid prescription. </w:t>
      </w:r>
      <w:r w:rsidR="00A931E1" w:rsidRPr="005F1F91">
        <w:rPr>
          <w:rFonts w:ascii="Arial" w:hAnsi="Arial" w:cs="Arial"/>
          <w:sz w:val="22"/>
          <w:szCs w:val="22"/>
        </w:rPr>
        <w:t xml:space="preserve">We selected to study </w:t>
      </w:r>
      <w:r w:rsidR="00A931E1" w:rsidRPr="005F1F91">
        <w:rPr>
          <w:rFonts w:ascii="Arial" w:hAnsi="Arial" w:cs="Arial"/>
          <w:sz w:val="22"/>
          <w:szCs w:val="22"/>
        </w:rPr>
        <w:lastRenderedPageBreak/>
        <w:t xml:space="preserve">patients with a low back diagnosis given that there </w:t>
      </w:r>
      <w:r w:rsidR="009336F8" w:rsidRPr="005F1F91">
        <w:rPr>
          <w:rFonts w:ascii="Arial" w:hAnsi="Arial" w:cs="Arial"/>
          <w:sz w:val="22"/>
          <w:szCs w:val="22"/>
        </w:rPr>
        <w:t>is</w:t>
      </w:r>
      <w:r w:rsidR="00A931E1" w:rsidRPr="005F1F91">
        <w:rPr>
          <w:rFonts w:ascii="Arial" w:hAnsi="Arial" w:cs="Arial"/>
          <w:sz w:val="22"/>
          <w:szCs w:val="22"/>
        </w:rPr>
        <w:t xml:space="preserve"> extensive literature </w:t>
      </w:r>
      <w:r w:rsidR="009336F8" w:rsidRPr="005F1F91">
        <w:rPr>
          <w:rFonts w:ascii="Arial" w:hAnsi="Arial" w:cs="Arial"/>
          <w:sz w:val="22"/>
          <w:szCs w:val="22"/>
        </w:rPr>
        <w:t>documenting that</w:t>
      </w:r>
      <w:r w:rsidR="00A931E1" w:rsidRPr="005F1F91">
        <w:rPr>
          <w:rFonts w:ascii="Arial" w:hAnsi="Arial" w:cs="Arial"/>
          <w:sz w:val="22"/>
          <w:szCs w:val="22"/>
        </w:rPr>
        <w:t xml:space="preserve"> opioids are often not recommended for this condition </w:t>
      </w:r>
      <w:r w:rsidR="00A931E1" w:rsidRPr="005F1F91">
        <w:rPr>
          <w:rFonts w:ascii="Arial" w:hAnsi="Arial" w:cs="Arial"/>
          <w:sz w:val="22"/>
          <w:szCs w:val="22"/>
        </w:rPr>
        <w:fldChar w:fldCharType="begin"/>
      </w:r>
      <w:r w:rsidR="00D906B0">
        <w:rPr>
          <w:rFonts w:ascii="Arial" w:hAnsi="Arial" w:cs="Arial"/>
          <w:sz w:val="22"/>
          <w:szCs w:val="22"/>
        </w:rPr>
        <w:instrText xml:space="preserve"> ADDIN EN.CITE &lt;EndNote&gt;&lt;Cite&gt;&lt;Author&gt;Deyo&lt;/Author&gt;&lt;Year&gt;2015&lt;/Year&gt;&lt;RecNum&gt;3632&lt;/RecNum&gt;&lt;DisplayText&gt;(7)&lt;/DisplayText&gt;&lt;record&gt;&lt;rec-number&gt;3632&lt;/rec-number&gt;&lt;foreign-keys&gt;&lt;key app="EN" db-id="vvdxppv5i2sdabe5a555atv9t0959pzafv0p" timestamp="1571935724" guid="f2ed4349-e218-44d4-8495-0521cd78b8f5"&gt;3632&lt;/key&gt;&lt;/foreign-keys&gt;&lt;ref-type name="Journal Article"&gt;17&lt;/ref-type&gt;&lt;contributors&gt;&lt;authors&gt;&lt;author&gt;Deyo, Richard A&lt;/author&gt;&lt;author&gt;Von Korff, Michael&lt;/author&gt;&lt;author&gt;Duhrkoop, David&lt;/author&gt;&lt;/authors&gt;&lt;/contributors&gt;&lt;titles&gt;&lt;title&gt;Opioids for low back pain&lt;/title&gt;&lt;secondary-title&gt;BMJ : British Medical Journal&lt;/secondary-title&gt;&lt;/titles&gt;&lt;periodical&gt;&lt;full-title&gt;BMJ : British Medical Journal&lt;/full-title&gt;&lt;/periodical&gt;&lt;volume&gt;350&lt;/volume&gt;&lt;dates&gt;&lt;year&gt;2015&lt;/year&gt;&lt;pub-dates&gt;&lt;date&gt;2015-01-05 15:46:27&lt;/date&gt;&lt;/pub-dates&gt;&lt;/dates&gt;&lt;urls&gt;&lt;/urls&gt;&lt;/record&gt;&lt;/Cite&gt;&lt;/EndNote&gt;</w:instrText>
      </w:r>
      <w:r w:rsidR="00A931E1" w:rsidRPr="005F1F91">
        <w:rPr>
          <w:rFonts w:ascii="Arial" w:hAnsi="Arial" w:cs="Arial"/>
          <w:sz w:val="22"/>
          <w:szCs w:val="22"/>
        </w:rPr>
        <w:fldChar w:fldCharType="separate"/>
      </w:r>
      <w:r w:rsidR="00D906B0">
        <w:rPr>
          <w:rFonts w:ascii="Arial" w:hAnsi="Arial" w:cs="Arial"/>
          <w:noProof/>
          <w:sz w:val="22"/>
          <w:szCs w:val="22"/>
        </w:rPr>
        <w:t>(7)</w:t>
      </w:r>
      <w:r w:rsidR="00A931E1" w:rsidRPr="005F1F91">
        <w:rPr>
          <w:rFonts w:ascii="Arial" w:hAnsi="Arial" w:cs="Arial"/>
          <w:sz w:val="22"/>
          <w:szCs w:val="22"/>
        </w:rPr>
        <w:fldChar w:fldCharType="end"/>
      </w:r>
      <w:r w:rsidR="00A931E1" w:rsidRPr="005F1F91">
        <w:rPr>
          <w:rFonts w:ascii="Arial" w:hAnsi="Arial" w:cs="Arial"/>
          <w:sz w:val="22"/>
          <w:szCs w:val="22"/>
        </w:rPr>
        <w:t>.</w:t>
      </w:r>
      <w:r w:rsidR="008F160E">
        <w:rPr>
          <w:rFonts w:ascii="Arial" w:hAnsi="Arial" w:cs="Arial"/>
          <w:sz w:val="22"/>
          <w:szCs w:val="22"/>
        </w:rPr>
        <w:t xml:space="preserve"> </w:t>
      </w:r>
      <w:r w:rsidR="008F160E" w:rsidRPr="005F1F91">
        <w:rPr>
          <w:rFonts w:ascii="Arial" w:hAnsi="Arial" w:cs="Arial"/>
          <w:sz w:val="22"/>
          <w:szCs w:val="22"/>
        </w:rPr>
        <w:t xml:space="preserve">We hypothesized that individuals with comorbidities or concurrent medication use contraindicated with NSAIDs would result in the individual having </w:t>
      </w:r>
      <w:r w:rsidR="008F160E">
        <w:rPr>
          <w:rFonts w:ascii="Arial" w:hAnsi="Arial" w:cs="Arial"/>
          <w:sz w:val="22"/>
          <w:szCs w:val="22"/>
        </w:rPr>
        <w:t xml:space="preserve">a </w:t>
      </w:r>
      <w:r w:rsidR="008F160E" w:rsidRPr="005F1F91">
        <w:rPr>
          <w:rFonts w:ascii="Arial" w:hAnsi="Arial" w:cs="Arial"/>
          <w:sz w:val="22"/>
          <w:szCs w:val="22"/>
        </w:rPr>
        <w:t xml:space="preserve">higher </w:t>
      </w:r>
      <w:r w:rsidR="008F160E">
        <w:rPr>
          <w:rFonts w:ascii="Arial" w:hAnsi="Arial" w:cs="Arial"/>
          <w:sz w:val="22"/>
          <w:szCs w:val="22"/>
        </w:rPr>
        <w:t>predicted probability of</w:t>
      </w:r>
      <w:r w:rsidR="008F160E" w:rsidRPr="005F1F91">
        <w:rPr>
          <w:rFonts w:ascii="Arial" w:hAnsi="Arial" w:cs="Arial"/>
          <w:sz w:val="22"/>
          <w:szCs w:val="22"/>
        </w:rPr>
        <w:t xml:space="preserve"> receiving an opioid prescription, compared to individuals without these comorbidities/concurrent prescriptions</w:t>
      </w:r>
      <w:r w:rsidR="006806D0">
        <w:rPr>
          <w:rFonts w:ascii="Arial" w:hAnsi="Arial" w:cs="Arial"/>
          <w:sz w:val="22"/>
          <w:szCs w:val="22"/>
        </w:rPr>
        <w:t>,</w:t>
      </w:r>
      <w:r w:rsidR="002D662C">
        <w:rPr>
          <w:rFonts w:ascii="Arial" w:hAnsi="Arial" w:cs="Arial"/>
          <w:sz w:val="22"/>
          <w:szCs w:val="22"/>
        </w:rPr>
        <w:t xml:space="preserve"> and that i</w:t>
      </w:r>
      <w:r w:rsidR="008F160E" w:rsidRPr="005F1F91">
        <w:rPr>
          <w:rFonts w:ascii="Arial" w:hAnsi="Arial" w:cs="Arial"/>
          <w:sz w:val="22"/>
          <w:szCs w:val="22"/>
        </w:rPr>
        <w:t xml:space="preserve">ndividuals with comorbidities and medication use associated with higher risk of overdose </w:t>
      </w:r>
      <w:r w:rsidR="006806D0">
        <w:rPr>
          <w:rFonts w:ascii="Arial" w:hAnsi="Arial" w:cs="Arial"/>
          <w:sz w:val="22"/>
          <w:szCs w:val="22"/>
        </w:rPr>
        <w:t xml:space="preserve">or </w:t>
      </w:r>
      <w:r w:rsidR="008F160E" w:rsidRPr="005F1F91">
        <w:rPr>
          <w:rFonts w:ascii="Arial" w:hAnsi="Arial" w:cs="Arial"/>
          <w:sz w:val="22"/>
          <w:szCs w:val="22"/>
        </w:rPr>
        <w:t xml:space="preserve">opioid use disorder would have lower </w:t>
      </w:r>
      <w:r w:rsidR="008F160E">
        <w:rPr>
          <w:rFonts w:ascii="Arial" w:hAnsi="Arial" w:cs="Arial"/>
          <w:sz w:val="22"/>
          <w:szCs w:val="22"/>
        </w:rPr>
        <w:t xml:space="preserve">predicted probabilities </w:t>
      </w:r>
      <w:r w:rsidR="008F160E" w:rsidRPr="005F1F91">
        <w:rPr>
          <w:rFonts w:ascii="Arial" w:hAnsi="Arial" w:cs="Arial"/>
          <w:sz w:val="22"/>
          <w:szCs w:val="22"/>
        </w:rPr>
        <w:t>of receiving an opioid</w:t>
      </w:r>
      <w:r w:rsidR="008F160E">
        <w:rPr>
          <w:rFonts w:ascii="Arial" w:hAnsi="Arial" w:cs="Arial"/>
          <w:sz w:val="22"/>
          <w:szCs w:val="22"/>
        </w:rPr>
        <w:t xml:space="preserve"> prescription</w:t>
      </w:r>
      <w:r w:rsidR="002D662C">
        <w:rPr>
          <w:rFonts w:ascii="Arial" w:hAnsi="Arial" w:cs="Arial"/>
          <w:sz w:val="22"/>
          <w:szCs w:val="22"/>
        </w:rPr>
        <w:t>.</w:t>
      </w:r>
      <w:r w:rsidR="008F160E" w:rsidRPr="005F1F91">
        <w:rPr>
          <w:rFonts w:ascii="Arial" w:hAnsi="Arial" w:cs="Arial"/>
          <w:sz w:val="22"/>
          <w:szCs w:val="22"/>
        </w:rPr>
        <w:t xml:space="preserve"> </w:t>
      </w:r>
    </w:p>
    <w:p w14:paraId="46077E67" w14:textId="77777777" w:rsidR="008F2C6B" w:rsidRPr="005F1F91" w:rsidRDefault="008F2C6B" w:rsidP="00BA7162">
      <w:pPr>
        <w:spacing w:line="480" w:lineRule="auto"/>
        <w:rPr>
          <w:rFonts w:ascii="Arial" w:hAnsi="Arial" w:cs="Arial"/>
          <w:b/>
          <w:sz w:val="22"/>
          <w:szCs w:val="22"/>
        </w:rPr>
      </w:pPr>
    </w:p>
    <w:p w14:paraId="6937CBC3" w14:textId="33275112" w:rsidR="00390A6A" w:rsidRPr="00BA7162" w:rsidRDefault="00213531" w:rsidP="00BA7162">
      <w:pPr>
        <w:spacing w:line="480" w:lineRule="auto"/>
        <w:rPr>
          <w:rFonts w:ascii="Arial" w:hAnsi="Arial" w:cs="Arial"/>
          <w:b/>
          <w:sz w:val="22"/>
          <w:szCs w:val="22"/>
        </w:rPr>
      </w:pPr>
      <w:r w:rsidRPr="005F1F91">
        <w:rPr>
          <w:rFonts w:ascii="Arial" w:hAnsi="Arial" w:cs="Arial"/>
          <w:b/>
          <w:sz w:val="22"/>
          <w:szCs w:val="22"/>
        </w:rPr>
        <w:t>METHODS</w:t>
      </w:r>
    </w:p>
    <w:p w14:paraId="1712C546" w14:textId="065DF0FD" w:rsidR="00636D45" w:rsidRPr="005F1F91" w:rsidRDefault="00636D45" w:rsidP="00BA7162">
      <w:pPr>
        <w:spacing w:line="480" w:lineRule="auto"/>
        <w:rPr>
          <w:rFonts w:ascii="Arial" w:hAnsi="Arial" w:cs="Arial"/>
          <w:b/>
          <w:i/>
          <w:sz w:val="22"/>
          <w:szCs w:val="22"/>
        </w:rPr>
      </w:pPr>
      <w:r w:rsidRPr="005F1F91">
        <w:rPr>
          <w:rFonts w:ascii="Arial" w:hAnsi="Arial" w:cs="Arial"/>
          <w:b/>
          <w:i/>
          <w:sz w:val="22"/>
          <w:szCs w:val="22"/>
        </w:rPr>
        <w:t xml:space="preserve">Study </w:t>
      </w:r>
      <w:r w:rsidR="003258BE" w:rsidRPr="005F1F91">
        <w:rPr>
          <w:rFonts w:ascii="Arial" w:hAnsi="Arial" w:cs="Arial"/>
          <w:b/>
          <w:i/>
          <w:sz w:val="22"/>
          <w:szCs w:val="22"/>
        </w:rPr>
        <w:t>Setting</w:t>
      </w:r>
      <w:r w:rsidR="003454B1" w:rsidRPr="005F1F91">
        <w:rPr>
          <w:rFonts w:ascii="Arial" w:hAnsi="Arial" w:cs="Arial"/>
          <w:b/>
          <w:i/>
          <w:sz w:val="22"/>
          <w:szCs w:val="22"/>
        </w:rPr>
        <w:t>, Population, and Retrospective Cohort Design</w:t>
      </w:r>
    </w:p>
    <w:p w14:paraId="4BECD4AF" w14:textId="6933E628" w:rsidR="007C437F" w:rsidRPr="005F1F91" w:rsidRDefault="003454B1" w:rsidP="00BA7162">
      <w:pPr>
        <w:spacing w:line="480" w:lineRule="auto"/>
        <w:rPr>
          <w:rFonts w:ascii="Arial" w:hAnsi="Arial" w:cs="Arial"/>
          <w:sz w:val="22"/>
          <w:szCs w:val="22"/>
        </w:rPr>
      </w:pPr>
      <w:r w:rsidRPr="005F1F91">
        <w:rPr>
          <w:rFonts w:ascii="Arial" w:hAnsi="Arial" w:cs="Arial"/>
          <w:sz w:val="22"/>
          <w:szCs w:val="22"/>
        </w:rPr>
        <w:t>Using administrative data, w</w:t>
      </w:r>
      <w:r w:rsidR="00636D45" w:rsidRPr="005F1F91">
        <w:rPr>
          <w:rFonts w:ascii="Arial" w:hAnsi="Arial" w:cs="Arial"/>
          <w:sz w:val="22"/>
          <w:szCs w:val="22"/>
        </w:rPr>
        <w:t xml:space="preserve">e </w:t>
      </w:r>
      <w:r w:rsidR="00237807" w:rsidRPr="005F1F91">
        <w:rPr>
          <w:rFonts w:ascii="Arial" w:hAnsi="Arial" w:cs="Arial"/>
          <w:sz w:val="22"/>
          <w:szCs w:val="22"/>
        </w:rPr>
        <w:t>created a</w:t>
      </w:r>
      <w:r w:rsidRPr="005F1F91">
        <w:rPr>
          <w:rFonts w:ascii="Arial" w:hAnsi="Arial" w:cs="Arial"/>
          <w:sz w:val="22"/>
          <w:szCs w:val="22"/>
        </w:rPr>
        <w:t xml:space="preserve"> </w:t>
      </w:r>
      <w:r w:rsidR="00636D45" w:rsidRPr="005F1F91">
        <w:rPr>
          <w:rFonts w:ascii="Arial" w:hAnsi="Arial" w:cs="Arial"/>
          <w:sz w:val="22"/>
          <w:szCs w:val="22"/>
        </w:rPr>
        <w:t>retrospective</w:t>
      </w:r>
      <w:r w:rsidR="00291D6B" w:rsidRPr="005F1F91">
        <w:rPr>
          <w:rFonts w:ascii="Arial" w:hAnsi="Arial" w:cs="Arial"/>
          <w:sz w:val="22"/>
          <w:szCs w:val="22"/>
        </w:rPr>
        <w:t xml:space="preserve"> cohort </w:t>
      </w:r>
      <w:r w:rsidR="004A11F2" w:rsidRPr="005F1F91">
        <w:rPr>
          <w:rFonts w:ascii="Arial" w:hAnsi="Arial" w:cs="Arial"/>
          <w:sz w:val="22"/>
          <w:szCs w:val="22"/>
        </w:rPr>
        <w:t>of patients with outpatient visits a</w:t>
      </w:r>
      <w:r w:rsidR="00335778" w:rsidRPr="005F1F91">
        <w:rPr>
          <w:rFonts w:ascii="Arial" w:hAnsi="Arial" w:cs="Arial"/>
          <w:sz w:val="22"/>
          <w:szCs w:val="22"/>
        </w:rPr>
        <w:t>t</w:t>
      </w:r>
      <w:r w:rsidR="00636D45" w:rsidRPr="005F1F91">
        <w:rPr>
          <w:rFonts w:ascii="Arial" w:hAnsi="Arial" w:cs="Arial"/>
          <w:sz w:val="22"/>
          <w:szCs w:val="22"/>
        </w:rPr>
        <w:t xml:space="preserve"> a</w:t>
      </w:r>
      <w:r w:rsidRPr="005F1F91">
        <w:rPr>
          <w:rFonts w:ascii="Arial" w:hAnsi="Arial" w:cs="Arial"/>
          <w:sz w:val="22"/>
          <w:szCs w:val="22"/>
        </w:rPr>
        <w:t xml:space="preserve"> large,</w:t>
      </w:r>
      <w:r w:rsidR="00636D45" w:rsidRPr="005F1F91">
        <w:rPr>
          <w:rFonts w:ascii="Arial" w:hAnsi="Arial" w:cs="Arial"/>
          <w:sz w:val="22"/>
          <w:szCs w:val="22"/>
        </w:rPr>
        <w:t xml:space="preserve"> tertiary care academic </w:t>
      </w:r>
      <w:r w:rsidRPr="005F1F91">
        <w:rPr>
          <w:rFonts w:ascii="Arial" w:hAnsi="Arial" w:cs="Arial"/>
          <w:sz w:val="22"/>
          <w:szCs w:val="22"/>
        </w:rPr>
        <w:t>health system</w:t>
      </w:r>
      <w:r w:rsidR="00636D45" w:rsidRPr="005F1F91">
        <w:rPr>
          <w:rFonts w:ascii="Arial" w:hAnsi="Arial" w:cs="Arial"/>
          <w:sz w:val="22"/>
          <w:szCs w:val="22"/>
        </w:rPr>
        <w:t xml:space="preserve"> </w:t>
      </w:r>
      <w:r w:rsidR="00180A5A" w:rsidRPr="005F1F91">
        <w:rPr>
          <w:rFonts w:ascii="Arial" w:hAnsi="Arial" w:cs="Arial"/>
          <w:sz w:val="22"/>
          <w:szCs w:val="22"/>
        </w:rPr>
        <w:t>and its associated</w:t>
      </w:r>
      <w:r w:rsidR="00204C42" w:rsidRPr="005F1F91">
        <w:rPr>
          <w:rFonts w:ascii="Arial" w:hAnsi="Arial" w:cs="Arial"/>
          <w:sz w:val="22"/>
          <w:szCs w:val="22"/>
        </w:rPr>
        <w:t xml:space="preserve"> </w:t>
      </w:r>
      <w:r w:rsidR="00636D45" w:rsidRPr="005F1F91">
        <w:rPr>
          <w:rFonts w:ascii="Arial" w:hAnsi="Arial" w:cs="Arial"/>
          <w:sz w:val="22"/>
          <w:szCs w:val="22"/>
        </w:rPr>
        <w:t xml:space="preserve">primary care clinics. </w:t>
      </w:r>
      <w:r w:rsidR="00833C97" w:rsidRPr="005F1F91">
        <w:rPr>
          <w:rFonts w:ascii="Arial" w:hAnsi="Arial" w:cs="Arial"/>
          <w:sz w:val="22"/>
          <w:szCs w:val="22"/>
        </w:rPr>
        <w:t xml:space="preserve">The health system is located in a metropolitan, urban area. </w:t>
      </w:r>
      <w:r w:rsidR="00FF7314" w:rsidRPr="005F1F91">
        <w:rPr>
          <w:rFonts w:ascii="Arial" w:hAnsi="Arial" w:cs="Arial"/>
          <w:sz w:val="22"/>
          <w:szCs w:val="22"/>
        </w:rPr>
        <w:t>O</w:t>
      </w:r>
      <w:r w:rsidR="00497012" w:rsidRPr="005F1F91">
        <w:rPr>
          <w:rFonts w:ascii="Arial" w:hAnsi="Arial" w:cs="Arial"/>
          <w:sz w:val="22"/>
          <w:szCs w:val="22"/>
        </w:rPr>
        <w:t xml:space="preserve">ur </w:t>
      </w:r>
      <w:r w:rsidR="00FF7314" w:rsidRPr="005F1F91">
        <w:rPr>
          <w:rFonts w:ascii="Arial" w:hAnsi="Arial" w:cs="Arial"/>
          <w:sz w:val="22"/>
          <w:szCs w:val="22"/>
        </w:rPr>
        <w:t xml:space="preserve">population </w:t>
      </w:r>
      <w:r w:rsidR="00497012" w:rsidRPr="005F1F91">
        <w:rPr>
          <w:rFonts w:ascii="Arial" w:hAnsi="Arial" w:cs="Arial"/>
          <w:sz w:val="22"/>
          <w:szCs w:val="22"/>
        </w:rPr>
        <w:t>sample is primarily insured</w:t>
      </w:r>
      <w:r w:rsidR="00EA18B5" w:rsidRPr="005F1F91">
        <w:rPr>
          <w:rFonts w:ascii="Arial" w:hAnsi="Arial" w:cs="Arial"/>
          <w:sz w:val="22"/>
          <w:szCs w:val="22"/>
        </w:rPr>
        <w:t>;</w:t>
      </w:r>
      <w:r w:rsidR="00497012" w:rsidRPr="005F1F91">
        <w:rPr>
          <w:rFonts w:ascii="Arial" w:hAnsi="Arial" w:cs="Arial"/>
          <w:sz w:val="22"/>
          <w:szCs w:val="22"/>
        </w:rPr>
        <w:t xml:space="preserve"> most </w:t>
      </w:r>
      <w:r w:rsidR="007F1C7F" w:rsidRPr="005F1F91">
        <w:rPr>
          <w:rFonts w:ascii="Arial" w:hAnsi="Arial" w:cs="Arial"/>
          <w:sz w:val="22"/>
          <w:szCs w:val="22"/>
        </w:rPr>
        <w:t xml:space="preserve">patients have </w:t>
      </w:r>
      <w:r w:rsidR="00497012" w:rsidRPr="005F1F91">
        <w:rPr>
          <w:rFonts w:ascii="Arial" w:hAnsi="Arial" w:cs="Arial"/>
          <w:sz w:val="22"/>
          <w:szCs w:val="22"/>
        </w:rPr>
        <w:t xml:space="preserve">private insurance or Medicare. </w:t>
      </w:r>
      <w:r w:rsidR="00531F16" w:rsidRPr="005F1F91">
        <w:rPr>
          <w:rFonts w:ascii="Arial" w:hAnsi="Arial" w:cs="Arial"/>
          <w:sz w:val="22"/>
          <w:szCs w:val="22"/>
        </w:rPr>
        <w:t xml:space="preserve">In 2017, </w:t>
      </w:r>
      <w:r w:rsidR="007C437F" w:rsidRPr="005F1F91">
        <w:rPr>
          <w:rFonts w:ascii="Arial" w:hAnsi="Arial" w:cs="Arial"/>
          <w:sz w:val="22"/>
          <w:szCs w:val="22"/>
        </w:rPr>
        <w:t xml:space="preserve">42% of </w:t>
      </w:r>
      <w:r w:rsidR="00A931E1" w:rsidRPr="005F1F91">
        <w:rPr>
          <w:rFonts w:ascii="Arial" w:hAnsi="Arial" w:cs="Arial"/>
          <w:sz w:val="22"/>
          <w:szCs w:val="22"/>
        </w:rPr>
        <w:t xml:space="preserve">the entire population of patients seen at </w:t>
      </w:r>
      <w:r w:rsidR="007F1C7F" w:rsidRPr="005F1F91">
        <w:rPr>
          <w:rFonts w:ascii="Arial" w:hAnsi="Arial" w:cs="Arial"/>
          <w:sz w:val="22"/>
          <w:szCs w:val="22"/>
        </w:rPr>
        <w:t>primary and specialty care c</w:t>
      </w:r>
      <w:r w:rsidR="007C437F" w:rsidRPr="005F1F91">
        <w:rPr>
          <w:rFonts w:ascii="Arial" w:hAnsi="Arial" w:cs="Arial"/>
          <w:sz w:val="22"/>
          <w:szCs w:val="22"/>
        </w:rPr>
        <w:t>linic visits</w:t>
      </w:r>
      <w:r w:rsidR="00497012" w:rsidRPr="005F1F91">
        <w:rPr>
          <w:rFonts w:ascii="Arial" w:hAnsi="Arial" w:cs="Arial"/>
          <w:sz w:val="22"/>
          <w:szCs w:val="22"/>
        </w:rPr>
        <w:t xml:space="preserve"> at the medical center</w:t>
      </w:r>
      <w:r w:rsidR="007F1C7F" w:rsidRPr="005F1F91">
        <w:rPr>
          <w:rFonts w:ascii="Arial" w:hAnsi="Arial" w:cs="Arial"/>
          <w:sz w:val="22"/>
          <w:szCs w:val="22"/>
        </w:rPr>
        <w:t xml:space="preserve"> </w:t>
      </w:r>
      <w:r w:rsidR="007C437F" w:rsidRPr="005F1F91">
        <w:rPr>
          <w:rFonts w:ascii="Arial" w:hAnsi="Arial" w:cs="Arial"/>
          <w:sz w:val="22"/>
          <w:szCs w:val="22"/>
        </w:rPr>
        <w:t xml:space="preserve">had Medicare as their primary payor, 5% had Medicaid, 49% had private insurance, and 3% had a payor classified as “other” </w:t>
      </w:r>
      <w:r w:rsidR="001A03DD" w:rsidRPr="005F1F91">
        <w:rPr>
          <w:rFonts w:ascii="Arial" w:hAnsi="Arial" w:cs="Arial"/>
          <w:sz w:val="22"/>
          <w:szCs w:val="22"/>
        </w:rPr>
        <w:fldChar w:fldCharType="begin"/>
      </w:r>
      <w:r w:rsidR="00D906B0">
        <w:rPr>
          <w:rFonts w:ascii="Arial" w:hAnsi="Arial" w:cs="Arial"/>
          <w:sz w:val="22"/>
          <w:szCs w:val="22"/>
        </w:rPr>
        <w:instrText xml:space="preserve"> ADDIN EN.CITE &lt;EndNote&gt;&lt;Cite&gt;&lt;Author&gt;California Office of Statewide Health Planning and Development&lt;/Author&gt;&lt;Year&gt;2017&lt;/Year&gt;&lt;RecNum&gt;4054&lt;/RecNum&gt;&lt;DisplayText&gt;(8)&lt;/DisplayText&gt;&lt;record&gt;&lt;rec-number&gt;4054&lt;/rec-number&gt;&lt;foreign-keys&gt;&lt;key app="EN" db-id="vvdxppv5i2sdabe5a555atv9t0959pzafv0p" timestamp="1571935725" guid="0552283f-e663-4359-b008-a15f5afac173"&gt;4054&lt;/key&gt;&lt;/foreign-keys&gt;&lt;ref-type name="Report"&gt;27&lt;/ref-type&gt;&lt;contributors&gt;&lt;authors&gt;&lt;author&gt;California Office of Statewide Health Planning and Development, &lt;/author&gt;&lt;/authors&gt;&lt;/contributors&gt;&lt;titles&gt;&lt;title&gt;CEDARS SINAI MEDICAL CENTER (106190555) Annual Financials - Audited&lt;/title&gt;&lt;/titles&gt;&lt;dates&gt;&lt;year&gt;2017&lt;/year&gt;&lt;pub-dates&gt;&lt;date&gt;June 30, 2017&lt;/date&gt;&lt;/pub-dates&gt;&lt;/dates&gt;&lt;urls&gt;&lt;related-urls&gt;&lt;url&gt;https://siera.oshpd.ca.gov/Default.aspx&lt;/url&gt;&lt;/related-urls&gt;&lt;/urls&gt;&lt;/record&gt;&lt;/Cite&gt;&lt;/EndNote&gt;</w:instrText>
      </w:r>
      <w:r w:rsidR="001A03DD" w:rsidRPr="005F1F91">
        <w:rPr>
          <w:rFonts w:ascii="Arial" w:hAnsi="Arial" w:cs="Arial"/>
          <w:sz w:val="22"/>
          <w:szCs w:val="22"/>
        </w:rPr>
        <w:fldChar w:fldCharType="separate"/>
      </w:r>
      <w:r w:rsidR="00D906B0">
        <w:rPr>
          <w:rFonts w:ascii="Arial" w:hAnsi="Arial" w:cs="Arial"/>
          <w:noProof/>
          <w:sz w:val="22"/>
          <w:szCs w:val="22"/>
        </w:rPr>
        <w:t>(8)</w:t>
      </w:r>
      <w:r w:rsidR="001A03DD" w:rsidRPr="005F1F91">
        <w:rPr>
          <w:rFonts w:ascii="Arial" w:hAnsi="Arial" w:cs="Arial"/>
          <w:sz w:val="22"/>
          <w:szCs w:val="22"/>
        </w:rPr>
        <w:fldChar w:fldCharType="end"/>
      </w:r>
      <w:r w:rsidR="007C437F" w:rsidRPr="005F1F91">
        <w:rPr>
          <w:rFonts w:ascii="Arial" w:hAnsi="Arial" w:cs="Arial"/>
          <w:sz w:val="22"/>
          <w:szCs w:val="22"/>
        </w:rPr>
        <w:t>.</w:t>
      </w:r>
    </w:p>
    <w:p w14:paraId="5BE35DD3" w14:textId="7A093FE8" w:rsidR="002B3775" w:rsidRPr="005F1F91" w:rsidRDefault="002B3775" w:rsidP="00BA7162">
      <w:pPr>
        <w:spacing w:line="480" w:lineRule="auto"/>
        <w:rPr>
          <w:rFonts w:ascii="Arial" w:hAnsi="Arial" w:cs="Arial"/>
          <w:sz w:val="22"/>
          <w:szCs w:val="22"/>
        </w:rPr>
      </w:pPr>
    </w:p>
    <w:p w14:paraId="710655E4" w14:textId="3D727C58" w:rsidR="00222E61" w:rsidRPr="005F1F91" w:rsidRDefault="003454B1" w:rsidP="00BA7162">
      <w:pPr>
        <w:spacing w:line="480" w:lineRule="auto"/>
        <w:rPr>
          <w:rFonts w:ascii="Arial" w:hAnsi="Arial" w:cs="Arial"/>
          <w:sz w:val="22"/>
          <w:szCs w:val="22"/>
        </w:rPr>
      </w:pPr>
      <w:r w:rsidRPr="005F1F91">
        <w:rPr>
          <w:rFonts w:ascii="Arial" w:hAnsi="Arial" w:cs="Arial"/>
          <w:sz w:val="22"/>
          <w:szCs w:val="22"/>
        </w:rPr>
        <w:t xml:space="preserve">We included all patients with lower back pain </w:t>
      </w:r>
      <w:r w:rsidR="00833C97" w:rsidRPr="005F1F91">
        <w:rPr>
          <w:rFonts w:ascii="Arial" w:hAnsi="Arial" w:cs="Arial"/>
          <w:sz w:val="22"/>
          <w:szCs w:val="22"/>
        </w:rPr>
        <w:t xml:space="preserve">diagnoses </w:t>
      </w:r>
      <w:r w:rsidRPr="005F1F91">
        <w:rPr>
          <w:rFonts w:ascii="Arial" w:hAnsi="Arial" w:cs="Arial"/>
          <w:sz w:val="22"/>
          <w:szCs w:val="22"/>
        </w:rPr>
        <w:t>that had at least one office visit</w:t>
      </w:r>
      <w:r w:rsidR="00833C97" w:rsidRPr="005F1F91">
        <w:rPr>
          <w:rFonts w:ascii="Arial" w:hAnsi="Arial" w:cs="Arial"/>
          <w:sz w:val="22"/>
          <w:szCs w:val="22"/>
        </w:rPr>
        <w:t xml:space="preserve"> </w:t>
      </w:r>
      <w:r w:rsidR="00D86F10" w:rsidRPr="005F1F91">
        <w:rPr>
          <w:rFonts w:ascii="Arial" w:hAnsi="Arial" w:cs="Arial"/>
          <w:sz w:val="22"/>
          <w:szCs w:val="22"/>
        </w:rPr>
        <w:t xml:space="preserve">in any year </w:t>
      </w:r>
      <w:r w:rsidRPr="005F1F91">
        <w:rPr>
          <w:rFonts w:ascii="Arial" w:hAnsi="Arial" w:cs="Arial"/>
          <w:sz w:val="22"/>
          <w:szCs w:val="22"/>
        </w:rPr>
        <w:t>between 201</w:t>
      </w:r>
      <w:r w:rsidR="00195052" w:rsidRPr="005F1F91">
        <w:rPr>
          <w:rFonts w:ascii="Arial" w:hAnsi="Arial" w:cs="Arial"/>
          <w:sz w:val="22"/>
          <w:szCs w:val="22"/>
        </w:rPr>
        <w:t>2</w:t>
      </w:r>
      <w:r w:rsidRPr="005F1F91">
        <w:rPr>
          <w:rFonts w:ascii="Arial" w:hAnsi="Arial" w:cs="Arial"/>
          <w:sz w:val="22"/>
          <w:szCs w:val="22"/>
        </w:rPr>
        <w:t>-2017</w:t>
      </w:r>
      <w:r w:rsidR="00833C97" w:rsidRPr="005F1F91">
        <w:rPr>
          <w:rFonts w:ascii="Arial" w:hAnsi="Arial" w:cs="Arial"/>
          <w:sz w:val="22"/>
          <w:szCs w:val="22"/>
        </w:rPr>
        <w:t xml:space="preserve"> and then extracted</w:t>
      </w:r>
      <w:r w:rsidRPr="005F1F91">
        <w:rPr>
          <w:rFonts w:ascii="Arial" w:hAnsi="Arial" w:cs="Arial"/>
          <w:sz w:val="22"/>
          <w:szCs w:val="22"/>
        </w:rPr>
        <w:t xml:space="preserve"> a year’s worth of retrospective data to identify factors associated with</w:t>
      </w:r>
      <w:r w:rsidR="00833C97" w:rsidRPr="005F1F91">
        <w:rPr>
          <w:rFonts w:ascii="Arial" w:hAnsi="Arial" w:cs="Arial"/>
          <w:sz w:val="22"/>
          <w:szCs w:val="22"/>
        </w:rPr>
        <w:t xml:space="preserve"> </w:t>
      </w:r>
      <w:r w:rsidR="00CE09C0" w:rsidRPr="005F1F91">
        <w:rPr>
          <w:rFonts w:ascii="Arial" w:hAnsi="Arial" w:cs="Arial"/>
          <w:sz w:val="22"/>
          <w:szCs w:val="22"/>
        </w:rPr>
        <w:t>receipt of an</w:t>
      </w:r>
      <w:r w:rsidR="00833C97" w:rsidRPr="005F1F91">
        <w:rPr>
          <w:rFonts w:ascii="Arial" w:hAnsi="Arial" w:cs="Arial"/>
          <w:sz w:val="22"/>
          <w:szCs w:val="22"/>
        </w:rPr>
        <w:t xml:space="preserve"> opioid</w:t>
      </w:r>
      <w:r w:rsidRPr="005F1F91">
        <w:rPr>
          <w:rFonts w:ascii="Arial" w:hAnsi="Arial" w:cs="Arial"/>
          <w:sz w:val="22"/>
          <w:szCs w:val="22"/>
        </w:rPr>
        <w:t xml:space="preserve"> prescription made during th</w:t>
      </w:r>
      <w:r w:rsidR="00833C97" w:rsidRPr="005F1F91">
        <w:rPr>
          <w:rFonts w:ascii="Arial" w:hAnsi="Arial" w:cs="Arial"/>
          <w:sz w:val="22"/>
          <w:szCs w:val="22"/>
        </w:rPr>
        <w:t xml:space="preserve">e </w:t>
      </w:r>
      <w:r w:rsidR="00D86F10" w:rsidRPr="005F1F91">
        <w:rPr>
          <w:rFonts w:ascii="Arial" w:hAnsi="Arial" w:cs="Arial"/>
          <w:sz w:val="22"/>
          <w:szCs w:val="22"/>
        </w:rPr>
        <w:t xml:space="preserve">single primary care </w:t>
      </w:r>
      <w:r w:rsidRPr="005F1F91">
        <w:rPr>
          <w:rFonts w:ascii="Arial" w:hAnsi="Arial" w:cs="Arial"/>
          <w:sz w:val="22"/>
          <w:szCs w:val="22"/>
        </w:rPr>
        <w:t>office visit</w:t>
      </w:r>
      <w:r w:rsidR="00833C97" w:rsidRPr="005F1F91">
        <w:rPr>
          <w:rFonts w:ascii="Arial" w:hAnsi="Arial" w:cs="Arial"/>
          <w:sz w:val="22"/>
          <w:szCs w:val="22"/>
        </w:rPr>
        <w:t xml:space="preserve">. </w:t>
      </w:r>
      <w:r w:rsidR="00D86F10" w:rsidRPr="005F1F91">
        <w:rPr>
          <w:rFonts w:ascii="Arial" w:hAnsi="Arial" w:cs="Arial"/>
          <w:sz w:val="22"/>
          <w:szCs w:val="22"/>
        </w:rPr>
        <w:t xml:space="preserve">Our unit of analysis was the visit. </w:t>
      </w:r>
    </w:p>
    <w:p w14:paraId="514F4073" w14:textId="77777777" w:rsidR="00222E61" w:rsidRPr="005F1F91" w:rsidRDefault="00222E61" w:rsidP="00BA7162">
      <w:pPr>
        <w:spacing w:line="480" w:lineRule="auto"/>
        <w:rPr>
          <w:rFonts w:ascii="Arial" w:hAnsi="Arial" w:cs="Arial"/>
          <w:sz w:val="22"/>
          <w:szCs w:val="22"/>
        </w:rPr>
      </w:pPr>
    </w:p>
    <w:p w14:paraId="406A555D" w14:textId="0B6575FC" w:rsidR="00FE5AD2" w:rsidRPr="005F1F91" w:rsidRDefault="00833C97" w:rsidP="00BA7162">
      <w:pPr>
        <w:spacing w:line="480" w:lineRule="auto"/>
        <w:rPr>
          <w:rFonts w:ascii="Arial" w:hAnsi="Arial" w:cs="Arial"/>
          <w:sz w:val="22"/>
          <w:szCs w:val="22"/>
        </w:rPr>
      </w:pPr>
      <w:r w:rsidRPr="005F1F91">
        <w:rPr>
          <w:rFonts w:ascii="Arial" w:hAnsi="Arial" w:cs="Arial"/>
          <w:sz w:val="22"/>
          <w:szCs w:val="22"/>
        </w:rPr>
        <w:t>To construct the cohort, w</w:t>
      </w:r>
      <w:r w:rsidR="005B7AC4" w:rsidRPr="005F1F91">
        <w:rPr>
          <w:rFonts w:ascii="Arial" w:hAnsi="Arial" w:cs="Arial"/>
          <w:sz w:val="22"/>
          <w:szCs w:val="22"/>
        </w:rPr>
        <w:t xml:space="preserve">e </w:t>
      </w:r>
      <w:r w:rsidR="003454B1" w:rsidRPr="005F1F91">
        <w:rPr>
          <w:rFonts w:ascii="Arial" w:hAnsi="Arial" w:cs="Arial"/>
          <w:sz w:val="22"/>
          <w:szCs w:val="22"/>
        </w:rPr>
        <w:t xml:space="preserve">first </w:t>
      </w:r>
      <w:r w:rsidR="005B7AC4" w:rsidRPr="005F1F91">
        <w:rPr>
          <w:rFonts w:ascii="Arial" w:hAnsi="Arial" w:cs="Arial"/>
          <w:sz w:val="22"/>
          <w:szCs w:val="22"/>
        </w:rPr>
        <w:t>identified</w:t>
      </w:r>
      <w:r w:rsidR="00C01899" w:rsidRPr="005F1F91">
        <w:rPr>
          <w:rFonts w:ascii="Arial" w:hAnsi="Arial" w:cs="Arial"/>
          <w:sz w:val="22"/>
          <w:szCs w:val="22"/>
        </w:rPr>
        <w:t xml:space="preserve"> all</w:t>
      </w:r>
      <w:r w:rsidR="005B7AC4" w:rsidRPr="005F1F91">
        <w:rPr>
          <w:rFonts w:ascii="Arial" w:hAnsi="Arial" w:cs="Arial"/>
          <w:sz w:val="22"/>
          <w:szCs w:val="22"/>
        </w:rPr>
        <w:t xml:space="preserve"> </w:t>
      </w:r>
      <w:r w:rsidR="00680C23" w:rsidRPr="005F1F91">
        <w:rPr>
          <w:rFonts w:ascii="Arial" w:hAnsi="Arial" w:cs="Arial"/>
          <w:sz w:val="22"/>
          <w:szCs w:val="22"/>
        </w:rPr>
        <w:t xml:space="preserve">outpatient </w:t>
      </w:r>
      <w:r w:rsidR="005B7AC4" w:rsidRPr="005F1F91">
        <w:rPr>
          <w:rFonts w:ascii="Arial" w:hAnsi="Arial" w:cs="Arial"/>
          <w:sz w:val="22"/>
          <w:szCs w:val="22"/>
        </w:rPr>
        <w:t>office visits for low back pain from 201</w:t>
      </w:r>
      <w:r w:rsidR="00935DC3">
        <w:rPr>
          <w:rFonts w:ascii="Arial" w:hAnsi="Arial" w:cs="Arial"/>
          <w:sz w:val="22"/>
          <w:szCs w:val="22"/>
        </w:rPr>
        <w:t>2</w:t>
      </w:r>
      <w:r w:rsidR="005B7AC4" w:rsidRPr="005F1F91">
        <w:rPr>
          <w:rFonts w:ascii="Arial" w:hAnsi="Arial" w:cs="Arial"/>
          <w:sz w:val="22"/>
          <w:szCs w:val="22"/>
        </w:rPr>
        <w:t xml:space="preserve">-2017 </w:t>
      </w:r>
      <w:r w:rsidR="00C01899" w:rsidRPr="005F1F91">
        <w:rPr>
          <w:rFonts w:ascii="Arial" w:hAnsi="Arial" w:cs="Arial"/>
          <w:sz w:val="22"/>
          <w:szCs w:val="22"/>
        </w:rPr>
        <w:t>for all patients seen by</w:t>
      </w:r>
      <w:r w:rsidR="00222E61" w:rsidRPr="005F1F91">
        <w:rPr>
          <w:rFonts w:ascii="Arial" w:hAnsi="Arial" w:cs="Arial"/>
          <w:sz w:val="22"/>
          <w:szCs w:val="22"/>
        </w:rPr>
        <w:t xml:space="preserve"> </w:t>
      </w:r>
      <w:r w:rsidR="00C01899" w:rsidRPr="005F1F91">
        <w:rPr>
          <w:rFonts w:ascii="Arial" w:hAnsi="Arial" w:cs="Arial"/>
          <w:sz w:val="22"/>
          <w:szCs w:val="22"/>
        </w:rPr>
        <w:t xml:space="preserve">clinicians affiliated with </w:t>
      </w:r>
      <w:r w:rsidR="003454B1" w:rsidRPr="005F1F91">
        <w:rPr>
          <w:rFonts w:ascii="Arial" w:hAnsi="Arial" w:cs="Arial"/>
          <w:sz w:val="22"/>
          <w:szCs w:val="22"/>
        </w:rPr>
        <w:t>the health system</w:t>
      </w:r>
      <w:r w:rsidR="00C01899" w:rsidRPr="005F1F91">
        <w:rPr>
          <w:rFonts w:ascii="Arial" w:hAnsi="Arial" w:cs="Arial"/>
          <w:sz w:val="22"/>
          <w:szCs w:val="22"/>
        </w:rPr>
        <w:t xml:space="preserve"> </w:t>
      </w:r>
      <w:r w:rsidR="005B7AC4" w:rsidRPr="005F1F91">
        <w:rPr>
          <w:rFonts w:ascii="Arial" w:hAnsi="Arial" w:cs="Arial"/>
          <w:sz w:val="22"/>
          <w:szCs w:val="22"/>
        </w:rPr>
        <w:t xml:space="preserve">and sampled the first </w:t>
      </w:r>
      <w:r w:rsidR="00680C23" w:rsidRPr="005F1F91">
        <w:rPr>
          <w:rFonts w:ascii="Arial" w:hAnsi="Arial" w:cs="Arial"/>
          <w:sz w:val="22"/>
          <w:szCs w:val="22"/>
        </w:rPr>
        <w:t xml:space="preserve">office </w:t>
      </w:r>
      <w:r w:rsidR="005B7AC4" w:rsidRPr="005F1F91">
        <w:rPr>
          <w:rFonts w:ascii="Arial" w:hAnsi="Arial" w:cs="Arial"/>
          <w:sz w:val="22"/>
          <w:szCs w:val="22"/>
        </w:rPr>
        <w:t xml:space="preserve">visit per patient per year. </w:t>
      </w:r>
      <w:r w:rsidR="001F3932" w:rsidRPr="005F1F91">
        <w:rPr>
          <w:rFonts w:ascii="Arial" w:hAnsi="Arial" w:cs="Arial"/>
          <w:sz w:val="22"/>
          <w:szCs w:val="22"/>
        </w:rPr>
        <w:t>The office visit was defined as the first time that a patient had a non-emergency, non-perioperative</w:t>
      </w:r>
      <w:r w:rsidR="00F133F7" w:rsidRPr="005F1F91">
        <w:rPr>
          <w:rFonts w:ascii="Arial" w:hAnsi="Arial" w:cs="Arial"/>
          <w:sz w:val="22"/>
          <w:szCs w:val="22"/>
        </w:rPr>
        <w:t xml:space="preserve"> </w:t>
      </w:r>
      <w:r w:rsidR="001F3932" w:rsidRPr="005F1F91">
        <w:rPr>
          <w:rFonts w:ascii="Arial" w:hAnsi="Arial" w:cs="Arial"/>
          <w:sz w:val="22"/>
          <w:szCs w:val="22"/>
        </w:rPr>
        <w:t xml:space="preserve">office visit with one of the selected ICD-9 codes identified for low back pain during each </w:t>
      </w:r>
      <w:r w:rsidR="001F3932" w:rsidRPr="005F1F91">
        <w:rPr>
          <w:rFonts w:ascii="Arial" w:hAnsi="Arial" w:cs="Arial"/>
          <w:sz w:val="22"/>
          <w:szCs w:val="22"/>
        </w:rPr>
        <w:lastRenderedPageBreak/>
        <w:t>calendar year</w:t>
      </w:r>
      <w:r w:rsidR="00935DC3">
        <w:rPr>
          <w:rFonts w:ascii="Arial" w:hAnsi="Arial" w:cs="Arial"/>
          <w:sz w:val="22"/>
          <w:szCs w:val="22"/>
        </w:rPr>
        <w:t xml:space="preserve"> (Appendix 1)</w:t>
      </w:r>
      <w:r w:rsidR="001F3932" w:rsidRPr="005F1F91">
        <w:rPr>
          <w:rFonts w:ascii="Arial" w:hAnsi="Arial" w:cs="Arial"/>
          <w:sz w:val="22"/>
          <w:szCs w:val="22"/>
        </w:rPr>
        <w:t xml:space="preserve">. We </w:t>
      </w:r>
      <w:r w:rsidR="006806D0">
        <w:rPr>
          <w:rFonts w:ascii="Arial" w:hAnsi="Arial" w:cs="Arial"/>
          <w:sz w:val="22"/>
          <w:szCs w:val="22"/>
        </w:rPr>
        <w:t xml:space="preserve">then </w:t>
      </w:r>
      <w:r w:rsidR="001F3932" w:rsidRPr="005F1F91">
        <w:rPr>
          <w:rFonts w:ascii="Arial" w:hAnsi="Arial" w:cs="Arial"/>
          <w:sz w:val="22"/>
          <w:szCs w:val="22"/>
        </w:rPr>
        <w:t xml:space="preserve">restricted our sample to visits to primary care clinicians. </w:t>
      </w:r>
      <w:r w:rsidR="003454B1" w:rsidRPr="005F1F91">
        <w:rPr>
          <w:rFonts w:ascii="Arial" w:hAnsi="Arial" w:cs="Arial"/>
          <w:sz w:val="22"/>
          <w:szCs w:val="22"/>
        </w:rPr>
        <w:t>For this visit, w</w:t>
      </w:r>
      <w:r w:rsidR="001F3932" w:rsidRPr="005F1F91">
        <w:rPr>
          <w:rFonts w:ascii="Arial" w:hAnsi="Arial" w:cs="Arial"/>
          <w:sz w:val="22"/>
          <w:szCs w:val="22"/>
        </w:rPr>
        <w:t>e extracted diagnoses, prescribed medications, and demographic data. We also extracted the following data from all visits during the 365 days prior to the visit: opioid prescriptions; prescriptions of anticoagulants, antiplatelets, systemic steroids</w:t>
      </w:r>
      <w:r w:rsidR="00935DC3">
        <w:rPr>
          <w:rFonts w:ascii="Arial" w:hAnsi="Arial" w:cs="Arial"/>
          <w:sz w:val="22"/>
          <w:szCs w:val="22"/>
        </w:rPr>
        <w:t xml:space="preserve">, </w:t>
      </w:r>
      <w:r w:rsidR="00CE09C0" w:rsidRPr="005F1F91">
        <w:rPr>
          <w:rFonts w:ascii="Arial" w:hAnsi="Arial" w:cs="Arial"/>
          <w:sz w:val="22"/>
          <w:szCs w:val="22"/>
        </w:rPr>
        <w:t>NSAID</w:t>
      </w:r>
      <w:r w:rsidR="00935DC3">
        <w:rPr>
          <w:rFonts w:ascii="Arial" w:hAnsi="Arial" w:cs="Arial"/>
          <w:sz w:val="22"/>
          <w:szCs w:val="22"/>
        </w:rPr>
        <w:t>s</w:t>
      </w:r>
      <w:r w:rsidR="001F3932" w:rsidRPr="005F1F91">
        <w:rPr>
          <w:rFonts w:ascii="Arial" w:hAnsi="Arial" w:cs="Arial"/>
          <w:sz w:val="22"/>
          <w:szCs w:val="22"/>
        </w:rPr>
        <w:t>; diagnoses where NSAIDs are contraindicated</w:t>
      </w:r>
      <w:r w:rsidR="00CE09C0" w:rsidRPr="005F1F91">
        <w:rPr>
          <w:rFonts w:ascii="Arial" w:hAnsi="Arial" w:cs="Arial"/>
          <w:sz w:val="22"/>
          <w:szCs w:val="22"/>
        </w:rPr>
        <w:t>; and diagnoses where opioids are contraindicated</w:t>
      </w:r>
      <w:r w:rsidR="001F3932" w:rsidRPr="005F1F91">
        <w:rPr>
          <w:rFonts w:ascii="Arial" w:hAnsi="Arial" w:cs="Arial"/>
          <w:sz w:val="22"/>
          <w:szCs w:val="22"/>
        </w:rPr>
        <w:t xml:space="preserve"> (see Appendices 2 and 3 for a list of specific diagnoses and ICD-9 codes). </w:t>
      </w:r>
      <w:r w:rsidR="00291D6B" w:rsidRPr="005F1F91">
        <w:rPr>
          <w:rFonts w:ascii="Arial" w:hAnsi="Arial" w:cs="Arial"/>
          <w:sz w:val="22"/>
          <w:szCs w:val="22"/>
        </w:rPr>
        <w:t>All data were extracted from a database (Clarity) with electronic health record</w:t>
      </w:r>
      <w:r w:rsidR="00CD68FD" w:rsidRPr="005F1F91">
        <w:rPr>
          <w:rFonts w:ascii="Arial" w:hAnsi="Arial" w:cs="Arial"/>
          <w:sz w:val="22"/>
          <w:szCs w:val="22"/>
        </w:rPr>
        <w:t xml:space="preserve"> (EHR) </w:t>
      </w:r>
      <w:r w:rsidR="00291D6B" w:rsidRPr="005F1F91">
        <w:rPr>
          <w:rFonts w:ascii="Arial" w:hAnsi="Arial" w:cs="Arial"/>
          <w:sz w:val="22"/>
          <w:szCs w:val="22"/>
        </w:rPr>
        <w:t>data of the academic medical center.</w:t>
      </w:r>
      <w:r w:rsidR="007F1C7F" w:rsidRPr="005F1F91">
        <w:rPr>
          <w:rFonts w:ascii="Arial" w:hAnsi="Arial" w:cs="Arial"/>
          <w:sz w:val="22"/>
          <w:szCs w:val="22"/>
        </w:rPr>
        <w:t xml:space="preserve"> </w:t>
      </w:r>
    </w:p>
    <w:p w14:paraId="5959A266" w14:textId="77777777" w:rsidR="00636D45" w:rsidRPr="005F1F91" w:rsidRDefault="00636D45" w:rsidP="00BA7162">
      <w:pPr>
        <w:spacing w:line="480" w:lineRule="auto"/>
        <w:rPr>
          <w:rFonts w:ascii="Arial" w:hAnsi="Arial" w:cs="Arial"/>
          <w:sz w:val="22"/>
          <w:szCs w:val="22"/>
        </w:rPr>
      </w:pPr>
    </w:p>
    <w:p w14:paraId="6F5EA90F" w14:textId="69E182D8" w:rsidR="00620285" w:rsidRPr="005F1F91" w:rsidRDefault="00636D45" w:rsidP="00BA7162">
      <w:pPr>
        <w:spacing w:line="480" w:lineRule="auto"/>
        <w:rPr>
          <w:rFonts w:ascii="Arial" w:hAnsi="Arial" w:cs="Arial"/>
          <w:sz w:val="22"/>
          <w:szCs w:val="22"/>
        </w:rPr>
      </w:pPr>
      <w:r w:rsidRPr="005F1F91">
        <w:rPr>
          <w:rFonts w:ascii="Arial" w:hAnsi="Arial" w:cs="Arial"/>
          <w:sz w:val="22"/>
          <w:szCs w:val="22"/>
        </w:rPr>
        <w:t>We excluded</w:t>
      </w:r>
      <w:r w:rsidR="008274B3" w:rsidRPr="005F1F91">
        <w:rPr>
          <w:rFonts w:ascii="Arial" w:hAnsi="Arial" w:cs="Arial"/>
          <w:sz w:val="22"/>
          <w:szCs w:val="22"/>
        </w:rPr>
        <w:t xml:space="preserve"> </w:t>
      </w:r>
      <w:r w:rsidR="004716AE" w:rsidRPr="005F1F91">
        <w:rPr>
          <w:rFonts w:ascii="Arial" w:hAnsi="Arial" w:cs="Arial"/>
          <w:sz w:val="22"/>
          <w:szCs w:val="22"/>
        </w:rPr>
        <w:t>patients</w:t>
      </w:r>
      <w:r w:rsidRPr="005F1F91">
        <w:rPr>
          <w:rFonts w:ascii="Arial" w:hAnsi="Arial" w:cs="Arial"/>
          <w:sz w:val="22"/>
          <w:szCs w:val="22"/>
        </w:rPr>
        <w:t xml:space="preserve"> </w:t>
      </w:r>
      <w:r w:rsidR="00237807" w:rsidRPr="005F1F91">
        <w:rPr>
          <w:rFonts w:ascii="Arial" w:hAnsi="Arial" w:cs="Arial"/>
          <w:sz w:val="22"/>
          <w:szCs w:val="22"/>
        </w:rPr>
        <w:t xml:space="preserve">under age 18 at the time of </w:t>
      </w:r>
      <w:r w:rsidR="001F3932" w:rsidRPr="005F1F91">
        <w:rPr>
          <w:rFonts w:ascii="Arial" w:hAnsi="Arial" w:cs="Arial"/>
          <w:sz w:val="22"/>
          <w:szCs w:val="22"/>
        </w:rPr>
        <w:t xml:space="preserve">office </w:t>
      </w:r>
      <w:r w:rsidR="00237807" w:rsidRPr="005F1F91">
        <w:rPr>
          <w:rFonts w:ascii="Arial" w:hAnsi="Arial" w:cs="Arial"/>
          <w:sz w:val="22"/>
          <w:szCs w:val="22"/>
        </w:rPr>
        <w:t xml:space="preserve">visit, patients </w:t>
      </w:r>
      <w:r w:rsidRPr="005F1F91">
        <w:rPr>
          <w:rFonts w:ascii="Arial" w:hAnsi="Arial" w:cs="Arial"/>
          <w:sz w:val="22"/>
          <w:szCs w:val="22"/>
        </w:rPr>
        <w:t>with a cancer diagnosis during the study period, p</w:t>
      </w:r>
      <w:r w:rsidR="001633EB" w:rsidRPr="005F1F91">
        <w:rPr>
          <w:rFonts w:ascii="Arial" w:hAnsi="Arial" w:cs="Arial"/>
          <w:sz w:val="22"/>
          <w:szCs w:val="22"/>
        </w:rPr>
        <w:t xml:space="preserve">atients pregnant during the </w:t>
      </w:r>
      <w:r w:rsidR="001F3932" w:rsidRPr="005F1F91">
        <w:rPr>
          <w:rFonts w:ascii="Arial" w:hAnsi="Arial" w:cs="Arial"/>
          <w:sz w:val="22"/>
          <w:szCs w:val="22"/>
        </w:rPr>
        <w:t>sampled office</w:t>
      </w:r>
      <w:r w:rsidR="001633EB" w:rsidRPr="005F1F91">
        <w:rPr>
          <w:rFonts w:ascii="Arial" w:hAnsi="Arial" w:cs="Arial"/>
          <w:sz w:val="22"/>
          <w:szCs w:val="22"/>
        </w:rPr>
        <w:t xml:space="preserve"> visit</w:t>
      </w:r>
      <w:r w:rsidRPr="005F1F91">
        <w:rPr>
          <w:rFonts w:ascii="Arial" w:hAnsi="Arial" w:cs="Arial"/>
          <w:sz w:val="22"/>
          <w:szCs w:val="22"/>
        </w:rPr>
        <w:t xml:space="preserve">, </w:t>
      </w:r>
      <w:r w:rsidR="004716AE" w:rsidRPr="005F1F91">
        <w:rPr>
          <w:rFonts w:ascii="Arial" w:hAnsi="Arial" w:cs="Arial"/>
          <w:sz w:val="22"/>
          <w:szCs w:val="22"/>
        </w:rPr>
        <w:t xml:space="preserve">patients </w:t>
      </w:r>
      <w:r w:rsidRPr="005F1F91">
        <w:rPr>
          <w:rFonts w:ascii="Arial" w:hAnsi="Arial" w:cs="Arial"/>
          <w:sz w:val="22"/>
          <w:szCs w:val="22"/>
        </w:rPr>
        <w:t xml:space="preserve">receiving palliative care, </w:t>
      </w:r>
      <w:r w:rsidR="00FF7314" w:rsidRPr="005F1F91">
        <w:rPr>
          <w:rFonts w:ascii="Arial" w:hAnsi="Arial" w:cs="Arial"/>
          <w:sz w:val="22"/>
          <w:szCs w:val="22"/>
        </w:rPr>
        <w:t>and</w:t>
      </w:r>
      <w:r w:rsidRPr="005F1F91">
        <w:rPr>
          <w:rFonts w:ascii="Arial" w:hAnsi="Arial" w:cs="Arial"/>
          <w:sz w:val="22"/>
          <w:szCs w:val="22"/>
        </w:rPr>
        <w:t xml:space="preserve"> individuals with vertebral fractures</w:t>
      </w:r>
      <w:r w:rsidR="004716AE" w:rsidRPr="005F1F91">
        <w:rPr>
          <w:rFonts w:ascii="Arial" w:hAnsi="Arial" w:cs="Arial"/>
          <w:sz w:val="22"/>
          <w:szCs w:val="22"/>
        </w:rPr>
        <w:t>.</w:t>
      </w:r>
      <w:r w:rsidRPr="005F1F91">
        <w:rPr>
          <w:rFonts w:ascii="Arial" w:hAnsi="Arial" w:cs="Arial"/>
          <w:sz w:val="22"/>
          <w:szCs w:val="22"/>
        </w:rPr>
        <w:t xml:space="preserve"> </w:t>
      </w:r>
      <w:r w:rsidR="00D86F10" w:rsidRPr="005F1F91">
        <w:rPr>
          <w:rFonts w:ascii="Arial" w:hAnsi="Arial" w:cs="Arial"/>
          <w:sz w:val="22"/>
          <w:szCs w:val="22"/>
        </w:rPr>
        <w:t>These patients have specialized analgesic needs and we felt they fell outside the scope of this study.</w:t>
      </w:r>
      <w:r w:rsidR="00935DC3">
        <w:rPr>
          <w:rFonts w:ascii="Arial" w:hAnsi="Arial" w:cs="Arial"/>
          <w:sz w:val="22"/>
          <w:szCs w:val="22"/>
        </w:rPr>
        <w:t xml:space="preserve"> </w:t>
      </w:r>
      <w:r w:rsidR="001A03DD" w:rsidRPr="005F1F91">
        <w:rPr>
          <w:rFonts w:ascii="Arial" w:hAnsi="Arial" w:cs="Arial"/>
          <w:sz w:val="22"/>
          <w:szCs w:val="22"/>
        </w:rPr>
        <w:t>Our fi</w:t>
      </w:r>
      <w:r w:rsidR="00265CE7" w:rsidRPr="005F1F91">
        <w:rPr>
          <w:rFonts w:ascii="Arial" w:hAnsi="Arial" w:cs="Arial"/>
          <w:sz w:val="22"/>
          <w:szCs w:val="22"/>
        </w:rPr>
        <w:t>n</w:t>
      </w:r>
      <w:r w:rsidR="001A03DD" w:rsidRPr="005F1F91">
        <w:rPr>
          <w:rFonts w:ascii="Arial" w:hAnsi="Arial" w:cs="Arial"/>
          <w:sz w:val="22"/>
          <w:szCs w:val="22"/>
        </w:rPr>
        <w:t xml:space="preserve">al sample size was </w:t>
      </w:r>
      <w:r w:rsidR="00195052" w:rsidRPr="005F1F91">
        <w:rPr>
          <w:rFonts w:ascii="Arial" w:hAnsi="Arial" w:cs="Arial"/>
          <w:sz w:val="22"/>
          <w:szCs w:val="22"/>
        </w:rPr>
        <w:t xml:space="preserve">24,543 </w:t>
      </w:r>
      <w:r w:rsidR="00941CCA" w:rsidRPr="005F1F91">
        <w:rPr>
          <w:rFonts w:ascii="Arial" w:hAnsi="Arial" w:cs="Arial"/>
          <w:sz w:val="22"/>
          <w:szCs w:val="22"/>
        </w:rPr>
        <w:t>visits of patients</w:t>
      </w:r>
      <w:r w:rsidR="001A03DD" w:rsidRPr="005F1F91">
        <w:rPr>
          <w:rFonts w:ascii="Arial" w:hAnsi="Arial" w:cs="Arial"/>
          <w:sz w:val="22"/>
          <w:szCs w:val="22"/>
        </w:rPr>
        <w:t xml:space="preserve"> with a low back pain diagnosis</w:t>
      </w:r>
      <w:r w:rsidR="00731B44" w:rsidRPr="005F1F91">
        <w:rPr>
          <w:rFonts w:ascii="Arial" w:hAnsi="Arial" w:cs="Arial"/>
          <w:sz w:val="22"/>
          <w:szCs w:val="22"/>
        </w:rPr>
        <w:t xml:space="preserve"> among 14</w:t>
      </w:r>
      <w:r w:rsidR="00195052" w:rsidRPr="005F1F91">
        <w:rPr>
          <w:rFonts w:ascii="Arial" w:hAnsi="Arial" w:cs="Arial"/>
          <w:sz w:val="22"/>
          <w:szCs w:val="22"/>
        </w:rPr>
        <w:t>7</w:t>
      </w:r>
      <w:r w:rsidR="00731B44" w:rsidRPr="005F1F91">
        <w:rPr>
          <w:rFonts w:ascii="Arial" w:hAnsi="Arial" w:cs="Arial"/>
          <w:sz w:val="22"/>
          <w:szCs w:val="22"/>
        </w:rPr>
        <w:t xml:space="preserve"> providers</w:t>
      </w:r>
      <w:r w:rsidR="00941CCA" w:rsidRPr="005F1F91">
        <w:rPr>
          <w:rFonts w:ascii="Arial" w:hAnsi="Arial" w:cs="Arial"/>
          <w:sz w:val="22"/>
          <w:szCs w:val="22"/>
        </w:rPr>
        <w:t>.</w:t>
      </w:r>
      <w:r w:rsidR="001A03DD" w:rsidRPr="005F1F91">
        <w:rPr>
          <w:rFonts w:ascii="Arial" w:hAnsi="Arial" w:cs="Arial"/>
          <w:sz w:val="22"/>
          <w:szCs w:val="22"/>
        </w:rPr>
        <w:t xml:space="preserve"> </w:t>
      </w:r>
    </w:p>
    <w:p w14:paraId="6D673FA9" w14:textId="77777777" w:rsidR="00C318E4" w:rsidRPr="005F1F91" w:rsidRDefault="00C318E4" w:rsidP="00BA7162">
      <w:pPr>
        <w:spacing w:line="480" w:lineRule="auto"/>
        <w:rPr>
          <w:rFonts w:ascii="Arial" w:hAnsi="Arial" w:cs="Arial"/>
          <w:sz w:val="22"/>
          <w:szCs w:val="22"/>
        </w:rPr>
      </w:pPr>
    </w:p>
    <w:p w14:paraId="0A5FBFE6" w14:textId="7EBB23C1" w:rsidR="00C318E4" w:rsidRPr="005F1F91" w:rsidRDefault="001F666A" w:rsidP="00BA7162">
      <w:pPr>
        <w:spacing w:line="480" w:lineRule="auto"/>
        <w:rPr>
          <w:rFonts w:ascii="Arial" w:hAnsi="Arial" w:cs="Arial"/>
          <w:b/>
          <w:i/>
          <w:sz w:val="22"/>
          <w:szCs w:val="22"/>
        </w:rPr>
      </w:pPr>
      <w:r w:rsidRPr="005F1F91">
        <w:rPr>
          <w:rFonts w:ascii="Arial" w:hAnsi="Arial" w:cs="Arial"/>
          <w:b/>
          <w:i/>
          <w:sz w:val="22"/>
          <w:szCs w:val="22"/>
        </w:rPr>
        <w:t>Measures</w:t>
      </w:r>
    </w:p>
    <w:p w14:paraId="1161C206" w14:textId="6E5D0B43" w:rsidR="00620285" w:rsidRPr="005F1F91" w:rsidRDefault="00620285" w:rsidP="00BA7162">
      <w:pPr>
        <w:spacing w:line="480" w:lineRule="auto"/>
        <w:rPr>
          <w:rFonts w:ascii="Arial" w:hAnsi="Arial" w:cs="Arial"/>
          <w:sz w:val="22"/>
          <w:szCs w:val="22"/>
        </w:rPr>
      </w:pPr>
    </w:p>
    <w:p w14:paraId="20D5D9DB" w14:textId="3ED43BCB" w:rsidR="00F22F57" w:rsidRPr="00BA7162" w:rsidRDefault="001F666A" w:rsidP="00BA7162">
      <w:pPr>
        <w:spacing w:line="480" w:lineRule="auto"/>
        <w:rPr>
          <w:rFonts w:ascii="Arial" w:hAnsi="Arial" w:cs="Arial"/>
          <w:b/>
          <w:sz w:val="22"/>
          <w:szCs w:val="22"/>
        </w:rPr>
      </w:pPr>
      <w:r w:rsidRPr="005F1F91">
        <w:rPr>
          <w:rFonts w:ascii="Arial" w:hAnsi="Arial" w:cs="Arial"/>
          <w:b/>
          <w:sz w:val="22"/>
          <w:szCs w:val="22"/>
        </w:rPr>
        <w:t xml:space="preserve">Primary Outcome: </w:t>
      </w:r>
      <w:r w:rsidR="008936B8" w:rsidRPr="005F1F91">
        <w:rPr>
          <w:rFonts w:ascii="Arial" w:hAnsi="Arial" w:cs="Arial"/>
          <w:b/>
          <w:sz w:val="22"/>
          <w:szCs w:val="22"/>
        </w:rPr>
        <w:t>Receipt of Opioid During Index Visit for Low Back Pain</w:t>
      </w:r>
    </w:p>
    <w:p w14:paraId="15E3D9DD" w14:textId="2DB3DCAB" w:rsidR="004E1841" w:rsidRPr="005F1F91" w:rsidRDefault="00F46FCE" w:rsidP="00BA7162">
      <w:pPr>
        <w:spacing w:line="480" w:lineRule="auto"/>
        <w:rPr>
          <w:rFonts w:ascii="Arial" w:hAnsi="Arial" w:cs="Arial"/>
          <w:sz w:val="22"/>
          <w:szCs w:val="22"/>
        </w:rPr>
      </w:pPr>
      <w:r w:rsidRPr="005F1F91">
        <w:rPr>
          <w:rFonts w:ascii="Arial" w:hAnsi="Arial" w:cs="Arial"/>
          <w:sz w:val="22"/>
          <w:szCs w:val="22"/>
        </w:rPr>
        <w:t xml:space="preserve">The primary outcome was defined as receipt of an opioid prescription during the </w:t>
      </w:r>
      <w:r w:rsidR="00F133F7" w:rsidRPr="005F1F91">
        <w:rPr>
          <w:rFonts w:ascii="Arial" w:hAnsi="Arial" w:cs="Arial"/>
          <w:sz w:val="22"/>
          <w:szCs w:val="22"/>
        </w:rPr>
        <w:t xml:space="preserve">primary care office </w:t>
      </w:r>
      <w:r w:rsidRPr="005F1F91">
        <w:rPr>
          <w:rFonts w:ascii="Arial" w:hAnsi="Arial" w:cs="Arial"/>
          <w:sz w:val="22"/>
          <w:szCs w:val="22"/>
        </w:rPr>
        <w:t>visit</w:t>
      </w:r>
      <w:r w:rsidR="001F666A" w:rsidRPr="005F1F91">
        <w:rPr>
          <w:rFonts w:ascii="Arial" w:hAnsi="Arial" w:cs="Arial"/>
          <w:sz w:val="22"/>
          <w:szCs w:val="22"/>
        </w:rPr>
        <w:t xml:space="preserve"> </w:t>
      </w:r>
      <w:r w:rsidR="00F133F7" w:rsidRPr="005F1F91">
        <w:rPr>
          <w:rFonts w:ascii="Arial" w:hAnsi="Arial" w:cs="Arial"/>
          <w:sz w:val="22"/>
          <w:szCs w:val="22"/>
        </w:rPr>
        <w:t xml:space="preserve">for low back pain </w:t>
      </w:r>
      <w:r w:rsidR="00C64F82" w:rsidRPr="005F1F91">
        <w:rPr>
          <w:rFonts w:ascii="Arial" w:hAnsi="Arial" w:cs="Arial"/>
          <w:sz w:val="22"/>
          <w:szCs w:val="22"/>
        </w:rPr>
        <w:t>(yes/no).</w:t>
      </w:r>
    </w:p>
    <w:p w14:paraId="6129ACAE" w14:textId="77777777" w:rsidR="004E1841" w:rsidRPr="005F1F91" w:rsidRDefault="004E1841" w:rsidP="00BA7162">
      <w:pPr>
        <w:spacing w:line="480" w:lineRule="auto"/>
        <w:rPr>
          <w:rFonts w:ascii="Arial" w:hAnsi="Arial" w:cs="Arial"/>
          <w:sz w:val="22"/>
          <w:szCs w:val="22"/>
        </w:rPr>
      </w:pPr>
    </w:p>
    <w:p w14:paraId="4905F4A0" w14:textId="63BAFF0D" w:rsidR="00A2096F" w:rsidRPr="00BA7162" w:rsidRDefault="00BA7162" w:rsidP="00BA7162">
      <w:pPr>
        <w:spacing w:line="480" w:lineRule="auto"/>
        <w:rPr>
          <w:rFonts w:ascii="Arial" w:hAnsi="Arial" w:cs="Arial"/>
          <w:b/>
          <w:sz w:val="22"/>
          <w:szCs w:val="22"/>
        </w:rPr>
      </w:pPr>
      <w:r>
        <w:rPr>
          <w:rFonts w:ascii="Arial" w:hAnsi="Arial" w:cs="Arial"/>
          <w:b/>
          <w:sz w:val="22"/>
          <w:szCs w:val="22"/>
        </w:rPr>
        <w:t>C</w:t>
      </w:r>
      <w:r w:rsidR="00A12EA3" w:rsidRPr="005F1F91">
        <w:rPr>
          <w:rFonts w:ascii="Arial" w:hAnsi="Arial" w:cs="Arial"/>
          <w:b/>
          <w:sz w:val="22"/>
          <w:szCs w:val="22"/>
        </w:rPr>
        <w:t xml:space="preserve">omorbidities </w:t>
      </w:r>
      <w:r w:rsidR="00222E61" w:rsidRPr="005F1F91">
        <w:rPr>
          <w:rFonts w:ascii="Arial" w:hAnsi="Arial" w:cs="Arial"/>
          <w:b/>
          <w:sz w:val="22"/>
          <w:szCs w:val="22"/>
        </w:rPr>
        <w:t xml:space="preserve">and Medication Use </w:t>
      </w:r>
      <w:r w:rsidR="007462A6" w:rsidRPr="005F1F91">
        <w:rPr>
          <w:rFonts w:ascii="Arial" w:hAnsi="Arial" w:cs="Arial"/>
          <w:b/>
          <w:sz w:val="22"/>
          <w:szCs w:val="22"/>
        </w:rPr>
        <w:t>f</w:t>
      </w:r>
      <w:r w:rsidR="00AF2541" w:rsidRPr="005F1F91">
        <w:rPr>
          <w:rFonts w:ascii="Arial" w:hAnsi="Arial" w:cs="Arial"/>
          <w:b/>
          <w:sz w:val="22"/>
          <w:szCs w:val="22"/>
        </w:rPr>
        <w:t xml:space="preserve">or Which Use of </w:t>
      </w:r>
      <w:r w:rsidR="00CD68FD" w:rsidRPr="005F1F91">
        <w:rPr>
          <w:rFonts w:ascii="Arial" w:hAnsi="Arial" w:cs="Arial"/>
          <w:b/>
          <w:sz w:val="22"/>
          <w:szCs w:val="22"/>
        </w:rPr>
        <w:t>NSAID</w:t>
      </w:r>
      <w:r w:rsidR="00F65573" w:rsidRPr="005F1F91">
        <w:rPr>
          <w:rFonts w:ascii="Arial" w:hAnsi="Arial" w:cs="Arial"/>
          <w:b/>
          <w:sz w:val="22"/>
          <w:szCs w:val="22"/>
        </w:rPr>
        <w:t>s</w:t>
      </w:r>
      <w:r w:rsidR="00AF2541" w:rsidRPr="005F1F91">
        <w:rPr>
          <w:rFonts w:ascii="Arial" w:hAnsi="Arial" w:cs="Arial"/>
          <w:b/>
          <w:sz w:val="22"/>
          <w:szCs w:val="22"/>
        </w:rPr>
        <w:t xml:space="preserve"> </w:t>
      </w:r>
      <w:r w:rsidR="003B00F3">
        <w:rPr>
          <w:rFonts w:ascii="Arial" w:hAnsi="Arial" w:cs="Arial"/>
          <w:b/>
          <w:sz w:val="22"/>
          <w:szCs w:val="22"/>
        </w:rPr>
        <w:t>or Opioids are</w:t>
      </w:r>
      <w:r w:rsidR="00F65573" w:rsidRPr="005F1F91">
        <w:rPr>
          <w:rFonts w:ascii="Arial" w:hAnsi="Arial" w:cs="Arial"/>
          <w:b/>
          <w:sz w:val="22"/>
          <w:szCs w:val="22"/>
        </w:rPr>
        <w:t xml:space="preserve"> </w:t>
      </w:r>
      <w:r w:rsidR="00AF2541" w:rsidRPr="005F1F91">
        <w:rPr>
          <w:rFonts w:ascii="Arial" w:hAnsi="Arial" w:cs="Arial"/>
          <w:b/>
          <w:sz w:val="22"/>
          <w:szCs w:val="22"/>
        </w:rPr>
        <w:t>Contraindicated</w:t>
      </w:r>
    </w:p>
    <w:p w14:paraId="06F88A65" w14:textId="5F8BACA9" w:rsidR="000107F9" w:rsidRPr="005F1F91" w:rsidRDefault="004E1C3D" w:rsidP="00BA7162">
      <w:pPr>
        <w:spacing w:line="480" w:lineRule="auto"/>
        <w:rPr>
          <w:rFonts w:ascii="Arial" w:hAnsi="Arial" w:cs="Arial"/>
          <w:sz w:val="22"/>
          <w:szCs w:val="22"/>
        </w:rPr>
      </w:pPr>
      <w:r w:rsidRPr="005F1F91">
        <w:rPr>
          <w:rFonts w:ascii="Arial" w:hAnsi="Arial" w:cs="Arial"/>
          <w:sz w:val="22"/>
          <w:szCs w:val="22"/>
        </w:rPr>
        <w:t>W</w:t>
      </w:r>
      <w:r w:rsidR="00F46FCE" w:rsidRPr="005F1F91">
        <w:rPr>
          <w:rFonts w:ascii="Arial" w:hAnsi="Arial" w:cs="Arial"/>
          <w:sz w:val="22"/>
          <w:szCs w:val="22"/>
        </w:rPr>
        <w:t xml:space="preserve">e created </w:t>
      </w:r>
      <w:r w:rsidR="00E358AD" w:rsidRPr="005F1F91">
        <w:rPr>
          <w:rFonts w:ascii="Arial" w:hAnsi="Arial" w:cs="Arial"/>
          <w:sz w:val="22"/>
          <w:szCs w:val="22"/>
        </w:rPr>
        <w:t xml:space="preserve">separate </w:t>
      </w:r>
      <w:r w:rsidR="00F46FCE" w:rsidRPr="005F1F91">
        <w:rPr>
          <w:rFonts w:ascii="Arial" w:hAnsi="Arial" w:cs="Arial"/>
          <w:sz w:val="22"/>
          <w:szCs w:val="22"/>
        </w:rPr>
        <w:t xml:space="preserve">indicators for the </w:t>
      </w:r>
      <w:r w:rsidR="00232F74" w:rsidRPr="005F1F91">
        <w:rPr>
          <w:rFonts w:ascii="Arial" w:hAnsi="Arial" w:cs="Arial"/>
          <w:sz w:val="22"/>
          <w:szCs w:val="22"/>
        </w:rPr>
        <w:t xml:space="preserve">presence of </w:t>
      </w:r>
      <w:r w:rsidR="004C21F3" w:rsidRPr="005F1F91">
        <w:rPr>
          <w:rFonts w:ascii="Arial" w:hAnsi="Arial" w:cs="Arial"/>
          <w:sz w:val="22"/>
          <w:szCs w:val="22"/>
        </w:rPr>
        <w:t xml:space="preserve">comorbidities that have contraindications for </w:t>
      </w:r>
      <w:r w:rsidR="00CD68FD" w:rsidRPr="005F1F91">
        <w:rPr>
          <w:rFonts w:ascii="Arial" w:hAnsi="Arial" w:cs="Arial"/>
          <w:sz w:val="22"/>
          <w:szCs w:val="22"/>
        </w:rPr>
        <w:t>NSAIDs</w:t>
      </w:r>
      <w:r w:rsidR="004C21F3" w:rsidRPr="005F1F91">
        <w:rPr>
          <w:rFonts w:ascii="Arial" w:hAnsi="Arial" w:cs="Arial"/>
          <w:sz w:val="22"/>
          <w:szCs w:val="22"/>
        </w:rPr>
        <w:t>, including</w:t>
      </w:r>
      <w:r w:rsidR="00E358AD" w:rsidRPr="005F1F91">
        <w:rPr>
          <w:rFonts w:ascii="Arial" w:hAnsi="Arial" w:cs="Arial"/>
          <w:sz w:val="22"/>
          <w:szCs w:val="22"/>
        </w:rPr>
        <w:t xml:space="preserve"> </w:t>
      </w:r>
      <w:r w:rsidR="00232F74" w:rsidRPr="005F1F91">
        <w:rPr>
          <w:rFonts w:ascii="Arial" w:hAnsi="Arial" w:cs="Arial"/>
          <w:sz w:val="22"/>
          <w:szCs w:val="22"/>
        </w:rPr>
        <w:t xml:space="preserve">kidney, liver, gastrointestinal, </w:t>
      </w:r>
      <w:r w:rsidR="00837CE4" w:rsidRPr="005F1F91">
        <w:rPr>
          <w:rFonts w:ascii="Arial" w:hAnsi="Arial" w:cs="Arial"/>
          <w:sz w:val="22"/>
          <w:szCs w:val="22"/>
        </w:rPr>
        <w:t>cardiovascular</w:t>
      </w:r>
      <w:r w:rsidR="00E358AD" w:rsidRPr="005F1F91">
        <w:rPr>
          <w:rFonts w:ascii="Arial" w:hAnsi="Arial" w:cs="Arial"/>
          <w:sz w:val="22"/>
          <w:szCs w:val="22"/>
        </w:rPr>
        <w:t xml:space="preserve">, and </w:t>
      </w:r>
      <w:r w:rsidR="00837CE4" w:rsidRPr="005F1F91">
        <w:rPr>
          <w:rFonts w:ascii="Arial" w:hAnsi="Arial" w:cs="Arial"/>
          <w:sz w:val="22"/>
          <w:szCs w:val="22"/>
        </w:rPr>
        <w:t>cerebrovascular disease</w:t>
      </w:r>
      <w:r w:rsidR="00E358AD" w:rsidRPr="005F1F91">
        <w:rPr>
          <w:rFonts w:ascii="Arial" w:hAnsi="Arial" w:cs="Arial"/>
          <w:sz w:val="22"/>
          <w:szCs w:val="22"/>
        </w:rPr>
        <w:t>s</w:t>
      </w:r>
      <w:r w:rsidR="00D0333B" w:rsidRPr="005F1F91">
        <w:rPr>
          <w:rFonts w:ascii="Arial" w:hAnsi="Arial" w:cs="Arial"/>
          <w:sz w:val="22"/>
          <w:szCs w:val="22"/>
        </w:rPr>
        <w:t xml:space="preserve"> </w:t>
      </w:r>
      <w:r w:rsidR="000107F9" w:rsidRPr="005F1F91">
        <w:rPr>
          <w:rFonts w:ascii="Arial" w:hAnsi="Arial" w:cs="Arial"/>
          <w:sz w:val="22"/>
          <w:szCs w:val="22"/>
        </w:rPr>
        <w:t>during the</w:t>
      </w:r>
      <w:r w:rsidR="00E358AD" w:rsidRPr="005F1F91">
        <w:rPr>
          <w:rFonts w:ascii="Arial" w:hAnsi="Arial" w:cs="Arial"/>
          <w:sz w:val="22"/>
          <w:szCs w:val="22"/>
        </w:rPr>
        <w:t xml:space="preserve"> office </w:t>
      </w:r>
      <w:r w:rsidR="000107F9" w:rsidRPr="005F1F91">
        <w:rPr>
          <w:rFonts w:ascii="Arial" w:hAnsi="Arial" w:cs="Arial"/>
          <w:sz w:val="22"/>
          <w:szCs w:val="22"/>
        </w:rPr>
        <w:t xml:space="preserve">visit or </w:t>
      </w:r>
      <w:r w:rsidR="006A69AF" w:rsidRPr="005F1F91">
        <w:rPr>
          <w:rFonts w:ascii="Arial" w:hAnsi="Arial" w:cs="Arial"/>
          <w:sz w:val="22"/>
          <w:szCs w:val="22"/>
        </w:rPr>
        <w:t>in the previous 365 days</w:t>
      </w:r>
      <w:r w:rsidR="009866E2" w:rsidRPr="005F1F91">
        <w:rPr>
          <w:rFonts w:ascii="Arial" w:hAnsi="Arial" w:cs="Arial"/>
          <w:sz w:val="22"/>
          <w:szCs w:val="22"/>
        </w:rPr>
        <w:t xml:space="preserve"> </w:t>
      </w:r>
      <w:r w:rsidR="00E358AD" w:rsidRPr="005F1F91">
        <w:rPr>
          <w:rFonts w:ascii="Arial" w:hAnsi="Arial" w:cs="Arial"/>
          <w:sz w:val="22"/>
          <w:szCs w:val="22"/>
        </w:rPr>
        <w:t xml:space="preserve">using ICD-9 codes </w:t>
      </w:r>
      <w:r w:rsidR="009866E2" w:rsidRPr="005F1F91">
        <w:rPr>
          <w:rFonts w:ascii="Arial" w:hAnsi="Arial" w:cs="Arial"/>
          <w:sz w:val="22"/>
          <w:szCs w:val="22"/>
        </w:rPr>
        <w:t>(</w:t>
      </w:r>
      <w:r w:rsidR="00935DC3">
        <w:rPr>
          <w:rFonts w:ascii="Arial" w:hAnsi="Arial" w:cs="Arial"/>
          <w:sz w:val="22"/>
          <w:szCs w:val="22"/>
        </w:rPr>
        <w:t xml:space="preserve">See </w:t>
      </w:r>
      <w:r w:rsidR="009866E2" w:rsidRPr="005F1F91">
        <w:rPr>
          <w:rFonts w:ascii="Arial" w:hAnsi="Arial" w:cs="Arial"/>
          <w:sz w:val="22"/>
          <w:szCs w:val="22"/>
        </w:rPr>
        <w:t>Appendix</w:t>
      </w:r>
      <w:r w:rsidR="00291D6B" w:rsidRPr="005F1F91">
        <w:rPr>
          <w:rFonts w:ascii="Arial" w:hAnsi="Arial" w:cs="Arial"/>
          <w:sz w:val="22"/>
          <w:szCs w:val="22"/>
        </w:rPr>
        <w:t xml:space="preserve"> 2</w:t>
      </w:r>
      <w:r w:rsidR="000247E7" w:rsidRPr="005F1F91">
        <w:rPr>
          <w:rFonts w:ascii="Arial" w:hAnsi="Arial" w:cs="Arial"/>
          <w:sz w:val="22"/>
          <w:szCs w:val="22"/>
        </w:rPr>
        <w:t xml:space="preserve"> for a list of all of the codes used in this analysis</w:t>
      </w:r>
      <w:r w:rsidR="009866E2" w:rsidRPr="005F1F91">
        <w:rPr>
          <w:rFonts w:ascii="Arial" w:hAnsi="Arial" w:cs="Arial"/>
          <w:sz w:val="22"/>
          <w:szCs w:val="22"/>
        </w:rPr>
        <w:t>)</w:t>
      </w:r>
      <w:r w:rsidR="000840A4" w:rsidRPr="005F1F91">
        <w:rPr>
          <w:rFonts w:ascii="Arial" w:hAnsi="Arial" w:cs="Arial"/>
          <w:sz w:val="22"/>
          <w:szCs w:val="22"/>
        </w:rPr>
        <w:t>.</w:t>
      </w:r>
      <w:r w:rsidR="00E358AD" w:rsidRPr="005F1F91">
        <w:rPr>
          <w:rFonts w:ascii="Arial" w:hAnsi="Arial" w:cs="Arial"/>
          <w:sz w:val="22"/>
          <w:szCs w:val="22"/>
        </w:rPr>
        <w:t xml:space="preserve"> </w:t>
      </w:r>
    </w:p>
    <w:p w14:paraId="6F0DAD6E" w14:textId="77777777" w:rsidR="00AF2541" w:rsidRPr="005F1F91" w:rsidRDefault="00AF2541" w:rsidP="00BA7162">
      <w:pPr>
        <w:spacing w:line="480" w:lineRule="auto"/>
        <w:rPr>
          <w:rFonts w:ascii="Arial" w:hAnsi="Arial" w:cs="Arial"/>
          <w:sz w:val="22"/>
          <w:szCs w:val="22"/>
        </w:rPr>
      </w:pPr>
    </w:p>
    <w:p w14:paraId="486DB004" w14:textId="648723F8" w:rsidR="00A12EA3" w:rsidRPr="005F1F91" w:rsidRDefault="00A12EA3" w:rsidP="00BA7162">
      <w:pPr>
        <w:spacing w:line="480" w:lineRule="auto"/>
        <w:rPr>
          <w:rFonts w:ascii="Arial" w:hAnsi="Arial" w:cs="Arial"/>
          <w:sz w:val="22"/>
          <w:szCs w:val="22"/>
        </w:rPr>
      </w:pPr>
      <w:r w:rsidRPr="005F1F91">
        <w:rPr>
          <w:rFonts w:ascii="Arial" w:hAnsi="Arial" w:cs="Arial"/>
          <w:sz w:val="22"/>
          <w:szCs w:val="22"/>
        </w:rPr>
        <w:lastRenderedPageBreak/>
        <w:t xml:space="preserve">Individuals may also be taking certain medications which may interact with </w:t>
      </w:r>
      <w:r w:rsidR="00CD68FD" w:rsidRPr="005F1F91">
        <w:rPr>
          <w:rFonts w:ascii="Arial" w:hAnsi="Arial" w:cs="Arial"/>
          <w:sz w:val="22"/>
          <w:szCs w:val="22"/>
        </w:rPr>
        <w:t>NSAIDs</w:t>
      </w:r>
      <w:r w:rsidRPr="005F1F91">
        <w:rPr>
          <w:rFonts w:ascii="Arial" w:hAnsi="Arial" w:cs="Arial"/>
          <w:sz w:val="22"/>
          <w:szCs w:val="22"/>
        </w:rPr>
        <w:t xml:space="preserve"> or should not be prescribed concurrently due </w:t>
      </w:r>
      <w:r w:rsidR="00837CE4" w:rsidRPr="005F1F91">
        <w:rPr>
          <w:rFonts w:ascii="Arial" w:hAnsi="Arial" w:cs="Arial"/>
          <w:sz w:val="22"/>
          <w:szCs w:val="22"/>
        </w:rPr>
        <w:t>to gastrointestinal</w:t>
      </w:r>
      <w:r w:rsidRPr="005F1F91">
        <w:rPr>
          <w:rFonts w:ascii="Arial" w:hAnsi="Arial" w:cs="Arial"/>
          <w:sz w:val="22"/>
          <w:szCs w:val="22"/>
        </w:rPr>
        <w:t xml:space="preserve"> adverse effects</w:t>
      </w:r>
      <w:r w:rsidR="00837CE4" w:rsidRPr="005F1F91">
        <w:rPr>
          <w:rFonts w:ascii="Arial" w:hAnsi="Arial" w:cs="Arial"/>
          <w:sz w:val="22"/>
          <w:szCs w:val="22"/>
        </w:rPr>
        <w:t xml:space="preserve"> </w:t>
      </w:r>
      <w:r w:rsidR="00837CE4" w:rsidRPr="005F1F91">
        <w:rPr>
          <w:rFonts w:ascii="Arial" w:hAnsi="Arial" w:cs="Arial"/>
          <w:sz w:val="22"/>
          <w:szCs w:val="22"/>
        </w:rPr>
        <w:fldChar w:fldCharType="begin">
          <w:fldData xml:space="preserve">PEVuZE5vdGU+PENpdGU+PEF1dGhvcj5IZXJuw6FuZGV6LUTDrWF6PC9BdXRob3I+PFllYXI+MjAw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</w:fldData>
        </w:fldChar>
      </w:r>
      <w:r w:rsidR="00D906B0">
        <w:rPr>
          <w:rFonts w:ascii="Arial" w:hAnsi="Arial" w:cs="Arial"/>
          <w:sz w:val="22"/>
          <w:szCs w:val="22"/>
        </w:rPr>
        <w:instrText xml:space="preserve"> ADDIN EN.CITE </w:instrText>
      </w:r>
      <w:r w:rsidR="00D906B0">
        <w:rPr>
          <w:rFonts w:ascii="Arial" w:hAnsi="Arial" w:cs="Arial"/>
          <w:sz w:val="22"/>
          <w:szCs w:val="22"/>
        </w:rPr>
        <w:fldChar w:fldCharType="begin">
          <w:fldData xml:space="preserve">PEVuZE5vdGU+PENpdGU+PEF1dGhvcj5IZXJuw6FuZGV6LUTDrWF6PC9BdXRob3I+PFllYXI+MjAw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</w:fldData>
        </w:fldChar>
      </w:r>
      <w:r w:rsidR="00D906B0">
        <w:rPr>
          <w:rFonts w:ascii="Arial" w:hAnsi="Arial" w:cs="Arial"/>
          <w:sz w:val="22"/>
          <w:szCs w:val="22"/>
        </w:rPr>
        <w:instrText xml:space="preserve"> ADDIN EN.CITE.DATA </w:instrText>
      </w:r>
      <w:r w:rsidR="00D906B0">
        <w:rPr>
          <w:rFonts w:ascii="Arial" w:hAnsi="Arial" w:cs="Arial"/>
          <w:sz w:val="22"/>
          <w:szCs w:val="22"/>
        </w:rPr>
      </w:r>
      <w:r w:rsidR="00D906B0">
        <w:rPr>
          <w:rFonts w:ascii="Arial" w:hAnsi="Arial" w:cs="Arial"/>
          <w:sz w:val="22"/>
          <w:szCs w:val="22"/>
        </w:rPr>
        <w:fldChar w:fldCharType="end"/>
      </w:r>
      <w:r w:rsidR="00837CE4" w:rsidRPr="005F1F91">
        <w:rPr>
          <w:rFonts w:ascii="Arial" w:hAnsi="Arial" w:cs="Arial"/>
          <w:sz w:val="22"/>
          <w:szCs w:val="22"/>
        </w:rPr>
      </w:r>
      <w:r w:rsidR="00837CE4" w:rsidRPr="005F1F91">
        <w:rPr>
          <w:rFonts w:ascii="Arial" w:hAnsi="Arial" w:cs="Arial"/>
          <w:sz w:val="22"/>
          <w:szCs w:val="22"/>
        </w:rPr>
        <w:fldChar w:fldCharType="separate"/>
      </w:r>
      <w:r w:rsidR="00D906B0">
        <w:rPr>
          <w:rFonts w:ascii="Arial" w:hAnsi="Arial" w:cs="Arial"/>
          <w:noProof/>
          <w:sz w:val="22"/>
          <w:szCs w:val="22"/>
        </w:rPr>
        <w:t>(9-11)</w:t>
      </w:r>
      <w:r w:rsidR="00837CE4" w:rsidRPr="005F1F91">
        <w:rPr>
          <w:rFonts w:ascii="Arial" w:hAnsi="Arial" w:cs="Arial"/>
          <w:sz w:val="22"/>
          <w:szCs w:val="22"/>
        </w:rPr>
        <w:fldChar w:fldCharType="end"/>
      </w:r>
      <w:r w:rsidRPr="005F1F91">
        <w:rPr>
          <w:rFonts w:ascii="Arial" w:hAnsi="Arial" w:cs="Arial"/>
          <w:sz w:val="22"/>
          <w:szCs w:val="22"/>
        </w:rPr>
        <w:t xml:space="preserve">. </w:t>
      </w:r>
      <w:r w:rsidR="00790D69" w:rsidRPr="005F1F91">
        <w:rPr>
          <w:rFonts w:ascii="Arial" w:hAnsi="Arial" w:cs="Arial"/>
          <w:sz w:val="22"/>
          <w:szCs w:val="22"/>
        </w:rPr>
        <w:t xml:space="preserve">For these individuals, opioid medications may be the more appropriate choice for analgesia. </w:t>
      </w:r>
      <w:r w:rsidRPr="005F1F91">
        <w:rPr>
          <w:rFonts w:ascii="Arial" w:hAnsi="Arial" w:cs="Arial"/>
          <w:sz w:val="22"/>
          <w:szCs w:val="22"/>
        </w:rPr>
        <w:t xml:space="preserve">These </w:t>
      </w:r>
      <w:r w:rsidR="00790D69" w:rsidRPr="005F1F91">
        <w:rPr>
          <w:rFonts w:ascii="Arial" w:hAnsi="Arial" w:cs="Arial"/>
          <w:sz w:val="22"/>
          <w:szCs w:val="22"/>
        </w:rPr>
        <w:t xml:space="preserve">medications </w:t>
      </w:r>
      <w:r w:rsidRPr="005F1F91">
        <w:rPr>
          <w:rFonts w:ascii="Arial" w:hAnsi="Arial" w:cs="Arial"/>
          <w:sz w:val="22"/>
          <w:szCs w:val="22"/>
        </w:rPr>
        <w:t>include long-term aspirin use, anticoagulant use,</w:t>
      </w:r>
      <w:r w:rsidR="00790D69" w:rsidRPr="005F1F91">
        <w:rPr>
          <w:rFonts w:ascii="Arial" w:hAnsi="Arial" w:cs="Arial"/>
          <w:sz w:val="22"/>
          <w:szCs w:val="22"/>
        </w:rPr>
        <w:t xml:space="preserve"> </w:t>
      </w:r>
      <w:r w:rsidRPr="005F1F91">
        <w:rPr>
          <w:rFonts w:ascii="Arial" w:hAnsi="Arial" w:cs="Arial"/>
          <w:sz w:val="22"/>
          <w:szCs w:val="22"/>
        </w:rPr>
        <w:t>antiplatelet use, and long-term systemic steroid use</w:t>
      </w:r>
      <w:r w:rsidR="00935DC3">
        <w:rPr>
          <w:rFonts w:ascii="Arial" w:hAnsi="Arial" w:cs="Arial"/>
          <w:sz w:val="22"/>
          <w:szCs w:val="22"/>
        </w:rPr>
        <w:t xml:space="preserve"> </w:t>
      </w:r>
      <w:r w:rsidR="00935DC3" w:rsidRPr="005F1F91">
        <w:rPr>
          <w:rFonts w:ascii="Arial" w:hAnsi="Arial" w:cs="Arial"/>
          <w:sz w:val="22"/>
          <w:szCs w:val="22"/>
        </w:rPr>
        <w:fldChar w:fldCharType="begin">
          <w:fldData xml:space="preserve">PEVuZE5vdGU+PENpdGU+PEF1dGhvcj5OYXZhcmVzZTwvQXV0aG9yPjxZZWFyPjIwMTU8L1llYXI+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</w:fldData>
        </w:fldChar>
      </w:r>
      <w:r w:rsidR="00935DC3">
        <w:rPr>
          <w:rFonts w:ascii="Arial" w:hAnsi="Arial" w:cs="Arial"/>
          <w:sz w:val="22"/>
          <w:szCs w:val="22"/>
        </w:rPr>
        <w:instrText xml:space="preserve"> ADDIN EN.CITE </w:instrText>
      </w:r>
      <w:r w:rsidR="00935DC3">
        <w:rPr>
          <w:rFonts w:ascii="Arial" w:hAnsi="Arial" w:cs="Arial"/>
          <w:sz w:val="22"/>
          <w:szCs w:val="22"/>
        </w:rPr>
        <w:fldChar w:fldCharType="begin">
          <w:fldData xml:space="preserve">PEVuZE5vdGU+PENpdGU+PEF1dGhvcj5OYXZhcmVzZTwvQXV0aG9yPjxZZWFyPjIwMTU8L1llYXI+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</w:fldData>
        </w:fldChar>
      </w:r>
      <w:r w:rsidR="00935DC3">
        <w:rPr>
          <w:rFonts w:ascii="Arial" w:hAnsi="Arial" w:cs="Arial"/>
          <w:sz w:val="22"/>
          <w:szCs w:val="22"/>
        </w:rPr>
        <w:instrText xml:space="preserve"> ADDIN EN.CITE.DATA </w:instrText>
      </w:r>
      <w:r w:rsidR="00935DC3">
        <w:rPr>
          <w:rFonts w:ascii="Arial" w:hAnsi="Arial" w:cs="Arial"/>
          <w:sz w:val="22"/>
          <w:szCs w:val="22"/>
        </w:rPr>
      </w:r>
      <w:r w:rsidR="00935DC3">
        <w:rPr>
          <w:rFonts w:ascii="Arial" w:hAnsi="Arial" w:cs="Arial"/>
          <w:sz w:val="22"/>
          <w:szCs w:val="22"/>
        </w:rPr>
        <w:fldChar w:fldCharType="end"/>
      </w:r>
      <w:r w:rsidR="00935DC3" w:rsidRPr="005F1F91">
        <w:rPr>
          <w:rFonts w:ascii="Arial" w:hAnsi="Arial" w:cs="Arial"/>
          <w:sz w:val="22"/>
          <w:szCs w:val="22"/>
        </w:rPr>
      </w:r>
      <w:r w:rsidR="00935DC3" w:rsidRPr="005F1F91">
        <w:rPr>
          <w:rFonts w:ascii="Arial" w:hAnsi="Arial" w:cs="Arial"/>
          <w:sz w:val="22"/>
          <w:szCs w:val="22"/>
        </w:rPr>
        <w:fldChar w:fldCharType="separate"/>
      </w:r>
      <w:r w:rsidR="00935DC3">
        <w:rPr>
          <w:rFonts w:ascii="Arial" w:hAnsi="Arial" w:cs="Arial"/>
          <w:noProof/>
          <w:sz w:val="22"/>
          <w:szCs w:val="22"/>
        </w:rPr>
        <w:t>(12-14)</w:t>
      </w:r>
      <w:r w:rsidR="00935DC3" w:rsidRPr="005F1F91">
        <w:rPr>
          <w:rFonts w:ascii="Arial" w:hAnsi="Arial" w:cs="Arial"/>
          <w:sz w:val="22"/>
          <w:szCs w:val="22"/>
        </w:rPr>
        <w:fldChar w:fldCharType="end"/>
      </w:r>
      <w:r w:rsidRPr="005F1F91">
        <w:rPr>
          <w:rFonts w:ascii="Arial" w:hAnsi="Arial" w:cs="Arial"/>
          <w:sz w:val="22"/>
          <w:szCs w:val="22"/>
        </w:rPr>
        <w:t xml:space="preserve">. We used medications prescribed and ICD-9 codes for long-term use of these medications in the previous 365 days before </w:t>
      </w:r>
      <w:r w:rsidR="00DD4D57" w:rsidRPr="005F1F91">
        <w:rPr>
          <w:rFonts w:ascii="Arial" w:hAnsi="Arial" w:cs="Arial"/>
          <w:sz w:val="22"/>
          <w:szCs w:val="22"/>
        </w:rPr>
        <w:t>the office visit</w:t>
      </w:r>
      <w:r w:rsidRPr="005F1F91">
        <w:rPr>
          <w:rFonts w:ascii="Arial" w:hAnsi="Arial" w:cs="Arial"/>
          <w:sz w:val="22"/>
          <w:szCs w:val="22"/>
        </w:rPr>
        <w:t xml:space="preserve"> to create indicators</w:t>
      </w:r>
      <w:r w:rsidR="00790D69" w:rsidRPr="005F1F91">
        <w:rPr>
          <w:rFonts w:ascii="Arial" w:hAnsi="Arial" w:cs="Arial"/>
          <w:sz w:val="22"/>
          <w:szCs w:val="22"/>
        </w:rPr>
        <w:t xml:space="preserve"> for each of these medications</w:t>
      </w:r>
      <w:r w:rsidRPr="005F1F91">
        <w:rPr>
          <w:rFonts w:ascii="Arial" w:hAnsi="Arial" w:cs="Arial"/>
          <w:sz w:val="22"/>
          <w:szCs w:val="22"/>
        </w:rPr>
        <w:t xml:space="preserve"> (Appendix 3). </w:t>
      </w:r>
      <w:r w:rsidR="00935DC3">
        <w:rPr>
          <w:rFonts w:ascii="Arial" w:hAnsi="Arial" w:cs="Arial"/>
          <w:sz w:val="22"/>
          <w:szCs w:val="22"/>
        </w:rPr>
        <w:t xml:space="preserve">We </w:t>
      </w:r>
      <w:r w:rsidRPr="005F1F91">
        <w:rPr>
          <w:rFonts w:ascii="Arial" w:hAnsi="Arial" w:cs="Arial"/>
          <w:sz w:val="22"/>
          <w:szCs w:val="22"/>
        </w:rPr>
        <w:t xml:space="preserve">constructed categories of </w:t>
      </w:r>
      <w:r w:rsidR="00935DC3">
        <w:rPr>
          <w:rFonts w:ascii="Arial" w:hAnsi="Arial" w:cs="Arial"/>
          <w:sz w:val="22"/>
          <w:szCs w:val="22"/>
        </w:rPr>
        <w:t>chronic</w:t>
      </w:r>
      <w:r w:rsidRPr="005F1F91">
        <w:rPr>
          <w:rFonts w:ascii="Arial" w:hAnsi="Arial" w:cs="Arial"/>
          <w:sz w:val="22"/>
          <w:szCs w:val="22"/>
        </w:rPr>
        <w:t xml:space="preserve"> use of these medications by counting the number of prescriptions before the</w:t>
      </w:r>
      <w:r w:rsidR="00DD4D57" w:rsidRPr="005F1F91">
        <w:rPr>
          <w:rFonts w:ascii="Arial" w:hAnsi="Arial" w:cs="Arial"/>
          <w:sz w:val="22"/>
          <w:szCs w:val="22"/>
        </w:rPr>
        <w:t xml:space="preserve"> office</w:t>
      </w:r>
      <w:r w:rsidRPr="005F1F91">
        <w:rPr>
          <w:rFonts w:ascii="Arial" w:hAnsi="Arial" w:cs="Arial"/>
          <w:sz w:val="22"/>
          <w:szCs w:val="22"/>
        </w:rPr>
        <w:t xml:space="preserve"> visit; if the patient had five or more prescriptions for one of these medication classes, we </w:t>
      </w:r>
      <w:r w:rsidR="00DD4D57" w:rsidRPr="005F1F91">
        <w:rPr>
          <w:rFonts w:ascii="Arial" w:hAnsi="Arial" w:cs="Arial"/>
          <w:sz w:val="22"/>
          <w:szCs w:val="22"/>
        </w:rPr>
        <w:t>defined</w:t>
      </w:r>
      <w:r w:rsidRPr="005F1F91">
        <w:rPr>
          <w:rFonts w:ascii="Arial" w:hAnsi="Arial" w:cs="Arial"/>
          <w:sz w:val="22"/>
          <w:szCs w:val="22"/>
        </w:rPr>
        <w:t xml:space="preserve"> that individual as having a </w:t>
      </w:r>
      <w:r w:rsidR="006806D0">
        <w:rPr>
          <w:rFonts w:ascii="Arial" w:hAnsi="Arial" w:cs="Arial"/>
          <w:sz w:val="22"/>
          <w:szCs w:val="22"/>
        </w:rPr>
        <w:t>chronic</w:t>
      </w:r>
      <w:r w:rsidRPr="005F1F91">
        <w:rPr>
          <w:rFonts w:ascii="Arial" w:hAnsi="Arial" w:cs="Arial"/>
          <w:sz w:val="22"/>
          <w:szCs w:val="22"/>
        </w:rPr>
        <w:t xml:space="preserve"> prescription</w:t>
      </w:r>
      <w:r w:rsidR="00A4419D" w:rsidRPr="005F1F91">
        <w:rPr>
          <w:rFonts w:ascii="Arial" w:hAnsi="Arial" w:cs="Arial"/>
          <w:sz w:val="22"/>
          <w:szCs w:val="22"/>
        </w:rPr>
        <w:t xml:space="preserve">. </w:t>
      </w:r>
      <w:r w:rsidRPr="005F1F91">
        <w:rPr>
          <w:rFonts w:ascii="Arial" w:hAnsi="Arial" w:cs="Arial"/>
          <w:sz w:val="22"/>
          <w:szCs w:val="22"/>
        </w:rPr>
        <w:t>We created one combined indicator for</w:t>
      </w:r>
      <w:r w:rsidR="00E249F7" w:rsidRPr="005F1F91">
        <w:rPr>
          <w:rFonts w:ascii="Arial" w:hAnsi="Arial" w:cs="Arial"/>
          <w:sz w:val="22"/>
          <w:szCs w:val="22"/>
        </w:rPr>
        <w:t xml:space="preserve"> </w:t>
      </w:r>
      <w:r w:rsidR="006806D0">
        <w:rPr>
          <w:rFonts w:ascii="Arial" w:hAnsi="Arial" w:cs="Arial"/>
          <w:sz w:val="22"/>
          <w:szCs w:val="22"/>
        </w:rPr>
        <w:t>chronic</w:t>
      </w:r>
      <w:r w:rsidR="00E249F7" w:rsidRPr="005F1F91">
        <w:rPr>
          <w:rFonts w:ascii="Arial" w:hAnsi="Arial" w:cs="Arial"/>
          <w:sz w:val="22"/>
          <w:szCs w:val="22"/>
        </w:rPr>
        <w:t xml:space="preserve"> and concurrent</w:t>
      </w:r>
      <w:r w:rsidRPr="005F1F91">
        <w:rPr>
          <w:rFonts w:ascii="Arial" w:hAnsi="Arial" w:cs="Arial"/>
          <w:sz w:val="22"/>
          <w:szCs w:val="22"/>
        </w:rPr>
        <w:t xml:space="preserve"> anticoagulant and antiplatelet use</w:t>
      </w:r>
      <w:r w:rsidR="005F1F91" w:rsidRPr="005F1F91">
        <w:rPr>
          <w:rFonts w:ascii="Arial" w:hAnsi="Arial" w:cs="Arial"/>
          <w:sz w:val="22"/>
          <w:szCs w:val="22"/>
        </w:rPr>
        <w:t>.</w:t>
      </w:r>
      <w:r w:rsidR="00E249F7" w:rsidRPr="005F1F91">
        <w:rPr>
          <w:rFonts w:ascii="Arial" w:hAnsi="Arial" w:cs="Arial"/>
          <w:sz w:val="22"/>
          <w:szCs w:val="22"/>
        </w:rPr>
        <w:t xml:space="preserve"> </w:t>
      </w:r>
      <w:r w:rsidR="00311CE7">
        <w:rPr>
          <w:rFonts w:ascii="Arial" w:hAnsi="Arial" w:cs="Arial"/>
          <w:sz w:val="22"/>
          <w:szCs w:val="22"/>
        </w:rPr>
        <w:t>We created one indicator each for chronic NSAID use and systemic steroid use.</w:t>
      </w:r>
    </w:p>
    <w:p w14:paraId="24FDE32A" w14:textId="77777777" w:rsidR="00755C80" w:rsidRDefault="00755C80" w:rsidP="00BA7162">
      <w:pPr>
        <w:pStyle w:val="Body"/>
        <w:spacing w:line="480" w:lineRule="auto"/>
        <w:rPr>
          <w:rFonts w:ascii="Arial" w:hAnsi="Arial" w:cs="Arial"/>
          <w:sz w:val="22"/>
          <w:szCs w:val="22"/>
        </w:rPr>
      </w:pPr>
    </w:p>
    <w:p w14:paraId="1BF501CB" w14:textId="0BF4A513" w:rsidR="003B00F3" w:rsidRPr="008F160E" w:rsidRDefault="00237807" w:rsidP="00BA7162">
      <w:pPr>
        <w:pStyle w:val="Body"/>
        <w:spacing w:line="480" w:lineRule="auto"/>
        <w:rPr>
          <w:rFonts w:ascii="Arial" w:hAnsi="Arial" w:cs="Arial"/>
          <w:sz w:val="22"/>
          <w:szCs w:val="22"/>
        </w:rPr>
      </w:pPr>
      <w:r w:rsidRPr="005F1F91">
        <w:rPr>
          <w:rFonts w:ascii="Arial" w:hAnsi="Arial" w:cs="Arial"/>
          <w:sz w:val="22"/>
          <w:szCs w:val="22"/>
        </w:rPr>
        <w:t xml:space="preserve">We </w:t>
      </w:r>
      <w:r w:rsidR="00311CE7">
        <w:rPr>
          <w:rFonts w:ascii="Arial" w:hAnsi="Arial" w:cs="Arial"/>
          <w:sz w:val="22"/>
          <w:szCs w:val="22"/>
        </w:rPr>
        <w:t xml:space="preserve">created indicators for </w:t>
      </w:r>
      <w:r w:rsidR="00755C80">
        <w:rPr>
          <w:rFonts w:ascii="Arial" w:hAnsi="Arial" w:cs="Arial"/>
          <w:sz w:val="22"/>
          <w:szCs w:val="22"/>
        </w:rPr>
        <w:t>b</w:t>
      </w:r>
      <w:r w:rsidR="00755C80" w:rsidRPr="005F1F91">
        <w:rPr>
          <w:rFonts w:ascii="Arial" w:hAnsi="Arial" w:cs="Arial"/>
          <w:sz w:val="22"/>
          <w:szCs w:val="22"/>
        </w:rPr>
        <w:t>ehavioral health diagnoses, including depression, anxiety, bipolar, and substance use disorders</w:t>
      </w:r>
      <w:r w:rsidR="006806D0">
        <w:rPr>
          <w:rFonts w:ascii="Arial" w:hAnsi="Arial" w:cs="Arial"/>
          <w:sz w:val="22"/>
          <w:szCs w:val="22"/>
        </w:rPr>
        <w:t>,</w:t>
      </w:r>
      <w:r w:rsidR="00755C80" w:rsidRPr="005F1F91">
        <w:rPr>
          <w:rFonts w:ascii="Arial" w:hAnsi="Arial" w:cs="Arial"/>
          <w:sz w:val="22"/>
          <w:szCs w:val="22"/>
        </w:rPr>
        <w:t xml:space="preserve"> </w:t>
      </w:r>
      <w:r w:rsidRPr="005F1F91">
        <w:rPr>
          <w:rFonts w:ascii="Arial" w:hAnsi="Arial" w:cs="Arial"/>
          <w:sz w:val="22"/>
          <w:szCs w:val="22"/>
        </w:rPr>
        <w:t xml:space="preserve">during the </w:t>
      </w:r>
      <w:r w:rsidR="00DD4D57" w:rsidRPr="005F1F91">
        <w:rPr>
          <w:rFonts w:ascii="Arial" w:hAnsi="Arial" w:cs="Arial"/>
          <w:sz w:val="22"/>
          <w:szCs w:val="22"/>
        </w:rPr>
        <w:t xml:space="preserve">office </w:t>
      </w:r>
      <w:r w:rsidRPr="005F1F91">
        <w:rPr>
          <w:rFonts w:ascii="Arial" w:hAnsi="Arial" w:cs="Arial"/>
          <w:sz w:val="22"/>
          <w:szCs w:val="22"/>
        </w:rPr>
        <w:t xml:space="preserve">visit and in </w:t>
      </w:r>
      <w:r w:rsidR="001C0F9A" w:rsidRPr="005F1F91">
        <w:rPr>
          <w:rFonts w:ascii="Arial" w:hAnsi="Arial" w:cs="Arial"/>
          <w:sz w:val="22"/>
          <w:szCs w:val="22"/>
        </w:rPr>
        <w:t>encounters</w:t>
      </w:r>
      <w:r w:rsidR="00787DEA" w:rsidRPr="005F1F91">
        <w:rPr>
          <w:rFonts w:ascii="Arial" w:hAnsi="Arial" w:cs="Arial"/>
          <w:sz w:val="22"/>
          <w:szCs w:val="22"/>
        </w:rPr>
        <w:t xml:space="preserve"> </w:t>
      </w:r>
      <w:r w:rsidRPr="005F1F91">
        <w:rPr>
          <w:rFonts w:ascii="Arial" w:hAnsi="Arial" w:cs="Arial"/>
          <w:sz w:val="22"/>
          <w:szCs w:val="22"/>
        </w:rPr>
        <w:t xml:space="preserve">365 days prior </w:t>
      </w:r>
      <w:r w:rsidRPr="005F1F91">
        <w:rPr>
          <w:rFonts w:ascii="Arial" w:eastAsia="Century Schoolbook" w:hAnsi="Arial" w:cs="Arial"/>
          <w:sz w:val="22"/>
          <w:szCs w:val="22"/>
        </w:rPr>
        <w:fldChar w:fldCharType="begin"/>
      </w:r>
      <w:r w:rsidR="00D906B0">
        <w:rPr>
          <w:rFonts w:ascii="Arial" w:eastAsia="Century Schoolbook" w:hAnsi="Arial" w:cs="Arial"/>
          <w:sz w:val="22"/>
          <w:szCs w:val="22"/>
        </w:rPr>
        <w:instrText xml:space="preserve"> ADDIN EN.CITE &lt;EndNote&gt;&lt;Cite&gt;&lt;Author&gt;Kisely&lt;/Author&gt;&lt;Year&gt;2009&lt;/Year&gt;&lt;RecNum&gt;4020&lt;/RecNum&gt;&lt;DisplayText&gt;(15, 16)&lt;/DisplayText&gt;&lt;record&gt;&lt;rec-number&gt;4020&lt;/rec-number&gt;&lt;foreign-keys&gt;&lt;key app="EN" db-id="vvdxppv5i2sdabe5a555atv9t0959pzafv0p" timestamp="1571935725" guid="03ecf5b7-aeb1-4866-b39c-cca1c6eb7e76"&gt;4020&lt;/key&gt;&lt;/foreign-keys&gt;&lt;ref-type name="Journal Article"&gt;17&lt;/ref-type&gt;&lt;contributors&gt;&lt;authors&gt;&lt;author&gt;Kisely, Stephen&lt;/author&gt;&lt;author&gt;Lin, Elizabeth&lt;/author&gt;&lt;author&gt;Gilbert, Charles&lt;/author&gt;&lt;author&gt;Smith, Mark&lt;/author&gt;&lt;author&gt;Campbell, Leslie-Anne&lt;/author&gt;&lt;author&gt;Vasiliadis, Helen-Maria&lt;/author&gt;&lt;/authors&gt;&lt;/contributors&gt;&lt;titles&gt;&lt;title&gt;Use of administrative data for the surveillance of mood and anxiety disorders&lt;/title&gt;&lt;secondary-title&gt;Australian &amp;amp; New Zealand Journal of Psychiatry&lt;/secondary-title&gt;&lt;/titles&gt;&lt;periodical&gt;&lt;full-title&gt;Australian &amp;amp; New Zealand Journal of Psychiatry&lt;/full-title&gt;&lt;/periodical&gt;&lt;pages&gt;1118-1125&lt;/pages&gt;&lt;volume&gt;43&lt;/volume&gt;&lt;number&gt;12&lt;/number&gt;&lt;dates&gt;&lt;year&gt;2009&lt;/year&gt;&lt;/dates&gt;&lt;publisher&gt;Sage Publications Sage UK: London, England&lt;/publisher&gt;&lt;isbn&gt;0004-8674&lt;/isbn&gt;&lt;urls&gt;&lt;/urls&gt;&lt;/record&gt;&lt;/Cite&gt;&lt;Cite&gt;&lt;Author&gt;Weiss&lt;/Author&gt;&lt;Year&gt;2006&lt;/Year&gt;&lt;RecNum&gt;4021&lt;/RecNum&gt;&lt;record&gt;&lt;rec-number&gt;4021&lt;/rec-number&gt;&lt;foreign-keys&gt;&lt;key app="EN" db-id="vvdxppv5i2sdabe5a555atv9t0959pzafv0p" timestamp="1571935725" guid="6a7c2789-70ba-496b-8538-dc5a649a7224"&gt;4021&lt;/key&gt;&lt;/foreign-keys&gt;&lt;ref-type name="Journal Article"&gt;17&lt;/ref-type&gt;&lt;contributors&gt;&lt;authors&gt;&lt;author&gt;Weiss, A. J.&lt;/author&gt;&lt;author&gt;Barrett, M. L.&lt;/author&gt;&lt;author&gt;Heslin, K. C.&lt;/author&gt;&lt;author&gt;Stocks, C.&lt;/author&gt;&lt;/authors&gt;&lt;/contributors&gt;&lt;titles&gt;&lt;title&gt;Trends in Emergency Department visits involving mental and substance use disorders, 2006–2013: statistical brief# 216&lt;/title&gt;&lt;/titles&gt;&lt;dates&gt;&lt;year&gt;2006&lt;/year&gt;&lt;/dates&gt;&lt;publisher&gt;Agency for Healthcare Research and Quality (US), Rockville (MD)&lt;/publisher&gt;&lt;urls&gt;&lt;/urls&gt;&lt;/record&gt;&lt;/Cite&gt;&lt;/EndNote&gt;</w:instrText>
      </w:r>
      <w:r w:rsidRPr="005F1F91">
        <w:rPr>
          <w:rFonts w:ascii="Arial" w:eastAsia="Century Schoolbook" w:hAnsi="Arial" w:cs="Arial"/>
          <w:sz w:val="22"/>
          <w:szCs w:val="22"/>
        </w:rPr>
        <w:fldChar w:fldCharType="separate"/>
      </w:r>
      <w:r w:rsidR="00D906B0">
        <w:rPr>
          <w:rFonts w:ascii="Arial" w:eastAsia="Century Schoolbook" w:hAnsi="Arial" w:cs="Arial"/>
          <w:noProof/>
          <w:sz w:val="22"/>
          <w:szCs w:val="22"/>
        </w:rPr>
        <w:t>(15, 16)</w:t>
      </w:r>
      <w:r w:rsidRPr="005F1F91">
        <w:rPr>
          <w:rFonts w:ascii="Arial" w:eastAsia="Century Schoolbook" w:hAnsi="Arial" w:cs="Arial"/>
          <w:sz w:val="22"/>
          <w:szCs w:val="22"/>
        </w:rPr>
        <w:fldChar w:fldCharType="end"/>
      </w:r>
      <w:r w:rsidRPr="005F1F91">
        <w:rPr>
          <w:rFonts w:ascii="Arial" w:hAnsi="Arial" w:cs="Arial"/>
          <w:sz w:val="22"/>
          <w:szCs w:val="22"/>
        </w:rPr>
        <w:t xml:space="preserve">. </w:t>
      </w:r>
      <w:r w:rsidR="00700F89" w:rsidRPr="005F1F91">
        <w:rPr>
          <w:rFonts w:ascii="Arial" w:hAnsi="Arial" w:cs="Arial"/>
          <w:sz w:val="22"/>
          <w:szCs w:val="22"/>
        </w:rPr>
        <w:t>We considered a benzodiazepine to be co</w:t>
      </w:r>
      <w:r w:rsidR="003E5EB8" w:rsidRPr="005F1F91">
        <w:rPr>
          <w:rFonts w:ascii="Arial" w:hAnsi="Arial" w:cs="Arial"/>
          <w:sz w:val="22"/>
          <w:szCs w:val="22"/>
        </w:rPr>
        <w:t>ncurrent</w:t>
      </w:r>
      <w:r w:rsidR="00282E3D" w:rsidRPr="005F1F91">
        <w:rPr>
          <w:rFonts w:ascii="Arial" w:hAnsi="Arial" w:cs="Arial"/>
          <w:sz w:val="22"/>
          <w:szCs w:val="22"/>
        </w:rPr>
        <w:t>l</w:t>
      </w:r>
      <w:r w:rsidR="003E5EB8" w:rsidRPr="005F1F91">
        <w:rPr>
          <w:rFonts w:ascii="Arial" w:hAnsi="Arial" w:cs="Arial"/>
          <w:sz w:val="22"/>
          <w:szCs w:val="22"/>
        </w:rPr>
        <w:t xml:space="preserve">y </w:t>
      </w:r>
      <w:r w:rsidR="00700F89" w:rsidRPr="005F1F91">
        <w:rPr>
          <w:rFonts w:ascii="Arial" w:hAnsi="Arial" w:cs="Arial"/>
          <w:sz w:val="22"/>
          <w:szCs w:val="22"/>
        </w:rPr>
        <w:t xml:space="preserve">prescribed if it was prescribed at the same office visit as the opioid. </w:t>
      </w:r>
      <w:r w:rsidR="003B00F3">
        <w:rPr>
          <w:rFonts w:ascii="Arial" w:hAnsi="Arial" w:cs="Arial"/>
          <w:sz w:val="22"/>
          <w:szCs w:val="22"/>
        </w:rPr>
        <w:t xml:space="preserve">We also controlled for </w:t>
      </w:r>
      <w:r w:rsidR="003B00F3" w:rsidRPr="005F1F91">
        <w:rPr>
          <w:rFonts w:ascii="Arial" w:hAnsi="Arial" w:cs="Arial"/>
          <w:sz w:val="22"/>
          <w:szCs w:val="22"/>
        </w:rPr>
        <w:t xml:space="preserve">age, sex, race, ethnicity, employment status, </w:t>
      </w:r>
      <w:r w:rsidR="00311CE7">
        <w:rPr>
          <w:rFonts w:ascii="Arial" w:hAnsi="Arial" w:cs="Arial"/>
          <w:sz w:val="22"/>
          <w:szCs w:val="22"/>
        </w:rPr>
        <w:t xml:space="preserve">tobacco use, and </w:t>
      </w:r>
      <w:r w:rsidR="003B00F3" w:rsidRPr="005F1F91">
        <w:rPr>
          <w:rFonts w:ascii="Arial" w:hAnsi="Arial" w:cs="Arial"/>
          <w:sz w:val="22"/>
          <w:szCs w:val="22"/>
        </w:rPr>
        <w:t>marital statu</w:t>
      </w:r>
      <w:r w:rsidR="00311CE7">
        <w:rPr>
          <w:rFonts w:ascii="Arial" w:hAnsi="Arial" w:cs="Arial"/>
          <w:sz w:val="22"/>
          <w:szCs w:val="22"/>
        </w:rPr>
        <w:t>s</w:t>
      </w:r>
      <w:r w:rsidR="003B00F3" w:rsidRPr="005F1F91">
        <w:rPr>
          <w:rFonts w:ascii="Arial" w:hAnsi="Arial" w:cs="Arial"/>
          <w:sz w:val="22"/>
          <w:szCs w:val="22"/>
        </w:rPr>
        <w:t xml:space="preserve">. </w:t>
      </w:r>
    </w:p>
    <w:p w14:paraId="3EAA8763" w14:textId="2F18ACCB" w:rsidR="00222E61" w:rsidRPr="005F1F91" w:rsidRDefault="00222E61" w:rsidP="00BA7162">
      <w:pPr>
        <w:pStyle w:val="Body"/>
        <w:spacing w:line="480" w:lineRule="auto"/>
        <w:rPr>
          <w:rFonts w:ascii="Arial" w:hAnsi="Arial" w:cs="Arial"/>
          <w:sz w:val="22"/>
          <w:szCs w:val="22"/>
        </w:rPr>
      </w:pPr>
    </w:p>
    <w:p w14:paraId="4AA53BB5" w14:textId="17D77290" w:rsidR="00222E61" w:rsidRPr="00BA7162" w:rsidRDefault="00222E61" w:rsidP="00BA7162">
      <w:pPr>
        <w:pStyle w:val="Body"/>
        <w:spacing w:line="480" w:lineRule="auto"/>
        <w:rPr>
          <w:rFonts w:ascii="Arial" w:hAnsi="Arial" w:cs="Arial"/>
          <w:b/>
          <w:sz w:val="22"/>
          <w:szCs w:val="22"/>
        </w:rPr>
      </w:pPr>
      <w:r w:rsidRPr="005F1F91">
        <w:rPr>
          <w:rFonts w:ascii="Arial" w:hAnsi="Arial" w:cs="Arial"/>
          <w:b/>
          <w:sz w:val="22"/>
          <w:szCs w:val="22"/>
        </w:rPr>
        <w:t>Previous Opioid Use</w:t>
      </w:r>
    </w:p>
    <w:p w14:paraId="4C5D9E4D" w14:textId="3F52B3D0" w:rsidR="00FF39CB" w:rsidRDefault="00222E61" w:rsidP="00BA7162">
      <w:pPr>
        <w:spacing w:line="480" w:lineRule="auto"/>
        <w:rPr>
          <w:rFonts w:ascii="Arial" w:eastAsia="Calibri" w:hAnsi="Arial" w:cs="Arial"/>
          <w:color w:val="000000"/>
          <w:sz w:val="22"/>
          <w:szCs w:val="22"/>
          <w:u w:color="000000"/>
        </w:rPr>
      </w:pPr>
      <w:r w:rsidRPr="005F1F91">
        <w:rPr>
          <w:rFonts w:ascii="Arial" w:eastAsia="Calibri" w:hAnsi="Arial" w:cs="Arial"/>
          <w:color w:val="000000"/>
          <w:sz w:val="22"/>
          <w:szCs w:val="22"/>
          <w:u w:color="000000"/>
        </w:rPr>
        <w:t xml:space="preserve">We created </w:t>
      </w:r>
      <w:r w:rsidR="0065528C">
        <w:rPr>
          <w:rFonts w:ascii="Arial" w:eastAsia="Calibri" w:hAnsi="Arial" w:cs="Arial"/>
          <w:color w:val="000000"/>
          <w:sz w:val="22"/>
          <w:szCs w:val="22"/>
          <w:u w:color="000000"/>
        </w:rPr>
        <w:t>three</w:t>
      </w:r>
      <w:r w:rsidRPr="005F1F91">
        <w:rPr>
          <w:rFonts w:ascii="Arial" w:eastAsia="Calibri" w:hAnsi="Arial" w:cs="Arial"/>
          <w:color w:val="000000"/>
          <w:sz w:val="22"/>
          <w:szCs w:val="22"/>
          <w:u w:color="000000"/>
        </w:rPr>
        <w:t xml:space="preserve"> categories of previous opioid use documented in the EHR: </w:t>
      </w:r>
    </w:p>
    <w:p w14:paraId="07C6F7E4" w14:textId="77777777" w:rsidR="00FF39CB" w:rsidRDefault="00311CE7" w:rsidP="00BA7162">
      <w:pPr>
        <w:spacing w:line="480" w:lineRule="auto"/>
        <w:ind w:left="360"/>
        <w:rPr>
          <w:rFonts w:ascii="Arial" w:eastAsia="Calibri" w:hAnsi="Arial" w:cs="Arial"/>
          <w:color w:val="000000"/>
          <w:sz w:val="22"/>
          <w:szCs w:val="22"/>
          <w:u w:color="000000"/>
        </w:rPr>
      </w:pPr>
      <w:r>
        <w:rPr>
          <w:rFonts w:ascii="Arial" w:eastAsia="Calibri" w:hAnsi="Arial" w:cs="Arial"/>
          <w:color w:val="000000"/>
          <w:sz w:val="22"/>
          <w:szCs w:val="22"/>
          <w:u w:color="000000"/>
        </w:rPr>
        <w:t xml:space="preserve">(1) </w:t>
      </w:r>
      <w:r w:rsidR="00222E61" w:rsidRPr="005F1F91">
        <w:rPr>
          <w:rFonts w:ascii="Arial" w:eastAsia="Calibri" w:hAnsi="Arial" w:cs="Arial"/>
          <w:color w:val="000000"/>
          <w:sz w:val="22"/>
          <w:szCs w:val="22"/>
          <w:u w:color="000000"/>
        </w:rPr>
        <w:t xml:space="preserve">no known opioid use prior to the office visit or no opioid use in the 45 days prior to the office visit; </w:t>
      </w:r>
    </w:p>
    <w:p w14:paraId="5A5D0F07" w14:textId="7E4362E5" w:rsidR="00FF39CB" w:rsidRDefault="00311CE7" w:rsidP="00BA7162">
      <w:pPr>
        <w:spacing w:line="480" w:lineRule="auto"/>
        <w:ind w:left="360"/>
        <w:rPr>
          <w:rFonts w:ascii="Arial" w:eastAsia="Calibri" w:hAnsi="Arial" w:cs="Arial"/>
          <w:color w:val="000000"/>
          <w:sz w:val="22"/>
          <w:szCs w:val="22"/>
          <w:u w:color="000000"/>
        </w:rPr>
      </w:pPr>
      <w:r>
        <w:rPr>
          <w:rFonts w:ascii="Arial" w:eastAsia="Calibri" w:hAnsi="Arial" w:cs="Arial"/>
          <w:color w:val="000000"/>
          <w:sz w:val="22"/>
          <w:szCs w:val="22"/>
          <w:u w:color="000000"/>
        </w:rPr>
        <w:t xml:space="preserve">(2) </w:t>
      </w:r>
      <w:r w:rsidR="00222E61" w:rsidRPr="005F1F91">
        <w:rPr>
          <w:rFonts w:ascii="Arial" w:eastAsia="Calibri" w:hAnsi="Arial" w:cs="Arial"/>
          <w:color w:val="000000"/>
          <w:sz w:val="22"/>
          <w:szCs w:val="22"/>
          <w:u w:color="000000"/>
        </w:rPr>
        <w:t>intermittent opioid use</w:t>
      </w:r>
      <w:r w:rsidR="00FF39CB">
        <w:rPr>
          <w:rFonts w:ascii="Arial" w:eastAsia="Calibri" w:hAnsi="Arial" w:cs="Arial"/>
          <w:color w:val="000000"/>
          <w:sz w:val="22"/>
          <w:szCs w:val="22"/>
          <w:u w:color="000000"/>
        </w:rPr>
        <w:t xml:space="preserve">, defined as </w:t>
      </w:r>
      <w:r w:rsidR="00222E61" w:rsidRPr="005F1F91">
        <w:rPr>
          <w:rFonts w:ascii="Arial" w:eastAsia="Calibri" w:hAnsi="Arial" w:cs="Arial"/>
          <w:color w:val="000000"/>
          <w:sz w:val="22"/>
          <w:szCs w:val="22"/>
          <w:u w:color="000000"/>
        </w:rPr>
        <w:t>use 45 days or fewer prior to the office visit but not on long-term opioids, and</w:t>
      </w:r>
    </w:p>
    <w:p w14:paraId="60A9BAB1" w14:textId="5B1AB493" w:rsidR="00222E61" w:rsidRPr="005F1F91" w:rsidRDefault="00311CE7" w:rsidP="00BA7162">
      <w:pPr>
        <w:spacing w:line="480" w:lineRule="auto"/>
        <w:ind w:left="360"/>
        <w:rPr>
          <w:rFonts w:ascii="Arial" w:eastAsia="Calibri" w:hAnsi="Arial" w:cs="Arial"/>
          <w:color w:val="000000"/>
          <w:sz w:val="22"/>
          <w:szCs w:val="22"/>
          <w:u w:color="000000"/>
        </w:rPr>
      </w:pPr>
      <w:r>
        <w:rPr>
          <w:rFonts w:ascii="Arial" w:eastAsia="Calibri" w:hAnsi="Arial" w:cs="Arial"/>
          <w:color w:val="000000"/>
          <w:sz w:val="22"/>
          <w:szCs w:val="22"/>
          <w:u w:color="000000"/>
        </w:rPr>
        <w:t xml:space="preserve">(3) </w:t>
      </w:r>
      <w:r w:rsidR="00222E61" w:rsidRPr="005F1F91">
        <w:rPr>
          <w:rFonts w:ascii="Arial" w:eastAsia="Calibri" w:hAnsi="Arial" w:cs="Arial"/>
          <w:color w:val="000000"/>
          <w:sz w:val="22"/>
          <w:szCs w:val="22"/>
          <w:u w:color="000000"/>
        </w:rPr>
        <w:t>long-term opioid us</w:t>
      </w:r>
      <w:r w:rsidR="00FF39CB">
        <w:rPr>
          <w:rFonts w:ascii="Arial" w:eastAsia="Calibri" w:hAnsi="Arial" w:cs="Arial"/>
          <w:color w:val="000000"/>
          <w:sz w:val="22"/>
          <w:szCs w:val="22"/>
          <w:u w:color="000000"/>
        </w:rPr>
        <w:t xml:space="preserve">e, defined as </w:t>
      </w:r>
      <w:r w:rsidR="00222E61" w:rsidRPr="005F1F91">
        <w:rPr>
          <w:rFonts w:ascii="Arial" w:eastAsia="Calibri" w:hAnsi="Arial" w:cs="Arial"/>
          <w:color w:val="000000"/>
          <w:sz w:val="22"/>
          <w:szCs w:val="22"/>
          <w:u w:color="000000"/>
        </w:rPr>
        <w:t>60 or more opioid days in the 90 days prior to the office visi</w:t>
      </w:r>
      <w:r w:rsidR="00FF39CB">
        <w:rPr>
          <w:rFonts w:ascii="Arial" w:eastAsia="Calibri" w:hAnsi="Arial" w:cs="Arial"/>
          <w:color w:val="000000"/>
          <w:sz w:val="22"/>
          <w:szCs w:val="22"/>
          <w:u w:color="000000"/>
        </w:rPr>
        <w:t>t</w:t>
      </w:r>
      <w:r w:rsidR="00222E61" w:rsidRPr="005F1F91">
        <w:rPr>
          <w:rFonts w:ascii="Arial" w:eastAsia="Calibri" w:hAnsi="Arial" w:cs="Arial"/>
          <w:color w:val="000000"/>
          <w:sz w:val="22"/>
          <w:szCs w:val="22"/>
          <w:u w:color="000000"/>
        </w:rPr>
        <w:t xml:space="preserve"> </w:t>
      </w:r>
      <w:r w:rsidR="00222E61" w:rsidRPr="005F1F91">
        <w:rPr>
          <w:rFonts w:ascii="Arial" w:eastAsia="Calibri" w:hAnsi="Arial" w:cs="Arial"/>
          <w:color w:val="000000"/>
          <w:sz w:val="22"/>
          <w:szCs w:val="22"/>
          <w:u w:color="000000"/>
        </w:rPr>
        <w:fldChar w:fldCharType="begin"/>
      </w:r>
      <w:r w:rsidR="00D906B0">
        <w:rPr>
          <w:rFonts w:ascii="Arial" w:eastAsia="Calibri" w:hAnsi="Arial" w:cs="Arial"/>
          <w:color w:val="000000"/>
          <w:sz w:val="22"/>
          <w:szCs w:val="22"/>
          <w:u w:color="000000"/>
        </w:rPr>
        <w:instrText xml:space="preserve"> ADDIN EN.CITE &lt;EndNote&gt;&lt;Cite&gt;&lt;Author&gt;Centers for Disease Control and Prevention&lt;/Author&gt;&lt;Year&gt;2018&lt;/Year&gt;&lt;RecNum&gt;3965&lt;/RecNum&gt;&lt;DisplayText&gt;(17)&lt;/DisplayText&gt;&lt;record&gt;&lt;rec-number&gt;3965&lt;/rec-number&gt;&lt;foreign-keys&gt;&lt;key app="EN" db-id="vvdxppv5i2sdabe5a555atv9t0959pzafv0p" timestamp="1571935725" guid="bca2e058-985e-4cca-add8-74e9e823bce3"&gt;3965&lt;/key&gt;&lt;/foreign-keys&gt;&lt;ref-type name="Report"&gt;27&lt;/ref-type&gt;&lt;contributors&gt;&lt;authors&gt;&lt;author&gt;Centers for Disease Control and Prevention,&lt;/author&gt;&lt;/authors&gt;&lt;/contributors&gt;&lt;titles&gt;&lt;title&gt;Quality Improvement and Care Coordination: Implementing the CDC Guideline for Prescribing Opioids for Chronic Pain&lt;/title&gt;&lt;/titles&gt;&lt;dates&gt;&lt;year&gt;2018&lt;/year&gt;&lt;/dates&gt;&lt;pub-location&gt;Atlanta, GA&lt;/pub-location&gt;&lt;publisher&gt;National Center for Injury Prevention and Control, Division of Unintentional Injury Prevention&lt;/publisher&gt;&lt;urls&gt;&lt;/urls&gt;&lt;/record&gt;&lt;/Cite&gt;&lt;/EndNote&gt;</w:instrText>
      </w:r>
      <w:r w:rsidR="00222E61" w:rsidRPr="005F1F91">
        <w:rPr>
          <w:rFonts w:ascii="Arial" w:eastAsia="Calibri" w:hAnsi="Arial" w:cs="Arial"/>
          <w:color w:val="000000"/>
          <w:sz w:val="22"/>
          <w:szCs w:val="22"/>
          <w:u w:color="000000"/>
        </w:rPr>
        <w:fldChar w:fldCharType="separate"/>
      </w:r>
      <w:r w:rsidR="00D906B0">
        <w:rPr>
          <w:rFonts w:ascii="Arial" w:eastAsia="Calibri" w:hAnsi="Arial" w:cs="Arial"/>
          <w:noProof/>
          <w:color w:val="000000"/>
          <w:sz w:val="22"/>
          <w:szCs w:val="22"/>
          <w:u w:color="000000"/>
        </w:rPr>
        <w:t>(17)</w:t>
      </w:r>
      <w:r w:rsidR="00222E61" w:rsidRPr="005F1F91">
        <w:rPr>
          <w:rFonts w:ascii="Arial" w:eastAsia="Calibri" w:hAnsi="Arial" w:cs="Arial"/>
          <w:color w:val="000000"/>
          <w:sz w:val="22"/>
          <w:szCs w:val="22"/>
          <w:u w:color="000000"/>
        </w:rPr>
        <w:fldChar w:fldCharType="end"/>
      </w:r>
      <w:r w:rsidR="00222E61" w:rsidRPr="005F1F91">
        <w:rPr>
          <w:rFonts w:ascii="Arial" w:eastAsia="Calibri" w:hAnsi="Arial" w:cs="Arial"/>
          <w:color w:val="000000"/>
          <w:sz w:val="22"/>
          <w:szCs w:val="22"/>
          <w:u w:color="000000"/>
        </w:rPr>
        <w:t xml:space="preserve">. </w:t>
      </w:r>
    </w:p>
    <w:p w14:paraId="3DF57936" w14:textId="77777777" w:rsidR="004E1D37" w:rsidRPr="005F1F91" w:rsidRDefault="004E1D37" w:rsidP="00BA7162">
      <w:pPr>
        <w:spacing w:line="480" w:lineRule="auto"/>
        <w:rPr>
          <w:rFonts w:ascii="Arial" w:eastAsia="Calibri" w:hAnsi="Arial" w:cs="Arial"/>
          <w:color w:val="000000"/>
          <w:sz w:val="22"/>
          <w:szCs w:val="22"/>
          <w:u w:color="000000"/>
        </w:rPr>
      </w:pPr>
    </w:p>
    <w:p w14:paraId="31242F9F" w14:textId="62C90090" w:rsidR="004E1D37" w:rsidRPr="00BA7162" w:rsidRDefault="004E1D37" w:rsidP="00BA7162">
      <w:pPr>
        <w:spacing w:line="480" w:lineRule="auto"/>
        <w:rPr>
          <w:rFonts w:ascii="Arial" w:hAnsi="Arial" w:cs="Arial"/>
          <w:b/>
          <w:i/>
          <w:sz w:val="22"/>
          <w:szCs w:val="22"/>
        </w:rPr>
      </w:pPr>
      <w:r w:rsidRPr="005F1F91">
        <w:rPr>
          <w:rFonts w:ascii="Arial" w:hAnsi="Arial" w:cs="Arial"/>
          <w:b/>
          <w:i/>
          <w:sz w:val="22"/>
          <w:szCs w:val="22"/>
        </w:rPr>
        <w:t>Analyses</w:t>
      </w:r>
    </w:p>
    <w:p w14:paraId="4FA1D071" w14:textId="4A374577" w:rsidR="003E1751" w:rsidRPr="005F1F91" w:rsidRDefault="00282E3D" w:rsidP="00BA7162">
      <w:pPr>
        <w:spacing w:line="480" w:lineRule="auto"/>
        <w:rPr>
          <w:rFonts w:ascii="Arial" w:hAnsi="Arial" w:cs="Arial"/>
          <w:sz w:val="22"/>
          <w:szCs w:val="22"/>
        </w:rPr>
      </w:pPr>
      <w:r w:rsidRPr="005F1F91">
        <w:rPr>
          <w:rFonts w:ascii="Arial" w:hAnsi="Arial" w:cs="Arial"/>
          <w:sz w:val="22"/>
          <w:szCs w:val="22"/>
        </w:rPr>
        <w:t>We use</w:t>
      </w:r>
      <w:r w:rsidR="00AF3678" w:rsidRPr="005F1F91">
        <w:rPr>
          <w:rFonts w:ascii="Arial" w:hAnsi="Arial" w:cs="Arial"/>
          <w:sz w:val="22"/>
          <w:szCs w:val="22"/>
        </w:rPr>
        <w:t>d</w:t>
      </w:r>
      <w:r w:rsidRPr="005F1F91">
        <w:rPr>
          <w:rFonts w:ascii="Arial" w:hAnsi="Arial" w:cs="Arial"/>
          <w:sz w:val="22"/>
          <w:szCs w:val="22"/>
        </w:rPr>
        <w:t xml:space="preserve"> frequencies to examine univariate statistics</w:t>
      </w:r>
      <w:r w:rsidR="008F160E">
        <w:rPr>
          <w:rFonts w:ascii="Arial" w:hAnsi="Arial" w:cs="Arial"/>
          <w:sz w:val="22"/>
          <w:szCs w:val="22"/>
        </w:rPr>
        <w:t xml:space="preserve"> and</w:t>
      </w:r>
      <w:r w:rsidRPr="005F1F91">
        <w:rPr>
          <w:rFonts w:ascii="Arial" w:hAnsi="Arial" w:cs="Arial"/>
          <w:sz w:val="22"/>
          <w:szCs w:val="22"/>
        </w:rPr>
        <w:t xml:space="preserve"> </w:t>
      </w:r>
      <w:r w:rsidR="004E1D37" w:rsidRPr="005F1F91">
        <w:rPr>
          <w:rFonts w:ascii="Arial" w:hAnsi="Arial" w:cs="Arial"/>
          <w:sz w:val="22"/>
          <w:szCs w:val="22"/>
        </w:rPr>
        <w:t xml:space="preserve">chi-square tests to examine associations between our </w:t>
      </w:r>
      <w:r w:rsidRPr="005F1F91">
        <w:rPr>
          <w:rFonts w:ascii="Arial" w:hAnsi="Arial" w:cs="Arial"/>
          <w:sz w:val="22"/>
          <w:szCs w:val="22"/>
        </w:rPr>
        <w:t xml:space="preserve">independent </w:t>
      </w:r>
      <w:r w:rsidR="004E1D37" w:rsidRPr="005F1F91">
        <w:rPr>
          <w:rFonts w:ascii="Arial" w:hAnsi="Arial" w:cs="Arial"/>
          <w:sz w:val="22"/>
          <w:szCs w:val="22"/>
        </w:rPr>
        <w:t>and outcome variable</w:t>
      </w:r>
      <w:r w:rsidRPr="005F1F91">
        <w:rPr>
          <w:rFonts w:ascii="Arial" w:hAnsi="Arial" w:cs="Arial"/>
          <w:sz w:val="22"/>
          <w:szCs w:val="22"/>
        </w:rPr>
        <w:t>s</w:t>
      </w:r>
      <w:r w:rsidR="004E1D37" w:rsidRPr="005F1F91">
        <w:rPr>
          <w:rFonts w:ascii="Arial" w:hAnsi="Arial" w:cs="Arial"/>
          <w:sz w:val="22"/>
          <w:szCs w:val="22"/>
        </w:rPr>
        <w:t xml:space="preserve">. For our main analysis, </w:t>
      </w:r>
      <w:r w:rsidR="008F160E">
        <w:rPr>
          <w:rFonts w:ascii="Arial" w:hAnsi="Arial" w:cs="Arial"/>
          <w:sz w:val="22"/>
          <w:szCs w:val="22"/>
        </w:rPr>
        <w:t xml:space="preserve">we </w:t>
      </w:r>
      <w:r w:rsidR="0048300D" w:rsidRPr="005F1F91">
        <w:rPr>
          <w:rFonts w:ascii="Arial" w:hAnsi="Arial" w:cs="Arial"/>
          <w:sz w:val="22"/>
          <w:szCs w:val="22"/>
        </w:rPr>
        <w:t>estimated</w:t>
      </w:r>
      <w:r w:rsidR="007106B7" w:rsidRPr="005F1F91">
        <w:rPr>
          <w:rFonts w:ascii="Arial" w:hAnsi="Arial" w:cs="Arial"/>
          <w:sz w:val="22"/>
          <w:szCs w:val="22"/>
        </w:rPr>
        <w:t xml:space="preserve"> several</w:t>
      </w:r>
      <w:r w:rsidR="0048300D" w:rsidRPr="005F1F91">
        <w:rPr>
          <w:rFonts w:ascii="Arial" w:hAnsi="Arial" w:cs="Arial"/>
          <w:sz w:val="22"/>
          <w:szCs w:val="22"/>
        </w:rPr>
        <w:t xml:space="preserve"> logistic regression</w:t>
      </w:r>
      <w:r w:rsidR="007106B7" w:rsidRPr="005F1F91">
        <w:rPr>
          <w:rFonts w:ascii="Arial" w:hAnsi="Arial" w:cs="Arial"/>
          <w:sz w:val="22"/>
          <w:szCs w:val="22"/>
        </w:rPr>
        <w:t>s</w:t>
      </w:r>
      <w:r w:rsidR="004E1D37" w:rsidRPr="005F1F91">
        <w:rPr>
          <w:rFonts w:ascii="Arial" w:hAnsi="Arial" w:cs="Arial"/>
          <w:sz w:val="22"/>
          <w:szCs w:val="22"/>
        </w:rPr>
        <w:t xml:space="preserve">. </w:t>
      </w:r>
      <w:r w:rsidR="00837CE4" w:rsidRPr="005F1F91">
        <w:rPr>
          <w:rFonts w:ascii="Arial" w:hAnsi="Arial" w:cs="Arial"/>
          <w:sz w:val="22"/>
          <w:szCs w:val="22"/>
        </w:rPr>
        <w:t xml:space="preserve">First, </w:t>
      </w:r>
      <w:r w:rsidR="00787DEA" w:rsidRPr="005F1F91">
        <w:rPr>
          <w:rFonts w:ascii="Arial" w:hAnsi="Arial" w:cs="Arial"/>
          <w:sz w:val="22"/>
          <w:szCs w:val="22"/>
        </w:rPr>
        <w:t xml:space="preserve">we </w:t>
      </w:r>
      <w:r w:rsidR="003E1751" w:rsidRPr="005F1F91">
        <w:rPr>
          <w:rFonts w:ascii="Arial" w:hAnsi="Arial" w:cs="Arial"/>
          <w:sz w:val="22"/>
          <w:szCs w:val="22"/>
        </w:rPr>
        <w:t xml:space="preserve">estimated a model controlling for previous opioid use, using the three categories constructed above </w:t>
      </w:r>
      <w:r w:rsidR="00837CE4" w:rsidRPr="005F1F91">
        <w:rPr>
          <w:rFonts w:ascii="Arial" w:hAnsi="Arial" w:cs="Arial"/>
          <w:sz w:val="22"/>
          <w:szCs w:val="22"/>
        </w:rPr>
        <w:t xml:space="preserve">(no opioid use in the previous 45 days, intermittent opioid use, and long-term opioid use) </w:t>
      </w:r>
      <w:r w:rsidR="003E1751" w:rsidRPr="005F1F91">
        <w:rPr>
          <w:rFonts w:ascii="Arial" w:hAnsi="Arial" w:cs="Arial"/>
          <w:sz w:val="22"/>
          <w:szCs w:val="22"/>
        </w:rPr>
        <w:t xml:space="preserve">(Model </w:t>
      </w:r>
      <w:r w:rsidR="00837CE4" w:rsidRPr="005F1F91">
        <w:rPr>
          <w:rFonts w:ascii="Arial" w:hAnsi="Arial" w:cs="Arial"/>
          <w:sz w:val="22"/>
          <w:szCs w:val="22"/>
        </w:rPr>
        <w:t>1</w:t>
      </w:r>
      <w:r w:rsidR="003E1751" w:rsidRPr="005F1F91">
        <w:rPr>
          <w:rFonts w:ascii="Arial" w:hAnsi="Arial" w:cs="Arial"/>
          <w:sz w:val="22"/>
          <w:szCs w:val="22"/>
        </w:rPr>
        <w:t xml:space="preserve">). </w:t>
      </w:r>
      <w:r w:rsidR="004E1D37" w:rsidRPr="005F1F91">
        <w:rPr>
          <w:rFonts w:ascii="Arial" w:hAnsi="Arial" w:cs="Arial"/>
          <w:sz w:val="22"/>
          <w:szCs w:val="22"/>
        </w:rPr>
        <w:t xml:space="preserve">We </w:t>
      </w:r>
      <w:r w:rsidR="00FF3A61" w:rsidRPr="005F1F91">
        <w:rPr>
          <w:rFonts w:ascii="Arial" w:hAnsi="Arial" w:cs="Arial"/>
          <w:sz w:val="22"/>
          <w:szCs w:val="22"/>
        </w:rPr>
        <w:t xml:space="preserve">then </w:t>
      </w:r>
      <w:r w:rsidR="004E1D37" w:rsidRPr="005F1F91">
        <w:rPr>
          <w:rFonts w:ascii="Arial" w:hAnsi="Arial" w:cs="Arial"/>
          <w:sz w:val="22"/>
          <w:szCs w:val="22"/>
        </w:rPr>
        <w:t xml:space="preserve">estimated </w:t>
      </w:r>
      <w:r w:rsidR="003E1751" w:rsidRPr="005F1F91">
        <w:rPr>
          <w:rFonts w:ascii="Arial" w:hAnsi="Arial" w:cs="Arial"/>
          <w:sz w:val="22"/>
          <w:szCs w:val="22"/>
        </w:rPr>
        <w:t xml:space="preserve">three </w:t>
      </w:r>
      <w:r w:rsidR="004E1D37" w:rsidRPr="005F1F91">
        <w:rPr>
          <w:rFonts w:ascii="Arial" w:hAnsi="Arial" w:cs="Arial"/>
          <w:sz w:val="22"/>
          <w:szCs w:val="22"/>
        </w:rPr>
        <w:t xml:space="preserve">models </w:t>
      </w:r>
      <w:r w:rsidR="003E1751" w:rsidRPr="005F1F91">
        <w:rPr>
          <w:rFonts w:ascii="Arial" w:hAnsi="Arial" w:cs="Arial"/>
          <w:sz w:val="22"/>
          <w:szCs w:val="22"/>
        </w:rPr>
        <w:t xml:space="preserve">(Models </w:t>
      </w:r>
      <w:r w:rsidR="00837CE4" w:rsidRPr="005F1F91">
        <w:rPr>
          <w:rFonts w:ascii="Arial" w:hAnsi="Arial" w:cs="Arial"/>
          <w:sz w:val="22"/>
          <w:szCs w:val="22"/>
        </w:rPr>
        <w:t>2</w:t>
      </w:r>
      <w:r w:rsidR="003E1751" w:rsidRPr="005F1F91">
        <w:rPr>
          <w:rFonts w:ascii="Arial" w:hAnsi="Arial" w:cs="Arial"/>
          <w:sz w:val="22"/>
          <w:szCs w:val="22"/>
        </w:rPr>
        <w:t>-</w:t>
      </w:r>
      <w:r w:rsidR="00837CE4" w:rsidRPr="005F1F91">
        <w:rPr>
          <w:rFonts w:ascii="Arial" w:hAnsi="Arial" w:cs="Arial"/>
          <w:sz w:val="22"/>
          <w:szCs w:val="22"/>
        </w:rPr>
        <w:t>4</w:t>
      </w:r>
      <w:r w:rsidR="003E1751" w:rsidRPr="005F1F91">
        <w:rPr>
          <w:rFonts w:ascii="Arial" w:hAnsi="Arial" w:cs="Arial"/>
          <w:sz w:val="22"/>
          <w:szCs w:val="22"/>
        </w:rPr>
        <w:t xml:space="preserve">) </w:t>
      </w:r>
      <w:r w:rsidR="004E1D37" w:rsidRPr="005F1F91">
        <w:rPr>
          <w:rFonts w:ascii="Arial" w:hAnsi="Arial" w:cs="Arial"/>
          <w:sz w:val="22"/>
          <w:szCs w:val="22"/>
        </w:rPr>
        <w:t>stratified by previous opioid use</w:t>
      </w:r>
      <w:r w:rsidR="00D73B7B" w:rsidRPr="005F1F91">
        <w:rPr>
          <w:rFonts w:ascii="Arial" w:hAnsi="Arial" w:cs="Arial"/>
          <w:sz w:val="22"/>
          <w:szCs w:val="22"/>
        </w:rPr>
        <w:t xml:space="preserve"> </w:t>
      </w:r>
      <w:r w:rsidR="00A2669C" w:rsidRPr="005F1F91">
        <w:rPr>
          <w:rFonts w:ascii="Arial" w:eastAsia="Century Schoolbook" w:hAnsi="Arial" w:cs="Arial"/>
          <w:sz w:val="22"/>
          <w:szCs w:val="22"/>
        </w:rPr>
        <w:fldChar w:fldCharType="begin"/>
      </w:r>
      <w:r w:rsidR="00D906B0">
        <w:rPr>
          <w:rFonts w:ascii="Arial" w:eastAsia="Century Schoolbook" w:hAnsi="Arial" w:cs="Arial"/>
          <w:sz w:val="22"/>
          <w:szCs w:val="22"/>
        </w:rPr>
        <w:instrText xml:space="preserve"> ADDIN EN.CITE &lt;EndNote&gt;&lt;Cite&gt;&lt;Author&gt;Centers for Disease Control and Prevention&lt;/Author&gt;&lt;Year&gt;2018&lt;/Year&gt;&lt;RecNum&gt;3965&lt;/RecNum&gt;&lt;DisplayText&gt;(17)&lt;/DisplayText&gt;&lt;record&gt;&lt;rec-number&gt;3965&lt;/rec-number&gt;&lt;foreign-keys&gt;&lt;key app="EN" db-id="vvdxppv5i2sdabe5a555atv9t0959pzafv0p" timestamp="1571935725" guid="bca2e058-985e-4cca-add8-74e9e823bce3"&gt;3965&lt;/key&gt;&lt;/foreign-keys&gt;&lt;ref-type name="Report"&gt;27&lt;/ref-type&gt;&lt;contributors&gt;&lt;authors&gt;&lt;author&gt;Centers for Disease Control and Prevention,&lt;/author&gt;&lt;/authors&gt;&lt;/contributors&gt;&lt;titles&gt;&lt;title&gt;Quality Improvement and Care Coordination: Implementing the CDC Guideline for Prescribing Opioids for Chronic Pain&lt;/title&gt;&lt;/titles&gt;&lt;dates&gt;&lt;year&gt;2018&lt;/year&gt;&lt;/dates&gt;&lt;pub-location&gt;Atlanta, GA&lt;/pub-location&gt;&lt;publisher&gt;National Center for Injury Prevention and Control, Division of Unintentional Injury Prevention&lt;/publisher&gt;&lt;urls&gt;&lt;/urls&gt;&lt;/record&gt;&lt;/Cite&gt;&lt;/EndNote&gt;</w:instrText>
      </w:r>
      <w:r w:rsidR="00A2669C" w:rsidRPr="005F1F91">
        <w:rPr>
          <w:rFonts w:ascii="Arial" w:eastAsia="Century Schoolbook" w:hAnsi="Arial" w:cs="Arial"/>
          <w:sz w:val="22"/>
          <w:szCs w:val="22"/>
        </w:rPr>
        <w:fldChar w:fldCharType="separate"/>
      </w:r>
      <w:r w:rsidR="00D906B0">
        <w:rPr>
          <w:rFonts w:ascii="Arial" w:eastAsia="Century Schoolbook" w:hAnsi="Arial" w:cs="Arial"/>
          <w:noProof/>
          <w:sz w:val="22"/>
          <w:szCs w:val="22"/>
        </w:rPr>
        <w:t>(17)</w:t>
      </w:r>
      <w:r w:rsidR="00A2669C" w:rsidRPr="005F1F91">
        <w:rPr>
          <w:rFonts w:ascii="Arial" w:eastAsia="Century Schoolbook" w:hAnsi="Arial" w:cs="Arial"/>
          <w:sz w:val="22"/>
          <w:szCs w:val="22"/>
        </w:rPr>
        <w:fldChar w:fldCharType="end"/>
      </w:r>
      <w:r w:rsidR="004E1D37" w:rsidRPr="005F1F91">
        <w:rPr>
          <w:rFonts w:ascii="Arial" w:hAnsi="Arial" w:cs="Arial"/>
          <w:sz w:val="22"/>
          <w:szCs w:val="22"/>
        </w:rPr>
        <w:t xml:space="preserve">. </w:t>
      </w:r>
      <w:r w:rsidR="00AF3678" w:rsidRPr="005F1F91">
        <w:rPr>
          <w:rFonts w:ascii="Arial" w:hAnsi="Arial" w:cs="Arial"/>
          <w:sz w:val="22"/>
          <w:szCs w:val="22"/>
        </w:rPr>
        <w:t>W</w:t>
      </w:r>
      <w:r w:rsidR="00601D4B" w:rsidRPr="005F1F91">
        <w:rPr>
          <w:rFonts w:ascii="Arial" w:hAnsi="Arial" w:cs="Arial"/>
          <w:sz w:val="22"/>
          <w:szCs w:val="22"/>
        </w:rPr>
        <w:t>e controlled for the year of the prescription</w:t>
      </w:r>
      <w:r w:rsidR="00AF3678" w:rsidRPr="005F1F91">
        <w:rPr>
          <w:rFonts w:ascii="Arial" w:hAnsi="Arial" w:cs="Arial"/>
          <w:sz w:val="22"/>
          <w:szCs w:val="22"/>
        </w:rPr>
        <w:t xml:space="preserve"> in all models</w:t>
      </w:r>
      <w:r w:rsidR="00601D4B" w:rsidRPr="005F1F91">
        <w:rPr>
          <w:rFonts w:ascii="Arial" w:hAnsi="Arial" w:cs="Arial"/>
          <w:sz w:val="22"/>
          <w:szCs w:val="22"/>
        </w:rPr>
        <w:t xml:space="preserve">. </w:t>
      </w:r>
      <w:r w:rsidR="007106B7" w:rsidRPr="005F1F91">
        <w:rPr>
          <w:rFonts w:ascii="Arial" w:hAnsi="Arial" w:cs="Arial"/>
          <w:sz w:val="22"/>
          <w:szCs w:val="22"/>
        </w:rPr>
        <w:t>We used a generalized estimating equations approach to account for multiple visits for each patient over the years and included robust standard errors to control for clustering of patients within physicians</w:t>
      </w:r>
      <w:r w:rsidR="00EF388D" w:rsidRPr="005F1F91">
        <w:rPr>
          <w:rFonts w:ascii="Arial" w:hAnsi="Arial" w:cs="Arial"/>
          <w:sz w:val="22"/>
          <w:szCs w:val="22"/>
        </w:rPr>
        <w:t>.</w:t>
      </w:r>
      <w:r w:rsidR="007106B7" w:rsidRPr="005F1F91">
        <w:rPr>
          <w:rFonts w:ascii="Arial" w:hAnsi="Arial" w:cs="Arial"/>
          <w:sz w:val="22"/>
          <w:szCs w:val="22"/>
        </w:rPr>
        <w:t xml:space="preserve"> </w:t>
      </w:r>
      <w:r w:rsidR="001F131C" w:rsidRPr="005F1F91">
        <w:rPr>
          <w:rFonts w:ascii="Arial" w:hAnsi="Arial" w:cs="Arial"/>
          <w:sz w:val="22"/>
          <w:szCs w:val="22"/>
        </w:rPr>
        <w:t xml:space="preserve">We assumed an independent correlation matrix. </w:t>
      </w:r>
      <w:r w:rsidR="00AF3678" w:rsidRPr="005F1F91">
        <w:rPr>
          <w:rFonts w:ascii="Arial" w:hAnsi="Arial" w:cs="Arial"/>
          <w:sz w:val="22"/>
          <w:szCs w:val="22"/>
        </w:rPr>
        <w:t xml:space="preserve">We used the Stata </w:t>
      </w:r>
      <w:r w:rsidR="00AF3678" w:rsidRPr="005F1F91">
        <w:rPr>
          <w:rFonts w:ascii="Arial" w:hAnsi="Arial" w:cs="Arial"/>
          <w:i/>
          <w:sz w:val="22"/>
          <w:szCs w:val="22"/>
        </w:rPr>
        <w:t xml:space="preserve">margins </w:t>
      </w:r>
      <w:r w:rsidR="00AF3678" w:rsidRPr="005F1F91">
        <w:rPr>
          <w:rFonts w:ascii="Arial" w:hAnsi="Arial" w:cs="Arial"/>
          <w:sz w:val="22"/>
          <w:szCs w:val="22"/>
        </w:rPr>
        <w:t xml:space="preserve">command to estimate predicted probabilities. </w:t>
      </w:r>
    </w:p>
    <w:p w14:paraId="4CFD2FD5" w14:textId="39772A75" w:rsidR="00D11A36" w:rsidRPr="005F1F91" w:rsidRDefault="00D11A36" w:rsidP="00BA7162">
      <w:pPr>
        <w:spacing w:line="480" w:lineRule="auto"/>
        <w:rPr>
          <w:rFonts w:ascii="Arial" w:hAnsi="Arial" w:cs="Arial"/>
          <w:sz w:val="22"/>
          <w:szCs w:val="22"/>
        </w:rPr>
      </w:pPr>
    </w:p>
    <w:p w14:paraId="6A31D43D" w14:textId="54277186" w:rsidR="00C0041B" w:rsidRPr="005F1F91" w:rsidRDefault="00213531" w:rsidP="00BA7162">
      <w:pPr>
        <w:spacing w:line="480" w:lineRule="auto"/>
        <w:rPr>
          <w:rFonts w:ascii="Arial" w:hAnsi="Arial" w:cs="Arial"/>
          <w:b/>
          <w:sz w:val="22"/>
          <w:szCs w:val="22"/>
        </w:rPr>
      </w:pPr>
      <w:r w:rsidRPr="005F1F91">
        <w:rPr>
          <w:rFonts w:ascii="Arial" w:hAnsi="Arial" w:cs="Arial"/>
          <w:b/>
          <w:sz w:val="22"/>
          <w:szCs w:val="22"/>
        </w:rPr>
        <w:t>RESULTS</w:t>
      </w:r>
    </w:p>
    <w:p w14:paraId="37D9B20C" w14:textId="083AFA06" w:rsidR="00A74604" w:rsidRPr="00BA7162" w:rsidRDefault="00A74604" w:rsidP="00BA7162">
      <w:pPr>
        <w:spacing w:line="480" w:lineRule="auto"/>
        <w:rPr>
          <w:rFonts w:ascii="Arial" w:hAnsi="Arial" w:cs="Arial"/>
          <w:b/>
          <w:sz w:val="22"/>
          <w:szCs w:val="22"/>
        </w:rPr>
      </w:pPr>
      <w:r w:rsidRPr="005F1F91">
        <w:rPr>
          <w:rFonts w:ascii="Arial" w:hAnsi="Arial" w:cs="Arial"/>
          <w:b/>
          <w:sz w:val="22"/>
          <w:szCs w:val="22"/>
        </w:rPr>
        <w:t xml:space="preserve">Patient </w:t>
      </w:r>
      <w:r w:rsidR="00D51D68" w:rsidRPr="005F1F91">
        <w:rPr>
          <w:rFonts w:ascii="Arial" w:hAnsi="Arial" w:cs="Arial"/>
          <w:b/>
          <w:sz w:val="22"/>
          <w:szCs w:val="22"/>
        </w:rPr>
        <w:t>Demographics</w:t>
      </w:r>
    </w:p>
    <w:p w14:paraId="43726E65" w14:textId="6CAB57DA" w:rsidR="002B0C1F" w:rsidRDefault="003E4BC9" w:rsidP="00BA7162">
      <w:pPr>
        <w:spacing w:line="480" w:lineRule="auto"/>
        <w:rPr>
          <w:rFonts w:ascii="Arial" w:hAnsi="Arial" w:cs="Arial"/>
          <w:sz w:val="22"/>
          <w:szCs w:val="22"/>
        </w:rPr>
      </w:pPr>
      <w:r w:rsidRPr="005F1F91">
        <w:rPr>
          <w:rFonts w:ascii="Arial" w:hAnsi="Arial" w:cs="Arial"/>
          <w:sz w:val="22"/>
          <w:szCs w:val="22"/>
        </w:rPr>
        <w:t xml:space="preserve">Patients received an opioid prescription at </w:t>
      </w:r>
      <w:r w:rsidR="005F1F91">
        <w:rPr>
          <w:rFonts w:ascii="Arial" w:hAnsi="Arial" w:cs="Arial"/>
          <w:sz w:val="22"/>
          <w:szCs w:val="22"/>
        </w:rPr>
        <w:t xml:space="preserve">4.08% </w:t>
      </w:r>
      <w:r w:rsidRPr="005F1F91">
        <w:rPr>
          <w:rFonts w:ascii="Arial" w:hAnsi="Arial" w:cs="Arial"/>
          <w:sz w:val="22"/>
          <w:szCs w:val="22"/>
        </w:rPr>
        <w:t>of office visits for low back pain (</w:t>
      </w:r>
      <w:r w:rsidR="005F1F91" w:rsidRPr="005F1F91">
        <w:rPr>
          <w:rFonts w:ascii="Arial" w:hAnsi="Arial" w:cs="Arial"/>
          <w:sz w:val="22"/>
          <w:szCs w:val="22"/>
        </w:rPr>
        <w:t>1,002</w:t>
      </w:r>
      <w:r w:rsidRPr="005F1F91">
        <w:rPr>
          <w:rFonts w:ascii="Arial" w:hAnsi="Arial" w:cs="Arial"/>
          <w:sz w:val="22"/>
          <w:szCs w:val="22"/>
        </w:rPr>
        <w:t xml:space="preserve"> of 21,020 visits) </w:t>
      </w:r>
      <w:r w:rsidR="0004244C" w:rsidRPr="005F1F91">
        <w:rPr>
          <w:rFonts w:ascii="Arial" w:hAnsi="Arial" w:cs="Arial"/>
          <w:sz w:val="22"/>
          <w:szCs w:val="22"/>
        </w:rPr>
        <w:t>(Table 1)</w:t>
      </w:r>
      <w:r w:rsidR="004E1D37" w:rsidRPr="005F1F91">
        <w:rPr>
          <w:rFonts w:ascii="Arial" w:hAnsi="Arial" w:cs="Arial"/>
          <w:sz w:val="22"/>
          <w:szCs w:val="22"/>
        </w:rPr>
        <w:t xml:space="preserve">. </w:t>
      </w:r>
      <w:r w:rsidR="00FF39CB">
        <w:rPr>
          <w:rFonts w:ascii="Arial" w:hAnsi="Arial" w:cs="Arial"/>
          <w:sz w:val="22"/>
          <w:szCs w:val="22"/>
        </w:rPr>
        <w:t>W</w:t>
      </w:r>
      <w:r w:rsidR="008B5D5A">
        <w:rPr>
          <w:rFonts w:ascii="Arial" w:hAnsi="Arial" w:cs="Arial"/>
          <w:sz w:val="22"/>
          <w:szCs w:val="22"/>
        </w:rPr>
        <w:t xml:space="preserve">e found significant associations between sex, race, marital status, and employment status and receipt of an opioid </w:t>
      </w:r>
      <w:r w:rsidR="007E3654">
        <w:rPr>
          <w:rFonts w:ascii="Arial" w:hAnsi="Arial" w:cs="Arial"/>
          <w:sz w:val="22"/>
          <w:szCs w:val="22"/>
        </w:rPr>
        <w:t xml:space="preserve">prescription </w:t>
      </w:r>
      <w:r w:rsidR="008B5D5A">
        <w:rPr>
          <w:rFonts w:ascii="Arial" w:hAnsi="Arial" w:cs="Arial"/>
          <w:sz w:val="22"/>
          <w:szCs w:val="22"/>
        </w:rPr>
        <w:t>during the visit for low back pain</w:t>
      </w:r>
      <w:r w:rsidR="00FF39CB">
        <w:rPr>
          <w:rFonts w:ascii="Arial" w:hAnsi="Arial" w:cs="Arial"/>
          <w:sz w:val="22"/>
          <w:szCs w:val="22"/>
        </w:rPr>
        <w:t xml:space="preserve"> in our unadjusted analyses</w:t>
      </w:r>
      <w:r w:rsidR="007E3654">
        <w:rPr>
          <w:rFonts w:ascii="Arial" w:hAnsi="Arial" w:cs="Arial"/>
          <w:sz w:val="22"/>
          <w:szCs w:val="22"/>
        </w:rPr>
        <w:t>.</w:t>
      </w:r>
      <w:r w:rsidR="004307B2">
        <w:rPr>
          <w:rFonts w:ascii="Arial" w:hAnsi="Arial" w:cs="Arial"/>
          <w:sz w:val="22"/>
          <w:szCs w:val="22"/>
        </w:rPr>
        <w:t xml:space="preserve"> A larger proportion of Black patients and lower proportions of Asian/Pacific Islander and patients with Other/Unknown races received an opioid prescription during the visit. A lower proportion of Hispanic patients received an opioid prescription. </w:t>
      </w:r>
      <w:r w:rsidR="00CD5EDC">
        <w:rPr>
          <w:rFonts w:ascii="Arial" w:hAnsi="Arial" w:cs="Arial"/>
          <w:sz w:val="22"/>
          <w:szCs w:val="22"/>
        </w:rPr>
        <w:t>We did not find an association between age and receipt of an op</w:t>
      </w:r>
      <w:r w:rsidR="00BA7162">
        <w:rPr>
          <w:rFonts w:ascii="Arial" w:hAnsi="Arial" w:cs="Arial"/>
          <w:sz w:val="22"/>
          <w:szCs w:val="22"/>
        </w:rPr>
        <w:t>i</w:t>
      </w:r>
      <w:r w:rsidR="00CD5EDC">
        <w:rPr>
          <w:rFonts w:ascii="Arial" w:hAnsi="Arial" w:cs="Arial"/>
          <w:sz w:val="22"/>
          <w:szCs w:val="22"/>
        </w:rPr>
        <w:t xml:space="preserve">oid prescription.  </w:t>
      </w:r>
    </w:p>
    <w:p w14:paraId="0456371E" w14:textId="77777777" w:rsidR="00BA7162" w:rsidRDefault="00BA7162" w:rsidP="00BA7162">
      <w:pPr>
        <w:spacing w:line="480" w:lineRule="auto"/>
        <w:rPr>
          <w:rFonts w:ascii="Arial" w:hAnsi="Arial" w:cs="Arial"/>
          <w:sz w:val="22"/>
          <w:szCs w:val="22"/>
        </w:rPr>
      </w:pPr>
    </w:p>
    <w:p w14:paraId="1A69702B" w14:textId="3A3D55E7" w:rsidR="002B0C1F" w:rsidRPr="00BA7162" w:rsidRDefault="002B0C1F" w:rsidP="00BA7162">
      <w:pPr>
        <w:spacing w:line="480" w:lineRule="auto"/>
        <w:rPr>
          <w:rFonts w:ascii="Arial" w:hAnsi="Arial" w:cs="Arial"/>
          <w:b/>
          <w:sz w:val="22"/>
          <w:szCs w:val="22"/>
        </w:rPr>
      </w:pPr>
      <w:r w:rsidRPr="005F1F91">
        <w:rPr>
          <w:rFonts w:ascii="Arial" w:hAnsi="Arial" w:cs="Arial"/>
          <w:b/>
          <w:sz w:val="22"/>
          <w:szCs w:val="22"/>
        </w:rPr>
        <w:t>Prior Opioid Use</w:t>
      </w:r>
    </w:p>
    <w:p w14:paraId="6B7FC406" w14:textId="7A8D232E" w:rsidR="001F07CD" w:rsidRDefault="002B0C1F" w:rsidP="00BA7162">
      <w:pPr>
        <w:spacing w:line="480" w:lineRule="auto"/>
        <w:rPr>
          <w:rFonts w:ascii="Arial" w:hAnsi="Arial" w:cs="Arial"/>
          <w:sz w:val="22"/>
          <w:szCs w:val="22"/>
        </w:rPr>
      </w:pPr>
      <w:r w:rsidRPr="005F1F91">
        <w:rPr>
          <w:rFonts w:ascii="Arial" w:hAnsi="Arial" w:cs="Arial"/>
          <w:sz w:val="22"/>
          <w:szCs w:val="22"/>
        </w:rPr>
        <w:t>The majority of patients in our sample (93.</w:t>
      </w:r>
      <w:r>
        <w:rPr>
          <w:rFonts w:ascii="Arial" w:hAnsi="Arial" w:cs="Arial"/>
          <w:sz w:val="22"/>
          <w:szCs w:val="22"/>
        </w:rPr>
        <w:t>4</w:t>
      </w:r>
      <w:r w:rsidRPr="005F1F91">
        <w:rPr>
          <w:rFonts w:ascii="Arial" w:hAnsi="Arial" w:cs="Arial"/>
          <w:sz w:val="22"/>
          <w:szCs w:val="22"/>
        </w:rPr>
        <w:t xml:space="preserve">%) had no opioid use 45 days prior to the visit. Approximately </w:t>
      </w:r>
      <w:r>
        <w:rPr>
          <w:rFonts w:ascii="Arial" w:hAnsi="Arial" w:cs="Arial"/>
          <w:sz w:val="22"/>
          <w:szCs w:val="22"/>
        </w:rPr>
        <w:t>4.9</w:t>
      </w:r>
      <w:r w:rsidRPr="005F1F91">
        <w:rPr>
          <w:rFonts w:ascii="Arial" w:hAnsi="Arial" w:cs="Arial"/>
          <w:sz w:val="22"/>
          <w:szCs w:val="22"/>
        </w:rPr>
        <w:t>% were intermittent opioid users and 1.</w:t>
      </w:r>
      <w:r>
        <w:rPr>
          <w:rFonts w:ascii="Arial" w:hAnsi="Arial" w:cs="Arial"/>
          <w:sz w:val="22"/>
          <w:szCs w:val="22"/>
        </w:rPr>
        <w:t>8</w:t>
      </w:r>
      <w:r w:rsidRPr="005F1F91">
        <w:rPr>
          <w:rFonts w:ascii="Arial" w:hAnsi="Arial" w:cs="Arial"/>
          <w:sz w:val="22"/>
          <w:szCs w:val="22"/>
        </w:rPr>
        <w:t>% were long-term opioid users prior to the visit.</w:t>
      </w:r>
    </w:p>
    <w:p w14:paraId="138B9F23" w14:textId="77777777" w:rsidR="00BA7162" w:rsidRPr="005F1F91" w:rsidRDefault="00BA7162" w:rsidP="00BA7162">
      <w:pPr>
        <w:spacing w:line="480" w:lineRule="auto"/>
        <w:rPr>
          <w:rFonts w:ascii="Arial" w:hAnsi="Arial" w:cs="Arial"/>
          <w:sz w:val="22"/>
          <w:szCs w:val="22"/>
        </w:rPr>
      </w:pPr>
    </w:p>
    <w:p w14:paraId="16785989" w14:textId="706BA524" w:rsidR="00FA2D07" w:rsidRPr="00BA7162" w:rsidRDefault="00FA2D07" w:rsidP="00BA7162">
      <w:pPr>
        <w:spacing w:line="480" w:lineRule="auto"/>
        <w:rPr>
          <w:rFonts w:ascii="Arial" w:hAnsi="Arial" w:cs="Arial"/>
          <w:b/>
          <w:sz w:val="22"/>
          <w:szCs w:val="22"/>
        </w:rPr>
      </w:pPr>
      <w:r w:rsidRPr="005F1F91">
        <w:rPr>
          <w:rFonts w:ascii="Arial" w:hAnsi="Arial" w:cs="Arial"/>
          <w:b/>
          <w:sz w:val="22"/>
          <w:szCs w:val="22"/>
        </w:rPr>
        <w:t xml:space="preserve">Prevalence of </w:t>
      </w:r>
      <w:r w:rsidR="00245853" w:rsidRPr="005F1F91">
        <w:rPr>
          <w:rFonts w:ascii="Arial" w:hAnsi="Arial" w:cs="Arial"/>
          <w:b/>
          <w:sz w:val="22"/>
          <w:szCs w:val="22"/>
        </w:rPr>
        <w:t xml:space="preserve">Comorbidities and Concurrent Medication Use for Which Use of </w:t>
      </w:r>
      <w:r w:rsidR="00CD68FD" w:rsidRPr="005F1F91">
        <w:rPr>
          <w:rFonts w:ascii="Arial" w:hAnsi="Arial" w:cs="Arial"/>
          <w:b/>
          <w:sz w:val="22"/>
          <w:szCs w:val="22"/>
        </w:rPr>
        <w:t>NSAIDs</w:t>
      </w:r>
      <w:r w:rsidR="001B6E3C" w:rsidRPr="005F1F91">
        <w:rPr>
          <w:rFonts w:ascii="Arial" w:hAnsi="Arial" w:cs="Arial"/>
          <w:b/>
          <w:sz w:val="22"/>
          <w:szCs w:val="22"/>
        </w:rPr>
        <w:t xml:space="preserve"> are</w:t>
      </w:r>
      <w:r w:rsidR="00245853" w:rsidRPr="005F1F91">
        <w:rPr>
          <w:rFonts w:ascii="Arial" w:hAnsi="Arial" w:cs="Arial"/>
          <w:b/>
          <w:sz w:val="22"/>
          <w:szCs w:val="22"/>
        </w:rPr>
        <w:t xml:space="preserve"> Contraindicated</w:t>
      </w:r>
    </w:p>
    <w:p w14:paraId="3013899E" w14:textId="358E0143" w:rsidR="00245853" w:rsidRPr="005F1F91" w:rsidRDefault="00195052" w:rsidP="00BA7162">
      <w:pPr>
        <w:spacing w:line="480" w:lineRule="auto"/>
        <w:rPr>
          <w:rFonts w:ascii="Arial" w:hAnsi="Arial" w:cs="Arial"/>
          <w:sz w:val="22"/>
          <w:szCs w:val="22"/>
        </w:rPr>
      </w:pPr>
      <w:r w:rsidRPr="005F1F91">
        <w:rPr>
          <w:rFonts w:ascii="Arial" w:hAnsi="Arial" w:cs="Arial"/>
          <w:sz w:val="22"/>
          <w:szCs w:val="22"/>
        </w:rPr>
        <w:t>3</w:t>
      </w:r>
      <w:r w:rsidR="00EF40E5" w:rsidRPr="005F1F91">
        <w:rPr>
          <w:rFonts w:ascii="Arial" w:hAnsi="Arial" w:cs="Arial"/>
          <w:sz w:val="22"/>
          <w:szCs w:val="22"/>
        </w:rPr>
        <w:t>3</w:t>
      </w:r>
      <w:r w:rsidRPr="005F1F91">
        <w:rPr>
          <w:rFonts w:ascii="Arial" w:hAnsi="Arial" w:cs="Arial"/>
          <w:sz w:val="22"/>
          <w:szCs w:val="22"/>
        </w:rPr>
        <w:t>.</w:t>
      </w:r>
      <w:r w:rsidR="00EF40E5" w:rsidRPr="005F1F91">
        <w:rPr>
          <w:rFonts w:ascii="Arial" w:hAnsi="Arial" w:cs="Arial"/>
          <w:sz w:val="22"/>
          <w:szCs w:val="22"/>
        </w:rPr>
        <w:t>88</w:t>
      </w:r>
      <w:r w:rsidR="006E6E0A" w:rsidRPr="005F1F91">
        <w:rPr>
          <w:rFonts w:ascii="Arial" w:hAnsi="Arial" w:cs="Arial"/>
          <w:sz w:val="22"/>
          <w:szCs w:val="22"/>
        </w:rPr>
        <w:t xml:space="preserve">% </w:t>
      </w:r>
      <w:r w:rsidR="00B40B9C">
        <w:rPr>
          <w:rFonts w:ascii="Arial" w:hAnsi="Arial" w:cs="Arial"/>
          <w:sz w:val="22"/>
          <w:szCs w:val="22"/>
        </w:rPr>
        <w:t>patient-</w:t>
      </w:r>
      <w:r w:rsidR="001F131C" w:rsidRPr="005F1F91">
        <w:rPr>
          <w:rFonts w:ascii="Arial" w:hAnsi="Arial" w:cs="Arial"/>
          <w:sz w:val="22"/>
          <w:szCs w:val="22"/>
        </w:rPr>
        <w:t xml:space="preserve">visits </w:t>
      </w:r>
      <w:r w:rsidR="006E6E0A" w:rsidRPr="005F1F91">
        <w:rPr>
          <w:rFonts w:ascii="Arial" w:hAnsi="Arial" w:cs="Arial"/>
          <w:sz w:val="22"/>
          <w:szCs w:val="22"/>
        </w:rPr>
        <w:t>had at least one comorbidity</w:t>
      </w:r>
      <w:r w:rsidR="008767B7" w:rsidRPr="005F1F91">
        <w:rPr>
          <w:rFonts w:ascii="Arial" w:hAnsi="Arial" w:cs="Arial"/>
          <w:sz w:val="22"/>
          <w:szCs w:val="22"/>
        </w:rPr>
        <w:t xml:space="preserve"> or long-term and/or </w:t>
      </w:r>
      <w:r w:rsidR="006E6E0A" w:rsidRPr="005F1F91">
        <w:rPr>
          <w:rFonts w:ascii="Arial" w:hAnsi="Arial" w:cs="Arial"/>
          <w:sz w:val="22"/>
          <w:szCs w:val="22"/>
        </w:rPr>
        <w:t xml:space="preserve">concurrent prescription where </w:t>
      </w:r>
      <w:r w:rsidR="00CD68FD" w:rsidRPr="005F1F91">
        <w:rPr>
          <w:rFonts w:ascii="Arial" w:hAnsi="Arial" w:cs="Arial"/>
          <w:sz w:val="22"/>
          <w:szCs w:val="22"/>
        </w:rPr>
        <w:t>NSAIDs</w:t>
      </w:r>
      <w:r w:rsidR="006E6E0A" w:rsidRPr="005F1F91">
        <w:rPr>
          <w:rFonts w:ascii="Arial" w:hAnsi="Arial" w:cs="Arial"/>
          <w:sz w:val="22"/>
          <w:szCs w:val="22"/>
        </w:rPr>
        <w:t xml:space="preserve"> w</w:t>
      </w:r>
      <w:r w:rsidR="008767B7" w:rsidRPr="005F1F91">
        <w:rPr>
          <w:rFonts w:ascii="Arial" w:hAnsi="Arial" w:cs="Arial"/>
          <w:sz w:val="22"/>
          <w:szCs w:val="22"/>
        </w:rPr>
        <w:t>ere</w:t>
      </w:r>
      <w:r w:rsidR="006E6E0A" w:rsidRPr="005F1F91">
        <w:rPr>
          <w:rFonts w:ascii="Arial" w:hAnsi="Arial" w:cs="Arial"/>
          <w:sz w:val="22"/>
          <w:szCs w:val="22"/>
        </w:rPr>
        <w:t xml:space="preserve"> contraindicated. </w:t>
      </w:r>
      <w:r w:rsidR="00A74604" w:rsidRPr="005F1F91">
        <w:rPr>
          <w:rFonts w:ascii="Arial" w:hAnsi="Arial" w:cs="Arial"/>
          <w:sz w:val="22"/>
          <w:szCs w:val="22"/>
        </w:rPr>
        <w:t>Relatively small proportions of our sample had kidney disease (5.</w:t>
      </w:r>
      <w:r w:rsidR="0030656F">
        <w:rPr>
          <w:rFonts w:ascii="Arial" w:hAnsi="Arial" w:cs="Arial"/>
          <w:sz w:val="22"/>
          <w:szCs w:val="22"/>
        </w:rPr>
        <w:t>4</w:t>
      </w:r>
      <w:r w:rsidR="00A74604" w:rsidRPr="005F1F91">
        <w:rPr>
          <w:rFonts w:ascii="Arial" w:hAnsi="Arial" w:cs="Arial"/>
          <w:sz w:val="22"/>
          <w:szCs w:val="22"/>
        </w:rPr>
        <w:t>%)</w:t>
      </w:r>
      <w:r w:rsidR="0030656F">
        <w:rPr>
          <w:rFonts w:ascii="Arial" w:hAnsi="Arial" w:cs="Arial"/>
          <w:sz w:val="22"/>
          <w:szCs w:val="22"/>
        </w:rPr>
        <w:t xml:space="preserve">, </w:t>
      </w:r>
      <w:r w:rsidR="00A74604" w:rsidRPr="005F1F91">
        <w:rPr>
          <w:rFonts w:ascii="Arial" w:hAnsi="Arial" w:cs="Arial"/>
          <w:sz w:val="22"/>
          <w:szCs w:val="22"/>
        </w:rPr>
        <w:t>liver disease (1.8%)</w:t>
      </w:r>
      <w:r w:rsidR="0030656F">
        <w:rPr>
          <w:rFonts w:ascii="Arial" w:hAnsi="Arial" w:cs="Arial"/>
          <w:sz w:val="22"/>
          <w:szCs w:val="22"/>
        </w:rPr>
        <w:t>, or inflammatory bowel disease (0.80%)</w:t>
      </w:r>
      <w:r w:rsidR="00B40B9C">
        <w:rPr>
          <w:rFonts w:ascii="Arial" w:hAnsi="Arial" w:cs="Arial"/>
          <w:sz w:val="22"/>
          <w:szCs w:val="22"/>
        </w:rPr>
        <w:t xml:space="preserve"> (Table 2)</w:t>
      </w:r>
      <w:r w:rsidR="00B528DC" w:rsidRPr="005F1F91">
        <w:rPr>
          <w:rFonts w:ascii="Arial" w:hAnsi="Arial" w:cs="Arial"/>
          <w:sz w:val="22"/>
          <w:szCs w:val="22"/>
        </w:rPr>
        <w:t xml:space="preserve">. </w:t>
      </w:r>
      <w:r w:rsidR="00317329" w:rsidRPr="005F1F91">
        <w:rPr>
          <w:rFonts w:ascii="Arial" w:hAnsi="Arial" w:cs="Arial"/>
          <w:sz w:val="22"/>
          <w:szCs w:val="22"/>
        </w:rPr>
        <w:t>Higher proportions had cardiovascular or cerebrovascular disease (9.</w:t>
      </w:r>
      <w:r w:rsidR="0030656F">
        <w:rPr>
          <w:rFonts w:ascii="Arial" w:hAnsi="Arial" w:cs="Arial"/>
          <w:sz w:val="22"/>
          <w:szCs w:val="22"/>
        </w:rPr>
        <w:t>9</w:t>
      </w:r>
      <w:r w:rsidR="00317329" w:rsidRPr="005F1F91">
        <w:rPr>
          <w:rFonts w:ascii="Arial" w:hAnsi="Arial" w:cs="Arial"/>
          <w:sz w:val="22"/>
          <w:szCs w:val="22"/>
        </w:rPr>
        <w:t>%) and gastrointestinal disorders (10.</w:t>
      </w:r>
      <w:r w:rsidR="00AC1074">
        <w:rPr>
          <w:rFonts w:ascii="Arial" w:hAnsi="Arial" w:cs="Arial"/>
          <w:sz w:val="22"/>
          <w:szCs w:val="22"/>
        </w:rPr>
        <w:t>7</w:t>
      </w:r>
      <w:r w:rsidR="00317329" w:rsidRPr="005F1F91">
        <w:rPr>
          <w:rFonts w:ascii="Arial" w:hAnsi="Arial" w:cs="Arial"/>
          <w:sz w:val="22"/>
          <w:szCs w:val="22"/>
        </w:rPr>
        <w:t>%).</w:t>
      </w:r>
      <w:r w:rsidR="00D51D68" w:rsidRPr="005F1F91">
        <w:rPr>
          <w:rFonts w:ascii="Arial" w:hAnsi="Arial" w:cs="Arial"/>
          <w:sz w:val="22"/>
          <w:szCs w:val="22"/>
        </w:rPr>
        <w:t xml:space="preserve"> </w:t>
      </w:r>
      <w:r w:rsidR="00AC1074">
        <w:rPr>
          <w:rFonts w:ascii="Arial" w:hAnsi="Arial" w:cs="Arial"/>
          <w:sz w:val="22"/>
          <w:szCs w:val="22"/>
        </w:rPr>
        <w:t>A small proportion</w:t>
      </w:r>
      <w:r w:rsidR="00245853" w:rsidRPr="005F1F91">
        <w:rPr>
          <w:rFonts w:ascii="Arial" w:hAnsi="Arial" w:cs="Arial"/>
          <w:sz w:val="22"/>
          <w:szCs w:val="22"/>
        </w:rPr>
        <w:t xml:space="preserve"> </w:t>
      </w:r>
      <w:r w:rsidR="00B40B9C" w:rsidRPr="005F1F91">
        <w:rPr>
          <w:rFonts w:ascii="Arial" w:hAnsi="Arial" w:cs="Arial"/>
          <w:sz w:val="22"/>
          <w:szCs w:val="22"/>
        </w:rPr>
        <w:t>(</w:t>
      </w:r>
      <w:r w:rsidR="00B40B9C">
        <w:rPr>
          <w:rFonts w:ascii="Arial" w:hAnsi="Arial" w:cs="Arial"/>
          <w:sz w:val="22"/>
          <w:szCs w:val="22"/>
        </w:rPr>
        <w:t>0.4</w:t>
      </w:r>
      <w:r w:rsidR="00B40B9C" w:rsidRPr="005F1F91">
        <w:rPr>
          <w:rFonts w:ascii="Arial" w:hAnsi="Arial" w:cs="Arial"/>
          <w:sz w:val="22"/>
          <w:szCs w:val="22"/>
        </w:rPr>
        <w:t xml:space="preserve">%) </w:t>
      </w:r>
      <w:r w:rsidR="00F57C26">
        <w:rPr>
          <w:rFonts w:ascii="Arial" w:hAnsi="Arial" w:cs="Arial"/>
          <w:sz w:val="22"/>
          <w:szCs w:val="22"/>
        </w:rPr>
        <w:t>had chronic</w:t>
      </w:r>
      <w:r w:rsidR="00245853" w:rsidRPr="005F1F91">
        <w:rPr>
          <w:rFonts w:ascii="Arial" w:hAnsi="Arial" w:cs="Arial"/>
          <w:sz w:val="22"/>
          <w:szCs w:val="22"/>
        </w:rPr>
        <w:t xml:space="preserve"> systemic steroid</w:t>
      </w:r>
      <w:r w:rsidR="00F57C26">
        <w:rPr>
          <w:rFonts w:ascii="Arial" w:hAnsi="Arial" w:cs="Arial"/>
          <w:sz w:val="22"/>
          <w:szCs w:val="22"/>
        </w:rPr>
        <w:t xml:space="preserve"> use</w:t>
      </w:r>
      <w:r w:rsidR="00245853" w:rsidRPr="005F1F91">
        <w:rPr>
          <w:rFonts w:ascii="Arial" w:hAnsi="Arial" w:cs="Arial"/>
          <w:sz w:val="22"/>
          <w:szCs w:val="22"/>
        </w:rPr>
        <w:t xml:space="preserve"> in the previous 365 days prior to the visit</w:t>
      </w:r>
      <w:r w:rsidR="008767B7" w:rsidRPr="005F1F91">
        <w:rPr>
          <w:rFonts w:ascii="Arial" w:hAnsi="Arial" w:cs="Arial"/>
          <w:sz w:val="22"/>
          <w:szCs w:val="22"/>
        </w:rPr>
        <w:t xml:space="preserve">. </w:t>
      </w:r>
      <w:r w:rsidR="00AC1074">
        <w:rPr>
          <w:rFonts w:ascii="Arial" w:hAnsi="Arial" w:cs="Arial"/>
          <w:sz w:val="22"/>
          <w:szCs w:val="22"/>
        </w:rPr>
        <w:t>In contrast, a</w:t>
      </w:r>
      <w:r w:rsidR="00245853" w:rsidRPr="005F1F91">
        <w:rPr>
          <w:rFonts w:ascii="Arial" w:hAnsi="Arial" w:cs="Arial"/>
          <w:sz w:val="22"/>
          <w:szCs w:val="22"/>
        </w:rPr>
        <w:t xml:space="preserve">nticoagulant </w:t>
      </w:r>
      <w:r w:rsidR="00AC1074">
        <w:rPr>
          <w:rFonts w:ascii="Arial" w:hAnsi="Arial" w:cs="Arial"/>
          <w:sz w:val="22"/>
          <w:szCs w:val="22"/>
        </w:rPr>
        <w:t>or</w:t>
      </w:r>
      <w:r w:rsidR="00245853" w:rsidRPr="005F1F91">
        <w:rPr>
          <w:rFonts w:ascii="Arial" w:hAnsi="Arial" w:cs="Arial"/>
          <w:sz w:val="22"/>
          <w:szCs w:val="22"/>
        </w:rPr>
        <w:t xml:space="preserve"> antiplatelet use </w:t>
      </w:r>
      <w:r w:rsidR="00AC1074">
        <w:rPr>
          <w:rFonts w:ascii="Arial" w:hAnsi="Arial" w:cs="Arial"/>
          <w:sz w:val="22"/>
          <w:szCs w:val="22"/>
        </w:rPr>
        <w:t>was higher</w:t>
      </w:r>
      <w:r w:rsidR="00245853" w:rsidRPr="005F1F91">
        <w:rPr>
          <w:rFonts w:ascii="Arial" w:hAnsi="Arial" w:cs="Arial"/>
          <w:sz w:val="22"/>
          <w:szCs w:val="22"/>
        </w:rPr>
        <w:t xml:space="preserve">: </w:t>
      </w:r>
      <w:r w:rsidR="00AC1074">
        <w:rPr>
          <w:rFonts w:ascii="Arial" w:hAnsi="Arial" w:cs="Arial"/>
          <w:sz w:val="22"/>
          <w:szCs w:val="22"/>
        </w:rPr>
        <w:t>17</w:t>
      </w:r>
      <w:r w:rsidR="00245853" w:rsidRPr="005F1F91">
        <w:rPr>
          <w:rFonts w:ascii="Arial" w:hAnsi="Arial" w:cs="Arial"/>
          <w:sz w:val="22"/>
          <w:szCs w:val="22"/>
        </w:rPr>
        <w:t xml:space="preserve">% of individuals </w:t>
      </w:r>
      <w:r w:rsidR="00536B25" w:rsidRPr="005F1F91">
        <w:rPr>
          <w:rFonts w:ascii="Arial" w:hAnsi="Arial" w:cs="Arial"/>
          <w:sz w:val="22"/>
          <w:szCs w:val="22"/>
        </w:rPr>
        <w:t xml:space="preserve">were </w:t>
      </w:r>
      <w:r w:rsidR="00B40B9C">
        <w:rPr>
          <w:rFonts w:ascii="Arial" w:hAnsi="Arial" w:cs="Arial"/>
          <w:sz w:val="22"/>
          <w:szCs w:val="22"/>
        </w:rPr>
        <w:t>chronic</w:t>
      </w:r>
      <w:r w:rsidR="00536B25" w:rsidRPr="005F1F91">
        <w:rPr>
          <w:rFonts w:ascii="Arial" w:hAnsi="Arial" w:cs="Arial"/>
          <w:sz w:val="22"/>
          <w:szCs w:val="22"/>
        </w:rPr>
        <w:t xml:space="preserve"> users in </w:t>
      </w:r>
      <w:r w:rsidR="00245853" w:rsidRPr="005F1F91">
        <w:rPr>
          <w:rFonts w:ascii="Arial" w:hAnsi="Arial" w:cs="Arial"/>
          <w:sz w:val="22"/>
          <w:szCs w:val="22"/>
        </w:rPr>
        <w:t xml:space="preserve">the previous 365 days prior. </w:t>
      </w:r>
    </w:p>
    <w:p w14:paraId="2A8DA39B" w14:textId="77777777" w:rsidR="00686AFE" w:rsidRPr="005F1F91" w:rsidRDefault="00686AFE" w:rsidP="00BA7162">
      <w:pPr>
        <w:spacing w:line="480" w:lineRule="auto"/>
        <w:rPr>
          <w:rFonts w:ascii="Arial" w:hAnsi="Arial" w:cs="Arial"/>
          <w:sz w:val="22"/>
          <w:szCs w:val="22"/>
        </w:rPr>
      </w:pPr>
    </w:p>
    <w:p w14:paraId="556CDCE0" w14:textId="18B954E3" w:rsidR="00DD71BB" w:rsidRPr="005F1F91" w:rsidRDefault="007342A7" w:rsidP="00BA7162">
      <w:pPr>
        <w:spacing w:line="480" w:lineRule="auto"/>
        <w:rPr>
          <w:rFonts w:ascii="Arial" w:hAnsi="Arial" w:cs="Arial"/>
          <w:sz w:val="22"/>
          <w:szCs w:val="22"/>
        </w:rPr>
      </w:pPr>
      <w:r w:rsidRPr="005F1F91">
        <w:rPr>
          <w:rFonts w:ascii="Arial" w:hAnsi="Arial" w:cs="Arial"/>
          <w:sz w:val="22"/>
          <w:szCs w:val="22"/>
        </w:rPr>
        <w:t>Among the comorbidities,</w:t>
      </w:r>
      <w:r w:rsidR="00E82317" w:rsidRPr="005F1F91">
        <w:rPr>
          <w:rFonts w:ascii="Arial" w:hAnsi="Arial" w:cs="Arial"/>
          <w:sz w:val="22"/>
          <w:szCs w:val="22"/>
        </w:rPr>
        <w:t xml:space="preserve"> the </w:t>
      </w:r>
      <w:r w:rsidR="003E14C8" w:rsidRPr="005F1F91">
        <w:rPr>
          <w:rFonts w:ascii="Arial" w:hAnsi="Arial" w:cs="Arial"/>
          <w:sz w:val="22"/>
          <w:szCs w:val="22"/>
        </w:rPr>
        <w:t>only</w:t>
      </w:r>
      <w:r w:rsidR="00E82317" w:rsidRPr="005F1F91">
        <w:rPr>
          <w:rFonts w:ascii="Arial" w:hAnsi="Arial" w:cs="Arial"/>
          <w:sz w:val="22"/>
          <w:szCs w:val="22"/>
        </w:rPr>
        <w:t xml:space="preserve"> notable association</w:t>
      </w:r>
      <w:r w:rsidR="00875C53" w:rsidRPr="005F1F91">
        <w:rPr>
          <w:rFonts w:ascii="Arial" w:hAnsi="Arial" w:cs="Arial"/>
          <w:sz w:val="22"/>
          <w:szCs w:val="22"/>
        </w:rPr>
        <w:t>s</w:t>
      </w:r>
      <w:r w:rsidR="003E14C8" w:rsidRPr="005F1F91">
        <w:rPr>
          <w:rFonts w:ascii="Arial" w:hAnsi="Arial" w:cs="Arial"/>
          <w:sz w:val="22"/>
          <w:szCs w:val="22"/>
        </w:rPr>
        <w:t xml:space="preserve"> between a contraindication for </w:t>
      </w:r>
      <w:r w:rsidR="00CD68FD" w:rsidRPr="005F1F91">
        <w:rPr>
          <w:rFonts w:ascii="Arial" w:hAnsi="Arial" w:cs="Arial"/>
          <w:sz w:val="22"/>
          <w:szCs w:val="22"/>
        </w:rPr>
        <w:t>NSAIDs</w:t>
      </w:r>
      <w:r w:rsidR="00B02E62" w:rsidRPr="005F1F91">
        <w:rPr>
          <w:rFonts w:ascii="Arial" w:hAnsi="Arial" w:cs="Arial"/>
          <w:sz w:val="22"/>
          <w:szCs w:val="22"/>
        </w:rPr>
        <w:t xml:space="preserve"> </w:t>
      </w:r>
      <w:r w:rsidR="003E14C8" w:rsidRPr="005F1F91">
        <w:rPr>
          <w:rFonts w:ascii="Arial" w:hAnsi="Arial" w:cs="Arial"/>
          <w:sz w:val="22"/>
          <w:szCs w:val="22"/>
        </w:rPr>
        <w:t xml:space="preserve">and </w:t>
      </w:r>
      <w:r w:rsidR="00875C53" w:rsidRPr="005F1F91">
        <w:rPr>
          <w:rFonts w:ascii="Arial" w:hAnsi="Arial" w:cs="Arial"/>
          <w:sz w:val="22"/>
          <w:szCs w:val="22"/>
        </w:rPr>
        <w:t xml:space="preserve">receipt of an opioid </w:t>
      </w:r>
      <w:r w:rsidR="007D5B64" w:rsidRPr="005F1F91">
        <w:rPr>
          <w:rFonts w:ascii="Arial" w:hAnsi="Arial" w:cs="Arial"/>
          <w:sz w:val="22"/>
          <w:szCs w:val="22"/>
        </w:rPr>
        <w:t xml:space="preserve">prescription </w:t>
      </w:r>
      <w:r w:rsidR="00875C53" w:rsidRPr="005F1F91">
        <w:rPr>
          <w:rFonts w:ascii="Arial" w:hAnsi="Arial" w:cs="Arial"/>
          <w:sz w:val="22"/>
          <w:szCs w:val="22"/>
        </w:rPr>
        <w:t xml:space="preserve">during the visit </w:t>
      </w:r>
      <w:r w:rsidR="00E82317" w:rsidRPr="005F1F91">
        <w:rPr>
          <w:rFonts w:ascii="Arial" w:hAnsi="Arial" w:cs="Arial"/>
          <w:sz w:val="22"/>
          <w:szCs w:val="22"/>
        </w:rPr>
        <w:t>w</w:t>
      </w:r>
      <w:r w:rsidR="00875C53" w:rsidRPr="005F1F91">
        <w:rPr>
          <w:rFonts w:ascii="Arial" w:hAnsi="Arial" w:cs="Arial"/>
          <w:sz w:val="22"/>
          <w:szCs w:val="22"/>
        </w:rPr>
        <w:t>ere</w:t>
      </w:r>
      <w:r w:rsidRPr="005F1F91">
        <w:rPr>
          <w:rFonts w:ascii="Arial" w:hAnsi="Arial" w:cs="Arial"/>
          <w:sz w:val="22"/>
          <w:szCs w:val="22"/>
        </w:rPr>
        <w:t xml:space="preserve"> </w:t>
      </w:r>
      <w:r w:rsidR="00E97687" w:rsidRPr="005F1F91">
        <w:rPr>
          <w:rFonts w:ascii="Arial" w:hAnsi="Arial" w:cs="Arial"/>
          <w:sz w:val="22"/>
          <w:szCs w:val="22"/>
        </w:rPr>
        <w:t>for kidney disease</w:t>
      </w:r>
      <w:r w:rsidR="00FC32DB" w:rsidRPr="005F1F91">
        <w:rPr>
          <w:rFonts w:ascii="Arial" w:hAnsi="Arial" w:cs="Arial"/>
          <w:sz w:val="22"/>
          <w:szCs w:val="22"/>
        </w:rPr>
        <w:t xml:space="preserve"> </w:t>
      </w:r>
      <w:r w:rsidR="00B40B9C" w:rsidRPr="005F1F91">
        <w:rPr>
          <w:rFonts w:ascii="Arial" w:hAnsi="Arial" w:cs="Arial"/>
          <w:sz w:val="22"/>
          <w:szCs w:val="22"/>
        </w:rPr>
        <w:t>(</w:t>
      </w:r>
      <w:r w:rsidR="00B40B9C">
        <w:rPr>
          <w:rFonts w:ascii="Arial" w:hAnsi="Arial" w:cs="Arial"/>
          <w:sz w:val="22"/>
          <w:szCs w:val="22"/>
        </w:rPr>
        <w:t>9.6</w:t>
      </w:r>
      <w:r w:rsidR="00B40B9C" w:rsidRPr="005F1F91">
        <w:rPr>
          <w:rFonts w:ascii="Arial" w:hAnsi="Arial" w:cs="Arial"/>
          <w:sz w:val="22"/>
          <w:szCs w:val="22"/>
        </w:rPr>
        <w:t xml:space="preserve">% </w:t>
      </w:r>
      <w:r w:rsidR="00B40B9C">
        <w:rPr>
          <w:rFonts w:ascii="Arial" w:hAnsi="Arial" w:cs="Arial"/>
          <w:sz w:val="22"/>
          <w:szCs w:val="22"/>
        </w:rPr>
        <w:t xml:space="preserve">who received an opioid </w:t>
      </w:r>
      <w:r w:rsidR="00B40B9C" w:rsidRPr="005F1F91">
        <w:rPr>
          <w:rFonts w:ascii="Arial" w:hAnsi="Arial" w:cs="Arial"/>
          <w:sz w:val="22"/>
          <w:szCs w:val="22"/>
        </w:rPr>
        <w:t>versus 5.</w:t>
      </w:r>
      <w:r w:rsidR="00B40B9C">
        <w:rPr>
          <w:rFonts w:ascii="Arial" w:hAnsi="Arial" w:cs="Arial"/>
          <w:sz w:val="22"/>
          <w:szCs w:val="22"/>
        </w:rPr>
        <w:t>2</w:t>
      </w:r>
      <w:r w:rsidR="00B40B9C" w:rsidRPr="005F1F91">
        <w:rPr>
          <w:rFonts w:ascii="Arial" w:hAnsi="Arial" w:cs="Arial"/>
          <w:sz w:val="22"/>
          <w:szCs w:val="22"/>
        </w:rPr>
        <w:t>%</w:t>
      </w:r>
      <w:r w:rsidR="00B40B9C">
        <w:rPr>
          <w:rFonts w:ascii="Arial" w:hAnsi="Arial" w:cs="Arial"/>
          <w:sz w:val="22"/>
          <w:szCs w:val="22"/>
        </w:rPr>
        <w:t xml:space="preserve"> who did not</w:t>
      </w:r>
      <w:r w:rsidR="00B40B9C" w:rsidRPr="005F1F91">
        <w:rPr>
          <w:rFonts w:ascii="Arial" w:hAnsi="Arial" w:cs="Arial"/>
          <w:sz w:val="22"/>
          <w:szCs w:val="22"/>
        </w:rPr>
        <w:t>)</w:t>
      </w:r>
      <w:r w:rsidR="00B40B9C">
        <w:rPr>
          <w:rFonts w:ascii="Arial" w:hAnsi="Arial" w:cs="Arial"/>
          <w:sz w:val="22"/>
          <w:szCs w:val="22"/>
        </w:rPr>
        <w:t xml:space="preserve">, </w:t>
      </w:r>
      <w:r w:rsidR="00875C53" w:rsidRPr="005F1F91">
        <w:rPr>
          <w:rFonts w:ascii="Arial" w:hAnsi="Arial" w:cs="Arial"/>
          <w:sz w:val="22"/>
          <w:szCs w:val="22"/>
        </w:rPr>
        <w:t>cardiovascular or cerebrovascular disease</w:t>
      </w:r>
      <w:r w:rsidR="00B40B9C">
        <w:rPr>
          <w:rFonts w:ascii="Arial" w:hAnsi="Arial" w:cs="Arial"/>
          <w:sz w:val="22"/>
          <w:szCs w:val="22"/>
        </w:rPr>
        <w:t xml:space="preserve"> </w:t>
      </w:r>
      <w:r w:rsidR="00B40B9C" w:rsidRPr="005F1F91">
        <w:rPr>
          <w:rFonts w:ascii="Arial" w:hAnsi="Arial" w:cs="Arial"/>
          <w:sz w:val="22"/>
          <w:szCs w:val="22"/>
        </w:rPr>
        <w:t>(11.</w:t>
      </w:r>
      <w:r w:rsidR="00B40B9C">
        <w:rPr>
          <w:rFonts w:ascii="Arial" w:hAnsi="Arial" w:cs="Arial"/>
          <w:sz w:val="22"/>
          <w:szCs w:val="22"/>
        </w:rPr>
        <w:t>1</w:t>
      </w:r>
      <w:r w:rsidR="00B40B9C" w:rsidRPr="005F1F91">
        <w:rPr>
          <w:rFonts w:ascii="Arial" w:hAnsi="Arial" w:cs="Arial"/>
          <w:sz w:val="22"/>
          <w:szCs w:val="22"/>
        </w:rPr>
        <w:t>% versus 9.</w:t>
      </w:r>
      <w:r w:rsidR="00B40B9C">
        <w:rPr>
          <w:rFonts w:ascii="Arial" w:hAnsi="Arial" w:cs="Arial"/>
          <w:sz w:val="22"/>
          <w:szCs w:val="22"/>
        </w:rPr>
        <w:t>8</w:t>
      </w:r>
      <w:r w:rsidR="00B40B9C" w:rsidRPr="005F1F91">
        <w:rPr>
          <w:rFonts w:ascii="Arial" w:hAnsi="Arial" w:cs="Arial"/>
          <w:sz w:val="22"/>
          <w:szCs w:val="22"/>
        </w:rPr>
        <w:t>%)</w:t>
      </w:r>
      <w:r w:rsidR="00B40B9C">
        <w:rPr>
          <w:rFonts w:ascii="Arial" w:hAnsi="Arial" w:cs="Arial"/>
          <w:sz w:val="22"/>
          <w:szCs w:val="22"/>
        </w:rPr>
        <w:t xml:space="preserve">, and </w:t>
      </w:r>
      <w:r w:rsidR="00DD71BB" w:rsidRPr="005F1F91">
        <w:rPr>
          <w:rFonts w:ascii="Arial" w:hAnsi="Arial" w:cs="Arial"/>
          <w:sz w:val="22"/>
          <w:szCs w:val="22"/>
        </w:rPr>
        <w:t xml:space="preserve">concurrent or </w:t>
      </w:r>
      <w:r w:rsidR="003967C5" w:rsidRPr="005F1F91">
        <w:rPr>
          <w:rFonts w:ascii="Arial" w:hAnsi="Arial" w:cs="Arial"/>
          <w:sz w:val="22"/>
          <w:szCs w:val="22"/>
        </w:rPr>
        <w:t>long-term</w:t>
      </w:r>
      <w:r w:rsidR="00DD71BB" w:rsidRPr="005F1F91">
        <w:rPr>
          <w:rFonts w:ascii="Arial" w:hAnsi="Arial" w:cs="Arial"/>
          <w:sz w:val="22"/>
          <w:szCs w:val="22"/>
        </w:rPr>
        <w:t xml:space="preserve"> antiplatelet or anticoagulant use (</w:t>
      </w:r>
      <w:r w:rsidR="00AC1074">
        <w:rPr>
          <w:rFonts w:ascii="Arial" w:hAnsi="Arial" w:cs="Arial"/>
          <w:sz w:val="22"/>
          <w:szCs w:val="22"/>
        </w:rPr>
        <w:t>28.8</w:t>
      </w:r>
      <w:r w:rsidR="00DD71BB" w:rsidRPr="005F1F91">
        <w:rPr>
          <w:rFonts w:ascii="Arial" w:hAnsi="Arial" w:cs="Arial"/>
          <w:sz w:val="22"/>
          <w:szCs w:val="22"/>
        </w:rPr>
        <w:t xml:space="preserve">% versus </w:t>
      </w:r>
      <w:r w:rsidR="00AC1074">
        <w:rPr>
          <w:rFonts w:ascii="Arial" w:hAnsi="Arial" w:cs="Arial"/>
          <w:sz w:val="22"/>
          <w:szCs w:val="22"/>
        </w:rPr>
        <w:t>16.5</w:t>
      </w:r>
      <w:r w:rsidR="00DD71BB" w:rsidRPr="005F1F91">
        <w:rPr>
          <w:rFonts w:ascii="Arial" w:hAnsi="Arial" w:cs="Arial"/>
          <w:sz w:val="22"/>
          <w:szCs w:val="22"/>
        </w:rPr>
        <w:t xml:space="preserve">%). </w:t>
      </w:r>
    </w:p>
    <w:p w14:paraId="69E0AB17" w14:textId="417439AE" w:rsidR="00A94167" w:rsidRPr="005F1F91" w:rsidRDefault="00A94167" w:rsidP="00BA7162">
      <w:pPr>
        <w:spacing w:line="480" w:lineRule="auto"/>
        <w:rPr>
          <w:rFonts w:ascii="Arial" w:hAnsi="Arial" w:cs="Arial"/>
          <w:b/>
          <w:sz w:val="22"/>
          <w:szCs w:val="22"/>
        </w:rPr>
      </w:pPr>
    </w:p>
    <w:p w14:paraId="1B770BAF" w14:textId="6E64CC44" w:rsidR="006E427F" w:rsidRPr="00BA7162" w:rsidRDefault="00BC1903" w:rsidP="00BA7162">
      <w:pPr>
        <w:pStyle w:val="Body"/>
        <w:spacing w:line="480" w:lineRule="auto"/>
        <w:rPr>
          <w:rFonts w:ascii="Arial" w:hAnsi="Arial" w:cs="Arial"/>
          <w:b/>
          <w:sz w:val="22"/>
          <w:szCs w:val="22"/>
        </w:rPr>
      </w:pPr>
      <w:r w:rsidRPr="005F1F91">
        <w:rPr>
          <w:rFonts w:ascii="Arial" w:hAnsi="Arial" w:cs="Arial"/>
          <w:b/>
          <w:sz w:val="22"/>
          <w:szCs w:val="22"/>
        </w:rPr>
        <w:t xml:space="preserve">Comorbidities and Medication Use Associated with </w:t>
      </w:r>
      <w:r w:rsidR="00F6193A">
        <w:rPr>
          <w:rFonts w:ascii="Arial" w:hAnsi="Arial" w:cs="Arial"/>
          <w:b/>
          <w:sz w:val="22"/>
          <w:szCs w:val="22"/>
        </w:rPr>
        <w:t>Higher Risk of Opioid Use Disorder or Opioid Misuse</w:t>
      </w:r>
    </w:p>
    <w:p w14:paraId="78DE7018" w14:textId="5E8A0C26" w:rsidR="00901B0F" w:rsidRPr="005F1F91" w:rsidRDefault="00945EAE" w:rsidP="00BA7162">
      <w:pPr>
        <w:spacing w:line="480" w:lineRule="auto"/>
        <w:rPr>
          <w:rFonts w:ascii="Arial" w:hAnsi="Arial" w:cs="Arial"/>
          <w:sz w:val="22"/>
          <w:szCs w:val="22"/>
        </w:rPr>
      </w:pPr>
      <w:r w:rsidRPr="005F1F91">
        <w:rPr>
          <w:rFonts w:ascii="Arial" w:hAnsi="Arial" w:cs="Arial"/>
          <w:sz w:val="22"/>
          <w:szCs w:val="22"/>
        </w:rPr>
        <w:t>Nearly one third of our sample (</w:t>
      </w:r>
      <w:r w:rsidR="00EF40E5" w:rsidRPr="005F1F91">
        <w:rPr>
          <w:rFonts w:ascii="Arial" w:hAnsi="Arial" w:cs="Arial"/>
          <w:sz w:val="22"/>
          <w:szCs w:val="22"/>
        </w:rPr>
        <w:t>25.01</w:t>
      </w:r>
      <w:r w:rsidRPr="005F1F91">
        <w:rPr>
          <w:rFonts w:ascii="Arial" w:hAnsi="Arial" w:cs="Arial"/>
          <w:sz w:val="22"/>
          <w:szCs w:val="22"/>
        </w:rPr>
        <w:t xml:space="preserve">%) had at least one comorbidity or concurrent medication </w:t>
      </w:r>
      <w:r w:rsidR="00F57C26">
        <w:rPr>
          <w:rFonts w:ascii="Arial" w:hAnsi="Arial" w:cs="Arial"/>
          <w:sz w:val="22"/>
          <w:szCs w:val="22"/>
        </w:rPr>
        <w:t xml:space="preserve">considered a </w:t>
      </w:r>
      <w:r w:rsidR="007D5B64" w:rsidRPr="005F1F91">
        <w:rPr>
          <w:rFonts w:ascii="Arial" w:hAnsi="Arial" w:cs="Arial"/>
          <w:sz w:val="22"/>
          <w:szCs w:val="22"/>
        </w:rPr>
        <w:t>relative contraindication for opioids</w:t>
      </w:r>
      <w:r w:rsidR="009F19A8">
        <w:rPr>
          <w:rFonts w:ascii="Arial" w:hAnsi="Arial" w:cs="Arial"/>
          <w:sz w:val="22"/>
          <w:szCs w:val="22"/>
        </w:rPr>
        <w:t xml:space="preserve"> (Table 3)</w:t>
      </w:r>
      <w:r w:rsidR="00F57C26">
        <w:rPr>
          <w:rFonts w:ascii="Arial" w:hAnsi="Arial" w:cs="Arial"/>
          <w:sz w:val="22"/>
          <w:szCs w:val="22"/>
        </w:rPr>
        <w:t xml:space="preserve">: </w:t>
      </w:r>
      <w:r w:rsidR="00BC1903" w:rsidRPr="005F1F91">
        <w:rPr>
          <w:rFonts w:ascii="Arial" w:hAnsi="Arial" w:cs="Arial"/>
          <w:sz w:val="22"/>
          <w:szCs w:val="22"/>
        </w:rPr>
        <w:t>10</w:t>
      </w:r>
      <w:r w:rsidR="008679FF">
        <w:rPr>
          <w:rFonts w:ascii="Arial" w:hAnsi="Arial" w:cs="Arial"/>
          <w:sz w:val="22"/>
          <w:szCs w:val="22"/>
        </w:rPr>
        <w:t>.0</w:t>
      </w:r>
      <w:r w:rsidR="00BC1903" w:rsidRPr="005F1F91">
        <w:rPr>
          <w:rFonts w:ascii="Arial" w:hAnsi="Arial" w:cs="Arial"/>
          <w:sz w:val="22"/>
          <w:szCs w:val="22"/>
        </w:rPr>
        <w:t>%</w:t>
      </w:r>
      <w:r w:rsidR="00542CA9" w:rsidRPr="005F1F91">
        <w:rPr>
          <w:rFonts w:ascii="Arial" w:hAnsi="Arial" w:cs="Arial"/>
          <w:sz w:val="22"/>
          <w:szCs w:val="22"/>
        </w:rPr>
        <w:t xml:space="preserve"> of patients had a depression disorder diagnosis, </w:t>
      </w:r>
      <w:r w:rsidR="008679FF">
        <w:rPr>
          <w:rFonts w:ascii="Arial" w:hAnsi="Arial" w:cs="Arial"/>
          <w:sz w:val="22"/>
          <w:szCs w:val="22"/>
        </w:rPr>
        <w:t>13.8</w:t>
      </w:r>
      <w:r w:rsidR="00DD71BB" w:rsidRPr="005F1F91">
        <w:rPr>
          <w:rFonts w:ascii="Arial" w:hAnsi="Arial" w:cs="Arial"/>
          <w:sz w:val="22"/>
          <w:szCs w:val="22"/>
        </w:rPr>
        <w:t>.0</w:t>
      </w:r>
      <w:r w:rsidR="00542CA9" w:rsidRPr="005F1F91">
        <w:rPr>
          <w:rFonts w:ascii="Arial" w:hAnsi="Arial" w:cs="Arial"/>
          <w:sz w:val="22"/>
          <w:szCs w:val="22"/>
        </w:rPr>
        <w:t xml:space="preserve">% had an anxiety disorder diagnosis, </w:t>
      </w:r>
      <w:r w:rsidR="00BC1903" w:rsidRPr="005F1F91">
        <w:rPr>
          <w:rFonts w:ascii="Arial" w:hAnsi="Arial" w:cs="Arial"/>
          <w:sz w:val="22"/>
          <w:szCs w:val="22"/>
        </w:rPr>
        <w:t xml:space="preserve">and </w:t>
      </w:r>
      <w:r w:rsidR="00542CA9" w:rsidRPr="005F1F91">
        <w:rPr>
          <w:rFonts w:ascii="Arial" w:hAnsi="Arial" w:cs="Arial"/>
          <w:sz w:val="22"/>
          <w:szCs w:val="22"/>
        </w:rPr>
        <w:t>6.</w:t>
      </w:r>
      <w:r w:rsidR="008679FF">
        <w:rPr>
          <w:rFonts w:ascii="Arial" w:hAnsi="Arial" w:cs="Arial"/>
          <w:sz w:val="22"/>
          <w:szCs w:val="22"/>
        </w:rPr>
        <w:t>1</w:t>
      </w:r>
      <w:r w:rsidR="00542CA9" w:rsidRPr="005F1F91">
        <w:rPr>
          <w:rFonts w:ascii="Arial" w:hAnsi="Arial" w:cs="Arial"/>
          <w:sz w:val="22"/>
          <w:szCs w:val="22"/>
        </w:rPr>
        <w:t>% had a substance use diagnosis</w:t>
      </w:r>
      <w:r w:rsidR="00BC1903" w:rsidRPr="005F1F91">
        <w:rPr>
          <w:rFonts w:ascii="Arial" w:hAnsi="Arial" w:cs="Arial"/>
          <w:sz w:val="22"/>
          <w:szCs w:val="22"/>
        </w:rPr>
        <w:t xml:space="preserve">. 2.6% of patients were prescribed a benzodiazepine at the </w:t>
      </w:r>
      <w:r w:rsidR="007D5B64" w:rsidRPr="005F1F91">
        <w:rPr>
          <w:rFonts w:ascii="Arial" w:hAnsi="Arial" w:cs="Arial"/>
          <w:sz w:val="22"/>
          <w:szCs w:val="22"/>
        </w:rPr>
        <w:t xml:space="preserve">office </w:t>
      </w:r>
      <w:r w:rsidR="00BC1903" w:rsidRPr="005F1F91">
        <w:rPr>
          <w:rFonts w:ascii="Arial" w:hAnsi="Arial" w:cs="Arial"/>
          <w:sz w:val="22"/>
          <w:szCs w:val="22"/>
        </w:rPr>
        <w:t xml:space="preserve">visit. </w:t>
      </w:r>
    </w:p>
    <w:p w14:paraId="7344A19B" w14:textId="447E4AAC" w:rsidR="00D735E1" w:rsidRPr="005F1F91" w:rsidRDefault="00D735E1" w:rsidP="00BA7162">
      <w:pPr>
        <w:spacing w:line="480" w:lineRule="auto"/>
        <w:rPr>
          <w:rFonts w:ascii="Arial" w:hAnsi="Arial" w:cs="Arial"/>
          <w:sz w:val="22"/>
          <w:szCs w:val="22"/>
        </w:rPr>
      </w:pPr>
    </w:p>
    <w:p w14:paraId="5CF25566" w14:textId="50CB41B2" w:rsidR="00DD71BB" w:rsidRPr="005F1F91" w:rsidRDefault="00D735E1" w:rsidP="00BA7162">
      <w:pPr>
        <w:spacing w:line="480" w:lineRule="auto"/>
        <w:rPr>
          <w:rFonts w:ascii="Arial" w:hAnsi="Arial" w:cs="Arial"/>
          <w:sz w:val="22"/>
          <w:szCs w:val="22"/>
        </w:rPr>
      </w:pPr>
      <w:r w:rsidRPr="005F1F91">
        <w:rPr>
          <w:rFonts w:ascii="Arial" w:hAnsi="Arial" w:cs="Arial"/>
          <w:sz w:val="22"/>
          <w:szCs w:val="22"/>
        </w:rPr>
        <w:t>A higher proportion of those who received an opioid during the visit had depression disorders (12.</w:t>
      </w:r>
      <w:r w:rsidR="00F6193A">
        <w:rPr>
          <w:rFonts w:ascii="Arial" w:hAnsi="Arial" w:cs="Arial"/>
          <w:sz w:val="22"/>
          <w:szCs w:val="22"/>
        </w:rPr>
        <w:t>6</w:t>
      </w:r>
      <w:r w:rsidRPr="005F1F91">
        <w:rPr>
          <w:rFonts w:ascii="Arial" w:hAnsi="Arial" w:cs="Arial"/>
          <w:sz w:val="22"/>
          <w:szCs w:val="22"/>
        </w:rPr>
        <w:t>%</w:t>
      </w:r>
      <w:r w:rsidR="00F57C26">
        <w:rPr>
          <w:rFonts w:ascii="Arial" w:hAnsi="Arial" w:cs="Arial"/>
          <w:sz w:val="22"/>
          <w:szCs w:val="22"/>
        </w:rPr>
        <w:t xml:space="preserve"> who received an opioid</w:t>
      </w:r>
      <w:r w:rsidRPr="005F1F91">
        <w:rPr>
          <w:rFonts w:ascii="Arial" w:hAnsi="Arial" w:cs="Arial"/>
          <w:sz w:val="22"/>
          <w:szCs w:val="22"/>
        </w:rPr>
        <w:t xml:space="preserve"> vs </w:t>
      </w:r>
      <w:r w:rsidR="00F6193A">
        <w:rPr>
          <w:rFonts w:ascii="Arial" w:hAnsi="Arial" w:cs="Arial"/>
          <w:sz w:val="22"/>
          <w:szCs w:val="22"/>
        </w:rPr>
        <w:t>9.9</w:t>
      </w:r>
      <w:r w:rsidRPr="005F1F91">
        <w:rPr>
          <w:rFonts w:ascii="Arial" w:hAnsi="Arial" w:cs="Arial"/>
          <w:sz w:val="22"/>
          <w:szCs w:val="22"/>
        </w:rPr>
        <w:t>%</w:t>
      </w:r>
      <w:r w:rsidR="00F57C26">
        <w:rPr>
          <w:rFonts w:ascii="Arial" w:hAnsi="Arial" w:cs="Arial"/>
          <w:sz w:val="22"/>
          <w:szCs w:val="22"/>
        </w:rPr>
        <w:t xml:space="preserve"> who did not</w:t>
      </w:r>
      <w:r w:rsidRPr="005F1F91">
        <w:rPr>
          <w:rFonts w:ascii="Arial" w:hAnsi="Arial" w:cs="Arial"/>
          <w:sz w:val="22"/>
          <w:szCs w:val="22"/>
        </w:rPr>
        <w:t xml:space="preserve">), anxiety disorders (17.5% vs </w:t>
      </w:r>
      <w:r w:rsidR="00901B0F" w:rsidRPr="005F1F91">
        <w:rPr>
          <w:rFonts w:ascii="Arial" w:hAnsi="Arial" w:cs="Arial"/>
          <w:sz w:val="22"/>
          <w:szCs w:val="22"/>
        </w:rPr>
        <w:t>13.9</w:t>
      </w:r>
      <w:r w:rsidRPr="005F1F91">
        <w:rPr>
          <w:rFonts w:ascii="Arial" w:hAnsi="Arial" w:cs="Arial"/>
          <w:sz w:val="22"/>
          <w:szCs w:val="22"/>
        </w:rPr>
        <w:t xml:space="preserve">%), substance use </w:t>
      </w:r>
      <w:r w:rsidRPr="005F1F91">
        <w:rPr>
          <w:rFonts w:ascii="Arial" w:hAnsi="Arial" w:cs="Arial"/>
          <w:sz w:val="22"/>
          <w:szCs w:val="22"/>
        </w:rPr>
        <w:lastRenderedPageBreak/>
        <w:t>disorders (12.</w:t>
      </w:r>
      <w:r w:rsidR="00EE403B">
        <w:rPr>
          <w:rFonts w:ascii="Arial" w:hAnsi="Arial" w:cs="Arial"/>
          <w:sz w:val="22"/>
          <w:szCs w:val="22"/>
        </w:rPr>
        <w:t>7</w:t>
      </w:r>
      <w:r w:rsidRPr="005F1F91">
        <w:rPr>
          <w:rFonts w:ascii="Arial" w:hAnsi="Arial" w:cs="Arial"/>
          <w:sz w:val="22"/>
          <w:szCs w:val="22"/>
        </w:rPr>
        <w:t xml:space="preserve">% vs </w:t>
      </w:r>
      <w:r w:rsidR="00901B0F" w:rsidRPr="005F1F91">
        <w:rPr>
          <w:rFonts w:ascii="Arial" w:hAnsi="Arial" w:cs="Arial"/>
          <w:sz w:val="22"/>
          <w:szCs w:val="22"/>
        </w:rPr>
        <w:t>5.</w:t>
      </w:r>
      <w:r w:rsidR="00EE403B">
        <w:rPr>
          <w:rFonts w:ascii="Arial" w:hAnsi="Arial" w:cs="Arial"/>
          <w:sz w:val="22"/>
          <w:szCs w:val="22"/>
        </w:rPr>
        <w:t>8</w:t>
      </w:r>
      <w:r w:rsidRPr="005F1F91">
        <w:rPr>
          <w:rFonts w:ascii="Arial" w:hAnsi="Arial" w:cs="Arial"/>
          <w:sz w:val="22"/>
          <w:szCs w:val="22"/>
        </w:rPr>
        <w:t xml:space="preserve">%), </w:t>
      </w:r>
      <w:r w:rsidR="00EE403B">
        <w:rPr>
          <w:rFonts w:ascii="Arial" w:hAnsi="Arial" w:cs="Arial"/>
          <w:sz w:val="22"/>
          <w:szCs w:val="22"/>
        </w:rPr>
        <w:t xml:space="preserve">bipolar disorder (2.7% or 1.1%) </w:t>
      </w:r>
      <w:r w:rsidRPr="005F1F91">
        <w:rPr>
          <w:rFonts w:ascii="Arial" w:hAnsi="Arial" w:cs="Arial"/>
          <w:sz w:val="22"/>
          <w:szCs w:val="22"/>
        </w:rPr>
        <w:t>or received a prescription for a benzodiazepine during the visit (8</w:t>
      </w:r>
      <w:r w:rsidR="00EE403B">
        <w:rPr>
          <w:rFonts w:ascii="Arial" w:hAnsi="Arial" w:cs="Arial"/>
          <w:sz w:val="22"/>
          <w:szCs w:val="22"/>
        </w:rPr>
        <w:t>.0</w:t>
      </w:r>
      <w:r w:rsidRPr="005F1F91">
        <w:rPr>
          <w:rFonts w:ascii="Arial" w:hAnsi="Arial" w:cs="Arial"/>
          <w:sz w:val="22"/>
          <w:szCs w:val="22"/>
        </w:rPr>
        <w:t xml:space="preserve">% vs </w:t>
      </w:r>
      <w:r w:rsidR="00901B0F" w:rsidRPr="005F1F91">
        <w:rPr>
          <w:rFonts w:ascii="Arial" w:hAnsi="Arial" w:cs="Arial"/>
          <w:sz w:val="22"/>
          <w:szCs w:val="22"/>
        </w:rPr>
        <w:t>2.</w:t>
      </w:r>
      <w:r w:rsidR="00EE403B">
        <w:rPr>
          <w:rFonts w:ascii="Arial" w:hAnsi="Arial" w:cs="Arial"/>
          <w:sz w:val="22"/>
          <w:szCs w:val="22"/>
        </w:rPr>
        <w:t>3</w:t>
      </w:r>
      <w:r w:rsidRPr="005F1F91">
        <w:rPr>
          <w:rFonts w:ascii="Arial" w:hAnsi="Arial" w:cs="Arial"/>
          <w:sz w:val="22"/>
          <w:szCs w:val="22"/>
        </w:rPr>
        <w:t xml:space="preserve">%). </w:t>
      </w:r>
    </w:p>
    <w:p w14:paraId="66ADACDF" w14:textId="77777777" w:rsidR="00D735E1" w:rsidRPr="005F1F91" w:rsidRDefault="00D735E1" w:rsidP="00BA7162">
      <w:pPr>
        <w:spacing w:line="480" w:lineRule="auto"/>
        <w:rPr>
          <w:rFonts w:ascii="Arial" w:hAnsi="Arial" w:cs="Arial"/>
          <w:i/>
          <w:sz w:val="22"/>
          <w:szCs w:val="22"/>
        </w:rPr>
      </w:pPr>
    </w:p>
    <w:p w14:paraId="561EDEA9" w14:textId="2BFD42A4" w:rsidR="00262058" w:rsidRPr="00BA7162" w:rsidRDefault="00262058" w:rsidP="00BA7162">
      <w:pPr>
        <w:spacing w:line="480" w:lineRule="auto"/>
        <w:rPr>
          <w:rFonts w:ascii="Arial" w:hAnsi="Arial" w:cs="Arial"/>
          <w:b/>
          <w:sz w:val="22"/>
          <w:szCs w:val="22"/>
        </w:rPr>
      </w:pPr>
      <w:r w:rsidRPr="005F1F91">
        <w:rPr>
          <w:rFonts w:ascii="Arial" w:hAnsi="Arial" w:cs="Arial"/>
          <w:b/>
          <w:sz w:val="22"/>
          <w:szCs w:val="22"/>
        </w:rPr>
        <w:t xml:space="preserve">Adjusted Odds Ratios </w:t>
      </w:r>
      <w:r w:rsidR="0037374A" w:rsidRPr="005F1F91">
        <w:rPr>
          <w:rFonts w:ascii="Arial" w:hAnsi="Arial" w:cs="Arial"/>
          <w:b/>
          <w:sz w:val="22"/>
          <w:szCs w:val="22"/>
        </w:rPr>
        <w:t xml:space="preserve">Between Contraindications for </w:t>
      </w:r>
      <w:r w:rsidR="00CD68FD" w:rsidRPr="005F1F91">
        <w:rPr>
          <w:rFonts w:ascii="Arial" w:hAnsi="Arial" w:cs="Arial"/>
          <w:b/>
          <w:sz w:val="22"/>
          <w:szCs w:val="22"/>
        </w:rPr>
        <w:t>NSAIDs</w:t>
      </w:r>
      <w:r w:rsidRPr="005F1F91">
        <w:rPr>
          <w:rFonts w:ascii="Arial" w:hAnsi="Arial" w:cs="Arial"/>
          <w:b/>
          <w:sz w:val="22"/>
          <w:szCs w:val="22"/>
        </w:rPr>
        <w:t xml:space="preserve"> and </w:t>
      </w:r>
      <w:r w:rsidR="00222E61" w:rsidRPr="005F1F91">
        <w:rPr>
          <w:rFonts w:ascii="Arial" w:hAnsi="Arial" w:cs="Arial"/>
          <w:b/>
          <w:sz w:val="22"/>
          <w:szCs w:val="22"/>
        </w:rPr>
        <w:t>Receipt of Opioid Prescription</w:t>
      </w:r>
    </w:p>
    <w:p w14:paraId="6A2651AE" w14:textId="4C5316A4" w:rsidR="00B82FF9" w:rsidRPr="005F1F91" w:rsidRDefault="00F57C26" w:rsidP="00BA7162">
      <w:pPr>
        <w:spacing w:line="480" w:lineRule="auto"/>
        <w:rPr>
          <w:rFonts w:ascii="Arial" w:hAnsi="Arial" w:cs="Arial"/>
          <w:sz w:val="22"/>
          <w:szCs w:val="22"/>
        </w:rPr>
      </w:pPr>
      <w:r>
        <w:rPr>
          <w:rFonts w:ascii="Arial" w:hAnsi="Arial" w:cs="Arial"/>
          <w:sz w:val="22"/>
          <w:szCs w:val="22"/>
        </w:rPr>
        <w:t>W</w:t>
      </w:r>
      <w:r w:rsidR="00B82FF9" w:rsidRPr="005F1F91">
        <w:rPr>
          <w:rFonts w:ascii="Arial" w:hAnsi="Arial" w:cs="Arial"/>
          <w:sz w:val="22"/>
          <w:szCs w:val="22"/>
        </w:rPr>
        <w:t>e estimated f</w:t>
      </w:r>
      <w:r w:rsidR="00A776DB" w:rsidRPr="005F1F91">
        <w:rPr>
          <w:rFonts w:ascii="Arial" w:hAnsi="Arial" w:cs="Arial"/>
          <w:sz w:val="22"/>
          <w:szCs w:val="22"/>
        </w:rPr>
        <w:t xml:space="preserve">our </w:t>
      </w:r>
      <w:r w:rsidR="00B82FF9" w:rsidRPr="005F1F91">
        <w:rPr>
          <w:rFonts w:ascii="Arial" w:hAnsi="Arial" w:cs="Arial"/>
          <w:sz w:val="22"/>
          <w:szCs w:val="22"/>
        </w:rPr>
        <w:t xml:space="preserve">separate logistic regression models (Table </w:t>
      </w:r>
      <w:r w:rsidR="00553B61">
        <w:rPr>
          <w:rFonts w:ascii="Arial" w:hAnsi="Arial" w:cs="Arial"/>
          <w:sz w:val="22"/>
          <w:szCs w:val="22"/>
        </w:rPr>
        <w:t>4</w:t>
      </w:r>
      <w:r w:rsidR="00B82FF9" w:rsidRPr="005F1F91">
        <w:rPr>
          <w:rFonts w:ascii="Arial" w:hAnsi="Arial" w:cs="Arial"/>
          <w:sz w:val="22"/>
          <w:szCs w:val="22"/>
        </w:rPr>
        <w:t>)</w:t>
      </w:r>
      <w:r>
        <w:rPr>
          <w:rFonts w:ascii="Arial" w:hAnsi="Arial" w:cs="Arial"/>
          <w:sz w:val="22"/>
          <w:szCs w:val="22"/>
        </w:rPr>
        <w:t>:</w:t>
      </w:r>
      <w:r w:rsidR="00B82FF9" w:rsidRPr="005F1F91">
        <w:rPr>
          <w:rFonts w:ascii="Arial" w:hAnsi="Arial" w:cs="Arial"/>
          <w:sz w:val="22"/>
          <w:szCs w:val="22"/>
        </w:rPr>
        <w:t xml:space="preserve"> </w:t>
      </w:r>
      <w:r w:rsidR="00237807" w:rsidRPr="005F1F91">
        <w:rPr>
          <w:rFonts w:ascii="Arial" w:hAnsi="Arial" w:cs="Arial"/>
          <w:sz w:val="22"/>
          <w:szCs w:val="22"/>
        </w:rPr>
        <w:t>Model</w:t>
      </w:r>
      <w:r w:rsidR="00C64F82" w:rsidRPr="005F1F91">
        <w:rPr>
          <w:rFonts w:ascii="Arial" w:hAnsi="Arial" w:cs="Arial"/>
          <w:sz w:val="22"/>
          <w:szCs w:val="22"/>
        </w:rPr>
        <w:t xml:space="preserve"> 1 </w:t>
      </w:r>
      <w:r w:rsidR="00B82FF9" w:rsidRPr="005F1F91">
        <w:rPr>
          <w:rFonts w:ascii="Arial" w:hAnsi="Arial" w:cs="Arial"/>
          <w:sz w:val="22"/>
          <w:szCs w:val="22"/>
        </w:rPr>
        <w:t>included the full sample of visit</w:t>
      </w:r>
      <w:r w:rsidR="007D5B64" w:rsidRPr="005F1F91">
        <w:rPr>
          <w:rFonts w:ascii="Arial" w:hAnsi="Arial" w:cs="Arial"/>
          <w:sz w:val="22"/>
          <w:szCs w:val="22"/>
        </w:rPr>
        <w:t>s</w:t>
      </w:r>
      <w:r w:rsidR="00B82FF9" w:rsidRPr="005F1F91">
        <w:rPr>
          <w:rFonts w:ascii="Arial" w:hAnsi="Arial" w:cs="Arial"/>
          <w:sz w:val="22"/>
          <w:szCs w:val="22"/>
        </w:rPr>
        <w:t xml:space="preserve"> for low back pain</w:t>
      </w:r>
      <w:r w:rsidR="00C64F82" w:rsidRPr="005F1F91">
        <w:rPr>
          <w:rFonts w:ascii="Arial" w:hAnsi="Arial" w:cs="Arial"/>
          <w:sz w:val="22"/>
          <w:szCs w:val="22"/>
        </w:rPr>
        <w:t>, adjusting for previous opioid use</w:t>
      </w:r>
      <w:r w:rsidR="00B82FF9" w:rsidRPr="005F1F91">
        <w:rPr>
          <w:rFonts w:ascii="Arial" w:hAnsi="Arial" w:cs="Arial"/>
          <w:sz w:val="22"/>
          <w:szCs w:val="22"/>
        </w:rPr>
        <w:t xml:space="preserve"> (N = </w:t>
      </w:r>
      <w:r w:rsidR="00493C54" w:rsidRPr="00493C54">
        <w:rPr>
          <w:rFonts w:ascii="Arial" w:hAnsi="Arial" w:cs="Arial"/>
          <w:sz w:val="22"/>
          <w:szCs w:val="22"/>
        </w:rPr>
        <w:t>24,543</w:t>
      </w:r>
      <w:r w:rsidR="00B82FF9" w:rsidRPr="005F1F91">
        <w:rPr>
          <w:rFonts w:ascii="Arial" w:hAnsi="Arial" w:cs="Arial"/>
          <w:sz w:val="22"/>
          <w:szCs w:val="22"/>
        </w:rPr>
        <w:t>)</w:t>
      </w:r>
      <w:r>
        <w:rPr>
          <w:rFonts w:ascii="Arial" w:hAnsi="Arial" w:cs="Arial"/>
          <w:sz w:val="22"/>
          <w:szCs w:val="22"/>
        </w:rPr>
        <w:t>, m</w:t>
      </w:r>
      <w:r w:rsidR="00B82FF9" w:rsidRPr="005F1F91">
        <w:rPr>
          <w:rFonts w:ascii="Arial" w:hAnsi="Arial" w:cs="Arial"/>
          <w:sz w:val="22"/>
          <w:szCs w:val="22"/>
        </w:rPr>
        <w:t xml:space="preserve">odels </w:t>
      </w:r>
      <w:r w:rsidR="00C64F82" w:rsidRPr="005F1F91">
        <w:rPr>
          <w:rFonts w:ascii="Arial" w:hAnsi="Arial" w:cs="Arial"/>
          <w:sz w:val="22"/>
          <w:szCs w:val="22"/>
        </w:rPr>
        <w:t>2</w:t>
      </w:r>
      <w:r w:rsidR="00B82FF9" w:rsidRPr="005F1F91">
        <w:rPr>
          <w:rFonts w:ascii="Arial" w:hAnsi="Arial" w:cs="Arial"/>
          <w:sz w:val="22"/>
          <w:szCs w:val="22"/>
        </w:rPr>
        <w:t>-</w:t>
      </w:r>
      <w:r w:rsidR="00C64F82" w:rsidRPr="005F1F91">
        <w:rPr>
          <w:rFonts w:ascii="Arial" w:hAnsi="Arial" w:cs="Arial"/>
          <w:sz w:val="22"/>
          <w:szCs w:val="22"/>
        </w:rPr>
        <w:t>4</w:t>
      </w:r>
      <w:r w:rsidR="00B82FF9" w:rsidRPr="005F1F91">
        <w:rPr>
          <w:rFonts w:ascii="Arial" w:hAnsi="Arial" w:cs="Arial"/>
          <w:sz w:val="22"/>
          <w:szCs w:val="22"/>
        </w:rPr>
        <w:t xml:space="preserve"> were stratified according to opioid use prior to the </w:t>
      </w:r>
      <w:r w:rsidR="00013211" w:rsidRPr="005F1F91">
        <w:rPr>
          <w:rFonts w:ascii="Arial" w:hAnsi="Arial" w:cs="Arial"/>
          <w:sz w:val="22"/>
          <w:szCs w:val="22"/>
        </w:rPr>
        <w:t xml:space="preserve">office </w:t>
      </w:r>
      <w:r w:rsidR="00B82FF9" w:rsidRPr="005F1F91">
        <w:rPr>
          <w:rFonts w:ascii="Arial" w:hAnsi="Arial" w:cs="Arial"/>
          <w:sz w:val="22"/>
          <w:szCs w:val="22"/>
        </w:rPr>
        <w:t xml:space="preserve">visit: </w:t>
      </w:r>
      <w:r w:rsidR="00BC1903" w:rsidRPr="005F1F91">
        <w:rPr>
          <w:rFonts w:ascii="Arial" w:hAnsi="Arial" w:cs="Arial"/>
          <w:sz w:val="22"/>
          <w:szCs w:val="22"/>
        </w:rPr>
        <w:t>no opioid use 45 days prior to the visit</w:t>
      </w:r>
      <w:r w:rsidR="00B82FF9" w:rsidRPr="005F1F91">
        <w:rPr>
          <w:rFonts w:ascii="Arial" w:hAnsi="Arial" w:cs="Arial"/>
          <w:sz w:val="22"/>
          <w:szCs w:val="22"/>
        </w:rPr>
        <w:t xml:space="preserve"> (N = </w:t>
      </w:r>
      <w:r>
        <w:rPr>
          <w:rFonts w:ascii="Arial" w:hAnsi="Arial" w:cs="Arial"/>
          <w:color w:val="000000"/>
          <w:sz w:val="22"/>
          <w:szCs w:val="22"/>
        </w:rPr>
        <w:t>22,912</w:t>
      </w:r>
      <w:r w:rsidR="00B82FF9" w:rsidRPr="005F1F91">
        <w:rPr>
          <w:rFonts w:ascii="Arial" w:hAnsi="Arial" w:cs="Arial"/>
          <w:sz w:val="22"/>
          <w:szCs w:val="22"/>
        </w:rPr>
        <w:t>), intermittent opioid use (N=</w:t>
      </w:r>
      <w:r w:rsidR="00493C54">
        <w:rPr>
          <w:rFonts w:ascii="Arial" w:hAnsi="Arial" w:cs="Arial"/>
          <w:color w:val="000000"/>
          <w:sz w:val="22"/>
          <w:szCs w:val="22"/>
        </w:rPr>
        <w:t>1,</w:t>
      </w:r>
      <w:r>
        <w:rPr>
          <w:rFonts w:ascii="Arial" w:hAnsi="Arial" w:cs="Arial"/>
          <w:color w:val="000000"/>
          <w:sz w:val="22"/>
          <w:szCs w:val="22"/>
        </w:rPr>
        <w:t>165</w:t>
      </w:r>
      <w:r w:rsidR="00B82FF9" w:rsidRPr="005F1F91">
        <w:rPr>
          <w:rFonts w:ascii="Arial" w:hAnsi="Arial" w:cs="Arial"/>
          <w:sz w:val="22"/>
          <w:szCs w:val="22"/>
        </w:rPr>
        <w:t>), or long-term opioid use (N=</w:t>
      </w:r>
      <w:r>
        <w:rPr>
          <w:rFonts w:ascii="Arial" w:hAnsi="Arial" w:cs="Arial"/>
          <w:sz w:val="22"/>
          <w:szCs w:val="22"/>
        </w:rPr>
        <w:t>437</w:t>
      </w:r>
      <w:r w:rsidR="00B82FF9" w:rsidRPr="005F1F91">
        <w:rPr>
          <w:rFonts w:ascii="Arial" w:hAnsi="Arial" w:cs="Arial"/>
          <w:sz w:val="22"/>
          <w:szCs w:val="22"/>
        </w:rPr>
        <w:t xml:space="preserve">). </w:t>
      </w:r>
    </w:p>
    <w:p w14:paraId="3ECA6675" w14:textId="77777777" w:rsidR="00EC12F7" w:rsidRPr="005F1F91" w:rsidRDefault="00EC12F7" w:rsidP="00BA7162">
      <w:pPr>
        <w:spacing w:line="480" w:lineRule="auto"/>
        <w:rPr>
          <w:rFonts w:ascii="Arial" w:hAnsi="Arial" w:cs="Arial"/>
          <w:sz w:val="22"/>
          <w:szCs w:val="22"/>
        </w:rPr>
      </w:pPr>
    </w:p>
    <w:p w14:paraId="19263FF3" w14:textId="2DF263D2" w:rsidR="00F771FD" w:rsidRPr="00BA7162" w:rsidRDefault="00F771FD" w:rsidP="00BA7162">
      <w:pPr>
        <w:pStyle w:val="Body"/>
        <w:spacing w:line="480" w:lineRule="auto"/>
        <w:rPr>
          <w:rFonts w:ascii="Arial" w:hAnsi="Arial" w:cs="Arial"/>
          <w:b/>
          <w:sz w:val="22"/>
          <w:szCs w:val="22"/>
        </w:rPr>
      </w:pPr>
      <w:r w:rsidRPr="005F1F91">
        <w:rPr>
          <w:rFonts w:ascii="Arial" w:hAnsi="Arial" w:cs="Arial"/>
          <w:b/>
          <w:sz w:val="22"/>
          <w:szCs w:val="22"/>
        </w:rPr>
        <w:t xml:space="preserve">Adjusted </w:t>
      </w:r>
      <w:r w:rsidR="00FB5298" w:rsidRPr="005F1F91">
        <w:rPr>
          <w:rFonts w:ascii="Arial" w:hAnsi="Arial" w:cs="Arial"/>
          <w:b/>
          <w:sz w:val="22"/>
          <w:szCs w:val="22"/>
        </w:rPr>
        <w:t xml:space="preserve">Odds of </w:t>
      </w:r>
      <w:r w:rsidRPr="005F1F91">
        <w:rPr>
          <w:rFonts w:ascii="Arial" w:hAnsi="Arial" w:cs="Arial"/>
          <w:b/>
          <w:sz w:val="22"/>
          <w:szCs w:val="22"/>
        </w:rPr>
        <w:t xml:space="preserve">Opioid Prescription </w:t>
      </w:r>
      <w:r w:rsidR="00EC12F7" w:rsidRPr="005F1F91">
        <w:rPr>
          <w:rFonts w:ascii="Arial" w:hAnsi="Arial" w:cs="Arial"/>
          <w:b/>
          <w:sz w:val="22"/>
          <w:szCs w:val="22"/>
        </w:rPr>
        <w:t xml:space="preserve">and </w:t>
      </w:r>
      <w:r w:rsidR="00CB4401" w:rsidRPr="005F1F91">
        <w:rPr>
          <w:rFonts w:ascii="Arial" w:hAnsi="Arial" w:cs="Arial"/>
          <w:b/>
          <w:sz w:val="22"/>
          <w:szCs w:val="22"/>
        </w:rPr>
        <w:t xml:space="preserve">Comorbidities and Concurrent Medication Use </w:t>
      </w:r>
      <w:r w:rsidR="0023046E" w:rsidRPr="005F1F91">
        <w:rPr>
          <w:rFonts w:ascii="Arial" w:hAnsi="Arial" w:cs="Arial"/>
          <w:b/>
          <w:sz w:val="22"/>
          <w:szCs w:val="22"/>
        </w:rPr>
        <w:t xml:space="preserve">Associated with Contraindications </w:t>
      </w:r>
      <w:r w:rsidR="0023046E">
        <w:rPr>
          <w:rFonts w:ascii="Arial" w:hAnsi="Arial" w:cs="Arial"/>
          <w:b/>
          <w:sz w:val="22"/>
          <w:szCs w:val="22"/>
        </w:rPr>
        <w:t>for NSAIDs</w:t>
      </w:r>
    </w:p>
    <w:p w14:paraId="6E4C3C45" w14:textId="1898DD89" w:rsidR="00C64F82" w:rsidRPr="005F1F91" w:rsidRDefault="002D662C" w:rsidP="00BA7162">
      <w:pPr>
        <w:spacing w:line="480" w:lineRule="auto"/>
        <w:rPr>
          <w:rFonts w:ascii="Arial" w:hAnsi="Arial" w:cs="Arial"/>
          <w:sz w:val="22"/>
          <w:szCs w:val="22"/>
        </w:rPr>
      </w:pPr>
      <w:r>
        <w:rPr>
          <w:rFonts w:ascii="Arial" w:hAnsi="Arial" w:cs="Arial"/>
          <w:sz w:val="22"/>
          <w:szCs w:val="22"/>
        </w:rPr>
        <w:t>H</w:t>
      </w:r>
      <w:r w:rsidR="00E2008C">
        <w:rPr>
          <w:rFonts w:ascii="Arial" w:hAnsi="Arial" w:cs="Arial"/>
          <w:sz w:val="22"/>
          <w:szCs w:val="22"/>
        </w:rPr>
        <w:t xml:space="preserve">aving </w:t>
      </w:r>
      <w:r w:rsidR="006017B1" w:rsidRPr="005F1F91">
        <w:rPr>
          <w:rFonts w:ascii="Arial" w:hAnsi="Arial" w:cs="Arial"/>
          <w:sz w:val="22"/>
          <w:szCs w:val="22"/>
        </w:rPr>
        <w:t xml:space="preserve">kidney disease </w:t>
      </w:r>
      <w:r w:rsidR="00E2008C">
        <w:rPr>
          <w:rFonts w:ascii="Arial" w:hAnsi="Arial" w:cs="Arial"/>
          <w:sz w:val="22"/>
          <w:szCs w:val="22"/>
        </w:rPr>
        <w:t>was associated with a</w:t>
      </w:r>
      <w:r w:rsidR="003D7281" w:rsidRPr="005F1F91">
        <w:rPr>
          <w:rFonts w:ascii="Arial" w:hAnsi="Arial" w:cs="Arial"/>
          <w:sz w:val="22"/>
          <w:szCs w:val="22"/>
        </w:rPr>
        <w:t xml:space="preserve"> </w:t>
      </w:r>
      <w:r w:rsidR="00E2008C">
        <w:rPr>
          <w:rFonts w:ascii="Arial" w:hAnsi="Arial" w:cs="Arial"/>
          <w:sz w:val="22"/>
          <w:szCs w:val="22"/>
        </w:rPr>
        <w:t xml:space="preserve">three-percentage-point higher probability </w:t>
      </w:r>
      <w:r w:rsidR="003D7281" w:rsidRPr="005F1F91">
        <w:rPr>
          <w:rFonts w:ascii="Arial" w:hAnsi="Arial" w:cs="Arial"/>
          <w:sz w:val="22"/>
          <w:szCs w:val="22"/>
        </w:rPr>
        <w:t xml:space="preserve">of receiving an opioid </w:t>
      </w:r>
      <w:r w:rsidR="00013211" w:rsidRPr="005F1F91">
        <w:rPr>
          <w:rFonts w:ascii="Arial" w:hAnsi="Arial" w:cs="Arial"/>
          <w:sz w:val="22"/>
          <w:szCs w:val="22"/>
        </w:rPr>
        <w:t xml:space="preserve">prescription </w:t>
      </w:r>
      <w:r w:rsidR="003D7281" w:rsidRPr="005F1F91">
        <w:rPr>
          <w:rFonts w:ascii="Arial" w:hAnsi="Arial" w:cs="Arial"/>
          <w:sz w:val="22"/>
          <w:szCs w:val="22"/>
        </w:rPr>
        <w:t xml:space="preserve">during the </w:t>
      </w:r>
      <w:r w:rsidR="00F57C26">
        <w:rPr>
          <w:rFonts w:ascii="Arial" w:hAnsi="Arial" w:cs="Arial"/>
          <w:sz w:val="22"/>
          <w:szCs w:val="22"/>
        </w:rPr>
        <w:t xml:space="preserve">primary care </w:t>
      </w:r>
      <w:r w:rsidR="003D7281" w:rsidRPr="005F1F91">
        <w:rPr>
          <w:rFonts w:ascii="Arial" w:hAnsi="Arial" w:cs="Arial"/>
          <w:sz w:val="22"/>
          <w:szCs w:val="22"/>
        </w:rPr>
        <w:t>visit</w:t>
      </w:r>
      <w:r w:rsidR="00F57C26">
        <w:rPr>
          <w:rFonts w:ascii="Arial" w:hAnsi="Arial" w:cs="Arial"/>
          <w:sz w:val="22"/>
          <w:szCs w:val="22"/>
        </w:rPr>
        <w:t xml:space="preserve"> for low back pain</w:t>
      </w:r>
      <w:r w:rsidR="003D7281" w:rsidRPr="005F1F91">
        <w:rPr>
          <w:rFonts w:ascii="Arial" w:hAnsi="Arial" w:cs="Arial"/>
          <w:sz w:val="22"/>
          <w:szCs w:val="22"/>
        </w:rPr>
        <w:t>, compared to patients with no kidney disease</w:t>
      </w:r>
      <w:r w:rsidR="00AC24DB" w:rsidRPr="005F1F91">
        <w:rPr>
          <w:rFonts w:ascii="Arial" w:hAnsi="Arial" w:cs="Arial"/>
          <w:sz w:val="22"/>
          <w:szCs w:val="22"/>
        </w:rPr>
        <w:t>, after controlling for previous opioid use</w:t>
      </w:r>
      <w:r w:rsidR="003D7281" w:rsidRPr="005F1F91">
        <w:rPr>
          <w:rFonts w:ascii="Arial" w:hAnsi="Arial" w:cs="Arial"/>
          <w:sz w:val="22"/>
          <w:szCs w:val="22"/>
        </w:rPr>
        <w:t xml:space="preserve"> </w:t>
      </w:r>
      <w:r w:rsidR="00E2008C">
        <w:rPr>
          <w:rFonts w:ascii="Arial" w:hAnsi="Arial" w:cs="Arial"/>
          <w:sz w:val="22"/>
          <w:szCs w:val="22"/>
        </w:rPr>
        <w:t xml:space="preserve">and other covariates </w:t>
      </w:r>
      <w:r w:rsidR="003D7281" w:rsidRPr="005F1F91">
        <w:rPr>
          <w:rFonts w:ascii="Arial" w:hAnsi="Arial" w:cs="Arial"/>
          <w:sz w:val="22"/>
          <w:szCs w:val="22"/>
        </w:rPr>
        <w:t>(</w:t>
      </w:r>
      <w:r w:rsidR="00092705" w:rsidRPr="005F1F91">
        <w:rPr>
          <w:rFonts w:ascii="Arial" w:hAnsi="Arial" w:cs="Arial"/>
          <w:sz w:val="22"/>
          <w:szCs w:val="22"/>
        </w:rPr>
        <w:t xml:space="preserve">Model </w:t>
      </w:r>
      <w:r w:rsidR="00252337" w:rsidRPr="005F1F91">
        <w:rPr>
          <w:rFonts w:ascii="Arial" w:hAnsi="Arial" w:cs="Arial"/>
          <w:sz w:val="22"/>
          <w:szCs w:val="22"/>
        </w:rPr>
        <w:t>1</w:t>
      </w:r>
      <w:r w:rsidR="00092705" w:rsidRPr="005F1F91">
        <w:rPr>
          <w:rFonts w:ascii="Arial" w:hAnsi="Arial" w:cs="Arial"/>
          <w:sz w:val="22"/>
          <w:szCs w:val="22"/>
        </w:rPr>
        <w:t xml:space="preserve">, </w:t>
      </w:r>
      <w:r w:rsidR="00E2008C">
        <w:rPr>
          <w:rFonts w:ascii="Arial" w:hAnsi="Arial" w:cs="Arial"/>
          <w:sz w:val="22"/>
          <w:szCs w:val="22"/>
        </w:rPr>
        <w:t>marginal effect [ME]:</w:t>
      </w:r>
      <w:r w:rsidR="00AC24DB" w:rsidRPr="005F1F91">
        <w:rPr>
          <w:rFonts w:ascii="Arial" w:hAnsi="Arial" w:cs="Arial"/>
          <w:sz w:val="22"/>
          <w:szCs w:val="22"/>
        </w:rPr>
        <w:t xml:space="preserve"> </w:t>
      </w:r>
      <w:r w:rsidR="00E2008C">
        <w:rPr>
          <w:rFonts w:ascii="Arial" w:hAnsi="Arial" w:cs="Arial"/>
          <w:sz w:val="22"/>
          <w:szCs w:val="22"/>
        </w:rPr>
        <w:t>3%</w:t>
      </w:r>
      <w:r w:rsidR="00252337" w:rsidRPr="005F1F91">
        <w:rPr>
          <w:rFonts w:ascii="Arial" w:hAnsi="Arial" w:cs="Arial"/>
          <w:sz w:val="22"/>
          <w:szCs w:val="22"/>
        </w:rPr>
        <w:t xml:space="preserve">; 95% CI: </w:t>
      </w:r>
      <w:r w:rsidR="00E2008C">
        <w:rPr>
          <w:rFonts w:ascii="Arial" w:hAnsi="Arial" w:cs="Arial"/>
          <w:sz w:val="22"/>
          <w:szCs w:val="22"/>
        </w:rPr>
        <w:t>1%</w:t>
      </w:r>
      <w:r w:rsidR="00252337" w:rsidRPr="005F1F91">
        <w:rPr>
          <w:rFonts w:ascii="Arial" w:hAnsi="Arial" w:cs="Arial"/>
          <w:sz w:val="22"/>
          <w:szCs w:val="22"/>
        </w:rPr>
        <w:t>,</w:t>
      </w:r>
      <w:r w:rsidR="00E2008C">
        <w:rPr>
          <w:rFonts w:ascii="Arial" w:hAnsi="Arial" w:cs="Arial"/>
          <w:sz w:val="22"/>
          <w:szCs w:val="22"/>
        </w:rPr>
        <w:t xml:space="preserve"> 4%</w:t>
      </w:r>
      <w:r w:rsidR="003D7281" w:rsidRPr="005F1F91">
        <w:rPr>
          <w:rFonts w:ascii="Arial" w:hAnsi="Arial" w:cs="Arial"/>
          <w:sz w:val="22"/>
          <w:szCs w:val="22"/>
        </w:rPr>
        <w:t>)</w:t>
      </w:r>
      <w:r w:rsidR="00F57C26">
        <w:rPr>
          <w:rFonts w:ascii="Arial" w:hAnsi="Arial" w:cs="Arial"/>
          <w:sz w:val="22"/>
          <w:szCs w:val="22"/>
        </w:rPr>
        <w:t xml:space="preserve"> (Table 3)</w:t>
      </w:r>
      <w:r w:rsidR="003D7281" w:rsidRPr="005F1F91">
        <w:rPr>
          <w:rFonts w:ascii="Arial" w:hAnsi="Arial" w:cs="Arial"/>
          <w:sz w:val="22"/>
          <w:szCs w:val="22"/>
        </w:rPr>
        <w:t xml:space="preserve">. </w:t>
      </w:r>
      <w:r w:rsidR="00AF3678" w:rsidRPr="005F1F91">
        <w:rPr>
          <w:rFonts w:ascii="Arial" w:hAnsi="Arial" w:cs="Arial"/>
          <w:sz w:val="22"/>
          <w:szCs w:val="22"/>
        </w:rPr>
        <w:t xml:space="preserve">This translates to </w:t>
      </w:r>
      <w:r w:rsidR="00E2008C">
        <w:rPr>
          <w:rFonts w:ascii="Arial" w:hAnsi="Arial" w:cs="Arial"/>
          <w:sz w:val="22"/>
          <w:szCs w:val="22"/>
        </w:rPr>
        <w:t>75% greater</w:t>
      </w:r>
      <w:r w:rsidR="00AF3678" w:rsidRPr="005F1F91">
        <w:rPr>
          <w:rFonts w:ascii="Arial" w:hAnsi="Arial" w:cs="Arial"/>
          <w:sz w:val="22"/>
          <w:szCs w:val="22"/>
        </w:rPr>
        <w:t xml:space="preserve"> </w:t>
      </w:r>
      <w:r w:rsidR="00F57C26">
        <w:rPr>
          <w:rFonts w:ascii="Arial" w:hAnsi="Arial" w:cs="Arial"/>
          <w:sz w:val="22"/>
          <w:szCs w:val="22"/>
        </w:rPr>
        <w:t xml:space="preserve">predicted </w:t>
      </w:r>
      <w:r w:rsidR="00AF3678" w:rsidRPr="005F1F91">
        <w:rPr>
          <w:rFonts w:ascii="Arial" w:hAnsi="Arial" w:cs="Arial"/>
          <w:sz w:val="22"/>
          <w:szCs w:val="22"/>
        </w:rPr>
        <w:t xml:space="preserve">probability </w:t>
      </w:r>
      <w:r w:rsidR="00F57C26">
        <w:rPr>
          <w:rFonts w:ascii="Arial" w:hAnsi="Arial" w:cs="Arial"/>
          <w:sz w:val="22"/>
          <w:szCs w:val="22"/>
        </w:rPr>
        <w:t xml:space="preserve">(PP) </w:t>
      </w:r>
      <w:r w:rsidR="00AF3678" w:rsidRPr="005F1F91">
        <w:rPr>
          <w:rFonts w:ascii="Arial" w:hAnsi="Arial" w:cs="Arial"/>
          <w:sz w:val="22"/>
          <w:szCs w:val="22"/>
        </w:rPr>
        <w:t xml:space="preserve">of receiving an opioid </w:t>
      </w:r>
      <w:r w:rsidR="00E2008C">
        <w:rPr>
          <w:rFonts w:ascii="Arial" w:hAnsi="Arial" w:cs="Arial"/>
          <w:sz w:val="22"/>
          <w:szCs w:val="22"/>
        </w:rPr>
        <w:t xml:space="preserve">prescription comparing </w:t>
      </w:r>
      <w:r w:rsidR="00AF3678" w:rsidRPr="005F1F91">
        <w:rPr>
          <w:rFonts w:ascii="Arial" w:hAnsi="Arial" w:cs="Arial"/>
          <w:sz w:val="22"/>
          <w:szCs w:val="22"/>
        </w:rPr>
        <w:t>individuals with kidney disease and individuals without kidney disease (</w:t>
      </w:r>
      <w:r w:rsidR="00E2008C">
        <w:rPr>
          <w:rFonts w:ascii="Arial" w:hAnsi="Arial" w:cs="Arial"/>
          <w:sz w:val="22"/>
          <w:szCs w:val="22"/>
        </w:rPr>
        <w:t>7</w:t>
      </w:r>
      <w:r w:rsidR="00AF3678" w:rsidRPr="005F1F91">
        <w:rPr>
          <w:rFonts w:ascii="Arial" w:hAnsi="Arial" w:cs="Arial"/>
          <w:sz w:val="22"/>
          <w:szCs w:val="22"/>
        </w:rPr>
        <w:t>% vs. 4%).</w:t>
      </w:r>
      <w:r w:rsidR="0082653F" w:rsidRPr="005F1F91">
        <w:rPr>
          <w:rFonts w:ascii="Arial" w:hAnsi="Arial" w:cs="Arial"/>
          <w:sz w:val="22"/>
          <w:szCs w:val="22"/>
        </w:rPr>
        <w:t xml:space="preserve"> </w:t>
      </w:r>
      <w:r w:rsidR="00CC36F8" w:rsidRPr="005F1F91">
        <w:rPr>
          <w:rFonts w:ascii="Arial" w:hAnsi="Arial" w:cs="Arial"/>
          <w:sz w:val="22"/>
          <w:szCs w:val="22"/>
        </w:rPr>
        <w:t>The same positive association and similar magnitude held for those who were opioid naïve (</w:t>
      </w:r>
      <w:r w:rsidR="00092705" w:rsidRPr="005F1F91">
        <w:rPr>
          <w:rFonts w:ascii="Arial" w:hAnsi="Arial" w:cs="Arial"/>
          <w:sz w:val="22"/>
          <w:szCs w:val="22"/>
        </w:rPr>
        <w:t>Model</w:t>
      </w:r>
      <w:r w:rsidR="00AF3678" w:rsidRPr="005F1F91">
        <w:rPr>
          <w:rFonts w:ascii="Arial" w:hAnsi="Arial" w:cs="Arial"/>
          <w:sz w:val="22"/>
          <w:szCs w:val="22"/>
        </w:rPr>
        <w:t xml:space="preserve"> </w:t>
      </w:r>
      <w:r w:rsidR="00252337" w:rsidRPr="005F1F91">
        <w:rPr>
          <w:rFonts w:ascii="Arial" w:hAnsi="Arial" w:cs="Arial"/>
          <w:sz w:val="22"/>
          <w:szCs w:val="22"/>
        </w:rPr>
        <w:t>2</w:t>
      </w:r>
      <w:r w:rsidR="00092705" w:rsidRPr="005F1F91">
        <w:rPr>
          <w:rFonts w:ascii="Arial" w:hAnsi="Arial" w:cs="Arial"/>
          <w:sz w:val="22"/>
          <w:szCs w:val="22"/>
        </w:rPr>
        <w:t xml:space="preserve">, </w:t>
      </w:r>
      <w:r w:rsidR="00E2008C">
        <w:rPr>
          <w:rFonts w:ascii="Arial" w:hAnsi="Arial" w:cs="Arial"/>
          <w:sz w:val="22"/>
          <w:szCs w:val="22"/>
        </w:rPr>
        <w:t>ME</w:t>
      </w:r>
      <w:r w:rsidR="00CC36F8" w:rsidRPr="005F1F91">
        <w:rPr>
          <w:rFonts w:ascii="Arial" w:hAnsi="Arial" w:cs="Arial"/>
          <w:sz w:val="22"/>
          <w:szCs w:val="22"/>
        </w:rPr>
        <w:t xml:space="preserve">: </w:t>
      </w:r>
      <w:r w:rsidR="00E2008C">
        <w:rPr>
          <w:rFonts w:ascii="Arial" w:hAnsi="Arial" w:cs="Arial"/>
          <w:sz w:val="22"/>
          <w:szCs w:val="22"/>
        </w:rPr>
        <w:t>2%</w:t>
      </w:r>
      <w:r w:rsidR="00CC36F8" w:rsidRPr="005F1F91">
        <w:rPr>
          <w:rFonts w:ascii="Arial" w:hAnsi="Arial" w:cs="Arial"/>
          <w:sz w:val="22"/>
          <w:szCs w:val="22"/>
        </w:rPr>
        <w:t>,</w:t>
      </w:r>
      <w:r w:rsidR="00E2008C">
        <w:rPr>
          <w:rFonts w:ascii="Arial" w:hAnsi="Arial" w:cs="Arial"/>
          <w:sz w:val="22"/>
          <w:szCs w:val="22"/>
        </w:rPr>
        <w:t xml:space="preserve"> </w:t>
      </w:r>
      <w:r w:rsidR="0065528C">
        <w:rPr>
          <w:rFonts w:ascii="Arial" w:hAnsi="Arial" w:cs="Arial"/>
          <w:sz w:val="22"/>
          <w:szCs w:val="22"/>
        </w:rPr>
        <w:t xml:space="preserve">95%CI: </w:t>
      </w:r>
      <w:r w:rsidR="00E2008C">
        <w:rPr>
          <w:rFonts w:ascii="Arial" w:hAnsi="Arial" w:cs="Arial"/>
          <w:sz w:val="22"/>
          <w:szCs w:val="22"/>
        </w:rPr>
        <w:t>1%, 4%</w:t>
      </w:r>
      <w:r w:rsidR="00CC36F8" w:rsidRPr="005F1F91">
        <w:rPr>
          <w:rFonts w:ascii="Arial" w:hAnsi="Arial" w:cs="Arial"/>
          <w:sz w:val="22"/>
          <w:szCs w:val="22"/>
        </w:rPr>
        <w:t>)</w:t>
      </w:r>
      <w:r w:rsidR="00E2008C">
        <w:rPr>
          <w:rFonts w:ascii="Arial" w:hAnsi="Arial" w:cs="Arial"/>
          <w:sz w:val="22"/>
          <w:szCs w:val="22"/>
        </w:rPr>
        <w:t xml:space="preserve">. </w:t>
      </w:r>
    </w:p>
    <w:p w14:paraId="64EC3B4E" w14:textId="77777777" w:rsidR="00EC12F7" w:rsidRPr="005F1F91" w:rsidRDefault="00EC12F7" w:rsidP="00BA7162">
      <w:pPr>
        <w:spacing w:line="480" w:lineRule="auto"/>
        <w:rPr>
          <w:rFonts w:ascii="Arial" w:hAnsi="Arial" w:cs="Arial"/>
          <w:sz w:val="22"/>
          <w:szCs w:val="22"/>
        </w:rPr>
      </w:pPr>
    </w:p>
    <w:p w14:paraId="1F3E8A7C" w14:textId="3D538C9E" w:rsidR="00F57C26" w:rsidRDefault="00F57C26" w:rsidP="00BA7162">
      <w:pPr>
        <w:spacing w:line="480" w:lineRule="auto"/>
        <w:rPr>
          <w:rFonts w:ascii="Arial" w:hAnsi="Arial" w:cs="Arial"/>
          <w:sz w:val="22"/>
          <w:szCs w:val="22"/>
        </w:rPr>
      </w:pPr>
      <w:r>
        <w:rPr>
          <w:rFonts w:ascii="Arial" w:hAnsi="Arial" w:cs="Arial"/>
          <w:sz w:val="22"/>
          <w:szCs w:val="22"/>
        </w:rPr>
        <w:t>H</w:t>
      </w:r>
      <w:r w:rsidR="0033368C" w:rsidRPr="005F1F91">
        <w:rPr>
          <w:rFonts w:ascii="Arial" w:hAnsi="Arial" w:cs="Arial"/>
          <w:sz w:val="22"/>
          <w:szCs w:val="22"/>
        </w:rPr>
        <w:t xml:space="preserve">aving </w:t>
      </w:r>
      <w:r w:rsidR="005A6F7D" w:rsidRPr="005F1F91">
        <w:rPr>
          <w:rFonts w:ascii="Arial" w:hAnsi="Arial" w:cs="Arial"/>
          <w:sz w:val="22"/>
          <w:szCs w:val="22"/>
        </w:rPr>
        <w:t>long-term or concurrent</w:t>
      </w:r>
      <w:r w:rsidR="0033368C" w:rsidRPr="005F1F91">
        <w:rPr>
          <w:rFonts w:ascii="Arial" w:hAnsi="Arial" w:cs="Arial"/>
          <w:sz w:val="22"/>
          <w:szCs w:val="22"/>
        </w:rPr>
        <w:t xml:space="preserve"> anticoagulant</w:t>
      </w:r>
      <w:r w:rsidR="00202509" w:rsidRPr="005F1F91">
        <w:rPr>
          <w:rFonts w:ascii="Arial" w:hAnsi="Arial" w:cs="Arial"/>
          <w:sz w:val="22"/>
          <w:szCs w:val="22"/>
        </w:rPr>
        <w:t>/</w:t>
      </w:r>
      <w:r w:rsidR="0033368C" w:rsidRPr="005F1F91">
        <w:rPr>
          <w:rFonts w:ascii="Arial" w:hAnsi="Arial" w:cs="Arial"/>
          <w:sz w:val="22"/>
          <w:szCs w:val="22"/>
        </w:rPr>
        <w:t xml:space="preserve">antiplatelet prescription was associated </w:t>
      </w:r>
      <w:r w:rsidR="00E2008C">
        <w:rPr>
          <w:rFonts w:ascii="Arial" w:hAnsi="Arial" w:cs="Arial"/>
          <w:sz w:val="22"/>
          <w:szCs w:val="22"/>
        </w:rPr>
        <w:t xml:space="preserve">with a two-percentage-point higher probability </w:t>
      </w:r>
      <w:r w:rsidR="00E2008C" w:rsidRPr="005F1F91">
        <w:rPr>
          <w:rFonts w:ascii="Arial" w:hAnsi="Arial" w:cs="Arial"/>
          <w:sz w:val="22"/>
          <w:szCs w:val="22"/>
        </w:rPr>
        <w:t xml:space="preserve">of receiving an opioid prescription during the visit, compared to patients with no </w:t>
      </w:r>
      <w:r w:rsidR="0065413C">
        <w:rPr>
          <w:rFonts w:ascii="Arial" w:hAnsi="Arial" w:cs="Arial"/>
          <w:sz w:val="22"/>
          <w:szCs w:val="22"/>
        </w:rPr>
        <w:t>such medication use</w:t>
      </w:r>
      <w:r w:rsidR="00E2008C" w:rsidRPr="005F1F91">
        <w:rPr>
          <w:rFonts w:ascii="Arial" w:hAnsi="Arial" w:cs="Arial"/>
          <w:sz w:val="22"/>
          <w:szCs w:val="22"/>
        </w:rPr>
        <w:t xml:space="preserve">, </w:t>
      </w:r>
      <w:r>
        <w:rPr>
          <w:rFonts w:ascii="Arial" w:hAnsi="Arial" w:cs="Arial"/>
          <w:sz w:val="22"/>
          <w:szCs w:val="22"/>
        </w:rPr>
        <w:t>all else equal</w:t>
      </w:r>
      <w:r w:rsidR="00E2008C">
        <w:rPr>
          <w:rFonts w:ascii="Arial" w:hAnsi="Arial" w:cs="Arial"/>
          <w:sz w:val="22"/>
          <w:szCs w:val="22"/>
        </w:rPr>
        <w:t xml:space="preserve"> </w:t>
      </w:r>
      <w:r w:rsidR="0033368C" w:rsidRPr="005F1F91">
        <w:rPr>
          <w:rFonts w:ascii="Arial" w:hAnsi="Arial" w:cs="Arial"/>
          <w:sz w:val="22"/>
          <w:szCs w:val="22"/>
        </w:rPr>
        <w:t>(</w:t>
      </w:r>
      <w:r w:rsidR="00202509" w:rsidRPr="005F1F91">
        <w:rPr>
          <w:rFonts w:ascii="Arial" w:hAnsi="Arial" w:cs="Arial"/>
          <w:sz w:val="22"/>
          <w:szCs w:val="22"/>
        </w:rPr>
        <w:t xml:space="preserve">Model </w:t>
      </w:r>
      <w:r w:rsidR="001B566B" w:rsidRPr="005F1F91">
        <w:rPr>
          <w:rFonts w:ascii="Arial" w:hAnsi="Arial" w:cs="Arial"/>
          <w:sz w:val="22"/>
          <w:szCs w:val="22"/>
        </w:rPr>
        <w:t>1</w:t>
      </w:r>
      <w:r w:rsidR="00202509" w:rsidRPr="005F1F91">
        <w:rPr>
          <w:rFonts w:ascii="Arial" w:hAnsi="Arial" w:cs="Arial"/>
          <w:sz w:val="22"/>
          <w:szCs w:val="22"/>
        </w:rPr>
        <w:t xml:space="preserve">, </w:t>
      </w:r>
      <w:r w:rsidR="00E2008C">
        <w:rPr>
          <w:rFonts w:ascii="Arial" w:hAnsi="Arial" w:cs="Arial"/>
          <w:sz w:val="22"/>
          <w:szCs w:val="22"/>
        </w:rPr>
        <w:t xml:space="preserve">ME: 2%, </w:t>
      </w:r>
      <w:r w:rsidR="001B566B" w:rsidRPr="005F1F91">
        <w:rPr>
          <w:rFonts w:ascii="Arial" w:hAnsi="Arial" w:cs="Arial"/>
          <w:sz w:val="22"/>
          <w:szCs w:val="22"/>
        </w:rPr>
        <w:t xml:space="preserve">95% CI: </w:t>
      </w:r>
      <w:r w:rsidR="00E2008C">
        <w:rPr>
          <w:rFonts w:ascii="Arial" w:hAnsi="Arial" w:cs="Arial"/>
          <w:sz w:val="22"/>
          <w:szCs w:val="22"/>
        </w:rPr>
        <w:t>1%, 3%</w:t>
      </w:r>
      <w:r w:rsidR="0033368C" w:rsidRPr="005F1F91">
        <w:rPr>
          <w:rFonts w:ascii="Arial" w:hAnsi="Arial" w:cs="Arial"/>
          <w:sz w:val="22"/>
          <w:szCs w:val="22"/>
        </w:rPr>
        <w:t>)</w:t>
      </w:r>
      <w:r w:rsidR="00202509" w:rsidRPr="005F1F91">
        <w:rPr>
          <w:rFonts w:ascii="Arial" w:hAnsi="Arial" w:cs="Arial"/>
          <w:sz w:val="22"/>
          <w:szCs w:val="22"/>
        </w:rPr>
        <w:t xml:space="preserve">. </w:t>
      </w:r>
      <w:r w:rsidR="00AF3678" w:rsidRPr="005F1F91">
        <w:rPr>
          <w:rFonts w:ascii="Arial" w:hAnsi="Arial" w:cs="Arial"/>
          <w:sz w:val="22"/>
          <w:szCs w:val="22"/>
        </w:rPr>
        <w:t xml:space="preserve">This translates to a </w:t>
      </w:r>
      <w:r w:rsidR="00E2008C">
        <w:rPr>
          <w:rFonts w:ascii="Arial" w:hAnsi="Arial" w:cs="Arial"/>
          <w:sz w:val="22"/>
          <w:szCs w:val="22"/>
        </w:rPr>
        <w:t>50</w:t>
      </w:r>
      <w:r w:rsidR="00AF3678" w:rsidRPr="005F1F91">
        <w:rPr>
          <w:rFonts w:ascii="Arial" w:hAnsi="Arial" w:cs="Arial"/>
          <w:sz w:val="22"/>
          <w:szCs w:val="22"/>
        </w:rPr>
        <w:t xml:space="preserve">% </w:t>
      </w:r>
      <w:r w:rsidR="00E2008C">
        <w:rPr>
          <w:rFonts w:ascii="Arial" w:hAnsi="Arial" w:cs="Arial"/>
          <w:sz w:val="22"/>
          <w:szCs w:val="22"/>
        </w:rPr>
        <w:t>higher</w:t>
      </w:r>
      <w:r w:rsidR="00AF3678" w:rsidRPr="005F1F91">
        <w:rPr>
          <w:rFonts w:ascii="Arial" w:hAnsi="Arial" w:cs="Arial"/>
          <w:sz w:val="22"/>
          <w:szCs w:val="22"/>
        </w:rPr>
        <w:t xml:space="preserve"> probability of receiving an opioid </w:t>
      </w:r>
      <w:r w:rsidR="00013211" w:rsidRPr="005F1F91">
        <w:rPr>
          <w:rFonts w:ascii="Arial" w:hAnsi="Arial" w:cs="Arial"/>
          <w:sz w:val="22"/>
          <w:szCs w:val="22"/>
        </w:rPr>
        <w:t xml:space="preserve">prescription </w:t>
      </w:r>
      <w:r w:rsidR="005A6F7D" w:rsidRPr="005F1F91">
        <w:rPr>
          <w:rFonts w:ascii="Arial" w:hAnsi="Arial" w:cs="Arial"/>
          <w:sz w:val="22"/>
          <w:szCs w:val="22"/>
        </w:rPr>
        <w:t>between those with long-term or concurrent anticoagulant/antiplatelet use v</w:t>
      </w:r>
      <w:r w:rsidR="00013211" w:rsidRPr="005F1F91">
        <w:rPr>
          <w:rFonts w:ascii="Arial" w:hAnsi="Arial" w:cs="Arial"/>
          <w:sz w:val="22"/>
          <w:szCs w:val="22"/>
        </w:rPr>
        <w:t>ersus</w:t>
      </w:r>
      <w:r w:rsidR="005A6F7D" w:rsidRPr="005F1F91">
        <w:rPr>
          <w:rFonts w:ascii="Arial" w:hAnsi="Arial" w:cs="Arial"/>
          <w:sz w:val="22"/>
          <w:szCs w:val="22"/>
        </w:rPr>
        <w:t xml:space="preserve"> those without this</w:t>
      </w:r>
      <w:r w:rsidR="00013211" w:rsidRPr="005F1F91">
        <w:rPr>
          <w:rFonts w:ascii="Arial" w:hAnsi="Arial" w:cs="Arial"/>
          <w:sz w:val="22"/>
          <w:szCs w:val="22"/>
        </w:rPr>
        <w:t xml:space="preserve"> type of</w:t>
      </w:r>
      <w:r w:rsidR="005A6F7D" w:rsidRPr="005F1F91">
        <w:rPr>
          <w:rFonts w:ascii="Arial" w:hAnsi="Arial" w:cs="Arial"/>
          <w:sz w:val="22"/>
          <w:szCs w:val="22"/>
        </w:rPr>
        <w:t xml:space="preserve"> medication use (</w:t>
      </w:r>
      <w:r w:rsidR="00E2008C">
        <w:rPr>
          <w:rFonts w:ascii="Arial" w:hAnsi="Arial" w:cs="Arial"/>
          <w:sz w:val="22"/>
          <w:szCs w:val="22"/>
        </w:rPr>
        <w:t>6</w:t>
      </w:r>
      <w:r w:rsidR="005A6F7D" w:rsidRPr="005F1F91">
        <w:rPr>
          <w:rFonts w:ascii="Arial" w:hAnsi="Arial" w:cs="Arial"/>
          <w:sz w:val="22"/>
          <w:szCs w:val="22"/>
        </w:rPr>
        <w:t xml:space="preserve">% vs. </w:t>
      </w:r>
      <w:r w:rsidR="00E2008C">
        <w:rPr>
          <w:rFonts w:ascii="Arial" w:hAnsi="Arial" w:cs="Arial"/>
          <w:sz w:val="22"/>
          <w:szCs w:val="22"/>
        </w:rPr>
        <w:t>4</w:t>
      </w:r>
      <w:r w:rsidR="005A6F7D" w:rsidRPr="005F1F91">
        <w:rPr>
          <w:rFonts w:ascii="Arial" w:hAnsi="Arial" w:cs="Arial"/>
          <w:sz w:val="22"/>
          <w:szCs w:val="22"/>
        </w:rPr>
        <w:t>%).</w:t>
      </w:r>
      <w:r w:rsidR="00581B22" w:rsidRPr="005F1F91">
        <w:rPr>
          <w:rFonts w:ascii="Arial" w:hAnsi="Arial" w:cs="Arial"/>
          <w:sz w:val="22"/>
          <w:szCs w:val="22"/>
        </w:rPr>
        <w:t xml:space="preserve"> </w:t>
      </w:r>
      <w:r w:rsidR="00202509" w:rsidRPr="005F1F91">
        <w:rPr>
          <w:rFonts w:ascii="Arial" w:hAnsi="Arial" w:cs="Arial"/>
          <w:sz w:val="22"/>
          <w:szCs w:val="22"/>
        </w:rPr>
        <w:t xml:space="preserve">We found a similar positive association and magnitude for patients who </w:t>
      </w:r>
      <w:r w:rsidR="001B566B" w:rsidRPr="005F1F91">
        <w:rPr>
          <w:rFonts w:ascii="Arial" w:hAnsi="Arial" w:cs="Arial"/>
          <w:sz w:val="22"/>
          <w:szCs w:val="22"/>
        </w:rPr>
        <w:t xml:space="preserve">had no prior opioid use 45 </w:t>
      </w:r>
      <w:r w:rsidR="001B566B" w:rsidRPr="005F1F91">
        <w:rPr>
          <w:rFonts w:ascii="Arial" w:hAnsi="Arial" w:cs="Arial"/>
          <w:sz w:val="22"/>
          <w:szCs w:val="22"/>
        </w:rPr>
        <w:lastRenderedPageBreak/>
        <w:t>days to the visit</w:t>
      </w:r>
      <w:r w:rsidR="00E2008C">
        <w:rPr>
          <w:rFonts w:ascii="Arial" w:hAnsi="Arial" w:cs="Arial"/>
          <w:sz w:val="22"/>
          <w:szCs w:val="22"/>
        </w:rPr>
        <w:t xml:space="preserve"> </w:t>
      </w:r>
      <w:r w:rsidR="001B566B" w:rsidRPr="005F1F91">
        <w:rPr>
          <w:rFonts w:ascii="Arial" w:hAnsi="Arial" w:cs="Arial"/>
          <w:sz w:val="22"/>
          <w:szCs w:val="22"/>
        </w:rPr>
        <w:t xml:space="preserve">and those with intermittent opioid use. </w:t>
      </w:r>
      <w:r w:rsidR="00E2008C" w:rsidRPr="005F1F91">
        <w:rPr>
          <w:rFonts w:ascii="Arial" w:hAnsi="Arial" w:cs="Arial"/>
          <w:sz w:val="22"/>
          <w:szCs w:val="22"/>
        </w:rPr>
        <w:t xml:space="preserve">Among </w:t>
      </w:r>
      <w:r w:rsidR="00E2008C">
        <w:rPr>
          <w:rFonts w:ascii="Arial" w:hAnsi="Arial" w:cs="Arial"/>
          <w:sz w:val="22"/>
          <w:szCs w:val="22"/>
        </w:rPr>
        <w:t xml:space="preserve">intermittent and </w:t>
      </w:r>
      <w:r w:rsidR="00E2008C" w:rsidRPr="005F1F91">
        <w:rPr>
          <w:rFonts w:ascii="Arial" w:hAnsi="Arial" w:cs="Arial"/>
          <w:sz w:val="22"/>
          <w:szCs w:val="22"/>
        </w:rPr>
        <w:t xml:space="preserve">long-term users, </w:t>
      </w:r>
      <w:r w:rsidR="00E2008C">
        <w:rPr>
          <w:rFonts w:ascii="Arial" w:hAnsi="Arial" w:cs="Arial"/>
          <w:sz w:val="22"/>
          <w:szCs w:val="22"/>
        </w:rPr>
        <w:t xml:space="preserve">we did not find an association between kidney disease and receipt of an opioid prescription. </w:t>
      </w:r>
    </w:p>
    <w:p w14:paraId="05584636" w14:textId="268A3366" w:rsidR="001540EA" w:rsidRPr="005F1F91" w:rsidRDefault="001540EA" w:rsidP="00BA7162">
      <w:pPr>
        <w:spacing w:line="480" w:lineRule="auto"/>
        <w:rPr>
          <w:rFonts w:ascii="Arial" w:hAnsi="Arial" w:cs="Arial"/>
          <w:sz w:val="22"/>
          <w:szCs w:val="22"/>
        </w:rPr>
      </w:pPr>
    </w:p>
    <w:p w14:paraId="38BDB23F" w14:textId="46EC4BC0" w:rsidR="0023046E" w:rsidRPr="00BA7162" w:rsidRDefault="00F93A52" w:rsidP="00BA7162">
      <w:pPr>
        <w:pStyle w:val="Body"/>
        <w:spacing w:line="480" w:lineRule="auto"/>
        <w:rPr>
          <w:rFonts w:ascii="Arial" w:hAnsi="Arial" w:cs="Arial"/>
          <w:b/>
          <w:sz w:val="22"/>
          <w:szCs w:val="22"/>
        </w:rPr>
      </w:pPr>
      <w:r w:rsidRPr="005F1F91">
        <w:rPr>
          <w:rFonts w:ascii="Arial" w:hAnsi="Arial" w:cs="Arial"/>
          <w:b/>
          <w:sz w:val="22"/>
          <w:szCs w:val="22"/>
        </w:rPr>
        <w:t xml:space="preserve">Adjusted Odds of Opioid Prescription and </w:t>
      </w:r>
      <w:r w:rsidR="009336F8" w:rsidRPr="005F1F91">
        <w:rPr>
          <w:rFonts w:ascii="Arial" w:hAnsi="Arial" w:cs="Arial"/>
          <w:b/>
          <w:sz w:val="22"/>
          <w:szCs w:val="22"/>
        </w:rPr>
        <w:t>Comorbidities and Medication Use Associated with Relative Contraindications for Opioids</w:t>
      </w:r>
    </w:p>
    <w:p w14:paraId="48AA91DD" w14:textId="77777777" w:rsidR="000A5472" w:rsidRDefault="0001339B" w:rsidP="00BA7162">
      <w:pPr>
        <w:spacing w:line="480" w:lineRule="auto"/>
        <w:rPr>
          <w:rFonts w:ascii="Arial" w:hAnsi="Arial" w:cs="Arial"/>
          <w:sz w:val="22"/>
          <w:szCs w:val="22"/>
        </w:rPr>
      </w:pPr>
      <w:r w:rsidRPr="005F1F91">
        <w:rPr>
          <w:rFonts w:ascii="Arial" w:hAnsi="Arial" w:cs="Arial"/>
          <w:sz w:val="22"/>
          <w:szCs w:val="22"/>
        </w:rPr>
        <w:t>Having a substance use</w:t>
      </w:r>
      <w:r w:rsidR="00237807" w:rsidRPr="005F1F91">
        <w:rPr>
          <w:rFonts w:ascii="Arial" w:hAnsi="Arial" w:cs="Arial"/>
          <w:sz w:val="22"/>
          <w:szCs w:val="22"/>
        </w:rPr>
        <w:t xml:space="preserve"> disorder</w:t>
      </w:r>
      <w:r w:rsidRPr="005F1F91">
        <w:rPr>
          <w:rFonts w:ascii="Arial" w:hAnsi="Arial" w:cs="Arial"/>
          <w:sz w:val="22"/>
          <w:szCs w:val="22"/>
        </w:rPr>
        <w:t xml:space="preserve"> diagnosis was associated </w:t>
      </w:r>
      <w:r w:rsidR="00906263" w:rsidRPr="005F1F91">
        <w:rPr>
          <w:rFonts w:ascii="Arial" w:hAnsi="Arial" w:cs="Arial"/>
          <w:sz w:val="22"/>
          <w:szCs w:val="22"/>
        </w:rPr>
        <w:t>with</w:t>
      </w:r>
      <w:r w:rsidR="0023046E">
        <w:rPr>
          <w:rFonts w:ascii="Arial" w:hAnsi="Arial" w:cs="Arial"/>
          <w:sz w:val="22"/>
          <w:szCs w:val="22"/>
        </w:rPr>
        <w:t xml:space="preserve"> a one-percentage-point increase in receipt of an opioid prescription</w:t>
      </w:r>
      <w:r w:rsidRPr="005F1F91">
        <w:rPr>
          <w:rFonts w:ascii="Arial" w:hAnsi="Arial" w:cs="Arial"/>
          <w:sz w:val="22"/>
          <w:szCs w:val="22"/>
        </w:rPr>
        <w:t xml:space="preserve"> at the </w:t>
      </w:r>
      <w:r w:rsidR="00590BCE" w:rsidRPr="005F1F91">
        <w:rPr>
          <w:rFonts w:ascii="Arial" w:hAnsi="Arial" w:cs="Arial"/>
          <w:sz w:val="22"/>
          <w:szCs w:val="22"/>
        </w:rPr>
        <w:t xml:space="preserve">office </w:t>
      </w:r>
      <w:r w:rsidRPr="005F1F91">
        <w:rPr>
          <w:rFonts w:ascii="Arial" w:hAnsi="Arial" w:cs="Arial"/>
          <w:sz w:val="22"/>
          <w:szCs w:val="22"/>
        </w:rPr>
        <w:t xml:space="preserve">visit in the full sample after controlling for previous opioid use (Model </w:t>
      </w:r>
      <w:r w:rsidR="00EB0B4A" w:rsidRPr="005F1F91">
        <w:rPr>
          <w:rFonts w:ascii="Arial" w:hAnsi="Arial" w:cs="Arial"/>
          <w:sz w:val="22"/>
          <w:szCs w:val="22"/>
        </w:rPr>
        <w:t>1</w:t>
      </w:r>
      <w:r w:rsidRPr="005F1F91">
        <w:rPr>
          <w:rFonts w:ascii="Arial" w:hAnsi="Arial" w:cs="Arial"/>
          <w:sz w:val="22"/>
          <w:szCs w:val="22"/>
        </w:rPr>
        <w:t xml:space="preserve">, </w:t>
      </w:r>
      <w:r w:rsidR="0023046E">
        <w:rPr>
          <w:rFonts w:ascii="Arial" w:hAnsi="Arial" w:cs="Arial"/>
          <w:sz w:val="22"/>
          <w:szCs w:val="22"/>
        </w:rPr>
        <w:t>ME: 1%, 95% CI: 0%, 3%</w:t>
      </w:r>
      <w:r w:rsidRPr="005F1F91">
        <w:rPr>
          <w:rFonts w:ascii="Arial" w:hAnsi="Arial" w:cs="Arial"/>
          <w:sz w:val="22"/>
          <w:szCs w:val="22"/>
        </w:rPr>
        <w:t>)</w:t>
      </w:r>
      <w:r w:rsidR="0023046E">
        <w:rPr>
          <w:rFonts w:ascii="Arial" w:hAnsi="Arial" w:cs="Arial"/>
          <w:sz w:val="22"/>
          <w:szCs w:val="22"/>
        </w:rPr>
        <w:t xml:space="preserve"> and a two-percentage-point increase in the opioid naïve model (Model 2, ME: 2%, 95% CI: 1%, 3%)</w:t>
      </w:r>
      <w:r w:rsidR="00581B22" w:rsidRPr="005F1F91">
        <w:rPr>
          <w:rFonts w:ascii="Arial" w:hAnsi="Arial" w:cs="Arial"/>
          <w:sz w:val="22"/>
          <w:szCs w:val="22"/>
        </w:rPr>
        <w:t>.</w:t>
      </w:r>
      <w:r w:rsidRPr="005F1F91">
        <w:rPr>
          <w:rFonts w:ascii="Arial" w:hAnsi="Arial" w:cs="Arial"/>
          <w:sz w:val="22"/>
          <w:szCs w:val="22"/>
        </w:rPr>
        <w:t xml:space="preserve"> </w:t>
      </w:r>
    </w:p>
    <w:p w14:paraId="783CE668" w14:textId="77777777" w:rsidR="000A5472" w:rsidRDefault="000A5472" w:rsidP="00BA7162">
      <w:pPr>
        <w:spacing w:line="480" w:lineRule="auto"/>
        <w:rPr>
          <w:rFonts w:ascii="Arial" w:hAnsi="Arial" w:cs="Arial"/>
          <w:sz w:val="22"/>
          <w:szCs w:val="22"/>
        </w:rPr>
      </w:pPr>
    </w:p>
    <w:p w14:paraId="3D026295" w14:textId="0ED876E5" w:rsidR="0065413C" w:rsidRDefault="00F57C26" w:rsidP="00BA7162">
      <w:pPr>
        <w:spacing w:line="480" w:lineRule="auto"/>
        <w:rPr>
          <w:rFonts w:ascii="Arial" w:hAnsi="Arial" w:cs="Arial"/>
          <w:sz w:val="22"/>
          <w:szCs w:val="22"/>
        </w:rPr>
      </w:pPr>
      <w:r>
        <w:rPr>
          <w:rFonts w:ascii="Arial" w:hAnsi="Arial" w:cs="Arial"/>
          <w:sz w:val="22"/>
          <w:szCs w:val="22"/>
        </w:rPr>
        <w:t>The</w:t>
      </w:r>
      <w:r w:rsidR="0001339B" w:rsidRPr="005F1F91">
        <w:rPr>
          <w:rFonts w:ascii="Arial" w:hAnsi="Arial" w:cs="Arial"/>
          <w:sz w:val="22"/>
          <w:szCs w:val="22"/>
        </w:rPr>
        <w:t xml:space="preserve"> </w:t>
      </w:r>
      <w:r w:rsidR="000A5472">
        <w:rPr>
          <w:rFonts w:ascii="Arial" w:hAnsi="Arial" w:cs="Arial"/>
          <w:sz w:val="22"/>
          <w:szCs w:val="22"/>
        </w:rPr>
        <w:t>probability</w:t>
      </w:r>
      <w:r w:rsidR="0001339B" w:rsidRPr="005F1F91">
        <w:rPr>
          <w:rFonts w:ascii="Arial" w:hAnsi="Arial" w:cs="Arial"/>
          <w:sz w:val="22"/>
          <w:szCs w:val="22"/>
        </w:rPr>
        <w:t xml:space="preserve"> of being co-prescribed a benzodiazepine was positively associated with receiving an opioid prescription during the visit across </w:t>
      </w:r>
      <w:r w:rsidR="000A5472">
        <w:rPr>
          <w:rFonts w:ascii="Arial" w:hAnsi="Arial" w:cs="Arial"/>
          <w:sz w:val="22"/>
          <w:szCs w:val="22"/>
        </w:rPr>
        <w:t xml:space="preserve">nearly all </w:t>
      </w:r>
      <w:r w:rsidR="0001339B" w:rsidRPr="005F1F91">
        <w:rPr>
          <w:rFonts w:ascii="Arial" w:hAnsi="Arial" w:cs="Arial"/>
          <w:sz w:val="22"/>
          <w:szCs w:val="22"/>
        </w:rPr>
        <w:t>models</w:t>
      </w:r>
      <w:r>
        <w:rPr>
          <w:rFonts w:ascii="Arial" w:hAnsi="Arial" w:cs="Arial"/>
          <w:sz w:val="22"/>
          <w:szCs w:val="22"/>
        </w:rPr>
        <w:t xml:space="preserve"> </w:t>
      </w:r>
      <w:r w:rsidR="0001339B" w:rsidRPr="005F1F91">
        <w:rPr>
          <w:rFonts w:ascii="Arial" w:hAnsi="Arial" w:cs="Arial"/>
          <w:sz w:val="22"/>
          <w:szCs w:val="22"/>
        </w:rPr>
        <w:t xml:space="preserve">(Model </w:t>
      </w:r>
      <w:r w:rsidR="00EB0B4A" w:rsidRPr="005F1F91">
        <w:rPr>
          <w:rFonts w:ascii="Arial" w:hAnsi="Arial" w:cs="Arial"/>
          <w:sz w:val="22"/>
          <w:szCs w:val="22"/>
        </w:rPr>
        <w:t>1</w:t>
      </w:r>
      <w:r w:rsidR="0001339B" w:rsidRPr="005F1F91">
        <w:rPr>
          <w:rFonts w:ascii="Arial" w:hAnsi="Arial" w:cs="Arial"/>
          <w:sz w:val="22"/>
          <w:szCs w:val="22"/>
        </w:rPr>
        <w:t xml:space="preserve">, </w:t>
      </w:r>
      <w:r w:rsidR="000A5472">
        <w:rPr>
          <w:rFonts w:ascii="Arial" w:hAnsi="Arial" w:cs="Arial"/>
          <w:sz w:val="22"/>
          <w:szCs w:val="22"/>
        </w:rPr>
        <w:t>ME: 7%</w:t>
      </w:r>
      <w:r w:rsidR="0001339B" w:rsidRPr="005F1F91">
        <w:rPr>
          <w:rFonts w:ascii="Arial" w:hAnsi="Arial" w:cs="Arial"/>
          <w:sz w:val="22"/>
          <w:szCs w:val="22"/>
        </w:rPr>
        <w:t xml:space="preserve">, </w:t>
      </w:r>
      <w:r w:rsidR="00EB0B4A" w:rsidRPr="005F1F91">
        <w:rPr>
          <w:rFonts w:ascii="Arial" w:hAnsi="Arial" w:cs="Arial"/>
          <w:sz w:val="22"/>
          <w:szCs w:val="22"/>
        </w:rPr>
        <w:t xml:space="preserve">95% CI: </w:t>
      </w:r>
      <w:r w:rsidR="000A5472">
        <w:rPr>
          <w:rFonts w:ascii="Arial" w:hAnsi="Arial" w:cs="Arial"/>
          <w:sz w:val="22"/>
          <w:szCs w:val="22"/>
        </w:rPr>
        <w:t>5%, 9%</w:t>
      </w:r>
      <w:r w:rsidR="002956DF" w:rsidRPr="005F1F91">
        <w:rPr>
          <w:rFonts w:ascii="Arial" w:hAnsi="Arial" w:cs="Arial"/>
          <w:sz w:val="22"/>
          <w:szCs w:val="22"/>
        </w:rPr>
        <w:t xml:space="preserve">. This translates to a </w:t>
      </w:r>
      <w:r w:rsidR="000A5472">
        <w:rPr>
          <w:rFonts w:ascii="Arial" w:hAnsi="Arial" w:cs="Arial"/>
          <w:sz w:val="22"/>
          <w:szCs w:val="22"/>
        </w:rPr>
        <w:t>175% greater</w:t>
      </w:r>
      <w:r w:rsidR="002956DF" w:rsidRPr="005F1F91">
        <w:rPr>
          <w:rFonts w:ascii="Arial" w:hAnsi="Arial" w:cs="Arial"/>
          <w:sz w:val="22"/>
          <w:szCs w:val="22"/>
        </w:rPr>
        <w:t xml:space="preserve"> probability of receiving an opioid</w:t>
      </w:r>
      <w:r w:rsidR="00590BCE" w:rsidRPr="005F1F91">
        <w:rPr>
          <w:rFonts w:ascii="Arial" w:hAnsi="Arial" w:cs="Arial"/>
          <w:sz w:val="22"/>
          <w:szCs w:val="22"/>
        </w:rPr>
        <w:t xml:space="preserve"> prescription</w:t>
      </w:r>
      <w:r w:rsidR="002956DF" w:rsidRPr="005F1F91">
        <w:rPr>
          <w:rFonts w:ascii="Arial" w:hAnsi="Arial" w:cs="Arial"/>
          <w:sz w:val="22"/>
          <w:szCs w:val="22"/>
        </w:rPr>
        <w:t xml:space="preserve"> between those with a concurrent benzodiazepine prescription versus those without (</w:t>
      </w:r>
      <w:r w:rsidR="000A5472">
        <w:rPr>
          <w:rFonts w:ascii="Arial" w:hAnsi="Arial" w:cs="Arial"/>
          <w:sz w:val="22"/>
          <w:szCs w:val="22"/>
        </w:rPr>
        <w:t>11</w:t>
      </w:r>
      <w:r w:rsidR="002956DF" w:rsidRPr="005F1F91">
        <w:rPr>
          <w:rFonts w:ascii="Arial" w:hAnsi="Arial" w:cs="Arial"/>
          <w:sz w:val="22"/>
          <w:szCs w:val="22"/>
        </w:rPr>
        <w:t>%</w:t>
      </w:r>
      <w:r>
        <w:rPr>
          <w:rFonts w:ascii="Arial" w:hAnsi="Arial" w:cs="Arial"/>
          <w:sz w:val="22"/>
          <w:szCs w:val="22"/>
        </w:rPr>
        <w:t xml:space="preserve"> PP</w:t>
      </w:r>
      <w:r w:rsidR="002956DF" w:rsidRPr="005F1F91">
        <w:rPr>
          <w:rFonts w:ascii="Arial" w:hAnsi="Arial" w:cs="Arial"/>
          <w:sz w:val="22"/>
          <w:szCs w:val="22"/>
        </w:rPr>
        <w:t xml:space="preserve"> vs. 4.0%</w:t>
      </w:r>
      <w:r>
        <w:rPr>
          <w:rFonts w:ascii="Arial" w:hAnsi="Arial" w:cs="Arial"/>
          <w:sz w:val="22"/>
          <w:szCs w:val="22"/>
        </w:rPr>
        <w:t xml:space="preserve"> PP</w:t>
      </w:r>
      <w:r w:rsidR="002956DF" w:rsidRPr="005F1F91">
        <w:rPr>
          <w:rFonts w:ascii="Arial" w:hAnsi="Arial" w:cs="Arial"/>
          <w:sz w:val="22"/>
          <w:szCs w:val="22"/>
        </w:rPr>
        <w:t xml:space="preserve">). We had similar findings </w:t>
      </w:r>
      <w:r w:rsidR="0001339B" w:rsidRPr="005F1F91">
        <w:rPr>
          <w:rFonts w:ascii="Arial" w:hAnsi="Arial" w:cs="Arial"/>
          <w:sz w:val="22"/>
          <w:szCs w:val="22"/>
        </w:rPr>
        <w:t xml:space="preserve">among patients </w:t>
      </w:r>
      <w:r w:rsidR="00B73C65" w:rsidRPr="005F1F91">
        <w:rPr>
          <w:rFonts w:ascii="Arial" w:hAnsi="Arial" w:cs="Arial"/>
          <w:sz w:val="22"/>
          <w:szCs w:val="22"/>
        </w:rPr>
        <w:t>with no opioid use 45 days prior to the</w:t>
      </w:r>
      <w:r w:rsidR="00590BCE" w:rsidRPr="005F1F91">
        <w:rPr>
          <w:rFonts w:ascii="Arial" w:hAnsi="Arial" w:cs="Arial"/>
          <w:sz w:val="22"/>
          <w:szCs w:val="22"/>
        </w:rPr>
        <w:t xml:space="preserve"> office</w:t>
      </w:r>
      <w:r w:rsidR="00B73C65" w:rsidRPr="005F1F91">
        <w:rPr>
          <w:rFonts w:ascii="Arial" w:hAnsi="Arial" w:cs="Arial"/>
          <w:sz w:val="22"/>
          <w:szCs w:val="22"/>
        </w:rPr>
        <w:t xml:space="preserve"> visit</w:t>
      </w:r>
      <w:r w:rsidR="0001339B" w:rsidRPr="005F1F91">
        <w:rPr>
          <w:rFonts w:ascii="Arial" w:hAnsi="Arial" w:cs="Arial"/>
          <w:sz w:val="22"/>
          <w:szCs w:val="22"/>
        </w:rPr>
        <w:t xml:space="preserve"> (Model </w:t>
      </w:r>
      <w:r w:rsidR="0007672B" w:rsidRPr="005F1F91">
        <w:rPr>
          <w:rFonts w:ascii="Arial" w:hAnsi="Arial" w:cs="Arial"/>
          <w:sz w:val="22"/>
          <w:szCs w:val="22"/>
        </w:rPr>
        <w:t>2</w:t>
      </w:r>
      <w:r w:rsidR="0001339B" w:rsidRPr="005F1F91">
        <w:rPr>
          <w:rFonts w:ascii="Arial" w:hAnsi="Arial" w:cs="Arial"/>
          <w:sz w:val="22"/>
          <w:szCs w:val="22"/>
        </w:rPr>
        <w:t xml:space="preserve">, </w:t>
      </w:r>
      <w:r w:rsidR="000A5472">
        <w:rPr>
          <w:rFonts w:ascii="Arial" w:hAnsi="Arial" w:cs="Arial"/>
          <w:sz w:val="22"/>
          <w:szCs w:val="22"/>
        </w:rPr>
        <w:t>ME: 6%</w:t>
      </w:r>
      <w:r w:rsidR="0001339B" w:rsidRPr="005F1F91">
        <w:rPr>
          <w:rFonts w:ascii="Arial" w:hAnsi="Arial" w:cs="Arial"/>
          <w:sz w:val="22"/>
          <w:szCs w:val="22"/>
        </w:rPr>
        <w:t xml:space="preserve">, </w:t>
      </w:r>
      <w:r w:rsidR="0007672B" w:rsidRPr="005F1F91">
        <w:rPr>
          <w:rFonts w:ascii="Arial" w:hAnsi="Arial" w:cs="Arial"/>
          <w:sz w:val="22"/>
          <w:szCs w:val="22"/>
        </w:rPr>
        <w:t xml:space="preserve">95% CI: </w:t>
      </w:r>
      <w:r w:rsidR="000A5472">
        <w:rPr>
          <w:rFonts w:ascii="Arial" w:hAnsi="Arial" w:cs="Arial"/>
          <w:sz w:val="22"/>
          <w:szCs w:val="22"/>
        </w:rPr>
        <w:t xml:space="preserve">4%, 8%) </w:t>
      </w:r>
      <w:r w:rsidR="0001339B" w:rsidRPr="005F1F91">
        <w:rPr>
          <w:rFonts w:ascii="Arial" w:hAnsi="Arial" w:cs="Arial"/>
          <w:sz w:val="22"/>
          <w:szCs w:val="22"/>
        </w:rPr>
        <w:t xml:space="preserve">and previous long-term use (Model </w:t>
      </w:r>
      <w:r w:rsidR="0007672B" w:rsidRPr="005F1F91">
        <w:rPr>
          <w:rFonts w:ascii="Arial" w:hAnsi="Arial" w:cs="Arial"/>
          <w:sz w:val="22"/>
          <w:szCs w:val="22"/>
        </w:rPr>
        <w:t>4</w:t>
      </w:r>
      <w:r w:rsidR="0001339B" w:rsidRPr="005F1F91">
        <w:rPr>
          <w:rFonts w:ascii="Arial" w:hAnsi="Arial" w:cs="Arial"/>
          <w:sz w:val="22"/>
          <w:szCs w:val="22"/>
        </w:rPr>
        <w:t xml:space="preserve">, </w:t>
      </w:r>
      <w:r w:rsidR="000A5472">
        <w:rPr>
          <w:rFonts w:ascii="Arial" w:hAnsi="Arial" w:cs="Arial"/>
          <w:sz w:val="22"/>
          <w:szCs w:val="22"/>
        </w:rPr>
        <w:t>ME</w:t>
      </w:r>
      <w:r w:rsidR="0001339B" w:rsidRPr="005F1F91">
        <w:rPr>
          <w:rFonts w:ascii="Arial" w:hAnsi="Arial" w:cs="Arial"/>
          <w:sz w:val="22"/>
          <w:szCs w:val="22"/>
        </w:rPr>
        <w:t xml:space="preserve">: </w:t>
      </w:r>
      <w:r w:rsidR="000A5472">
        <w:rPr>
          <w:rFonts w:ascii="Arial" w:hAnsi="Arial" w:cs="Arial"/>
          <w:sz w:val="22"/>
          <w:szCs w:val="22"/>
        </w:rPr>
        <w:t>10%</w:t>
      </w:r>
      <w:r w:rsidR="0001339B" w:rsidRPr="005F1F91">
        <w:rPr>
          <w:rFonts w:ascii="Arial" w:hAnsi="Arial" w:cs="Arial"/>
          <w:sz w:val="22"/>
          <w:szCs w:val="22"/>
        </w:rPr>
        <w:t>,</w:t>
      </w:r>
      <w:r w:rsidR="0007672B" w:rsidRPr="005F1F91">
        <w:rPr>
          <w:rFonts w:ascii="Arial" w:hAnsi="Arial" w:cs="Arial"/>
          <w:sz w:val="22"/>
          <w:szCs w:val="22"/>
        </w:rPr>
        <w:t xml:space="preserve"> 95%</w:t>
      </w:r>
      <w:r w:rsidR="002956DF" w:rsidRPr="005F1F91">
        <w:rPr>
          <w:rFonts w:ascii="Arial" w:hAnsi="Arial" w:cs="Arial"/>
          <w:sz w:val="22"/>
          <w:szCs w:val="22"/>
        </w:rPr>
        <w:t xml:space="preserve"> </w:t>
      </w:r>
      <w:r w:rsidR="0007672B" w:rsidRPr="005F1F91">
        <w:rPr>
          <w:rFonts w:ascii="Arial" w:hAnsi="Arial" w:cs="Arial"/>
          <w:sz w:val="22"/>
          <w:szCs w:val="22"/>
        </w:rPr>
        <w:t xml:space="preserve">CI: </w:t>
      </w:r>
      <w:r w:rsidR="000A5472">
        <w:rPr>
          <w:rFonts w:ascii="Arial" w:hAnsi="Arial" w:cs="Arial"/>
          <w:sz w:val="22"/>
          <w:szCs w:val="22"/>
        </w:rPr>
        <w:t>14%, 53%</w:t>
      </w:r>
      <w:r w:rsidR="0001339B" w:rsidRPr="005F1F91">
        <w:rPr>
          <w:rFonts w:ascii="Arial" w:hAnsi="Arial" w:cs="Arial"/>
          <w:sz w:val="22"/>
          <w:szCs w:val="22"/>
        </w:rPr>
        <w:t xml:space="preserve">). </w:t>
      </w:r>
    </w:p>
    <w:p w14:paraId="2155ECC9" w14:textId="78699A55" w:rsidR="00F57C26" w:rsidRDefault="00F57C26" w:rsidP="00BA7162">
      <w:pPr>
        <w:spacing w:line="480" w:lineRule="auto"/>
        <w:rPr>
          <w:rFonts w:ascii="Arial" w:hAnsi="Arial" w:cs="Arial"/>
          <w:sz w:val="22"/>
          <w:szCs w:val="22"/>
        </w:rPr>
      </w:pPr>
    </w:p>
    <w:p w14:paraId="06529B61" w14:textId="4BBE5AA7" w:rsidR="00F57C26" w:rsidRPr="005F1F91" w:rsidRDefault="00F57C26" w:rsidP="00BA7162">
      <w:pPr>
        <w:spacing w:line="480" w:lineRule="auto"/>
        <w:rPr>
          <w:rFonts w:ascii="Arial" w:hAnsi="Arial" w:cs="Arial"/>
          <w:sz w:val="22"/>
          <w:szCs w:val="22"/>
        </w:rPr>
      </w:pPr>
      <w:r>
        <w:rPr>
          <w:rFonts w:ascii="Arial" w:hAnsi="Arial" w:cs="Arial"/>
          <w:sz w:val="22"/>
          <w:szCs w:val="22"/>
        </w:rPr>
        <w:t>Interestingly, we found bipolar disorder was associated with a higher predicted probability of receipt of an opioid prescription among patients with intermittent opioid use (Model 3: ME: 15%, 95% CI: 0%-30%) but a significantly lower probability of receipt among patients with long-term opioid use (Model 4: ME: -15%, 95% CI: -25%- -5%).</w:t>
      </w:r>
    </w:p>
    <w:p w14:paraId="6EE4AF74" w14:textId="562BDFFD" w:rsidR="00F93A52" w:rsidRPr="005F1F91" w:rsidRDefault="00F93A52" w:rsidP="00BA7162">
      <w:pPr>
        <w:spacing w:line="480" w:lineRule="auto"/>
        <w:rPr>
          <w:rFonts w:ascii="Arial" w:hAnsi="Arial" w:cs="Arial"/>
          <w:sz w:val="22"/>
          <w:szCs w:val="22"/>
        </w:rPr>
      </w:pPr>
    </w:p>
    <w:p w14:paraId="170BFCEE" w14:textId="7222E422" w:rsidR="00B97373" w:rsidRPr="00BA7162" w:rsidRDefault="00042CB3" w:rsidP="00BA7162">
      <w:pPr>
        <w:spacing w:line="480" w:lineRule="auto"/>
        <w:rPr>
          <w:rFonts w:ascii="Arial" w:eastAsia="Century Schoolbook" w:hAnsi="Arial" w:cs="Arial"/>
          <w:sz w:val="22"/>
          <w:szCs w:val="22"/>
        </w:rPr>
      </w:pPr>
      <w:r w:rsidRPr="005F1F91">
        <w:rPr>
          <w:rFonts w:ascii="Arial" w:eastAsia="Century Schoolbook" w:hAnsi="Arial" w:cs="Arial"/>
          <w:b/>
          <w:sz w:val="22"/>
          <w:szCs w:val="22"/>
        </w:rPr>
        <w:t>DISCUSSION</w:t>
      </w:r>
      <w:r w:rsidR="00237807" w:rsidRPr="005F1F91">
        <w:rPr>
          <w:rFonts w:ascii="Arial" w:eastAsia="Century Schoolbook" w:hAnsi="Arial" w:cs="Arial"/>
          <w:sz w:val="22"/>
          <w:szCs w:val="22"/>
        </w:rPr>
        <w:br/>
      </w:r>
      <w:r w:rsidR="00F90F91" w:rsidRPr="005F1F91">
        <w:rPr>
          <w:rFonts w:ascii="Arial" w:hAnsi="Arial" w:cs="Arial"/>
          <w:sz w:val="22"/>
          <w:szCs w:val="22"/>
        </w:rPr>
        <w:t xml:space="preserve">In this retrospective </w:t>
      </w:r>
      <w:r w:rsidR="00DF70C7" w:rsidRPr="005F1F91">
        <w:rPr>
          <w:rFonts w:ascii="Arial" w:hAnsi="Arial" w:cs="Arial"/>
          <w:sz w:val="22"/>
          <w:szCs w:val="22"/>
        </w:rPr>
        <w:t>cohort</w:t>
      </w:r>
      <w:r w:rsidR="00F90F91" w:rsidRPr="005F1F91">
        <w:rPr>
          <w:rFonts w:ascii="Arial" w:hAnsi="Arial" w:cs="Arial"/>
          <w:sz w:val="22"/>
          <w:szCs w:val="22"/>
        </w:rPr>
        <w:t xml:space="preserve"> study of </w:t>
      </w:r>
      <w:r w:rsidR="00590BCE" w:rsidRPr="005F1F91">
        <w:rPr>
          <w:rFonts w:ascii="Arial" w:hAnsi="Arial" w:cs="Arial"/>
          <w:sz w:val="22"/>
          <w:szCs w:val="22"/>
        </w:rPr>
        <w:t>primary care visits of patients with</w:t>
      </w:r>
      <w:r w:rsidR="00F90F91" w:rsidRPr="005F1F91">
        <w:rPr>
          <w:rFonts w:ascii="Arial" w:hAnsi="Arial" w:cs="Arial"/>
          <w:sz w:val="22"/>
          <w:szCs w:val="22"/>
        </w:rPr>
        <w:t xml:space="preserve"> lo</w:t>
      </w:r>
      <w:r w:rsidR="00906263" w:rsidRPr="005F1F91">
        <w:rPr>
          <w:rFonts w:ascii="Arial" w:hAnsi="Arial" w:cs="Arial"/>
          <w:sz w:val="22"/>
          <w:szCs w:val="22"/>
        </w:rPr>
        <w:t>w</w:t>
      </w:r>
      <w:r w:rsidR="00F90F91" w:rsidRPr="005F1F91">
        <w:rPr>
          <w:rFonts w:ascii="Arial" w:hAnsi="Arial" w:cs="Arial"/>
          <w:sz w:val="22"/>
          <w:szCs w:val="22"/>
        </w:rPr>
        <w:t xml:space="preserve"> back pain, w</w:t>
      </w:r>
      <w:r w:rsidR="00BE4A61" w:rsidRPr="005F1F91">
        <w:rPr>
          <w:rFonts w:ascii="Arial" w:hAnsi="Arial" w:cs="Arial"/>
          <w:sz w:val="22"/>
          <w:szCs w:val="22"/>
        </w:rPr>
        <w:t>e examined comorbidities and concurrent prescriptions associated with both appropriate and inappropriate opioid prescribing</w:t>
      </w:r>
      <w:r w:rsidR="00F90F91" w:rsidRPr="005F1F91">
        <w:rPr>
          <w:rFonts w:ascii="Arial" w:hAnsi="Arial" w:cs="Arial"/>
          <w:sz w:val="22"/>
          <w:szCs w:val="22"/>
        </w:rPr>
        <w:t>,</w:t>
      </w:r>
      <w:r w:rsidR="00BE4A61" w:rsidRPr="005F1F91">
        <w:rPr>
          <w:rFonts w:ascii="Arial" w:hAnsi="Arial" w:cs="Arial"/>
          <w:sz w:val="22"/>
          <w:szCs w:val="22"/>
        </w:rPr>
        <w:t xml:space="preserve"> finding that clinicians </w:t>
      </w:r>
      <w:r w:rsidR="000A5472">
        <w:rPr>
          <w:rFonts w:ascii="Arial" w:hAnsi="Arial" w:cs="Arial"/>
          <w:sz w:val="22"/>
          <w:szCs w:val="22"/>
        </w:rPr>
        <w:t>incorporated</w:t>
      </w:r>
      <w:r w:rsidR="00BE4A61" w:rsidRPr="005F1F91">
        <w:rPr>
          <w:rFonts w:ascii="Arial" w:hAnsi="Arial" w:cs="Arial"/>
          <w:sz w:val="22"/>
          <w:szCs w:val="22"/>
        </w:rPr>
        <w:t xml:space="preserve"> important </w:t>
      </w:r>
      <w:r w:rsidR="000A5472">
        <w:rPr>
          <w:rFonts w:ascii="Arial" w:hAnsi="Arial" w:cs="Arial"/>
          <w:sz w:val="22"/>
          <w:szCs w:val="22"/>
        </w:rPr>
        <w:t xml:space="preserve">clinical factors </w:t>
      </w:r>
      <w:r w:rsidR="00BE4A61" w:rsidRPr="005F1F91">
        <w:rPr>
          <w:rFonts w:ascii="Arial" w:hAnsi="Arial" w:cs="Arial"/>
          <w:sz w:val="22"/>
          <w:szCs w:val="22"/>
        </w:rPr>
        <w:t xml:space="preserve">and prescriptions when </w:t>
      </w:r>
      <w:r w:rsidR="00BE4A61" w:rsidRPr="005F1F91">
        <w:rPr>
          <w:rFonts w:ascii="Arial" w:hAnsi="Arial" w:cs="Arial"/>
          <w:sz w:val="22"/>
          <w:szCs w:val="22"/>
        </w:rPr>
        <w:lastRenderedPageBreak/>
        <w:t>prescribing</w:t>
      </w:r>
      <w:r w:rsidR="006D1456">
        <w:rPr>
          <w:rFonts w:ascii="Arial" w:hAnsi="Arial" w:cs="Arial"/>
          <w:sz w:val="22"/>
          <w:szCs w:val="22"/>
        </w:rPr>
        <w:t xml:space="preserve"> opioids for patients with little to no previous opioid use</w:t>
      </w:r>
      <w:r w:rsidR="003F308C" w:rsidRPr="005F1F91">
        <w:rPr>
          <w:rFonts w:ascii="Arial" w:hAnsi="Arial" w:cs="Arial"/>
          <w:sz w:val="22"/>
          <w:szCs w:val="22"/>
        </w:rPr>
        <w:t xml:space="preserve">, including </w:t>
      </w:r>
      <w:r w:rsidR="00D50498" w:rsidRPr="005F1F91">
        <w:rPr>
          <w:rFonts w:ascii="Arial" w:hAnsi="Arial" w:cs="Arial"/>
          <w:sz w:val="22"/>
          <w:szCs w:val="22"/>
        </w:rPr>
        <w:t>kidney</w:t>
      </w:r>
      <w:r w:rsidR="003F308C" w:rsidRPr="005F1F91">
        <w:rPr>
          <w:rFonts w:ascii="Arial" w:hAnsi="Arial" w:cs="Arial"/>
          <w:sz w:val="22"/>
          <w:szCs w:val="22"/>
        </w:rPr>
        <w:t xml:space="preserve"> disease</w:t>
      </w:r>
      <w:r w:rsidR="00F57C26">
        <w:rPr>
          <w:rFonts w:ascii="Arial" w:hAnsi="Arial" w:cs="Arial"/>
          <w:sz w:val="22"/>
          <w:szCs w:val="22"/>
        </w:rPr>
        <w:t xml:space="preserve"> </w:t>
      </w:r>
      <w:r w:rsidR="000A5472">
        <w:rPr>
          <w:rFonts w:ascii="Arial" w:hAnsi="Arial" w:cs="Arial"/>
          <w:sz w:val="22"/>
          <w:szCs w:val="22"/>
        </w:rPr>
        <w:t xml:space="preserve">and chronic or concurrent </w:t>
      </w:r>
      <w:r w:rsidR="003F308C" w:rsidRPr="005F1F91">
        <w:rPr>
          <w:rFonts w:ascii="Arial" w:hAnsi="Arial" w:cs="Arial"/>
          <w:sz w:val="22"/>
          <w:szCs w:val="22"/>
        </w:rPr>
        <w:t>anticoagulant</w:t>
      </w:r>
      <w:r w:rsidR="000A5472">
        <w:rPr>
          <w:rFonts w:ascii="Arial" w:hAnsi="Arial" w:cs="Arial"/>
          <w:sz w:val="22"/>
          <w:szCs w:val="22"/>
        </w:rPr>
        <w:t xml:space="preserve"> or</w:t>
      </w:r>
      <w:r w:rsidR="00284CDF" w:rsidRPr="005F1F91">
        <w:rPr>
          <w:rFonts w:ascii="Arial" w:hAnsi="Arial" w:cs="Arial"/>
          <w:sz w:val="22"/>
          <w:szCs w:val="22"/>
        </w:rPr>
        <w:t xml:space="preserve"> </w:t>
      </w:r>
      <w:r w:rsidR="003F308C" w:rsidRPr="005F1F91">
        <w:rPr>
          <w:rFonts w:ascii="Arial" w:hAnsi="Arial" w:cs="Arial"/>
          <w:sz w:val="22"/>
          <w:szCs w:val="22"/>
        </w:rPr>
        <w:t>antiplatelet use</w:t>
      </w:r>
      <w:r w:rsidR="000A5472">
        <w:rPr>
          <w:rFonts w:ascii="Arial" w:hAnsi="Arial" w:cs="Arial"/>
          <w:sz w:val="22"/>
          <w:szCs w:val="22"/>
        </w:rPr>
        <w:t xml:space="preserve">. </w:t>
      </w:r>
      <w:r w:rsidR="00CD5EDC">
        <w:rPr>
          <w:rFonts w:ascii="Arial" w:hAnsi="Arial" w:cs="Arial"/>
          <w:sz w:val="22"/>
          <w:szCs w:val="22"/>
        </w:rPr>
        <w:t xml:space="preserve">Interestingly, we found no association between age and receipt of an opioid prescription in our adjusted or unadjusted analyses; however, given that age-related medication contraindications are often kidney-related, controlling for kidney disease may have lessened the strength of that association. </w:t>
      </w:r>
      <w:r w:rsidR="000A5472">
        <w:rPr>
          <w:rFonts w:ascii="Arial" w:hAnsi="Arial" w:cs="Arial"/>
          <w:sz w:val="22"/>
          <w:szCs w:val="22"/>
        </w:rPr>
        <w:t xml:space="preserve">We also found higher predicted probabilities of receipt of an opioid prescription among patients with relative contraindications for opioids, including substance use disorder and patients concurrently prescribed benzodiazepines. </w:t>
      </w:r>
      <w:r w:rsidR="00F57C26">
        <w:rPr>
          <w:rFonts w:ascii="Arial" w:hAnsi="Arial" w:cs="Arial"/>
          <w:sz w:val="22"/>
          <w:szCs w:val="22"/>
        </w:rPr>
        <w:t xml:space="preserve">Prescribing behavior </w:t>
      </w:r>
      <w:r w:rsidR="00E315B8">
        <w:rPr>
          <w:rFonts w:ascii="Arial" w:hAnsi="Arial" w:cs="Arial"/>
          <w:sz w:val="22"/>
          <w:szCs w:val="22"/>
        </w:rPr>
        <w:t>was mixed among patient-visits with bipolar disorder, potentially reflecting decision-making among different populations of patients.</w:t>
      </w:r>
    </w:p>
    <w:p w14:paraId="2E2B1465" w14:textId="45BA3BE3" w:rsidR="00B004EB" w:rsidRPr="005F1F91" w:rsidRDefault="00B004EB" w:rsidP="00BA7162">
      <w:pPr>
        <w:spacing w:line="480" w:lineRule="auto"/>
        <w:rPr>
          <w:rFonts w:ascii="Arial" w:hAnsi="Arial" w:cs="Arial"/>
          <w:sz w:val="22"/>
          <w:szCs w:val="22"/>
        </w:rPr>
      </w:pPr>
    </w:p>
    <w:p w14:paraId="58BBDD71" w14:textId="17FBD96A" w:rsidR="008C5355" w:rsidRDefault="00ED2875" w:rsidP="00BA7162">
      <w:pPr>
        <w:spacing w:line="480" w:lineRule="auto"/>
        <w:rPr>
          <w:rFonts w:ascii="Arial" w:hAnsi="Arial" w:cs="Arial"/>
          <w:sz w:val="22"/>
          <w:szCs w:val="22"/>
        </w:rPr>
      </w:pPr>
      <w:r w:rsidRPr="005F1F91">
        <w:rPr>
          <w:rFonts w:ascii="Arial" w:hAnsi="Arial" w:cs="Arial"/>
          <w:sz w:val="22"/>
          <w:szCs w:val="22"/>
        </w:rPr>
        <w:t>O</w:t>
      </w:r>
      <w:r w:rsidR="00B004EB" w:rsidRPr="005F1F91">
        <w:rPr>
          <w:rFonts w:ascii="Arial" w:hAnsi="Arial" w:cs="Arial"/>
          <w:sz w:val="22"/>
          <w:szCs w:val="22"/>
        </w:rPr>
        <w:t>ur findings illustrate that clinicians are using</w:t>
      </w:r>
      <w:r w:rsidR="006D1456">
        <w:rPr>
          <w:rFonts w:ascii="Arial" w:hAnsi="Arial" w:cs="Arial"/>
          <w:sz w:val="22"/>
          <w:szCs w:val="22"/>
        </w:rPr>
        <w:t xml:space="preserve"> some</w:t>
      </w:r>
      <w:r w:rsidR="00B004EB" w:rsidRPr="005F1F91">
        <w:rPr>
          <w:rFonts w:ascii="Arial" w:hAnsi="Arial" w:cs="Arial"/>
          <w:sz w:val="22"/>
          <w:szCs w:val="22"/>
        </w:rPr>
        <w:t xml:space="preserve"> patient comorbidities to make appropriate prescribing decisions. </w:t>
      </w:r>
      <w:r w:rsidR="008C5355">
        <w:rPr>
          <w:rFonts w:ascii="Arial" w:hAnsi="Arial" w:cs="Arial"/>
          <w:sz w:val="22"/>
          <w:szCs w:val="22"/>
        </w:rPr>
        <w:t xml:space="preserve">However, we found that potentially appropriate prescribing decisions </w:t>
      </w:r>
      <w:r w:rsidR="006D1456">
        <w:rPr>
          <w:rFonts w:ascii="Arial" w:hAnsi="Arial" w:cs="Arial"/>
          <w:sz w:val="22"/>
          <w:szCs w:val="22"/>
        </w:rPr>
        <w:t xml:space="preserve">incorporating comorbidities such as kidney disease and concurrent anticoagulants or antiplatelets </w:t>
      </w:r>
      <w:r w:rsidR="008C5355">
        <w:rPr>
          <w:rFonts w:ascii="Arial" w:hAnsi="Arial" w:cs="Arial"/>
          <w:sz w:val="22"/>
          <w:szCs w:val="22"/>
        </w:rPr>
        <w:t xml:space="preserve">were more likely to be observed for opioid-naïve patients compared to patients who have been on chronic opioid therapy. This likely reflects more recent cautious prescribing. For patients on long-term opioid therapy who do not have contraindications to other medications, clinicians may consider whether other pharmacological or non-pharmacological options are a better fit and might consider patient-centered tapering opioid plans. </w:t>
      </w:r>
    </w:p>
    <w:p w14:paraId="24D54169" w14:textId="77777777" w:rsidR="008C5355" w:rsidRDefault="008C5355" w:rsidP="00BA7162">
      <w:pPr>
        <w:spacing w:line="480" w:lineRule="auto"/>
        <w:rPr>
          <w:rFonts w:ascii="Arial" w:hAnsi="Arial" w:cs="Arial"/>
          <w:sz w:val="22"/>
          <w:szCs w:val="22"/>
        </w:rPr>
      </w:pPr>
    </w:p>
    <w:p w14:paraId="7B86BC41" w14:textId="2094EC43" w:rsidR="00B004EB" w:rsidRDefault="00B004EB" w:rsidP="00BA7162">
      <w:pPr>
        <w:spacing w:line="480" w:lineRule="auto"/>
        <w:rPr>
          <w:rFonts w:ascii="Arial" w:hAnsi="Arial" w:cs="Arial"/>
          <w:sz w:val="22"/>
          <w:szCs w:val="22"/>
        </w:rPr>
      </w:pPr>
      <w:r w:rsidRPr="005F1F91">
        <w:rPr>
          <w:rFonts w:ascii="Arial" w:hAnsi="Arial" w:cs="Arial"/>
          <w:sz w:val="22"/>
          <w:szCs w:val="22"/>
        </w:rPr>
        <w:t xml:space="preserve">Various organizations and federal agencies are developing quality measures to examine prescribing at the system, facility, and provider levels </w:t>
      </w:r>
      <w:r w:rsidRPr="005F1F91">
        <w:rPr>
          <w:rFonts w:ascii="Arial" w:eastAsia="Century Schoolbook" w:hAnsi="Arial" w:cs="Arial"/>
          <w:sz w:val="22"/>
          <w:szCs w:val="22"/>
        </w:rPr>
        <w:fldChar w:fldCharType="begin">
          <w:fldData xml:space="preserve">PEVuZE5vdGU+PENpdGU+PEF1dGhvcj5DZW50ZXJzIGZvciBEaXNlYXNlIENvbnRyb2wgYW5kIFBy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</w:fldData>
        </w:fldChar>
      </w:r>
      <w:r w:rsidR="00D906B0">
        <w:rPr>
          <w:rFonts w:ascii="Arial" w:eastAsia="Century Schoolbook" w:hAnsi="Arial" w:cs="Arial"/>
          <w:sz w:val="22"/>
          <w:szCs w:val="22"/>
        </w:rPr>
        <w:instrText xml:space="preserve"> ADDIN EN.CITE </w:instrText>
      </w:r>
      <w:r w:rsidR="00D906B0">
        <w:rPr>
          <w:rFonts w:ascii="Arial" w:eastAsia="Century Schoolbook" w:hAnsi="Arial" w:cs="Arial"/>
          <w:sz w:val="22"/>
          <w:szCs w:val="22"/>
        </w:rPr>
        <w:fldChar w:fldCharType="begin">
          <w:fldData xml:space="preserve">PEVuZE5vdGU+PENpdGU+PEF1dGhvcj5DZW50ZXJzIGZvciBEaXNlYXNlIENvbnRyb2wgYW5kIFBy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</w:fldData>
        </w:fldChar>
      </w:r>
      <w:r w:rsidR="00D906B0">
        <w:rPr>
          <w:rFonts w:ascii="Arial" w:eastAsia="Century Schoolbook" w:hAnsi="Arial" w:cs="Arial"/>
          <w:sz w:val="22"/>
          <w:szCs w:val="22"/>
        </w:rPr>
        <w:instrText xml:space="preserve"> ADDIN EN.CITE.DATA </w:instrText>
      </w:r>
      <w:r w:rsidR="00D906B0">
        <w:rPr>
          <w:rFonts w:ascii="Arial" w:eastAsia="Century Schoolbook" w:hAnsi="Arial" w:cs="Arial"/>
          <w:sz w:val="22"/>
          <w:szCs w:val="22"/>
        </w:rPr>
      </w:r>
      <w:r w:rsidR="00D906B0">
        <w:rPr>
          <w:rFonts w:ascii="Arial" w:eastAsia="Century Schoolbook" w:hAnsi="Arial" w:cs="Arial"/>
          <w:sz w:val="22"/>
          <w:szCs w:val="22"/>
        </w:rPr>
        <w:fldChar w:fldCharType="end"/>
      </w:r>
      <w:r w:rsidRPr="005F1F91">
        <w:rPr>
          <w:rFonts w:ascii="Arial" w:eastAsia="Century Schoolbook" w:hAnsi="Arial" w:cs="Arial"/>
          <w:sz w:val="22"/>
          <w:szCs w:val="22"/>
        </w:rPr>
      </w:r>
      <w:r w:rsidRPr="005F1F91">
        <w:rPr>
          <w:rFonts w:ascii="Arial" w:eastAsia="Century Schoolbook" w:hAnsi="Arial" w:cs="Arial"/>
          <w:sz w:val="22"/>
          <w:szCs w:val="22"/>
        </w:rPr>
        <w:fldChar w:fldCharType="separate"/>
      </w:r>
      <w:r w:rsidR="00D906B0">
        <w:rPr>
          <w:rFonts w:ascii="Arial" w:eastAsia="Century Schoolbook" w:hAnsi="Arial" w:cs="Arial"/>
          <w:noProof/>
          <w:sz w:val="22"/>
          <w:szCs w:val="22"/>
        </w:rPr>
        <w:t>(17-19)</w:t>
      </w:r>
      <w:r w:rsidRPr="005F1F91">
        <w:rPr>
          <w:rFonts w:ascii="Arial" w:eastAsia="Century Schoolbook" w:hAnsi="Arial" w:cs="Arial"/>
          <w:sz w:val="22"/>
          <w:szCs w:val="22"/>
        </w:rPr>
        <w:fldChar w:fldCharType="end"/>
      </w:r>
      <w:r w:rsidRPr="005F1F91">
        <w:rPr>
          <w:rFonts w:ascii="Arial" w:hAnsi="Arial" w:cs="Arial"/>
          <w:sz w:val="22"/>
          <w:szCs w:val="22"/>
        </w:rPr>
        <w:t xml:space="preserve">. These measures are aimed at assisting health system leaders in identifying variation in prescribing levels among clinicians in an effort to ultimately decrease initial opioid prescribing and long-term opioid use </w:t>
      </w:r>
      <w:r w:rsidRPr="005F1F91">
        <w:rPr>
          <w:rFonts w:ascii="Arial" w:eastAsia="Century Schoolbook" w:hAnsi="Arial" w:cs="Arial"/>
          <w:sz w:val="22"/>
          <w:szCs w:val="22"/>
        </w:rPr>
        <w:fldChar w:fldCharType="begin"/>
      </w:r>
      <w:r w:rsidR="00D906B0">
        <w:rPr>
          <w:rFonts w:ascii="Arial" w:eastAsia="Century Schoolbook" w:hAnsi="Arial" w:cs="Arial"/>
          <w:sz w:val="22"/>
          <w:szCs w:val="22"/>
        </w:rPr>
        <w:instrText xml:space="preserve"> ADDIN EN.CITE &lt;EndNote&gt;&lt;Cite&gt;&lt;Author&gt;Centers for Disease Control and Prevention&lt;/Author&gt;&lt;Year&gt;2018&lt;/Year&gt;&lt;RecNum&gt;3965&lt;/RecNum&gt;&lt;DisplayText&gt;(17)&lt;/DisplayText&gt;&lt;record&gt;&lt;rec-number&gt;3965&lt;/rec-number&gt;&lt;foreign-keys&gt;&lt;key app="EN" db-id="vvdxppv5i2sdabe5a555atv9t0959pzafv0p" timestamp="1571935725" guid="bca2e058-985e-4cca-add8-74e9e823bce3"&gt;3965&lt;/key&gt;&lt;/foreign-keys&gt;&lt;ref-type name="Report"&gt;27&lt;/ref-type&gt;&lt;contributors&gt;&lt;authors&gt;&lt;author&gt;Centers for Disease Control and Prevention,&lt;/author&gt;&lt;/authors&gt;&lt;/contributors&gt;&lt;titles&gt;&lt;title&gt;Quality Improvement and Care Coordination: Implementing the CDC Guideline for Prescribing Opioids for Chronic Pain&lt;/title&gt;&lt;/titles&gt;&lt;dates&gt;&lt;year&gt;2018&lt;/year&gt;&lt;/dates&gt;&lt;pub-location&gt;Atlanta, GA&lt;/pub-location&gt;&lt;publisher&gt;National Center for Injury Prevention and Control, Division of Unintentional Injury Prevention&lt;/publisher&gt;&lt;urls&gt;&lt;/urls&gt;&lt;/record&gt;&lt;/Cite&gt;&lt;/EndNote&gt;</w:instrText>
      </w:r>
      <w:r w:rsidRPr="005F1F91">
        <w:rPr>
          <w:rFonts w:ascii="Arial" w:eastAsia="Century Schoolbook" w:hAnsi="Arial" w:cs="Arial"/>
          <w:sz w:val="22"/>
          <w:szCs w:val="22"/>
        </w:rPr>
        <w:fldChar w:fldCharType="separate"/>
      </w:r>
      <w:r w:rsidR="00D906B0">
        <w:rPr>
          <w:rFonts w:ascii="Arial" w:eastAsia="Century Schoolbook" w:hAnsi="Arial" w:cs="Arial"/>
          <w:noProof/>
          <w:sz w:val="22"/>
          <w:szCs w:val="22"/>
        </w:rPr>
        <w:t>(17)</w:t>
      </w:r>
      <w:r w:rsidRPr="005F1F91">
        <w:rPr>
          <w:rFonts w:ascii="Arial" w:eastAsia="Century Schoolbook" w:hAnsi="Arial" w:cs="Arial"/>
          <w:sz w:val="22"/>
          <w:szCs w:val="22"/>
        </w:rPr>
        <w:fldChar w:fldCharType="end"/>
      </w:r>
      <w:r w:rsidRPr="005F1F91">
        <w:rPr>
          <w:rFonts w:ascii="Arial" w:hAnsi="Arial" w:cs="Arial"/>
          <w:sz w:val="22"/>
          <w:szCs w:val="22"/>
        </w:rPr>
        <w:t xml:space="preserve">. However, an important limitation of these measures is that they do not distinguish between potentially inappropriate and potentially appropriate opioid prescribing. These quality measures may penalize clinicians, such as geriatricians, who treat a higher proportion of older patients with kidney disease or who are on anticoagulants or antiplatelet </w:t>
      </w:r>
      <w:r w:rsidRPr="005F1F91">
        <w:rPr>
          <w:rFonts w:ascii="Arial" w:hAnsi="Arial" w:cs="Arial"/>
          <w:sz w:val="22"/>
          <w:szCs w:val="22"/>
        </w:rPr>
        <w:lastRenderedPageBreak/>
        <w:t xml:space="preserve">medications. </w:t>
      </w:r>
      <w:r w:rsidR="00ED2875" w:rsidRPr="005F1F91">
        <w:rPr>
          <w:rFonts w:ascii="Arial" w:hAnsi="Arial" w:cs="Arial"/>
          <w:sz w:val="22"/>
          <w:szCs w:val="22"/>
        </w:rPr>
        <w:t xml:space="preserve">Developing quality measures that incorporate patient comorbidities will more accurately capture appropriate and inappropriate prescribing. </w:t>
      </w:r>
    </w:p>
    <w:p w14:paraId="633579DF" w14:textId="15915D25" w:rsidR="000A5472" w:rsidRDefault="000A5472" w:rsidP="00BA7162">
      <w:pPr>
        <w:spacing w:line="480" w:lineRule="auto"/>
        <w:rPr>
          <w:rFonts w:ascii="Arial" w:hAnsi="Arial" w:cs="Arial"/>
          <w:sz w:val="22"/>
          <w:szCs w:val="22"/>
        </w:rPr>
      </w:pPr>
    </w:p>
    <w:p w14:paraId="4BC3BD8A" w14:textId="54C49806" w:rsidR="000A5472" w:rsidRPr="005F1F91" w:rsidRDefault="000A5472" w:rsidP="00BA7162">
      <w:pPr>
        <w:spacing w:line="480" w:lineRule="auto"/>
        <w:rPr>
          <w:rFonts w:ascii="Arial" w:hAnsi="Arial" w:cs="Arial"/>
          <w:sz w:val="22"/>
          <w:szCs w:val="22"/>
        </w:rPr>
      </w:pPr>
      <w:r w:rsidRPr="005F1F91">
        <w:rPr>
          <w:rFonts w:ascii="Arial" w:hAnsi="Arial" w:cs="Arial"/>
          <w:sz w:val="22"/>
          <w:szCs w:val="22"/>
        </w:rPr>
        <w:t>Th</w:t>
      </w:r>
      <w:r>
        <w:rPr>
          <w:rFonts w:ascii="Arial" w:hAnsi="Arial" w:cs="Arial"/>
          <w:sz w:val="22"/>
          <w:szCs w:val="22"/>
        </w:rPr>
        <w:t xml:space="preserve">at patients </w:t>
      </w:r>
      <w:r w:rsidR="006D1456">
        <w:rPr>
          <w:rFonts w:ascii="Arial" w:hAnsi="Arial" w:cs="Arial"/>
          <w:sz w:val="22"/>
          <w:szCs w:val="22"/>
        </w:rPr>
        <w:t>with a</w:t>
      </w:r>
      <w:r>
        <w:rPr>
          <w:rFonts w:ascii="Arial" w:hAnsi="Arial" w:cs="Arial"/>
          <w:sz w:val="22"/>
          <w:szCs w:val="22"/>
        </w:rPr>
        <w:t xml:space="preserve"> concurrent benzodiazepine</w:t>
      </w:r>
      <w:r w:rsidR="006D1456">
        <w:rPr>
          <w:rFonts w:ascii="Arial" w:hAnsi="Arial" w:cs="Arial"/>
          <w:sz w:val="22"/>
          <w:szCs w:val="22"/>
        </w:rPr>
        <w:t xml:space="preserve"> prescription</w:t>
      </w:r>
      <w:r>
        <w:rPr>
          <w:rFonts w:ascii="Arial" w:hAnsi="Arial" w:cs="Arial"/>
          <w:sz w:val="22"/>
          <w:szCs w:val="22"/>
        </w:rPr>
        <w:t xml:space="preserve"> had a substantially higher probability of receiving an opioid is</w:t>
      </w:r>
      <w:r w:rsidRPr="005F1F91">
        <w:rPr>
          <w:rFonts w:ascii="Arial" w:hAnsi="Arial" w:cs="Arial"/>
          <w:sz w:val="22"/>
          <w:szCs w:val="22"/>
        </w:rPr>
        <w:t xml:space="preserve"> concerning findings because they illustrate that patients at higher risk for overdose or addiction might be receiving inappropriate opioid prescriptions </w:t>
      </w:r>
      <w:r w:rsidRPr="005F1F91">
        <w:rPr>
          <w:rFonts w:ascii="Arial" w:eastAsia="Century Schoolbook" w:hAnsi="Arial" w:cs="Arial"/>
          <w:sz w:val="22"/>
          <w:szCs w:val="22"/>
        </w:rPr>
        <w:fldChar w:fldCharType="begin"/>
      </w:r>
      <w:r w:rsidR="00D906B0">
        <w:rPr>
          <w:rFonts w:ascii="Arial" w:eastAsia="Century Schoolbook" w:hAnsi="Arial" w:cs="Arial"/>
          <w:sz w:val="22"/>
          <w:szCs w:val="22"/>
        </w:rPr>
        <w:instrText xml:space="preserve"> ADDIN EN.CITE &lt;EndNote&gt;&lt;Cite&gt;&lt;Author&gt;Park&lt;/Author&gt;&lt;Year&gt;2015&lt;/Year&gt;&lt;RecNum&gt;4027&lt;/RecNum&gt;&lt;DisplayText&gt;(20, 21)&lt;/DisplayText&gt;&lt;record&gt;&lt;rec-number&gt;4027&lt;/rec-number&gt;&lt;foreign-keys&gt;&lt;key app="EN" db-id="vvdxppv5i2sdabe5a555atv9t0959pzafv0p" timestamp="1571935725" guid="47c46bd6-02e8-4d0b-aa2d-1b78c3c954ee"&gt;4027&lt;/key&gt;&lt;/foreign-keys&gt;&lt;ref-type name="Journal Article"&gt;17&lt;/ref-type&gt;&lt;contributors&gt;&lt;authors&gt;&lt;author&gt;Park, Tae Woo&lt;/author&gt;&lt;author&gt;Saitz, Richard&lt;/author&gt;&lt;author&gt;Ganoczy, Dara&lt;/author&gt;&lt;author&gt;Ilgen, Mark A.&lt;/author&gt;&lt;author&gt;Bohnert, Amy S. B.&lt;/author&gt;&lt;/authors&gt;&lt;/contributors&gt;&lt;titles&gt;&lt;title&gt;Benzodiazepine prescribing patterns and deaths from drug overdose among US veterans receiving opioid analgesics: case-cohort study&lt;/title&gt;&lt;secondary-title&gt;BMJ : British Medical Journal&lt;/secondary-title&gt;&lt;/titles&gt;&lt;periodical&gt;&lt;full-title&gt;BMJ : British Medical Journal&lt;/full-title&gt;&lt;/periodical&gt;&lt;pages&gt;h2698&lt;/pages&gt;&lt;volume&gt;350&lt;/volume&gt;&lt;dates&gt;&lt;year&gt;2015&lt;/year&gt;&lt;/dates&gt;&lt;urls&gt;&lt;related-urls&gt;&lt;url&gt;http://www.bmj.com/content/350/bmj.h2698.abstract&lt;/url&gt;&lt;/related-urls&gt;&lt;/urls&gt;&lt;electronic-resource-num&gt;10.1136/bmj.h2698&lt;/electronic-resource-num&gt;&lt;/record&gt;&lt;/Cite&gt;&lt;Cite&gt;&lt;Author&gt;Jones&lt;/Author&gt;&lt;Year&gt;2015&lt;/Year&gt;&lt;RecNum&gt;4064&lt;/RecNum&gt;&lt;record&gt;&lt;rec-number&gt;4064&lt;/rec-number&gt;&lt;foreign-keys&gt;&lt;key app="EN" db-id="w2e2vexzy25590eeaaypz5re0f9et00e92xf" timestamp="1555264928"&gt;4064&lt;/key&gt;&lt;/foreign-keys&gt;&lt;ref-type name="Journal Article"&gt;17&lt;/ref-type&gt;&lt;contributors&gt;&lt;authors&gt;&lt;author&gt;Jones, Christopher M.&lt;/author&gt;&lt;author&gt;McAninch, Jana K.&lt;/author&gt;&lt;/authors&gt;&lt;/contributors&gt;&lt;titles&gt;&lt;title&gt;Emergency department visits and overdose deaths from combined use of opioids and benzodiazepines&lt;/title&gt;&lt;secondary-title&gt;American journal of preventive medicine&lt;/secondary-title&gt;&lt;/titles&gt;&lt;periodical&gt;&lt;full-title&gt;American Journal of Preventive Medicine&lt;/full-title&gt;&lt;/periodical&gt;&lt;pages&gt;493-501&lt;/pages&gt;&lt;volume&gt;49&lt;/volume&gt;&lt;number&gt;4&lt;/number&gt;&lt;dates&gt;&lt;year&gt;2015&lt;/year&gt;&lt;/dates&gt;&lt;publisher&gt;Elsevier&lt;/publisher&gt;&lt;isbn&gt;0749-3797&lt;/isbn&gt;&lt;urls&gt;&lt;/urls&gt;&lt;/record&gt;&lt;/Cite&gt;&lt;/EndNote&gt;</w:instrText>
      </w:r>
      <w:r w:rsidRPr="005F1F91">
        <w:rPr>
          <w:rFonts w:ascii="Arial" w:eastAsia="Century Schoolbook" w:hAnsi="Arial" w:cs="Arial"/>
          <w:sz w:val="22"/>
          <w:szCs w:val="22"/>
        </w:rPr>
        <w:fldChar w:fldCharType="separate"/>
      </w:r>
      <w:r w:rsidR="00D906B0">
        <w:rPr>
          <w:rFonts w:ascii="Arial" w:eastAsia="Century Schoolbook" w:hAnsi="Arial" w:cs="Arial"/>
          <w:noProof/>
          <w:sz w:val="22"/>
          <w:szCs w:val="22"/>
        </w:rPr>
        <w:t>(20, 21)</w:t>
      </w:r>
      <w:r w:rsidRPr="005F1F91">
        <w:rPr>
          <w:rFonts w:ascii="Arial" w:eastAsia="Century Schoolbook" w:hAnsi="Arial" w:cs="Arial"/>
          <w:sz w:val="22"/>
          <w:szCs w:val="22"/>
        </w:rPr>
        <w:fldChar w:fldCharType="end"/>
      </w:r>
      <w:r w:rsidRPr="005F1F91">
        <w:rPr>
          <w:rFonts w:ascii="Arial" w:hAnsi="Arial" w:cs="Arial"/>
          <w:sz w:val="22"/>
          <w:szCs w:val="22"/>
        </w:rPr>
        <w:t xml:space="preserve">. </w:t>
      </w:r>
      <w:r>
        <w:rPr>
          <w:rFonts w:ascii="Arial" w:hAnsi="Arial" w:cs="Arial"/>
          <w:sz w:val="22"/>
          <w:szCs w:val="22"/>
        </w:rPr>
        <w:t xml:space="preserve">Similarly, we found that patients with diagnosed substance use disorders had higher probabilities of receiving opioid prescriptions, although these were smaller in magnitude. </w:t>
      </w:r>
      <w:r w:rsidRPr="005F1F91">
        <w:rPr>
          <w:rFonts w:ascii="Arial" w:hAnsi="Arial" w:cs="Arial"/>
          <w:sz w:val="22"/>
          <w:szCs w:val="22"/>
        </w:rPr>
        <w:t xml:space="preserve">While patients with a history of substance use can still be prescribed opioids if followed closely </w:t>
      </w:r>
      <w:r w:rsidRPr="005F1F91">
        <w:rPr>
          <w:rFonts w:ascii="Arial" w:eastAsia="Century Schoolbook" w:hAnsi="Arial" w:cs="Arial"/>
          <w:sz w:val="22"/>
          <w:szCs w:val="22"/>
        </w:rPr>
        <w:fldChar w:fldCharType="begin"/>
      </w:r>
      <w:r w:rsidR="00D906B0">
        <w:rPr>
          <w:rFonts w:ascii="Arial" w:eastAsia="Century Schoolbook" w:hAnsi="Arial" w:cs="Arial"/>
          <w:sz w:val="22"/>
          <w:szCs w:val="22"/>
        </w:rPr>
        <w:instrText xml:space="preserve"> ADDIN EN.CITE &lt;EndNote&gt;&lt;Cite&gt;&lt;Author&gt;Passik&lt;/Author&gt;&lt;Year&gt;2004&lt;/Year&gt;&lt;RecNum&gt;4028&lt;/RecNum&gt;&lt;DisplayText&gt;(22)&lt;/DisplayText&gt;&lt;record&gt;&lt;rec-number&gt;4028&lt;/rec-number&gt;&lt;foreign-keys&gt;&lt;key app="EN" db-id="vvdxppv5i2sdabe5a555atv9t0959pzafv0p" timestamp="1571935725" guid="eedefc10-18d4-43e9-a7f0-01ccdcc78b83"&gt;4028&lt;/key&gt;&lt;/foreign-keys&gt;&lt;ref-type name="Journal Article"&gt;17&lt;/ref-type&gt;&lt;contributors&gt;&lt;authors&gt;&lt;author&gt;Passik, S. D.&lt;/author&gt;&lt;author&gt;Kirsh, K. L.&lt;/author&gt;&lt;/authors&gt;&lt;/contributors&gt;&lt;auth-address&gt;Symptom Management and Palliative Care Program, University of Kentucky College of Medicine, Lexington, Kentucky 40536-0093, USA. spassik@uky.edu&lt;/auth-address&gt;&lt;titles&gt;&lt;title&gt;Opioid therapy in patients with a history of substance abuse&lt;/title&gt;&lt;secondary-title&gt;CNS Drugs&lt;/secondary-title&gt;&lt;alt-title&gt;CNS drugs&lt;/alt-title&gt;&lt;/titles&gt;&lt;periodical&gt;&lt;full-title&gt;Cns Drugs&lt;/full-title&gt;&lt;/periodical&gt;&lt;alt-periodical&gt;&lt;full-title&gt;Cns Drugs&lt;/full-title&gt;&lt;/alt-periodical&gt;&lt;pages&gt;13-25&lt;/pages&gt;&lt;volume&gt;18&lt;/volume&gt;&lt;number&gt;1&lt;/number&gt;&lt;edition&gt;2004/01/21&lt;/edition&gt;&lt;keywords&gt;&lt;keyword&gt;Chronic Disease&lt;/keyword&gt;&lt;keyword&gt;Drug Administration Schedule&lt;/keyword&gt;&lt;keyword&gt;Drug Tolerance&lt;/keyword&gt;&lt;keyword&gt;Humans&lt;/keyword&gt;&lt;keyword&gt;*Medical History Taking&lt;/keyword&gt;&lt;keyword&gt;Methadone/therapeutic use&lt;/keyword&gt;&lt;keyword&gt;Narcotics/*therapeutic use&lt;/keyword&gt;&lt;keyword&gt;Pain/drug therapy&lt;/keyword&gt;&lt;keyword&gt;Pain Clinics&lt;/keyword&gt;&lt;keyword&gt;Pain Measurement&lt;/keyword&gt;&lt;keyword&gt;Practice Guidelines as Topic&lt;/keyword&gt;&lt;keyword&gt;Risk Management&lt;/keyword&gt;&lt;keyword&gt;Substance-Related Disorders/*drug therapy/psychology&lt;/keyword&gt;&lt;/keywords&gt;&lt;dates&gt;&lt;year&gt;2004&lt;/year&gt;&lt;/dates&gt;&lt;isbn&gt;1172-7047 (Print)&amp;#xD;1172-7047&lt;/isbn&gt;&lt;accession-num&gt;14731056&lt;/accession-num&gt;&lt;urls&gt;&lt;/urls&gt;&lt;electronic-resource-num&gt;10.2165/00023210-200418010-00002&lt;/electronic-resource-num&gt;&lt;remote-database-provider&gt;NLM&lt;/remote-database-provider&gt;&lt;language&gt;eng&lt;/language&gt;&lt;/record&gt;&lt;/Cite&gt;&lt;/EndNote&gt;</w:instrText>
      </w:r>
      <w:r w:rsidRPr="005F1F91">
        <w:rPr>
          <w:rFonts w:ascii="Arial" w:eastAsia="Century Schoolbook" w:hAnsi="Arial" w:cs="Arial"/>
          <w:sz w:val="22"/>
          <w:szCs w:val="22"/>
        </w:rPr>
        <w:fldChar w:fldCharType="separate"/>
      </w:r>
      <w:r w:rsidR="00D906B0">
        <w:rPr>
          <w:rFonts w:ascii="Arial" w:eastAsia="Century Schoolbook" w:hAnsi="Arial" w:cs="Arial"/>
          <w:noProof/>
          <w:sz w:val="22"/>
          <w:szCs w:val="22"/>
        </w:rPr>
        <w:t>(22)</w:t>
      </w:r>
      <w:r w:rsidRPr="005F1F91">
        <w:rPr>
          <w:rFonts w:ascii="Arial" w:eastAsia="Century Schoolbook" w:hAnsi="Arial" w:cs="Arial"/>
          <w:sz w:val="22"/>
          <w:szCs w:val="22"/>
        </w:rPr>
        <w:fldChar w:fldCharType="end"/>
      </w:r>
      <w:r w:rsidRPr="005F1F91">
        <w:rPr>
          <w:rFonts w:ascii="Arial" w:hAnsi="Arial" w:cs="Arial"/>
          <w:sz w:val="22"/>
          <w:szCs w:val="22"/>
        </w:rPr>
        <w:t xml:space="preserve">, some patients can develop opioid use disorders when prescribed opioid medications </w:t>
      </w:r>
      <w:r w:rsidRPr="005F1F91">
        <w:rPr>
          <w:rFonts w:ascii="Arial" w:eastAsia="Century Schoolbook" w:hAnsi="Arial" w:cs="Arial"/>
          <w:sz w:val="22"/>
          <w:szCs w:val="22"/>
        </w:rPr>
        <w:fldChar w:fldCharType="begin"/>
      </w:r>
      <w:r w:rsidR="00D906B0">
        <w:rPr>
          <w:rFonts w:ascii="Arial" w:eastAsia="Century Schoolbook" w:hAnsi="Arial" w:cs="Arial"/>
          <w:sz w:val="22"/>
          <w:szCs w:val="22"/>
        </w:rPr>
        <w:instrText xml:space="preserve"> ADDIN EN.CITE &lt;EndNote&gt;&lt;Cite&gt;&lt;Author&gt;Boscarino&lt;/Author&gt;&lt;Year&gt;2010&lt;/Year&gt;&lt;RecNum&gt;2991&lt;/RecNum&gt;&lt;DisplayText&gt;(23)&lt;/DisplayText&gt;&lt;record&gt;&lt;rec-number&gt;2991&lt;/rec-number&gt;&lt;foreign-keys&gt;&lt;key app="EN" db-id="vvdxppv5i2sdabe5a555atv9t0959pzafv0p" timestamp="1571935724" guid="5a76b193-6ec2-47f8-bc61-55952cf54963"&gt;2991&lt;/key&gt;&lt;/foreign-keys&gt;&lt;ref-type name="Journal Article"&gt;17&lt;/ref-type&gt;&lt;contributors&gt;&lt;authors&gt;&lt;author&gt;Boscarino, Joseph A.&lt;/author&gt;&lt;author&gt;Rukstalis, Margaret&lt;/author&gt;&lt;author&gt;Hoffman, Stuart N.&lt;/author&gt;&lt;author&gt;Han, John J.&lt;/author&gt;&lt;author&gt;Erlich, Porat M.&lt;/author&gt;&lt;author&gt;Gerhard, Glenn S.&lt;/author&gt;&lt;author&gt;Stewart, Walter F.&lt;/author&gt;&lt;/authors&gt;&lt;/contributors&gt;&lt;titles&gt;&lt;title&gt;Risk factors for drug dependence among out-patients on opioid therapy in a large US health-care system&lt;/title&gt;&lt;secondary-title&gt;Addiction&lt;/secondary-title&gt;&lt;/titles&gt;&lt;periodical&gt;&lt;full-title&gt;Addiction&lt;/full-title&gt;&lt;/periodical&gt;&lt;pages&gt;1776-1782&lt;/pages&gt;&lt;volume&gt;105&lt;/volume&gt;&lt;number&gt;10&lt;/number&gt;&lt;keywords&gt;&lt;keyword&gt;Drug abuse&lt;/keyword&gt;&lt;keyword&gt;drug dependence&lt;/keyword&gt;&lt;keyword&gt;opioids&lt;/keyword&gt;&lt;keyword&gt;out-patients&lt;/keyword&gt;&lt;keyword&gt;pain management&lt;/keyword&gt;&lt;keyword&gt;prescription drugs&lt;/keyword&gt;&lt;/keywords&gt;&lt;dates&gt;&lt;year&gt;2010&lt;/year&gt;&lt;/dates&gt;&lt;publisher&gt;Blackwell Publishing Ltd&lt;/publisher&gt;&lt;isbn&gt;1360-0443&lt;/isbn&gt;&lt;urls&gt;&lt;related-urls&gt;&lt;url&gt;http://dx.doi.org/10.1111/j.1360-0443.2010.03052.x&lt;/url&gt;&lt;/related-urls&gt;&lt;/urls&gt;&lt;electronic-resource-num&gt;10.1111/j.1360-0443.2010.03052.x&lt;/electronic-resource-num&gt;&lt;/record&gt;&lt;/Cite&gt;&lt;/EndNote&gt;</w:instrText>
      </w:r>
      <w:r w:rsidRPr="005F1F91">
        <w:rPr>
          <w:rFonts w:ascii="Arial" w:eastAsia="Century Schoolbook" w:hAnsi="Arial" w:cs="Arial"/>
          <w:sz w:val="22"/>
          <w:szCs w:val="22"/>
        </w:rPr>
        <w:fldChar w:fldCharType="separate"/>
      </w:r>
      <w:r w:rsidR="00D906B0">
        <w:rPr>
          <w:rFonts w:ascii="Arial" w:eastAsia="Century Schoolbook" w:hAnsi="Arial" w:cs="Arial"/>
          <w:noProof/>
          <w:sz w:val="22"/>
          <w:szCs w:val="22"/>
        </w:rPr>
        <w:t>(23)</w:t>
      </w:r>
      <w:r w:rsidRPr="005F1F91">
        <w:rPr>
          <w:rFonts w:ascii="Arial" w:eastAsia="Century Schoolbook" w:hAnsi="Arial" w:cs="Arial"/>
          <w:sz w:val="22"/>
          <w:szCs w:val="22"/>
        </w:rPr>
        <w:fldChar w:fldCharType="end"/>
      </w:r>
      <w:r w:rsidRPr="005F1F91">
        <w:rPr>
          <w:rFonts w:ascii="Arial" w:hAnsi="Arial" w:cs="Arial"/>
          <w:sz w:val="22"/>
          <w:szCs w:val="22"/>
        </w:rPr>
        <w:t xml:space="preserve">. Health systems and provider groups might consider additional training in opioid prescribing and academic detailing to help clinicians identify patients at highest risk for </w:t>
      </w:r>
      <w:r w:rsidR="00A37728">
        <w:rPr>
          <w:rFonts w:ascii="Arial" w:hAnsi="Arial" w:cs="Arial"/>
          <w:sz w:val="22"/>
          <w:szCs w:val="22"/>
        </w:rPr>
        <w:t>Opioid Use Disorder and opioid misuse.</w:t>
      </w:r>
    </w:p>
    <w:p w14:paraId="391D8E48" w14:textId="77777777" w:rsidR="00291224" w:rsidRPr="005F1F91" w:rsidRDefault="00291224" w:rsidP="00BA7162">
      <w:pPr>
        <w:spacing w:line="480" w:lineRule="auto"/>
        <w:rPr>
          <w:rFonts w:ascii="Arial" w:hAnsi="Arial" w:cs="Arial"/>
          <w:sz w:val="22"/>
          <w:szCs w:val="22"/>
        </w:rPr>
      </w:pPr>
    </w:p>
    <w:p w14:paraId="2DA1FA91" w14:textId="1ACD2E84" w:rsidR="00A35C1E" w:rsidRPr="005F1F91" w:rsidRDefault="00741729" w:rsidP="00BA7162">
      <w:pPr>
        <w:spacing w:line="480" w:lineRule="auto"/>
        <w:rPr>
          <w:rFonts w:ascii="Arial" w:hAnsi="Arial" w:cs="Arial"/>
          <w:sz w:val="22"/>
          <w:szCs w:val="22"/>
        </w:rPr>
      </w:pPr>
      <w:r w:rsidRPr="005F1F91">
        <w:rPr>
          <w:rFonts w:ascii="Arial" w:hAnsi="Arial" w:cs="Arial"/>
          <w:sz w:val="22"/>
          <w:szCs w:val="22"/>
        </w:rPr>
        <w:t xml:space="preserve">Our study has </w:t>
      </w:r>
      <w:r w:rsidR="000E7862" w:rsidRPr="005F1F91">
        <w:rPr>
          <w:rFonts w:ascii="Arial" w:hAnsi="Arial" w:cs="Arial"/>
          <w:sz w:val="22"/>
          <w:szCs w:val="22"/>
        </w:rPr>
        <w:t xml:space="preserve">several </w:t>
      </w:r>
      <w:r w:rsidRPr="005F1F91">
        <w:rPr>
          <w:rFonts w:ascii="Arial" w:hAnsi="Arial" w:cs="Arial"/>
          <w:sz w:val="22"/>
          <w:szCs w:val="22"/>
        </w:rPr>
        <w:t xml:space="preserve">limitations. Although we aimed to capture prior opioid use as accurately as possible, we may not </w:t>
      </w:r>
      <w:r w:rsidR="00A472C7" w:rsidRPr="005F1F91">
        <w:rPr>
          <w:rFonts w:ascii="Arial" w:hAnsi="Arial" w:cs="Arial"/>
          <w:sz w:val="22"/>
          <w:szCs w:val="22"/>
        </w:rPr>
        <w:t xml:space="preserve">have </w:t>
      </w:r>
      <w:r w:rsidRPr="005F1F91">
        <w:rPr>
          <w:rFonts w:ascii="Arial" w:hAnsi="Arial" w:cs="Arial"/>
          <w:sz w:val="22"/>
          <w:szCs w:val="22"/>
        </w:rPr>
        <w:t>capture</w:t>
      </w:r>
      <w:r w:rsidR="00A472C7" w:rsidRPr="005F1F91">
        <w:rPr>
          <w:rFonts w:ascii="Arial" w:hAnsi="Arial" w:cs="Arial"/>
          <w:sz w:val="22"/>
          <w:szCs w:val="22"/>
        </w:rPr>
        <w:t>d</w:t>
      </w:r>
      <w:r w:rsidRPr="005F1F91">
        <w:rPr>
          <w:rFonts w:ascii="Arial" w:hAnsi="Arial" w:cs="Arial"/>
          <w:sz w:val="22"/>
          <w:szCs w:val="22"/>
        </w:rPr>
        <w:t xml:space="preserve"> </w:t>
      </w:r>
      <w:r w:rsidR="009E73BC" w:rsidRPr="005F1F91">
        <w:rPr>
          <w:rFonts w:ascii="Arial" w:hAnsi="Arial" w:cs="Arial"/>
          <w:sz w:val="22"/>
          <w:szCs w:val="22"/>
        </w:rPr>
        <w:t>opioids prescribed</w:t>
      </w:r>
      <w:r w:rsidRPr="005F1F91">
        <w:rPr>
          <w:rFonts w:ascii="Arial" w:hAnsi="Arial" w:cs="Arial"/>
          <w:sz w:val="22"/>
          <w:szCs w:val="22"/>
        </w:rPr>
        <w:t xml:space="preserve"> outside of the health system. However, many prescribers enter </w:t>
      </w:r>
      <w:r w:rsidR="00A472C7" w:rsidRPr="005F1F91">
        <w:rPr>
          <w:rFonts w:ascii="Arial" w:hAnsi="Arial" w:cs="Arial"/>
          <w:sz w:val="22"/>
          <w:szCs w:val="22"/>
        </w:rPr>
        <w:t xml:space="preserve">recent or concurrent </w:t>
      </w:r>
      <w:r w:rsidRPr="005F1F91">
        <w:rPr>
          <w:rFonts w:ascii="Arial" w:hAnsi="Arial" w:cs="Arial"/>
          <w:sz w:val="22"/>
          <w:szCs w:val="22"/>
        </w:rPr>
        <w:t xml:space="preserve">prescriptions into the </w:t>
      </w:r>
      <w:r w:rsidR="00CD68FD" w:rsidRPr="005F1F91">
        <w:rPr>
          <w:rFonts w:ascii="Arial" w:hAnsi="Arial" w:cs="Arial"/>
          <w:sz w:val="22"/>
          <w:szCs w:val="22"/>
        </w:rPr>
        <w:t>EHR</w:t>
      </w:r>
      <w:r w:rsidR="00A472C7" w:rsidRPr="005F1F91">
        <w:rPr>
          <w:rFonts w:ascii="Arial" w:hAnsi="Arial" w:cs="Arial"/>
          <w:sz w:val="22"/>
          <w:szCs w:val="22"/>
        </w:rPr>
        <w:t xml:space="preserve"> </w:t>
      </w:r>
      <w:r w:rsidRPr="005F1F91">
        <w:rPr>
          <w:rFonts w:ascii="Arial" w:hAnsi="Arial" w:cs="Arial"/>
          <w:sz w:val="22"/>
          <w:szCs w:val="22"/>
        </w:rPr>
        <w:t xml:space="preserve">during </w:t>
      </w:r>
      <w:r w:rsidR="00A472C7" w:rsidRPr="005F1F91">
        <w:rPr>
          <w:rFonts w:ascii="Arial" w:hAnsi="Arial" w:cs="Arial"/>
          <w:sz w:val="22"/>
          <w:szCs w:val="22"/>
        </w:rPr>
        <w:t xml:space="preserve">the </w:t>
      </w:r>
      <w:r w:rsidRPr="005F1F91">
        <w:rPr>
          <w:rFonts w:ascii="Arial" w:hAnsi="Arial" w:cs="Arial"/>
          <w:sz w:val="22"/>
          <w:szCs w:val="22"/>
        </w:rPr>
        <w:t>medication reconciliation</w:t>
      </w:r>
      <w:r w:rsidR="00A472C7" w:rsidRPr="005F1F91">
        <w:rPr>
          <w:rFonts w:ascii="Arial" w:hAnsi="Arial" w:cs="Arial"/>
          <w:sz w:val="22"/>
          <w:szCs w:val="22"/>
        </w:rPr>
        <w:t xml:space="preserve"> portion of the visit</w:t>
      </w:r>
      <w:r w:rsidRPr="005F1F91">
        <w:rPr>
          <w:rFonts w:ascii="Arial" w:hAnsi="Arial" w:cs="Arial"/>
          <w:sz w:val="22"/>
          <w:szCs w:val="22"/>
        </w:rPr>
        <w:t xml:space="preserve">, so we </w:t>
      </w:r>
      <w:r w:rsidR="00A472C7" w:rsidRPr="005F1F91">
        <w:rPr>
          <w:rFonts w:ascii="Arial" w:hAnsi="Arial" w:cs="Arial"/>
          <w:sz w:val="22"/>
          <w:szCs w:val="22"/>
        </w:rPr>
        <w:t>were</w:t>
      </w:r>
      <w:r w:rsidRPr="005F1F91">
        <w:rPr>
          <w:rFonts w:ascii="Arial" w:hAnsi="Arial" w:cs="Arial"/>
          <w:sz w:val="22"/>
          <w:szCs w:val="22"/>
        </w:rPr>
        <w:t xml:space="preserve"> able to capture </w:t>
      </w:r>
      <w:r w:rsidR="00222E61" w:rsidRPr="005F1F91">
        <w:rPr>
          <w:rFonts w:ascii="Arial" w:hAnsi="Arial" w:cs="Arial"/>
          <w:sz w:val="22"/>
          <w:szCs w:val="22"/>
        </w:rPr>
        <w:t>prescriptions</w:t>
      </w:r>
      <w:r w:rsidRPr="005F1F91">
        <w:rPr>
          <w:rFonts w:ascii="Arial" w:hAnsi="Arial" w:cs="Arial"/>
          <w:sz w:val="22"/>
          <w:szCs w:val="22"/>
        </w:rPr>
        <w:t xml:space="preserve"> identified by the patient during the visit. We may also have missing diagnoses and medications for patients if they sought care outside of the system. However, </w:t>
      </w:r>
      <w:r w:rsidR="00AE472F" w:rsidRPr="005F1F91">
        <w:rPr>
          <w:rFonts w:ascii="Arial" w:hAnsi="Arial" w:cs="Arial"/>
          <w:sz w:val="22"/>
          <w:szCs w:val="22"/>
        </w:rPr>
        <w:t xml:space="preserve">we used data from visits 365 days prior to the visit, which improves our ability to identify diagnoses and long-term medication use. We also included an extensive list of comorbidities, many of which had not been explored in papers focused on opioid prescribing. </w:t>
      </w:r>
      <w:r w:rsidR="002D662C">
        <w:rPr>
          <w:rFonts w:ascii="Arial" w:hAnsi="Arial" w:cs="Arial"/>
          <w:sz w:val="22"/>
          <w:szCs w:val="22"/>
        </w:rPr>
        <w:t xml:space="preserve">We were also likely underpowered to detect some associations among patients with long-term opioid use. </w:t>
      </w:r>
      <w:r w:rsidR="0017202D" w:rsidRPr="005F1F91">
        <w:rPr>
          <w:rFonts w:ascii="Arial" w:hAnsi="Arial" w:cs="Arial"/>
          <w:sz w:val="22"/>
          <w:szCs w:val="22"/>
        </w:rPr>
        <w:t xml:space="preserve">Finally, our study data was limited to one academic medical system with a predominantly </w:t>
      </w:r>
      <w:r w:rsidR="00013064" w:rsidRPr="005F1F91">
        <w:rPr>
          <w:rFonts w:ascii="Arial" w:hAnsi="Arial" w:cs="Arial"/>
          <w:sz w:val="22"/>
          <w:szCs w:val="22"/>
        </w:rPr>
        <w:t>insured population</w:t>
      </w:r>
      <w:r w:rsidR="0099360A" w:rsidRPr="005F1F91">
        <w:rPr>
          <w:rFonts w:ascii="Arial" w:hAnsi="Arial" w:cs="Arial"/>
          <w:sz w:val="22"/>
          <w:szCs w:val="22"/>
        </w:rPr>
        <w:t xml:space="preserve"> in a large metropolitan area</w:t>
      </w:r>
      <w:r w:rsidR="00013064" w:rsidRPr="005F1F91">
        <w:rPr>
          <w:rFonts w:ascii="Arial" w:hAnsi="Arial" w:cs="Arial"/>
          <w:sz w:val="22"/>
          <w:szCs w:val="22"/>
        </w:rPr>
        <w:t xml:space="preserve">, so findings may not be generalizable </w:t>
      </w:r>
      <w:r w:rsidR="0099360A" w:rsidRPr="005F1F91">
        <w:rPr>
          <w:rFonts w:ascii="Arial" w:hAnsi="Arial" w:cs="Arial"/>
          <w:sz w:val="22"/>
          <w:szCs w:val="22"/>
        </w:rPr>
        <w:t>to rural settings or low resource settings.</w:t>
      </w:r>
    </w:p>
    <w:p w14:paraId="4C0AA61B" w14:textId="29D147A1" w:rsidR="00A71BA6" w:rsidRPr="00BA7162" w:rsidRDefault="00BA7162" w:rsidP="00BA7162">
      <w:pPr>
        <w:spacing w:line="480" w:lineRule="auto"/>
        <w:rPr>
          <w:rFonts w:ascii="Arial" w:hAnsi="Arial" w:cs="Arial"/>
          <w:b/>
          <w:bCs/>
          <w:sz w:val="22"/>
          <w:szCs w:val="22"/>
        </w:rPr>
      </w:pPr>
      <w:r w:rsidRPr="00BA7162">
        <w:rPr>
          <w:rFonts w:ascii="Arial" w:hAnsi="Arial" w:cs="Arial"/>
          <w:b/>
          <w:bCs/>
          <w:sz w:val="22"/>
          <w:szCs w:val="22"/>
        </w:rPr>
        <w:t>CONCLUSION</w:t>
      </w:r>
    </w:p>
    <w:p w14:paraId="3E21F140" w14:textId="491A2C7F" w:rsidR="0003256F" w:rsidRDefault="0099360A" w:rsidP="00BA7162">
      <w:pPr>
        <w:spacing w:line="480" w:lineRule="auto"/>
        <w:rPr>
          <w:rFonts w:ascii="Arial" w:hAnsi="Arial" w:cs="Arial"/>
          <w:sz w:val="22"/>
          <w:szCs w:val="22"/>
        </w:rPr>
      </w:pPr>
      <w:r w:rsidRPr="005F1F91">
        <w:rPr>
          <w:rFonts w:ascii="Arial" w:hAnsi="Arial" w:cs="Arial"/>
          <w:sz w:val="22"/>
          <w:szCs w:val="22"/>
        </w:rPr>
        <w:lastRenderedPageBreak/>
        <w:t>In conclusion, our findings suggest that clinicians are considering some clinical comorbidities to make decisions about opioid prescribing for low back pain, including the presence of kidney disease and concurrent use of anticoagulants and antiplatelet medications</w:t>
      </w:r>
      <w:r w:rsidR="00590BCE" w:rsidRPr="005F1F91">
        <w:rPr>
          <w:rFonts w:ascii="Arial" w:hAnsi="Arial" w:cs="Arial"/>
          <w:sz w:val="22"/>
          <w:szCs w:val="22"/>
        </w:rPr>
        <w:t>, suggesting appropriate opioid prescribing.</w:t>
      </w:r>
      <w:r w:rsidRPr="005F1F91">
        <w:rPr>
          <w:rFonts w:ascii="Arial" w:hAnsi="Arial" w:cs="Arial"/>
          <w:sz w:val="22"/>
          <w:szCs w:val="22"/>
        </w:rPr>
        <w:t xml:space="preserve"> However, we also found that patients receiving a benzodiazepine or with a history of substance use disorder had higher odds of receiving an opioid, which indicates that some opioid prescriptions may place vulnerable patients at risk for overdose, addiction, or even death.</w:t>
      </w:r>
      <w:r w:rsidR="00A472C7" w:rsidRPr="005F1F91">
        <w:rPr>
          <w:rFonts w:ascii="Arial" w:hAnsi="Arial" w:cs="Arial"/>
          <w:sz w:val="22"/>
          <w:szCs w:val="22"/>
        </w:rPr>
        <w:t xml:space="preserve"> Clinicians, pharmacists, and health system administrators should identify comorbidities and concurrent medication use during quality improvement initiatives to identify potentially appropriate and inappropriate opioid prescribing. </w:t>
      </w:r>
    </w:p>
    <w:p w14:paraId="0C29DFED" w14:textId="37BF4AD3" w:rsidR="00BA7162" w:rsidRPr="00BA7162" w:rsidRDefault="00BA7162" w:rsidP="00BA7162">
      <w:pPr>
        <w:spacing w:line="480" w:lineRule="auto"/>
        <w:rPr>
          <w:rFonts w:ascii="Arial" w:hAnsi="Arial" w:cs="Arial"/>
          <w:b/>
          <w:bCs/>
          <w:sz w:val="22"/>
          <w:szCs w:val="22"/>
        </w:rPr>
      </w:pPr>
      <w:r>
        <w:rPr>
          <w:rFonts w:ascii="Arial" w:hAnsi="Arial" w:cs="Arial"/>
          <w:b/>
          <w:bCs/>
          <w:sz w:val="22"/>
          <w:szCs w:val="22"/>
        </w:rPr>
        <w:t>Acknowledgments</w:t>
      </w:r>
    </w:p>
    <w:p w14:paraId="4616A41B" w14:textId="256951B2" w:rsidR="009A271E" w:rsidRDefault="00BA7162" w:rsidP="00C318E4">
      <w:pPr>
        <w:spacing w:line="276" w:lineRule="auto"/>
        <w:rPr>
          <w:rFonts w:ascii="Arial" w:hAnsi="Arial" w:cs="Arial"/>
          <w:sz w:val="22"/>
          <w:szCs w:val="22"/>
        </w:rPr>
      </w:pPr>
      <w:r w:rsidRPr="00BA7162">
        <w:rPr>
          <w:rFonts w:ascii="Arial" w:hAnsi="Arial" w:cs="Arial"/>
          <w:sz w:val="22"/>
          <w:szCs w:val="22"/>
        </w:rPr>
        <w:t>Dr. Keller was supported by NIH/National Center for Advancing Translational Science (NCATS) UCLA CTSI Grant Number TL1TR000121.</w:t>
      </w:r>
    </w:p>
    <w:p w14:paraId="546FECD5" w14:textId="0C64E314" w:rsidR="00BA7162" w:rsidRDefault="00BA7162" w:rsidP="00C318E4">
      <w:pPr>
        <w:spacing w:line="276" w:lineRule="auto"/>
        <w:rPr>
          <w:rFonts w:ascii="Arial" w:hAnsi="Arial" w:cs="Arial"/>
          <w:sz w:val="22"/>
          <w:szCs w:val="22"/>
        </w:rPr>
      </w:pPr>
    </w:p>
    <w:p w14:paraId="1568222D" w14:textId="4DD4CE9E" w:rsidR="00BA7162" w:rsidRDefault="00BA7162" w:rsidP="00C318E4">
      <w:pPr>
        <w:spacing w:line="276" w:lineRule="auto"/>
        <w:rPr>
          <w:rFonts w:ascii="Arial" w:hAnsi="Arial" w:cs="Arial"/>
          <w:b/>
          <w:bCs/>
          <w:sz w:val="22"/>
          <w:szCs w:val="22"/>
        </w:rPr>
      </w:pPr>
      <w:r>
        <w:rPr>
          <w:rFonts w:ascii="Arial" w:hAnsi="Arial" w:cs="Arial"/>
          <w:b/>
          <w:bCs/>
          <w:sz w:val="22"/>
          <w:szCs w:val="22"/>
        </w:rPr>
        <w:t>Disclosures</w:t>
      </w:r>
    </w:p>
    <w:p w14:paraId="78075059" w14:textId="4BA25513" w:rsidR="00BA7162" w:rsidRPr="00BA7162" w:rsidRDefault="00BA7162" w:rsidP="00C318E4">
      <w:pPr>
        <w:spacing w:line="276" w:lineRule="auto"/>
        <w:rPr>
          <w:rFonts w:ascii="Arial" w:hAnsi="Arial" w:cs="Arial"/>
          <w:b/>
          <w:bCs/>
          <w:sz w:val="22"/>
          <w:szCs w:val="22"/>
        </w:rPr>
      </w:pPr>
      <w:r>
        <w:rPr>
          <w:rFonts w:ascii="Arial" w:hAnsi="Arial" w:cs="Arial"/>
          <w:sz w:val="22"/>
          <w:szCs w:val="22"/>
        </w:rPr>
        <w:t>The authors have no conflicts of interest to disclose.</w:t>
      </w:r>
    </w:p>
    <w:p w14:paraId="0C80AE39" w14:textId="3FA8747C" w:rsidR="009A271E" w:rsidRDefault="009A271E">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Pr>
          <w:rFonts w:ascii="Arial" w:hAnsi="Arial" w:cs="Arial"/>
          <w:sz w:val="22"/>
          <w:szCs w:val="22"/>
        </w:rPr>
        <w:br w:type="page"/>
      </w:r>
    </w:p>
    <w:p w14:paraId="24C87C4B" w14:textId="77777777" w:rsidR="00BA7162" w:rsidRPr="0050520C" w:rsidRDefault="00BA7162" w:rsidP="00BA7162">
      <w:pPr>
        <w:spacing w:line="276" w:lineRule="auto"/>
        <w:rPr>
          <w:rFonts w:ascii="Arial" w:eastAsiaTheme="minorHAnsi" w:hAnsi="Arial" w:cs="Arial"/>
          <w:b/>
          <w:bCs/>
          <w:noProof/>
          <w:sz w:val="22"/>
          <w:szCs w:val="22"/>
          <w:bdr w:val="none" w:sz="0" w:space="0" w:color="auto"/>
        </w:rPr>
      </w:pPr>
      <w:r w:rsidRPr="0050520C">
        <w:rPr>
          <w:rFonts w:ascii="Arial" w:eastAsiaTheme="minorHAnsi" w:hAnsi="Arial" w:cs="Arial"/>
          <w:b/>
          <w:bCs/>
          <w:noProof/>
          <w:sz w:val="22"/>
          <w:szCs w:val="22"/>
          <w:bdr w:val="none" w:sz="0" w:space="0" w:color="auto"/>
        </w:rPr>
        <w:lastRenderedPageBreak/>
        <w:t>References</w:t>
      </w:r>
    </w:p>
    <w:p w14:paraId="3A550FAE" w14:textId="77777777" w:rsidR="00BA7162" w:rsidRPr="005F1F91" w:rsidRDefault="00BA7162" w:rsidP="00BA7162">
      <w:pPr>
        <w:spacing w:line="276" w:lineRule="auto"/>
        <w:rPr>
          <w:rFonts w:ascii="Arial" w:hAnsi="Arial" w:cs="Arial"/>
          <w:sz w:val="22"/>
          <w:szCs w:val="22"/>
        </w:rPr>
      </w:pPr>
    </w:p>
    <w:p w14:paraId="6C475628" w14:textId="77777777" w:rsidR="00BA7162" w:rsidRPr="0065528C" w:rsidRDefault="00BA7162" w:rsidP="00BA7162">
      <w:pPr>
        <w:pStyle w:val="EndNoteBibliography"/>
        <w:rPr>
          <w:noProof/>
        </w:rPr>
      </w:pPr>
      <w:r w:rsidRPr="005F1F91">
        <w:rPr>
          <w:szCs w:val="22"/>
        </w:rPr>
        <w:fldChar w:fldCharType="begin"/>
      </w:r>
      <w:r w:rsidRPr="005F1F91">
        <w:rPr>
          <w:szCs w:val="22"/>
        </w:rPr>
        <w:instrText xml:space="preserve"> ADDIN EN.REFLIST </w:instrText>
      </w:r>
      <w:r w:rsidRPr="005F1F91">
        <w:rPr>
          <w:szCs w:val="22"/>
        </w:rPr>
        <w:fldChar w:fldCharType="separate"/>
      </w:r>
      <w:r w:rsidRPr="0065528C">
        <w:rPr>
          <w:noProof/>
        </w:rPr>
        <w:t>1.</w:t>
      </w:r>
      <w:r w:rsidRPr="0065528C">
        <w:rPr>
          <w:noProof/>
        </w:rPr>
        <w:tab/>
        <w:t xml:space="preserve">Chou R, Turner JA, Devine EB, Hansen RN, Sullivan SD, Blazina I, et al. The effectiveness and risks of long-term opioid therapy for chronic pain: a systematic review for a National Institutes of Health Pathways to Prevention Workshop. Annals of internal medicine. 2015;162(4):276-86. </w:t>
      </w:r>
    </w:p>
    <w:p w14:paraId="07C13578" w14:textId="77777777" w:rsidR="00BA7162" w:rsidRPr="0065528C" w:rsidRDefault="00BA7162" w:rsidP="00BA7162">
      <w:pPr>
        <w:pStyle w:val="EndNoteBibliography"/>
        <w:rPr>
          <w:noProof/>
        </w:rPr>
      </w:pPr>
      <w:r w:rsidRPr="0065528C">
        <w:rPr>
          <w:noProof/>
        </w:rPr>
        <w:t>2.</w:t>
      </w:r>
      <w:r w:rsidRPr="0065528C">
        <w:rPr>
          <w:noProof/>
        </w:rPr>
        <w:tab/>
        <w:t xml:space="preserve">Compton Iii WM, Cottler LB, Jacobs JL, Ben-Abdallah A, Spitznagel EL. The role of psychiatric disorders in predicting drug dependence treatment outcomes. American Journal of Psychiatry. 2003;160(5):890-5. </w:t>
      </w:r>
    </w:p>
    <w:p w14:paraId="1A2CF6AA" w14:textId="77777777" w:rsidR="00BA7162" w:rsidRPr="0065528C" w:rsidRDefault="00BA7162" w:rsidP="00BA7162">
      <w:pPr>
        <w:pStyle w:val="EndNoteBibliography"/>
        <w:rPr>
          <w:noProof/>
        </w:rPr>
      </w:pPr>
      <w:r w:rsidRPr="0065528C">
        <w:rPr>
          <w:noProof/>
        </w:rPr>
        <w:t>3.</w:t>
      </w:r>
      <w:r w:rsidRPr="0065528C">
        <w:rPr>
          <w:noProof/>
        </w:rPr>
        <w:tab/>
        <w:t>American Geriatrics Society Panel on the Pharmacological Management of Persistent Pain in Older P. Pharmacological Management of Persistent Pain in Older Persons. Journal of the American Geriatrics Society. 2009;57(8):1331-46. doi:10.1111/j.1532-5415.2009.02376.x</w:t>
      </w:r>
    </w:p>
    <w:p w14:paraId="49FFA8D4" w14:textId="77777777" w:rsidR="00BA7162" w:rsidRPr="0065528C" w:rsidRDefault="00BA7162" w:rsidP="00BA7162">
      <w:pPr>
        <w:pStyle w:val="EndNoteBibliography"/>
        <w:rPr>
          <w:noProof/>
        </w:rPr>
      </w:pPr>
      <w:r w:rsidRPr="0065528C">
        <w:rPr>
          <w:noProof/>
        </w:rPr>
        <w:t>4.</w:t>
      </w:r>
      <w:r w:rsidRPr="0065528C">
        <w:rPr>
          <w:noProof/>
        </w:rPr>
        <w:tab/>
        <w:t>Smith H, Bruckenthal P. Implications of Opioid Analgesia for Medically Complicated Patients. Drugs &amp; Aging. 2010;27(5):417-33. doi:10.2165/11536540-000000000-00000</w:t>
      </w:r>
    </w:p>
    <w:p w14:paraId="6FFCBB62" w14:textId="77777777" w:rsidR="00BA7162" w:rsidRPr="0065528C" w:rsidRDefault="00BA7162" w:rsidP="00BA7162">
      <w:pPr>
        <w:pStyle w:val="EndNoteBibliography"/>
        <w:rPr>
          <w:noProof/>
        </w:rPr>
      </w:pPr>
      <w:r w:rsidRPr="0065528C">
        <w:rPr>
          <w:noProof/>
        </w:rPr>
        <w:t>5.</w:t>
      </w:r>
      <w:r w:rsidRPr="0065528C">
        <w:rPr>
          <w:noProof/>
        </w:rPr>
        <w:tab/>
        <w:t>Breckenridge J, Clark JD. Patient characteristics associated with opioid versus nonsteroidal anti-inflammatory drug management of chronic low back pain. The Journal of Pain. 2003;4(6):344-50. doi:</w:t>
      </w:r>
      <w:hyperlink r:id="rId9" w:history="1">
        <w:r w:rsidRPr="0065528C">
          <w:rPr>
            <w:rStyle w:val="Hyperlink"/>
            <w:noProof/>
          </w:rPr>
          <w:t>https://doi.org/10.1016/S1526-5900(03)00638-2</w:t>
        </w:r>
      </w:hyperlink>
    </w:p>
    <w:p w14:paraId="4DAD8DCB" w14:textId="77777777" w:rsidR="00BA7162" w:rsidRPr="0065528C" w:rsidRDefault="00BA7162" w:rsidP="00BA7162">
      <w:pPr>
        <w:pStyle w:val="EndNoteBibliography"/>
        <w:rPr>
          <w:noProof/>
        </w:rPr>
      </w:pPr>
      <w:r w:rsidRPr="0065528C">
        <w:rPr>
          <w:noProof/>
        </w:rPr>
        <w:t>6.</w:t>
      </w:r>
      <w:r w:rsidRPr="0065528C">
        <w:rPr>
          <w:noProof/>
        </w:rPr>
        <w:tab/>
        <w:t>Turk DC, Okifuji A. What factors affect physicians’ decisions to prescribe opioids for chronic noncancer pain patients? Clin J Pain. 1997;13. doi:10.1097/00002508-199712000-00011</w:t>
      </w:r>
    </w:p>
    <w:p w14:paraId="162593DE" w14:textId="77777777" w:rsidR="00BA7162" w:rsidRPr="0065528C" w:rsidRDefault="00BA7162" w:rsidP="00BA7162">
      <w:pPr>
        <w:pStyle w:val="EndNoteBibliography"/>
        <w:rPr>
          <w:noProof/>
        </w:rPr>
      </w:pPr>
      <w:r w:rsidRPr="0065528C">
        <w:rPr>
          <w:noProof/>
        </w:rPr>
        <w:t>7.</w:t>
      </w:r>
      <w:r w:rsidRPr="0065528C">
        <w:rPr>
          <w:noProof/>
        </w:rPr>
        <w:tab/>
        <w:t xml:space="preserve">Deyo RA, Von Korff M, Duhrkoop D. Opioids for low back pain. BMJ : British Medical Journal. 2015;350. </w:t>
      </w:r>
    </w:p>
    <w:p w14:paraId="3AA66D70" w14:textId="77777777" w:rsidR="00BA7162" w:rsidRPr="0065528C" w:rsidRDefault="00BA7162" w:rsidP="00BA7162">
      <w:pPr>
        <w:pStyle w:val="EndNoteBibliography"/>
        <w:rPr>
          <w:noProof/>
        </w:rPr>
      </w:pPr>
      <w:r w:rsidRPr="0065528C">
        <w:rPr>
          <w:noProof/>
        </w:rPr>
        <w:t>8.</w:t>
      </w:r>
      <w:r w:rsidRPr="0065528C">
        <w:rPr>
          <w:noProof/>
        </w:rPr>
        <w:tab/>
        <w:t>California Office of Statewide Health Planning and Development. CEDARS SINAI MEDICAL CENTER (106190555) Annual Financials - Audited2017 June 30, 2017.</w:t>
      </w:r>
    </w:p>
    <w:p w14:paraId="1DC12799" w14:textId="77777777" w:rsidR="00BA7162" w:rsidRPr="0065528C" w:rsidRDefault="00BA7162" w:rsidP="00BA7162">
      <w:pPr>
        <w:pStyle w:val="EndNoteBibliography"/>
        <w:rPr>
          <w:noProof/>
        </w:rPr>
      </w:pPr>
      <w:r w:rsidRPr="0065528C">
        <w:rPr>
          <w:noProof/>
        </w:rPr>
        <w:t>9.</w:t>
      </w:r>
      <w:r w:rsidRPr="0065528C">
        <w:rPr>
          <w:noProof/>
        </w:rPr>
        <w:tab/>
        <w:t>Hernández-Díaz S, Rodríguez LAG. Steroids and Risk of Upper Gastrointestinal Complications. American Journal of Epidemiology. 2001;153(11):1089-93. doi:10.1093/aje/153.11.1089</w:t>
      </w:r>
    </w:p>
    <w:p w14:paraId="1618DE1E" w14:textId="77777777" w:rsidR="00BA7162" w:rsidRPr="0065528C" w:rsidRDefault="00BA7162" w:rsidP="00BA7162">
      <w:pPr>
        <w:pStyle w:val="EndNoteBibliography"/>
        <w:rPr>
          <w:noProof/>
        </w:rPr>
      </w:pPr>
      <w:r w:rsidRPr="0065528C">
        <w:rPr>
          <w:noProof/>
        </w:rPr>
        <w:t>10.</w:t>
      </w:r>
      <w:r w:rsidRPr="0065528C">
        <w:rPr>
          <w:noProof/>
        </w:rPr>
        <w:tab/>
        <w:t xml:space="preserve">Shorr RI, Ray WA, Daugherty JR, Griffin MR. Concurrent use of nonsteroidal anti-inflammatory drugs and oral anticoagulants places elderly persons at high risk for hemorrhagic peptic ulcer disease. Archives of internal medicine. 1993;153(14):1665-70. </w:t>
      </w:r>
    </w:p>
    <w:p w14:paraId="530DEDF4" w14:textId="77777777" w:rsidR="00BA7162" w:rsidRPr="0065528C" w:rsidRDefault="00BA7162" w:rsidP="00BA7162">
      <w:pPr>
        <w:pStyle w:val="EndNoteBibliography"/>
        <w:rPr>
          <w:noProof/>
        </w:rPr>
      </w:pPr>
      <w:r w:rsidRPr="0065528C">
        <w:rPr>
          <w:noProof/>
        </w:rPr>
        <w:t>11.</w:t>
      </w:r>
      <w:r w:rsidRPr="0065528C">
        <w:rPr>
          <w:noProof/>
        </w:rPr>
        <w:tab/>
        <w:t xml:space="preserve">Bhatt DL, Scheiman J, Abraham NS, Antman EM, Chan FKL, Furberg CD, et al. ACCF/ACG/AHA 2008 expert consensus document on reducing the gastrointestinal risks of antiplatelet therapy and NSAID use: a report of the American College of Cardiology Foundation Task Force on Clinical Expert Consensus Documents. Journal of the American College of Cardiology. 2008;52(18):1502-17. </w:t>
      </w:r>
    </w:p>
    <w:p w14:paraId="586E874D" w14:textId="77777777" w:rsidR="00BA7162" w:rsidRPr="0065528C" w:rsidRDefault="00BA7162" w:rsidP="00BA7162">
      <w:pPr>
        <w:pStyle w:val="EndNoteBibliography"/>
        <w:rPr>
          <w:noProof/>
        </w:rPr>
      </w:pPr>
      <w:r w:rsidRPr="0065528C">
        <w:rPr>
          <w:noProof/>
        </w:rPr>
        <w:t>12.</w:t>
      </w:r>
      <w:r w:rsidRPr="0065528C">
        <w:rPr>
          <w:noProof/>
        </w:rPr>
        <w:tab/>
        <w:t>Navarese EP, Andreotti F, Schulze V, Kołodziejczak M, Buffon A, Brouwer M, et al. Optimal duration of dual antiplatelet therapy after percutaneous coronary intervention with drug eluting stents: meta-analysis of randomised controlled trials. BMJ : British Medical Journal. 2015;350:h1618. doi:10.1136/bmj.h1618</w:t>
      </w:r>
    </w:p>
    <w:p w14:paraId="234970C3" w14:textId="77777777" w:rsidR="00BA7162" w:rsidRPr="0065528C" w:rsidRDefault="00BA7162" w:rsidP="00BA7162">
      <w:pPr>
        <w:pStyle w:val="EndNoteBibliography"/>
        <w:rPr>
          <w:noProof/>
        </w:rPr>
      </w:pPr>
      <w:r w:rsidRPr="0065528C">
        <w:rPr>
          <w:noProof/>
        </w:rPr>
        <w:t>13.</w:t>
      </w:r>
      <w:r w:rsidRPr="0065528C">
        <w:rPr>
          <w:noProof/>
        </w:rPr>
        <w:tab/>
        <w:t>Pithadia AB, Jain S. Treatment of inflammatory bowel disease (IBD). Pharmacological Reports. 2011;63(3):629-42. doi:</w:t>
      </w:r>
      <w:hyperlink r:id="rId10" w:history="1">
        <w:r w:rsidRPr="0065528C">
          <w:rPr>
            <w:rStyle w:val="Hyperlink"/>
            <w:noProof/>
          </w:rPr>
          <w:t>https://doi.org/10.1016/S1734-1140(11)70575-8</w:t>
        </w:r>
      </w:hyperlink>
    </w:p>
    <w:p w14:paraId="5377AFDF" w14:textId="77777777" w:rsidR="00BA7162" w:rsidRPr="0065528C" w:rsidRDefault="00BA7162" w:rsidP="00BA7162">
      <w:pPr>
        <w:pStyle w:val="EndNoteBibliography"/>
        <w:rPr>
          <w:noProof/>
        </w:rPr>
      </w:pPr>
      <w:r w:rsidRPr="0065528C">
        <w:rPr>
          <w:noProof/>
        </w:rPr>
        <w:t>14.</w:t>
      </w:r>
      <w:r w:rsidRPr="0065528C">
        <w:rPr>
          <w:noProof/>
        </w:rPr>
        <w:tab/>
        <w:t xml:space="preserve">Ridker PM, Goldhaber SZ, Danielson E, Rosenberg Y, Eby CS, Deitcher SR, et al. Long-term, low-intensity warfarin therapy for the prevention of recurrent venous thromboembolism. New England Journal of Medicine. 2003;348(15):1425-34. </w:t>
      </w:r>
    </w:p>
    <w:p w14:paraId="31A2DF58" w14:textId="77777777" w:rsidR="00BA7162" w:rsidRPr="0065528C" w:rsidRDefault="00BA7162" w:rsidP="00BA7162">
      <w:pPr>
        <w:pStyle w:val="EndNoteBibliography"/>
        <w:rPr>
          <w:noProof/>
        </w:rPr>
      </w:pPr>
      <w:r w:rsidRPr="0065528C">
        <w:rPr>
          <w:noProof/>
        </w:rPr>
        <w:t>15.</w:t>
      </w:r>
      <w:r w:rsidRPr="0065528C">
        <w:rPr>
          <w:noProof/>
        </w:rPr>
        <w:tab/>
        <w:t xml:space="preserve">Kisely S, Lin E, Gilbert C, Smith M, Campbell L-A, Vasiliadis H-M. Use of administrative data for the surveillance of mood and anxiety disorders. Australian &amp; New Zealand Journal of Psychiatry. 2009;43(12):1118-25. </w:t>
      </w:r>
    </w:p>
    <w:p w14:paraId="505F0AEF" w14:textId="77777777" w:rsidR="00BA7162" w:rsidRPr="0065528C" w:rsidRDefault="00BA7162" w:rsidP="00BA7162">
      <w:pPr>
        <w:pStyle w:val="EndNoteBibliography"/>
        <w:rPr>
          <w:noProof/>
        </w:rPr>
      </w:pPr>
      <w:r w:rsidRPr="0065528C">
        <w:rPr>
          <w:noProof/>
        </w:rPr>
        <w:t>16.</w:t>
      </w:r>
      <w:r w:rsidRPr="0065528C">
        <w:rPr>
          <w:noProof/>
        </w:rPr>
        <w:tab/>
        <w:t xml:space="preserve">Weiss AJ, Barrett ML, Heslin KC, Stocks C. Trends in Emergency Department visits involving mental and substance use disorders, 2006–2013: statistical brief# 216. 2006. </w:t>
      </w:r>
    </w:p>
    <w:p w14:paraId="6933561A" w14:textId="77777777" w:rsidR="00BA7162" w:rsidRPr="0065528C" w:rsidRDefault="00BA7162" w:rsidP="00BA7162">
      <w:pPr>
        <w:pStyle w:val="EndNoteBibliography"/>
        <w:rPr>
          <w:noProof/>
        </w:rPr>
      </w:pPr>
      <w:r w:rsidRPr="0065528C">
        <w:rPr>
          <w:noProof/>
        </w:rPr>
        <w:t>17.</w:t>
      </w:r>
      <w:r w:rsidRPr="0065528C">
        <w:rPr>
          <w:noProof/>
        </w:rPr>
        <w:tab/>
        <w:t>Centers for Disease Control and Prevention. Quality Improvement and Care Coordination: Implementing the CDC Guideline for Prescribing Opioids for Chronic Pain. Atlanta, GA: National Center for Injury Prevention and Control, Division of Unintentional Injury Prevention2018.</w:t>
      </w:r>
    </w:p>
    <w:p w14:paraId="717B1722" w14:textId="77777777" w:rsidR="00BA7162" w:rsidRPr="0065528C" w:rsidRDefault="00BA7162" w:rsidP="00BA7162">
      <w:pPr>
        <w:pStyle w:val="EndNoteBibliography"/>
        <w:rPr>
          <w:noProof/>
        </w:rPr>
      </w:pPr>
      <w:r w:rsidRPr="0065528C">
        <w:rPr>
          <w:noProof/>
        </w:rPr>
        <w:lastRenderedPageBreak/>
        <w:t>18.</w:t>
      </w:r>
      <w:r w:rsidRPr="0065528C">
        <w:rPr>
          <w:noProof/>
        </w:rPr>
        <w:tab/>
        <w:t xml:space="preserve">National Committee for Quality Assurance. HEDIS Measures. Washington, DC. 2018. </w:t>
      </w:r>
      <w:hyperlink r:id="rId11" w:history="1">
        <w:r w:rsidRPr="0065528C">
          <w:rPr>
            <w:rStyle w:val="Hyperlink"/>
            <w:noProof/>
          </w:rPr>
          <w:t>http://www.ncqa.org/hedis-quality-measurement/hedis-measures</w:t>
        </w:r>
      </w:hyperlink>
      <w:r w:rsidRPr="0065528C">
        <w:rPr>
          <w:noProof/>
        </w:rPr>
        <w:t>. Accessed June 14, 2018 2018.</w:t>
      </w:r>
    </w:p>
    <w:p w14:paraId="1A335E94" w14:textId="77777777" w:rsidR="00BA7162" w:rsidRPr="0065528C" w:rsidRDefault="00BA7162" w:rsidP="00BA7162">
      <w:pPr>
        <w:pStyle w:val="EndNoteBibliography"/>
        <w:rPr>
          <w:noProof/>
        </w:rPr>
      </w:pPr>
      <w:r w:rsidRPr="0065528C">
        <w:rPr>
          <w:noProof/>
        </w:rPr>
        <w:t>19.</w:t>
      </w:r>
      <w:r w:rsidRPr="0065528C">
        <w:rPr>
          <w:noProof/>
        </w:rPr>
        <w:tab/>
        <w:t xml:space="preserve">The National Quality Forum. Measures, Reports &amp; Tools. 2019. </w:t>
      </w:r>
      <w:hyperlink r:id="rId12" w:history="1">
        <w:r w:rsidRPr="0065528C">
          <w:rPr>
            <w:rStyle w:val="Hyperlink"/>
            <w:noProof/>
          </w:rPr>
          <w:t>https://www.qualityforum.org/Measures_Reports_Tools.aspx</w:t>
        </w:r>
      </w:hyperlink>
      <w:r w:rsidRPr="0065528C">
        <w:rPr>
          <w:noProof/>
        </w:rPr>
        <w:t>. Accessed January 23, 2019 2019.</w:t>
      </w:r>
    </w:p>
    <w:p w14:paraId="3FC0048B" w14:textId="77777777" w:rsidR="00BA7162" w:rsidRPr="0065528C" w:rsidRDefault="00BA7162" w:rsidP="00BA7162">
      <w:pPr>
        <w:pStyle w:val="EndNoteBibliography"/>
        <w:rPr>
          <w:noProof/>
        </w:rPr>
      </w:pPr>
      <w:r w:rsidRPr="0065528C">
        <w:rPr>
          <w:noProof/>
        </w:rPr>
        <w:t>20.</w:t>
      </w:r>
      <w:r w:rsidRPr="0065528C">
        <w:rPr>
          <w:noProof/>
        </w:rPr>
        <w:tab/>
        <w:t>Park TW, Saitz R, Ganoczy D, Ilgen MA, Bohnert ASB. Benzodiazepine prescribing patterns and deaths from drug overdose among US veterans receiving opioid analgesics: case-cohort study. BMJ : British Medical Journal. 2015;350:h2698. doi:10.1136/bmj.h2698</w:t>
      </w:r>
    </w:p>
    <w:p w14:paraId="447B2BDA" w14:textId="77777777" w:rsidR="00BA7162" w:rsidRPr="0065528C" w:rsidRDefault="00BA7162" w:rsidP="00BA7162">
      <w:pPr>
        <w:pStyle w:val="EndNoteBibliography"/>
        <w:rPr>
          <w:noProof/>
        </w:rPr>
      </w:pPr>
      <w:r w:rsidRPr="0065528C">
        <w:rPr>
          <w:noProof/>
        </w:rPr>
        <w:t>21.</w:t>
      </w:r>
      <w:r w:rsidRPr="0065528C">
        <w:rPr>
          <w:noProof/>
        </w:rPr>
        <w:tab/>
        <w:t xml:space="preserve">Jones CM, McAninch JK. Emergency department visits and overdose deaths from combined use of opioids and benzodiazepines. American journal of preventive medicine. 2015;49(4):493-501. </w:t>
      </w:r>
    </w:p>
    <w:p w14:paraId="444E1E7D" w14:textId="77777777" w:rsidR="00BA7162" w:rsidRPr="0065528C" w:rsidRDefault="00BA7162" w:rsidP="00BA7162">
      <w:pPr>
        <w:pStyle w:val="EndNoteBibliography"/>
        <w:rPr>
          <w:noProof/>
        </w:rPr>
      </w:pPr>
      <w:r w:rsidRPr="0065528C">
        <w:rPr>
          <w:noProof/>
        </w:rPr>
        <w:t>22.</w:t>
      </w:r>
      <w:r w:rsidRPr="0065528C">
        <w:rPr>
          <w:noProof/>
        </w:rPr>
        <w:tab/>
        <w:t>Passik SD, Kirsh KL. Opioid therapy in patients with a history of substance abuse. CNS Drugs. 2004;18(1):13-25. doi:10.2165/00023210-200418010-00002</w:t>
      </w:r>
    </w:p>
    <w:p w14:paraId="03F48884" w14:textId="77777777" w:rsidR="00BA7162" w:rsidRPr="0065528C" w:rsidRDefault="00BA7162" w:rsidP="00BA7162">
      <w:pPr>
        <w:pStyle w:val="EndNoteBibliography"/>
        <w:rPr>
          <w:noProof/>
        </w:rPr>
      </w:pPr>
      <w:r w:rsidRPr="0065528C">
        <w:rPr>
          <w:noProof/>
        </w:rPr>
        <w:t>23.</w:t>
      </w:r>
      <w:r w:rsidRPr="0065528C">
        <w:rPr>
          <w:noProof/>
        </w:rPr>
        <w:tab/>
        <w:t>Boscarino JA, Rukstalis M, Hoffman SN, Han JJ, Erlich PM, Gerhard GS, et al. Risk factors for drug dependence among out-patients on opioid therapy in a large US health-care system. Addiction. 2010;105(10):1776-82. doi:10.1111/j.1360-0443.2010.03052.x</w:t>
      </w:r>
    </w:p>
    <w:p w14:paraId="3C89803B" w14:textId="5725E108" w:rsidR="009A271E" w:rsidRPr="005F1F91" w:rsidRDefault="00BA7162" w:rsidP="00BA7162">
      <w:pPr>
        <w:spacing w:line="276" w:lineRule="auto"/>
        <w:rPr>
          <w:rFonts w:ascii="Arial" w:hAnsi="Arial" w:cs="Arial"/>
          <w:sz w:val="22"/>
          <w:szCs w:val="22"/>
        </w:rPr>
      </w:pPr>
      <w:r w:rsidRPr="005F1F91">
        <w:rPr>
          <w:rFonts w:ascii="Arial" w:hAnsi="Arial" w:cs="Arial"/>
          <w:sz w:val="22"/>
          <w:szCs w:val="22"/>
        </w:rPr>
        <w:fldChar w:fldCharType="end"/>
      </w:r>
    </w:p>
    <w:p w14:paraId="1E16AB4F" w14:textId="77777777" w:rsidR="0002654E" w:rsidRPr="005F1F91" w:rsidRDefault="0002654E" w:rsidP="00C318E4">
      <w:pPr>
        <w:rPr>
          <w:rFonts w:ascii="Arial" w:hAnsi="Arial" w:cs="Arial"/>
          <w:sz w:val="22"/>
          <w:szCs w:val="22"/>
        </w:rPr>
      </w:pPr>
    </w:p>
    <w:p w14:paraId="0BD4EEDF" w14:textId="56BB4678" w:rsidR="000C704D" w:rsidRDefault="000C704D" w:rsidP="00C318E4">
      <w:pPr>
        <w:rPr>
          <w:rFonts w:ascii="Arial" w:hAnsi="Arial" w:cs="Arial"/>
          <w:sz w:val="22"/>
          <w:szCs w:val="22"/>
        </w:rPr>
      </w:pPr>
    </w:p>
    <w:tbl>
      <w:tblPr>
        <w:tblW w:w="1007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510"/>
        <w:gridCol w:w="1895"/>
        <w:gridCol w:w="1620"/>
        <w:gridCol w:w="1800"/>
        <w:gridCol w:w="2250"/>
      </w:tblGrid>
      <w:tr w:rsidR="009A271E" w:rsidRPr="007D3965" w14:paraId="59B00AF2" w14:textId="77777777" w:rsidTr="00C637AE">
        <w:trPr>
          <w:trHeight w:val="320"/>
        </w:trPr>
        <w:tc>
          <w:tcPr>
            <w:tcW w:w="10075" w:type="dxa"/>
            <w:gridSpan w:val="5"/>
            <w:shd w:val="clear" w:color="auto" w:fill="auto"/>
          </w:tcPr>
          <w:p w14:paraId="525D2061" w14:textId="03356C2D"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Table </w:t>
            </w:r>
            <w:r>
              <w:rPr>
                <w:rFonts w:ascii="Arial" w:eastAsia="Times New Roman" w:hAnsi="Arial" w:cs="Arial"/>
                <w:b/>
                <w:bCs/>
                <w:color w:val="000000"/>
                <w:sz w:val="22"/>
                <w:szCs w:val="22"/>
                <w:bdr w:val="none" w:sz="0" w:space="0" w:color="auto"/>
              </w:rPr>
              <w:t xml:space="preserve">2. </w:t>
            </w:r>
            <w:r w:rsidR="004D3276">
              <w:rPr>
                <w:rFonts w:ascii="Arial" w:eastAsia="Times New Roman" w:hAnsi="Arial" w:cs="Arial"/>
                <w:b/>
                <w:bCs/>
                <w:color w:val="000000"/>
                <w:sz w:val="22"/>
                <w:szCs w:val="22"/>
                <w:bdr w:val="none" w:sz="0" w:space="0" w:color="auto"/>
              </w:rPr>
              <w:t>Patient clinical diagnoses or medication use which are contraindications for NSAIDs</w:t>
            </w:r>
          </w:p>
        </w:tc>
      </w:tr>
      <w:tr w:rsidR="009A271E" w:rsidRPr="007D3965" w14:paraId="5AF67593" w14:textId="77777777" w:rsidTr="00C637AE">
        <w:trPr>
          <w:trHeight w:val="1022"/>
        </w:trPr>
        <w:tc>
          <w:tcPr>
            <w:tcW w:w="2510" w:type="dxa"/>
            <w:shd w:val="clear" w:color="auto" w:fill="auto"/>
            <w:hideMark/>
          </w:tcPr>
          <w:p w14:paraId="51A0BA5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w:t>
            </w:r>
          </w:p>
        </w:tc>
        <w:tc>
          <w:tcPr>
            <w:tcW w:w="1895" w:type="dxa"/>
            <w:shd w:val="clear" w:color="auto" w:fill="auto"/>
            <w:hideMark/>
          </w:tcPr>
          <w:p w14:paraId="1E1A2A19" w14:textId="77777777" w:rsidR="009A271E" w:rsidRDefault="009A271E" w:rsidP="001C6221">
            <w:pPr>
              <w:rPr>
                <w:rFonts w:ascii="Arial" w:hAnsi="Arial" w:cs="Arial"/>
                <w:color w:val="000000"/>
                <w:sz w:val="22"/>
                <w:szCs w:val="22"/>
              </w:rPr>
            </w:pPr>
            <w:r w:rsidRPr="007D3965">
              <w:rPr>
                <w:rFonts w:ascii="Arial" w:eastAsia="Times New Roman" w:hAnsi="Arial" w:cs="Arial"/>
                <w:b/>
                <w:bCs/>
                <w:color w:val="000000"/>
                <w:sz w:val="22"/>
                <w:szCs w:val="22"/>
                <w:bdr w:val="none" w:sz="0" w:space="0" w:color="auto"/>
              </w:rPr>
              <w:t xml:space="preserve">No </w:t>
            </w:r>
            <w:r>
              <w:rPr>
                <w:rFonts w:ascii="Arial" w:hAnsi="Arial" w:cs="Arial"/>
                <w:b/>
                <w:bCs/>
                <w:color w:val="000000"/>
                <w:sz w:val="22"/>
                <w:szCs w:val="22"/>
              </w:rPr>
              <w:t>opioid prescription</w:t>
            </w:r>
            <w:r w:rsidRPr="007D3965">
              <w:rPr>
                <w:rFonts w:ascii="Arial" w:eastAsia="Times New Roman" w:hAnsi="Arial" w:cs="Arial"/>
                <w:b/>
                <w:bCs/>
                <w:color w:val="000000"/>
                <w:sz w:val="22"/>
                <w:szCs w:val="22"/>
                <w:bdr w:val="none" w:sz="0" w:space="0" w:color="auto"/>
              </w:rPr>
              <w:t xml:space="preserve"> at </w:t>
            </w:r>
            <w:r>
              <w:rPr>
                <w:rFonts w:ascii="Arial" w:hAnsi="Arial" w:cs="Arial"/>
                <w:b/>
                <w:bCs/>
                <w:color w:val="000000"/>
                <w:sz w:val="22"/>
                <w:szCs w:val="22"/>
              </w:rPr>
              <w:t>office visit</w:t>
            </w:r>
            <w:r>
              <w:rPr>
                <w:rFonts w:ascii="Arial" w:hAnsi="Arial" w:cs="Arial"/>
                <w:color w:val="000000"/>
                <w:sz w:val="22"/>
                <w:szCs w:val="22"/>
              </w:rPr>
              <w:t xml:space="preserve"> </w:t>
            </w:r>
          </w:p>
          <w:p w14:paraId="6CCDD047"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Pr>
                <w:rFonts w:ascii="Arial" w:hAnsi="Arial" w:cs="Arial"/>
                <w:color w:val="000000"/>
                <w:sz w:val="22"/>
                <w:szCs w:val="22"/>
              </w:rPr>
              <w:t>n = 23,541</w:t>
            </w:r>
          </w:p>
        </w:tc>
        <w:tc>
          <w:tcPr>
            <w:tcW w:w="1620" w:type="dxa"/>
            <w:shd w:val="clear" w:color="auto" w:fill="auto"/>
            <w:hideMark/>
          </w:tcPr>
          <w:p w14:paraId="2EBC33C6" w14:textId="42DACB7C" w:rsidR="009A271E" w:rsidRPr="007D3965" w:rsidRDefault="00D906B0"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Pr>
                <w:rFonts w:ascii="Arial" w:hAnsi="Arial" w:cs="Arial"/>
                <w:b/>
                <w:bCs/>
                <w:color w:val="000000"/>
                <w:sz w:val="22"/>
                <w:szCs w:val="22"/>
              </w:rPr>
              <w:t>Opioid prescription</w:t>
            </w:r>
            <w:r w:rsidRPr="007D3965">
              <w:rPr>
                <w:rFonts w:ascii="Arial" w:eastAsia="Times New Roman" w:hAnsi="Arial" w:cs="Arial"/>
                <w:b/>
                <w:bCs/>
                <w:color w:val="000000"/>
                <w:sz w:val="22"/>
                <w:szCs w:val="22"/>
                <w:bdr w:val="none" w:sz="0" w:space="0" w:color="auto"/>
              </w:rPr>
              <w:t xml:space="preserve"> at </w:t>
            </w:r>
            <w:r>
              <w:rPr>
                <w:rFonts w:ascii="Arial" w:hAnsi="Arial" w:cs="Arial"/>
                <w:b/>
                <w:bCs/>
                <w:color w:val="000000"/>
                <w:sz w:val="22"/>
                <w:szCs w:val="22"/>
              </w:rPr>
              <w:t>office visit</w:t>
            </w:r>
            <w:r>
              <w:rPr>
                <w:rFonts w:ascii="Arial" w:hAnsi="Arial" w:cs="Arial"/>
                <w:color w:val="000000"/>
                <w:sz w:val="22"/>
                <w:szCs w:val="22"/>
              </w:rPr>
              <w:t xml:space="preserve"> </w:t>
            </w:r>
            <w:r w:rsidR="009A271E">
              <w:rPr>
                <w:rFonts w:ascii="Arial" w:hAnsi="Arial" w:cs="Arial"/>
                <w:color w:val="000000"/>
                <w:sz w:val="22"/>
                <w:szCs w:val="22"/>
              </w:rPr>
              <w:t>n = 1,002</w:t>
            </w:r>
          </w:p>
        </w:tc>
        <w:tc>
          <w:tcPr>
            <w:tcW w:w="1800" w:type="dxa"/>
            <w:shd w:val="clear" w:color="auto" w:fill="auto"/>
            <w:hideMark/>
          </w:tcPr>
          <w:p w14:paraId="051AEFB3" w14:textId="77777777" w:rsidR="009A271E" w:rsidRPr="00B35252" w:rsidRDefault="009A271E" w:rsidP="001C6221">
            <w:pPr>
              <w:rPr>
                <w:rFonts w:ascii="Arial" w:hAnsi="Arial" w:cs="Arial"/>
                <w:b/>
                <w:bCs/>
                <w:color w:val="000000"/>
                <w:sz w:val="22"/>
                <w:szCs w:val="22"/>
              </w:rPr>
            </w:pPr>
            <w:r w:rsidRPr="00B35252">
              <w:rPr>
                <w:rFonts w:ascii="Arial" w:eastAsia="Times New Roman" w:hAnsi="Arial" w:cs="Arial"/>
                <w:b/>
                <w:bCs/>
                <w:color w:val="000000"/>
                <w:sz w:val="22"/>
                <w:szCs w:val="22"/>
                <w:bdr w:val="none" w:sz="0" w:space="0" w:color="auto"/>
              </w:rPr>
              <w:t>Total</w:t>
            </w:r>
          </w:p>
          <w:p w14:paraId="756A656A" w14:textId="77777777" w:rsidR="009A271E" w:rsidRPr="00B35252" w:rsidRDefault="009A271E" w:rsidP="001C6221">
            <w:pPr>
              <w:rPr>
                <w:rFonts w:ascii="Arial" w:hAnsi="Arial" w:cs="Arial"/>
                <w:b/>
                <w:bCs/>
                <w:color w:val="000000"/>
                <w:sz w:val="22"/>
                <w:szCs w:val="22"/>
              </w:rPr>
            </w:pPr>
            <w:r w:rsidRPr="00B35252">
              <w:rPr>
                <w:rFonts w:ascii="Arial" w:hAnsi="Arial" w:cs="Arial"/>
                <w:b/>
                <w:bCs/>
                <w:color w:val="000000"/>
                <w:sz w:val="22"/>
                <w:szCs w:val="22"/>
              </w:rPr>
              <w:t>s</w:t>
            </w:r>
            <w:r w:rsidRPr="00B35252">
              <w:rPr>
                <w:rFonts w:ascii="Arial" w:eastAsia="Times New Roman" w:hAnsi="Arial" w:cs="Arial"/>
                <w:b/>
                <w:bCs/>
                <w:color w:val="000000"/>
                <w:sz w:val="22"/>
                <w:szCs w:val="22"/>
                <w:bdr w:val="none" w:sz="0" w:space="0" w:color="auto"/>
              </w:rPr>
              <w:t>ample</w:t>
            </w:r>
          </w:p>
          <w:p w14:paraId="0DC186FA" w14:textId="77777777" w:rsidR="009A271E" w:rsidRDefault="009A271E" w:rsidP="001C6221">
            <w:pPr>
              <w:rPr>
                <w:rFonts w:ascii="Arial" w:hAnsi="Arial" w:cs="Arial"/>
                <w:color w:val="000000"/>
                <w:sz w:val="22"/>
                <w:szCs w:val="22"/>
              </w:rPr>
            </w:pPr>
          </w:p>
          <w:p w14:paraId="5463D4D9" w14:textId="77777777" w:rsidR="009A271E" w:rsidRPr="007D3965" w:rsidRDefault="009A271E" w:rsidP="001C6221">
            <w:pPr>
              <w:rPr>
                <w:rFonts w:ascii="Arial" w:eastAsia="Times New Roman" w:hAnsi="Arial" w:cs="Arial"/>
                <w:color w:val="000000"/>
                <w:sz w:val="22"/>
                <w:szCs w:val="22"/>
                <w:bdr w:val="none" w:sz="0" w:space="0" w:color="auto"/>
              </w:rPr>
            </w:pPr>
            <w:r>
              <w:rPr>
                <w:rFonts w:ascii="Arial" w:hAnsi="Arial" w:cs="Arial"/>
                <w:color w:val="000000"/>
                <w:sz w:val="22"/>
                <w:szCs w:val="22"/>
              </w:rPr>
              <w:t xml:space="preserve">n = </w:t>
            </w:r>
            <w:r w:rsidRPr="00660F6F">
              <w:rPr>
                <w:rFonts w:ascii="Arial" w:hAnsi="Arial" w:cs="Arial"/>
                <w:color w:val="000000"/>
                <w:sz w:val="22"/>
                <w:szCs w:val="22"/>
              </w:rPr>
              <w:t>24,543</w:t>
            </w:r>
          </w:p>
        </w:tc>
        <w:tc>
          <w:tcPr>
            <w:tcW w:w="2250" w:type="dxa"/>
            <w:shd w:val="clear" w:color="auto" w:fill="auto"/>
            <w:hideMark/>
          </w:tcPr>
          <w:p w14:paraId="14E9733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P-Value</w:t>
            </w:r>
          </w:p>
        </w:tc>
      </w:tr>
      <w:tr w:rsidR="009A271E" w:rsidRPr="007D3965" w14:paraId="4510A185" w14:textId="77777777" w:rsidTr="00C637AE">
        <w:trPr>
          <w:trHeight w:val="320"/>
        </w:trPr>
        <w:tc>
          <w:tcPr>
            <w:tcW w:w="2510" w:type="dxa"/>
            <w:shd w:val="clear" w:color="auto" w:fill="auto"/>
            <w:hideMark/>
          </w:tcPr>
          <w:p w14:paraId="3C096BC2"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1895" w:type="dxa"/>
            <w:shd w:val="clear" w:color="auto" w:fill="auto"/>
            <w:hideMark/>
          </w:tcPr>
          <w:p w14:paraId="5077C5C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 (%) </w:t>
            </w:r>
          </w:p>
        </w:tc>
        <w:tc>
          <w:tcPr>
            <w:tcW w:w="1620" w:type="dxa"/>
            <w:shd w:val="clear" w:color="auto" w:fill="auto"/>
            <w:hideMark/>
          </w:tcPr>
          <w:p w14:paraId="1DEAFDA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 (%) </w:t>
            </w:r>
          </w:p>
        </w:tc>
        <w:tc>
          <w:tcPr>
            <w:tcW w:w="1800" w:type="dxa"/>
            <w:shd w:val="clear" w:color="auto" w:fill="auto"/>
            <w:hideMark/>
          </w:tcPr>
          <w:p w14:paraId="5B126090"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 </w:t>
            </w:r>
          </w:p>
        </w:tc>
        <w:tc>
          <w:tcPr>
            <w:tcW w:w="2250" w:type="dxa"/>
            <w:shd w:val="clear" w:color="auto" w:fill="auto"/>
            <w:hideMark/>
          </w:tcPr>
          <w:p w14:paraId="6B0F4D2D"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9A271E" w:rsidRPr="007D3965" w14:paraId="14B08468" w14:textId="77777777" w:rsidTr="00C637AE">
        <w:trPr>
          <w:trHeight w:val="320"/>
        </w:trPr>
        <w:tc>
          <w:tcPr>
            <w:tcW w:w="2510" w:type="dxa"/>
            <w:shd w:val="clear" w:color="auto" w:fill="auto"/>
            <w:noWrap/>
            <w:hideMark/>
          </w:tcPr>
          <w:p w14:paraId="2A1153FE"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Kidney Disease </w:t>
            </w:r>
          </w:p>
        </w:tc>
        <w:tc>
          <w:tcPr>
            <w:tcW w:w="1895" w:type="dxa"/>
            <w:shd w:val="clear" w:color="auto" w:fill="auto"/>
            <w:noWrap/>
            <w:hideMark/>
          </w:tcPr>
          <w:p w14:paraId="75D0079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1620" w:type="dxa"/>
            <w:shd w:val="clear" w:color="auto" w:fill="auto"/>
            <w:noWrap/>
            <w:hideMark/>
          </w:tcPr>
          <w:p w14:paraId="48C047A2"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800" w:type="dxa"/>
            <w:shd w:val="clear" w:color="auto" w:fill="auto"/>
            <w:noWrap/>
            <w:hideMark/>
          </w:tcPr>
          <w:p w14:paraId="1388DD9B"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2250" w:type="dxa"/>
            <w:shd w:val="clear" w:color="auto" w:fill="auto"/>
            <w:hideMark/>
          </w:tcPr>
          <w:p w14:paraId="04AA4F4A"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9A271E" w:rsidRPr="007D3965" w14:paraId="395774B2" w14:textId="77777777" w:rsidTr="00C637AE">
        <w:trPr>
          <w:trHeight w:val="320"/>
        </w:trPr>
        <w:tc>
          <w:tcPr>
            <w:tcW w:w="2510" w:type="dxa"/>
            <w:shd w:val="clear" w:color="auto" w:fill="auto"/>
            <w:noWrap/>
            <w:hideMark/>
          </w:tcPr>
          <w:p w14:paraId="52D437F0"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None </w:t>
            </w:r>
          </w:p>
        </w:tc>
        <w:tc>
          <w:tcPr>
            <w:tcW w:w="1895" w:type="dxa"/>
            <w:shd w:val="clear" w:color="auto" w:fill="auto"/>
            <w:noWrap/>
            <w:hideMark/>
          </w:tcPr>
          <w:p w14:paraId="3272C7D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22307 (94.8)</w:t>
            </w:r>
          </w:p>
        </w:tc>
        <w:tc>
          <w:tcPr>
            <w:tcW w:w="1620" w:type="dxa"/>
            <w:shd w:val="clear" w:color="auto" w:fill="auto"/>
            <w:noWrap/>
            <w:hideMark/>
          </w:tcPr>
          <w:p w14:paraId="78690174"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906 (90.4)</w:t>
            </w:r>
          </w:p>
        </w:tc>
        <w:tc>
          <w:tcPr>
            <w:tcW w:w="1800" w:type="dxa"/>
            <w:shd w:val="clear" w:color="auto" w:fill="auto"/>
            <w:noWrap/>
            <w:hideMark/>
          </w:tcPr>
          <w:p w14:paraId="6F69BF7D"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23213 (94.6)</w:t>
            </w:r>
          </w:p>
        </w:tc>
        <w:tc>
          <w:tcPr>
            <w:tcW w:w="2250" w:type="dxa"/>
            <w:shd w:val="clear" w:color="auto" w:fill="auto"/>
            <w:hideMark/>
          </w:tcPr>
          <w:p w14:paraId="46E4247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9A271E" w:rsidRPr="007D3965" w14:paraId="4F074D89" w14:textId="77777777" w:rsidTr="00C637AE">
        <w:trPr>
          <w:trHeight w:val="320"/>
        </w:trPr>
        <w:tc>
          <w:tcPr>
            <w:tcW w:w="2510" w:type="dxa"/>
            <w:shd w:val="clear" w:color="auto" w:fill="auto"/>
            <w:noWrap/>
            <w:hideMark/>
          </w:tcPr>
          <w:p w14:paraId="6B24A27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Diagnosed </w:t>
            </w:r>
          </w:p>
        </w:tc>
        <w:tc>
          <w:tcPr>
            <w:tcW w:w="1895" w:type="dxa"/>
            <w:shd w:val="clear" w:color="auto" w:fill="auto"/>
            <w:noWrap/>
            <w:hideMark/>
          </w:tcPr>
          <w:p w14:paraId="777A565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1234 (5.2)</w:t>
            </w:r>
          </w:p>
        </w:tc>
        <w:tc>
          <w:tcPr>
            <w:tcW w:w="1620" w:type="dxa"/>
            <w:shd w:val="clear" w:color="auto" w:fill="auto"/>
            <w:noWrap/>
            <w:hideMark/>
          </w:tcPr>
          <w:p w14:paraId="2B5066E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96 (9.6)</w:t>
            </w:r>
          </w:p>
        </w:tc>
        <w:tc>
          <w:tcPr>
            <w:tcW w:w="1800" w:type="dxa"/>
            <w:shd w:val="clear" w:color="auto" w:fill="auto"/>
            <w:noWrap/>
            <w:hideMark/>
          </w:tcPr>
          <w:p w14:paraId="4689B25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1330 (5.4)</w:t>
            </w:r>
          </w:p>
        </w:tc>
        <w:tc>
          <w:tcPr>
            <w:tcW w:w="2250" w:type="dxa"/>
            <w:shd w:val="clear" w:color="auto" w:fill="auto"/>
            <w:hideMark/>
          </w:tcPr>
          <w:p w14:paraId="2B8CAE4B"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&lt;0.001</w:t>
            </w:r>
          </w:p>
        </w:tc>
      </w:tr>
      <w:tr w:rsidR="009A271E" w:rsidRPr="007D3965" w14:paraId="4915F052" w14:textId="77777777" w:rsidTr="00C637AE">
        <w:trPr>
          <w:trHeight w:val="320"/>
        </w:trPr>
        <w:tc>
          <w:tcPr>
            <w:tcW w:w="2510" w:type="dxa"/>
            <w:shd w:val="clear" w:color="auto" w:fill="auto"/>
            <w:noWrap/>
            <w:hideMark/>
          </w:tcPr>
          <w:p w14:paraId="663655E3"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Liver Disease </w:t>
            </w:r>
          </w:p>
        </w:tc>
        <w:tc>
          <w:tcPr>
            <w:tcW w:w="1895" w:type="dxa"/>
            <w:shd w:val="clear" w:color="auto" w:fill="auto"/>
            <w:noWrap/>
            <w:hideMark/>
          </w:tcPr>
          <w:p w14:paraId="4D89CC7E"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1620" w:type="dxa"/>
            <w:shd w:val="clear" w:color="auto" w:fill="auto"/>
            <w:noWrap/>
            <w:hideMark/>
          </w:tcPr>
          <w:p w14:paraId="3A76CE3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800" w:type="dxa"/>
            <w:shd w:val="clear" w:color="auto" w:fill="auto"/>
            <w:noWrap/>
            <w:hideMark/>
          </w:tcPr>
          <w:p w14:paraId="7AD323D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2250" w:type="dxa"/>
            <w:shd w:val="clear" w:color="auto" w:fill="auto"/>
            <w:hideMark/>
          </w:tcPr>
          <w:p w14:paraId="11140BD0"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9A271E" w:rsidRPr="007D3965" w14:paraId="3659DCC8" w14:textId="77777777" w:rsidTr="00C637AE">
        <w:trPr>
          <w:trHeight w:val="320"/>
        </w:trPr>
        <w:tc>
          <w:tcPr>
            <w:tcW w:w="2510" w:type="dxa"/>
            <w:shd w:val="clear" w:color="auto" w:fill="auto"/>
            <w:noWrap/>
            <w:hideMark/>
          </w:tcPr>
          <w:p w14:paraId="69B157B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None </w:t>
            </w:r>
          </w:p>
        </w:tc>
        <w:tc>
          <w:tcPr>
            <w:tcW w:w="1895" w:type="dxa"/>
            <w:shd w:val="clear" w:color="auto" w:fill="auto"/>
            <w:noWrap/>
            <w:hideMark/>
          </w:tcPr>
          <w:p w14:paraId="5380320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23116 (98.2)</w:t>
            </w:r>
          </w:p>
        </w:tc>
        <w:tc>
          <w:tcPr>
            <w:tcW w:w="1620" w:type="dxa"/>
            <w:shd w:val="clear" w:color="auto" w:fill="auto"/>
            <w:noWrap/>
            <w:hideMark/>
          </w:tcPr>
          <w:p w14:paraId="780CD344"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983 (98.1)</w:t>
            </w:r>
          </w:p>
        </w:tc>
        <w:tc>
          <w:tcPr>
            <w:tcW w:w="1800" w:type="dxa"/>
            <w:shd w:val="clear" w:color="auto" w:fill="auto"/>
            <w:noWrap/>
            <w:hideMark/>
          </w:tcPr>
          <w:p w14:paraId="1F11E0E6"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24099 (98.2)</w:t>
            </w:r>
          </w:p>
        </w:tc>
        <w:tc>
          <w:tcPr>
            <w:tcW w:w="2250" w:type="dxa"/>
            <w:shd w:val="clear" w:color="auto" w:fill="auto"/>
            <w:hideMark/>
          </w:tcPr>
          <w:p w14:paraId="0BEDA183"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9A271E" w:rsidRPr="007D3965" w14:paraId="52F91BE2" w14:textId="77777777" w:rsidTr="00C637AE">
        <w:trPr>
          <w:trHeight w:val="320"/>
        </w:trPr>
        <w:tc>
          <w:tcPr>
            <w:tcW w:w="2510" w:type="dxa"/>
            <w:shd w:val="clear" w:color="auto" w:fill="auto"/>
            <w:noWrap/>
            <w:hideMark/>
          </w:tcPr>
          <w:p w14:paraId="3077B55B"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Diagnosed </w:t>
            </w:r>
          </w:p>
        </w:tc>
        <w:tc>
          <w:tcPr>
            <w:tcW w:w="1895" w:type="dxa"/>
            <w:shd w:val="clear" w:color="auto" w:fill="auto"/>
            <w:noWrap/>
            <w:hideMark/>
          </w:tcPr>
          <w:p w14:paraId="7B752F9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425 (1.8)</w:t>
            </w:r>
          </w:p>
        </w:tc>
        <w:tc>
          <w:tcPr>
            <w:tcW w:w="1620" w:type="dxa"/>
            <w:shd w:val="clear" w:color="auto" w:fill="auto"/>
            <w:noWrap/>
            <w:hideMark/>
          </w:tcPr>
          <w:p w14:paraId="59AF6AED"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19 (1.9)</w:t>
            </w:r>
          </w:p>
        </w:tc>
        <w:tc>
          <w:tcPr>
            <w:tcW w:w="1800" w:type="dxa"/>
            <w:shd w:val="clear" w:color="auto" w:fill="auto"/>
            <w:noWrap/>
            <w:hideMark/>
          </w:tcPr>
          <w:p w14:paraId="39A5F36B"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444 (1.8)</w:t>
            </w:r>
          </w:p>
        </w:tc>
        <w:tc>
          <w:tcPr>
            <w:tcW w:w="2250" w:type="dxa"/>
            <w:shd w:val="clear" w:color="auto" w:fill="auto"/>
            <w:hideMark/>
          </w:tcPr>
          <w:p w14:paraId="2E782A3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0.83</w:t>
            </w:r>
          </w:p>
        </w:tc>
      </w:tr>
      <w:tr w:rsidR="009A271E" w:rsidRPr="007D3965" w14:paraId="68923C19" w14:textId="77777777" w:rsidTr="00C637AE">
        <w:trPr>
          <w:trHeight w:val="320"/>
        </w:trPr>
        <w:tc>
          <w:tcPr>
            <w:tcW w:w="4405" w:type="dxa"/>
            <w:gridSpan w:val="2"/>
            <w:shd w:val="clear" w:color="auto" w:fill="auto"/>
            <w:noWrap/>
            <w:hideMark/>
          </w:tcPr>
          <w:p w14:paraId="39AF9002"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Inflammatory Bowel Disease</w:t>
            </w:r>
          </w:p>
        </w:tc>
        <w:tc>
          <w:tcPr>
            <w:tcW w:w="1620" w:type="dxa"/>
            <w:shd w:val="clear" w:color="auto" w:fill="auto"/>
            <w:noWrap/>
            <w:hideMark/>
          </w:tcPr>
          <w:p w14:paraId="1F346D94"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1800" w:type="dxa"/>
            <w:shd w:val="clear" w:color="auto" w:fill="auto"/>
            <w:noWrap/>
            <w:hideMark/>
          </w:tcPr>
          <w:p w14:paraId="395C79DE"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2250" w:type="dxa"/>
            <w:shd w:val="clear" w:color="auto" w:fill="auto"/>
            <w:hideMark/>
          </w:tcPr>
          <w:p w14:paraId="2BBC0ED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9A271E" w:rsidRPr="007D3965" w14:paraId="10157881" w14:textId="77777777" w:rsidTr="00C637AE">
        <w:trPr>
          <w:trHeight w:val="320"/>
        </w:trPr>
        <w:tc>
          <w:tcPr>
            <w:tcW w:w="2510" w:type="dxa"/>
            <w:shd w:val="clear" w:color="auto" w:fill="auto"/>
            <w:noWrap/>
            <w:hideMark/>
          </w:tcPr>
          <w:p w14:paraId="4D187DC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None </w:t>
            </w:r>
          </w:p>
        </w:tc>
        <w:tc>
          <w:tcPr>
            <w:tcW w:w="1895" w:type="dxa"/>
            <w:shd w:val="clear" w:color="auto" w:fill="auto"/>
            <w:noWrap/>
            <w:hideMark/>
          </w:tcPr>
          <w:p w14:paraId="3F9ED87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23357 (99.2)</w:t>
            </w:r>
          </w:p>
        </w:tc>
        <w:tc>
          <w:tcPr>
            <w:tcW w:w="1620" w:type="dxa"/>
            <w:shd w:val="clear" w:color="auto" w:fill="auto"/>
            <w:noWrap/>
            <w:hideMark/>
          </w:tcPr>
          <w:p w14:paraId="4BE359D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991 (98.9)</w:t>
            </w:r>
          </w:p>
        </w:tc>
        <w:tc>
          <w:tcPr>
            <w:tcW w:w="1800" w:type="dxa"/>
            <w:shd w:val="clear" w:color="auto" w:fill="auto"/>
            <w:noWrap/>
            <w:hideMark/>
          </w:tcPr>
          <w:p w14:paraId="6BFB9787"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24348 (99.2)</w:t>
            </w:r>
          </w:p>
        </w:tc>
        <w:tc>
          <w:tcPr>
            <w:tcW w:w="2250" w:type="dxa"/>
            <w:shd w:val="clear" w:color="auto" w:fill="auto"/>
            <w:hideMark/>
          </w:tcPr>
          <w:p w14:paraId="2DF0F5E1"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9A271E" w:rsidRPr="007D3965" w14:paraId="0BB562F3" w14:textId="77777777" w:rsidTr="00C637AE">
        <w:trPr>
          <w:trHeight w:val="320"/>
        </w:trPr>
        <w:tc>
          <w:tcPr>
            <w:tcW w:w="2510" w:type="dxa"/>
            <w:shd w:val="clear" w:color="auto" w:fill="auto"/>
            <w:noWrap/>
            <w:hideMark/>
          </w:tcPr>
          <w:p w14:paraId="22BCB672"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Diagnosed </w:t>
            </w:r>
          </w:p>
        </w:tc>
        <w:tc>
          <w:tcPr>
            <w:tcW w:w="1895" w:type="dxa"/>
            <w:shd w:val="clear" w:color="auto" w:fill="auto"/>
            <w:noWrap/>
            <w:hideMark/>
          </w:tcPr>
          <w:p w14:paraId="3CAFF520"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184 (0.8)</w:t>
            </w:r>
          </w:p>
        </w:tc>
        <w:tc>
          <w:tcPr>
            <w:tcW w:w="1620" w:type="dxa"/>
            <w:shd w:val="clear" w:color="auto" w:fill="auto"/>
            <w:noWrap/>
            <w:hideMark/>
          </w:tcPr>
          <w:p w14:paraId="455BB1EE"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11 (1.1)</w:t>
            </w:r>
          </w:p>
        </w:tc>
        <w:tc>
          <w:tcPr>
            <w:tcW w:w="1800" w:type="dxa"/>
            <w:shd w:val="clear" w:color="auto" w:fill="auto"/>
            <w:noWrap/>
            <w:hideMark/>
          </w:tcPr>
          <w:p w14:paraId="69C5C11D"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195 (0.8)</w:t>
            </w:r>
          </w:p>
        </w:tc>
        <w:tc>
          <w:tcPr>
            <w:tcW w:w="2250" w:type="dxa"/>
            <w:shd w:val="clear" w:color="auto" w:fill="auto"/>
            <w:hideMark/>
          </w:tcPr>
          <w:p w14:paraId="628E6494"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0.27</w:t>
            </w:r>
          </w:p>
        </w:tc>
      </w:tr>
      <w:tr w:rsidR="009A271E" w:rsidRPr="007D3965" w14:paraId="4840D180" w14:textId="77777777" w:rsidTr="00C637AE">
        <w:trPr>
          <w:trHeight w:val="320"/>
        </w:trPr>
        <w:tc>
          <w:tcPr>
            <w:tcW w:w="7825" w:type="dxa"/>
            <w:gridSpan w:val="4"/>
            <w:shd w:val="clear" w:color="auto" w:fill="auto"/>
            <w:noWrap/>
            <w:hideMark/>
          </w:tcPr>
          <w:p w14:paraId="48A1CE4E"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Cardiovascular or Cerebrovascular Disease </w:t>
            </w:r>
          </w:p>
        </w:tc>
        <w:tc>
          <w:tcPr>
            <w:tcW w:w="2250" w:type="dxa"/>
            <w:shd w:val="clear" w:color="auto" w:fill="auto"/>
            <w:hideMark/>
          </w:tcPr>
          <w:p w14:paraId="027471DD"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r>
      <w:tr w:rsidR="009A271E" w:rsidRPr="007D3965" w14:paraId="6B4BF46F" w14:textId="77777777" w:rsidTr="00C637AE">
        <w:trPr>
          <w:trHeight w:val="320"/>
        </w:trPr>
        <w:tc>
          <w:tcPr>
            <w:tcW w:w="2510" w:type="dxa"/>
            <w:shd w:val="clear" w:color="auto" w:fill="auto"/>
            <w:noWrap/>
            <w:hideMark/>
          </w:tcPr>
          <w:p w14:paraId="79B1E767"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None </w:t>
            </w:r>
          </w:p>
        </w:tc>
        <w:tc>
          <w:tcPr>
            <w:tcW w:w="1895" w:type="dxa"/>
            <w:shd w:val="clear" w:color="auto" w:fill="auto"/>
            <w:noWrap/>
            <w:hideMark/>
          </w:tcPr>
          <w:p w14:paraId="39074B56"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21233 (90.2)</w:t>
            </w:r>
          </w:p>
        </w:tc>
        <w:tc>
          <w:tcPr>
            <w:tcW w:w="1620" w:type="dxa"/>
            <w:shd w:val="clear" w:color="auto" w:fill="auto"/>
            <w:noWrap/>
            <w:hideMark/>
          </w:tcPr>
          <w:p w14:paraId="67E1F1E4"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891 (88.9)</w:t>
            </w:r>
          </w:p>
        </w:tc>
        <w:tc>
          <w:tcPr>
            <w:tcW w:w="1800" w:type="dxa"/>
            <w:shd w:val="clear" w:color="auto" w:fill="auto"/>
            <w:noWrap/>
            <w:hideMark/>
          </w:tcPr>
          <w:p w14:paraId="620994E3"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22124 (90.1)</w:t>
            </w:r>
          </w:p>
        </w:tc>
        <w:tc>
          <w:tcPr>
            <w:tcW w:w="2250" w:type="dxa"/>
            <w:shd w:val="clear" w:color="auto" w:fill="auto"/>
            <w:hideMark/>
          </w:tcPr>
          <w:p w14:paraId="24A1B93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9A271E" w:rsidRPr="007D3965" w14:paraId="20A619A5" w14:textId="77777777" w:rsidTr="00C637AE">
        <w:trPr>
          <w:trHeight w:val="320"/>
        </w:trPr>
        <w:tc>
          <w:tcPr>
            <w:tcW w:w="2510" w:type="dxa"/>
            <w:shd w:val="clear" w:color="auto" w:fill="auto"/>
            <w:noWrap/>
            <w:hideMark/>
          </w:tcPr>
          <w:p w14:paraId="5BED24A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Diagnosed </w:t>
            </w:r>
          </w:p>
        </w:tc>
        <w:tc>
          <w:tcPr>
            <w:tcW w:w="1895" w:type="dxa"/>
            <w:shd w:val="clear" w:color="auto" w:fill="auto"/>
            <w:noWrap/>
            <w:hideMark/>
          </w:tcPr>
          <w:p w14:paraId="33A4353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2308 (9.8)</w:t>
            </w:r>
          </w:p>
        </w:tc>
        <w:tc>
          <w:tcPr>
            <w:tcW w:w="1620" w:type="dxa"/>
            <w:shd w:val="clear" w:color="auto" w:fill="auto"/>
            <w:noWrap/>
            <w:hideMark/>
          </w:tcPr>
          <w:p w14:paraId="3D9B8129"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111 (11.1)</w:t>
            </w:r>
          </w:p>
        </w:tc>
        <w:tc>
          <w:tcPr>
            <w:tcW w:w="1800" w:type="dxa"/>
            <w:shd w:val="clear" w:color="auto" w:fill="auto"/>
            <w:noWrap/>
            <w:hideMark/>
          </w:tcPr>
          <w:p w14:paraId="11B6E27B"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2419 (9.9)</w:t>
            </w:r>
          </w:p>
        </w:tc>
        <w:tc>
          <w:tcPr>
            <w:tcW w:w="2250" w:type="dxa"/>
            <w:shd w:val="clear" w:color="auto" w:fill="auto"/>
            <w:hideMark/>
          </w:tcPr>
          <w:p w14:paraId="301B415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0.19</w:t>
            </w:r>
          </w:p>
        </w:tc>
      </w:tr>
      <w:tr w:rsidR="009A271E" w:rsidRPr="007D3965" w14:paraId="73120E64" w14:textId="77777777" w:rsidTr="00C637AE">
        <w:trPr>
          <w:trHeight w:val="320"/>
        </w:trPr>
        <w:tc>
          <w:tcPr>
            <w:tcW w:w="10075" w:type="dxa"/>
            <w:gridSpan w:val="5"/>
            <w:shd w:val="clear" w:color="auto" w:fill="auto"/>
            <w:noWrap/>
            <w:hideMark/>
          </w:tcPr>
          <w:p w14:paraId="1F329886"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Gastrointestinal Disorder, including GERD, Peptic Ulcers, or Bleeding </w:t>
            </w:r>
          </w:p>
        </w:tc>
      </w:tr>
      <w:tr w:rsidR="00E315B8" w:rsidRPr="007D3965" w14:paraId="3E542FBA" w14:textId="77777777" w:rsidTr="00C637AE">
        <w:trPr>
          <w:trHeight w:val="320"/>
        </w:trPr>
        <w:tc>
          <w:tcPr>
            <w:tcW w:w="2510" w:type="dxa"/>
            <w:shd w:val="clear" w:color="auto" w:fill="auto"/>
            <w:noWrap/>
          </w:tcPr>
          <w:p w14:paraId="3C08767A" w14:textId="59DF5F1E"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None </w:t>
            </w:r>
          </w:p>
        </w:tc>
        <w:tc>
          <w:tcPr>
            <w:tcW w:w="1895" w:type="dxa"/>
            <w:shd w:val="clear" w:color="auto" w:fill="auto"/>
            <w:noWrap/>
          </w:tcPr>
          <w:p w14:paraId="2BB60542" w14:textId="6950D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21021 (89.3)</w:t>
            </w:r>
          </w:p>
        </w:tc>
        <w:tc>
          <w:tcPr>
            <w:tcW w:w="1620" w:type="dxa"/>
            <w:shd w:val="clear" w:color="auto" w:fill="auto"/>
            <w:noWrap/>
          </w:tcPr>
          <w:p w14:paraId="00F46DC7" w14:textId="5D66DAB4"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895 (89.3)</w:t>
            </w:r>
          </w:p>
        </w:tc>
        <w:tc>
          <w:tcPr>
            <w:tcW w:w="1800" w:type="dxa"/>
            <w:shd w:val="clear" w:color="auto" w:fill="auto"/>
            <w:noWrap/>
          </w:tcPr>
          <w:p w14:paraId="3C2412A2" w14:textId="4DE10980"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21916 (89.3)</w:t>
            </w:r>
          </w:p>
        </w:tc>
        <w:tc>
          <w:tcPr>
            <w:tcW w:w="2250" w:type="dxa"/>
            <w:shd w:val="clear" w:color="auto" w:fill="auto"/>
          </w:tcPr>
          <w:p w14:paraId="4EEB9231"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E315B8" w:rsidRPr="007D3965" w14:paraId="2AC06678" w14:textId="77777777" w:rsidTr="00C637AE">
        <w:trPr>
          <w:trHeight w:val="320"/>
        </w:trPr>
        <w:tc>
          <w:tcPr>
            <w:tcW w:w="2510" w:type="dxa"/>
            <w:shd w:val="clear" w:color="auto" w:fill="auto"/>
            <w:noWrap/>
          </w:tcPr>
          <w:p w14:paraId="508A1964" w14:textId="4D3652BC"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Diagnosed </w:t>
            </w:r>
          </w:p>
        </w:tc>
        <w:tc>
          <w:tcPr>
            <w:tcW w:w="1895" w:type="dxa"/>
            <w:shd w:val="clear" w:color="auto" w:fill="auto"/>
            <w:noWrap/>
          </w:tcPr>
          <w:p w14:paraId="5CFD0072" w14:textId="3810CAF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2520 (10.7)</w:t>
            </w:r>
          </w:p>
        </w:tc>
        <w:tc>
          <w:tcPr>
            <w:tcW w:w="1620" w:type="dxa"/>
            <w:shd w:val="clear" w:color="auto" w:fill="auto"/>
            <w:noWrap/>
          </w:tcPr>
          <w:p w14:paraId="7106FD90" w14:textId="7747494F"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107 (10.7)</w:t>
            </w:r>
          </w:p>
        </w:tc>
        <w:tc>
          <w:tcPr>
            <w:tcW w:w="1800" w:type="dxa"/>
            <w:shd w:val="clear" w:color="auto" w:fill="auto"/>
            <w:noWrap/>
          </w:tcPr>
          <w:p w14:paraId="343A6996" w14:textId="04D444E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2627 (10.7)</w:t>
            </w:r>
          </w:p>
        </w:tc>
        <w:tc>
          <w:tcPr>
            <w:tcW w:w="2250" w:type="dxa"/>
            <w:shd w:val="clear" w:color="auto" w:fill="auto"/>
          </w:tcPr>
          <w:p w14:paraId="3FF1651A" w14:textId="3E5243D0"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0.98</w:t>
            </w:r>
          </w:p>
        </w:tc>
      </w:tr>
      <w:tr w:rsidR="00E315B8" w:rsidRPr="007D3965" w14:paraId="6CD2C2C6" w14:textId="77777777" w:rsidTr="00C637AE">
        <w:trPr>
          <w:trHeight w:val="320"/>
        </w:trPr>
        <w:tc>
          <w:tcPr>
            <w:tcW w:w="4405" w:type="dxa"/>
            <w:gridSpan w:val="2"/>
            <w:shd w:val="clear" w:color="auto" w:fill="auto"/>
            <w:noWrap/>
          </w:tcPr>
          <w:p w14:paraId="2B9FB007" w14:textId="36B22184"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b/>
                <w:bCs/>
                <w:color w:val="000000"/>
                <w:sz w:val="22"/>
                <w:szCs w:val="22"/>
                <w:bdr w:val="none" w:sz="0" w:space="0" w:color="auto"/>
              </w:rPr>
              <w:t>Chronic Systemic Steroid Use</w:t>
            </w:r>
          </w:p>
        </w:tc>
        <w:tc>
          <w:tcPr>
            <w:tcW w:w="1620" w:type="dxa"/>
            <w:shd w:val="clear" w:color="auto" w:fill="auto"/>
            <w:noWrap/>
          </w:tcPr>
          <w:p w14:paraId="2830B591"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1800" w:type="dxa"/>
            <w:shd w:val="clear" w:color="auto" w:fill="auto"/>
            <w:noWrap/>
          </w:tcPr>
          <w:p w14:paraId="6FB237EA"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2250" w:type="dxa"/>
            <w:shd w:val="clear" w:color="auto" w:fill="auto"/>
          </w:tcPr>
          <w:p w14:paraId="23180DB6"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E315B8" w:rsidRPr="007D3965" w14:paraId="56E4297F" w14:textId="77777777" w:rsidTr="00C637AE">
        <w:trPr>
          <w:trHeight w:val="320"/>
        </w:trPr>
        <w:tc>
          <w:tcPr>
            <w:tcW w:w="2510" w:type="dxa"/>
            <w:shd w:val="clear" w:color="auto" w:fill="auto"/>
            <w:noWrap/>
          </w:tcPr>
          <w:p w14:paraId="16BEF7A2" w14:textId="34A71E81"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 </w:t>
            </w:r>
          </w:p>
        </w:tc>
        <w:tc>
          <w:tcPr>
            <w:tcW w:w="1895" w:type="dxa"/>
            <w:shd w:val="clear" w:color="auto" w:fill="auto"/>
            <w:noWrap/>
          </w:tcPr>
          <w:p w14:paraId="372ECB82" w14:textId="0A4A0246"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23445 (99.6)</w:t>
            </w:r>
          </w:p>
        </w:tc>
        <w:tc>
          <w:tcPr>
            <w:tcW w:w="1620" w:type="dxa"/>
            <w:shd w:val="clear" w:color="auto" w:fill="auto"/>
            <w:noWrap/>
          </w:tcPr>
          <w:p w14:paraId="194202E9" w14:textId="5445EEE0"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584 (67.5) </w:t>
            </w:r>
          </w:p>
        </w:tc>
        <w:tc>
          <w:tcPr>
            <w:tcW w:w="1800" w:type="dxa"/>
            <w:shd w:val="clear" w:color="auto" w:fill="auto"/>
            <w:noWrap/>
          </w:tcPr>
          <w:p w14:paraId="14765F77" w14:textId="19E9F11A"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10917 (51.9) </w:t>
            </w:r>
          </w:p>
        </w:tc>
        <w:tc>
          <w:tcPr>
            <w:tcW w:w="2250" w:type="dxa"/>
            <w:shd w:val="clear" w:color="auto" w:fill="auto"/>
          </w:tcPr>
          <w:p w14:paraId="1C392243"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E315B8" w:rsidRPr="007D3965" w14:paraId="5E295042" w14:textId="77777777" w:rsidTr="00C637AE">
        <w:trPr>
          <w:trHeight w:val="320"/>
        </w:trPr>
        <w:tc>
          <w:tcPr>
            <w:tcW w:w="2510" w:type="dxa"/>
            <w:shd w:val="clear" w:color="auto" w:fill="auto"/>
            <w:noWrap/>
          </w:tcPr>
          <w:p w14:paraId="0A18E015" w14:textId="3ED3313C"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Yes </w:t>
            </w:r>
          </w:p>
        </w:tc>
        <w:tc>
          <w:tcPr>
            <w:tcW w:w="1895" w:type="dxa"/>
            <w:shd w:val="clear" w:color="auto" w:fill="auto"/>
            <w:noWrap/>
          </w:tcPr>
          <w:p w14:paraId="77592B2A" w14:textId="4714ACE1"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96 (0.4)</w:t>
            </w:r>
          </w:p>
        </w:tc>
        <w:tc>
          <w:tcPr>
            <w:tcW w:w="1620" w:type="dxa"/>
            <w:shd w:val="clear" w:color="auto" w:fill="auto"/>
            <w:noWrap/>
          </w:tcPr>
          <w:p w14:paraId="32D9EA89" w14:textId="7F3904A8"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281 (32.5) </w:t>
            </w:r>
          </w:p>
        </w:tc>
        <w:tc>
          <w:tcPr>
            <w:tcW w:w="1800" w:type="dxa"/>
            <w:shd w:val="clear" w:color="auto" w:fill="auto"/>
            <w:noWrap/>
          </w:tcPr>
          <w:p w14:paraId="6D076268" w14:textId="4974A7D4"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10103 (48.1) </w:t>
            </w:r>
          </w:p>
        </w:tc>
        <w:tc>
          <w:tcPr>
            <w:tcW w:w="2250" w:type="dxa"/>
            <w:shd w:val="clear" w:color="auto" w:fill="auto"/>
          </w:tcPr>
          <w:p w14:paraId="4F572B6A" w14:textId="1B57412A"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&lt;0.001</w:t>
            </w:r>
          </w:p>
        </w:tc>
      </w:tr>
      <w:tr w:rsidR="00E315B8" w:rsidRPr="007D3965" w14:paraId="01A57F0C" w14:textId="77777777" w:rsidTr="00C637AE">
        <w:trPr>
          <w:trHeight w:val="320"/>
        </w:trPr>
        <w:tc>
          <w:tcPr>
            <w:tcW w:w="10075" w:type="dxa"/>
            <w:gridSpan w:val="5"/>
            <w:shd w:val="clear" w:color="auto" w:fill="auto"/>
            <w:noWrap/>
            <w:hideMark/>
          </w:tcPr>
          <w:p w14:paraId="14DD1CC5" w14:textId="57CEF58D"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r>
              <w:rPr>
                <w:rFonts w:ascii="Arial" w:eastAsia="Times New Roman" w:hAnsi="Arial" w:cs="Arial"/>
                <w:b/>
                <w:bCs/>
                <w:color w:val="000000"/>
                <w:sz w:val="22"/>
                <w:szCs w:val="22"/>
                <w:bdr w:val="none" w:sz="0" w:space="0" w:color="auto"/>
              </w:rPr>
              <w:t xml:space="preserve">Concurrent of </w:t>
            </w:r>
            <w:r w:rsidRPr="007D3965">
              <w:rPr>
                <w:rFonts w:ascii="Arial" w:eastAsia="Times New Roman" w:hAnsi="Arial" w:cs="Arial"/>
                <w:b/>
                <w:bCs/>
                <w:color w:val="000000"/>
                <w:sz w:val="22"/>
                <w:szCs w:val="22"/>
                <w:bdr w:val="none" w:sz="0" w:space="0" w:color="auto"/>
              </w:rPr>
              <w:t xml:space="preserve">Chronic Anticoagulant or Antiplatelet Use </w:t>
            </w:r>
          </w:p>
        </w:tc>
      </w:tr>
      <w:tr w:rsidR="00E315B8" w:rsidRPr="007D3965" w14:paraId="47863AF1" w14:textId="77777777" w:rsidTr="00C637AE">
        <w:trPr>
          <w:trHeight w:val="320"/>
        </w:trPr>
        <w:tc>
          <w:tcPr>
            <w:tcW w:w="2510" w:type="dxa"/>
            <w:shd w:val="clear" w:color="auto" w:fill="auto"/>
            <w:noWrap/>
            <w:hideMark/>
          </w:tcPr>
          <w:p w14:paraId="45079BCB"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 </w:t>
            </w:r>
          </w:p>
        </w:tc>
        <w:tc>
          <w:tcPr>
            <w:tcW w:w="1895" w:type="dxa"/>
            <w:shd w:val="clear" w:color="auto" w:fill="auto"/>
            <w:noWrap/>
            <w:hideMark/>
          </w:tcPr>
          <w:p w14:paraId="4FF08992"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19662 (83.5)</w:t>
            </w:r>
          </w:p>
        </w:tc>
        <w:tc>
          <w:tcPr>
            <w:tcW w:w="1620" w:type="dxa"/>
            <w:shd w:val="clear" w:color="auto" w:fill="auto"/>
            <w:noWrap/>
            <w:hideMark/>
          </w:tcPr>
          <w:p w14:paraId="59DA8EA3"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713 (71.2)</w:t>
            </w:r>
          </w:p>
        </w:tc>
        <w:tc>
          <w:tcPr>
            <w:tcW w:w="1800" w:type="dxa"/>
            <w:shd w:val="clear" w:color="auto" w:fill="auto"/>
            <w:noWrap/>
            <w:hideMark/>
          </w:tcPr>
          <w:p w14:paraId="309EF2EF"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20375 (83)</w:t>
            </w:r>
          </w:p>
        </w:tc>
        <w:tc>
          <w:tcPr>
            <w:tcW w:w="2250" w:type="dxa"/>
            <w:shd w:val="clear" w:color="auto" w:fill="auto"/>
            <w:hideMark/>
          </w:tcPr>
          <w:p w14:paraId="5CDA8DFE"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E315B8" w:rsidRPr="007D3965" w14:paraId="624E9710" w14:textId="77777777" w:rsidTr="00C637AE">
        <w:trPr>
          <w:trHeight w:val="320"/>
        </w:trPr>
        <w:tc>
          <w:tcPr>
            <w:tcW w:w="2510" w:type="dxa"/>
            <w:shd w:val="clear" w:color="auto" w:fill="auto"/>
            <w:noWrap/>
            <w:hideMark/>
          </w:tcPr>
          <w:p w14:paraId="038FF816"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Yes </w:t>
            </w:r>
          </w:p>
        </w:tc>
        <w:tc>
          <w:tcPr>
            <w:tcW w:w="1895" w:type="dxa"/>
            <w:shd w:val="clear" w:color="auto" w:fill="auto"/>
            <w:noWrap/>
            <w:hideMark/>
          </w:tcPr>
          <w:p w14:paraId="452D10E0"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3879 (16.5)</w:t>
            </w:r>
          </w:p>
        </w:tc>
        <w:tc>
          <w:tcPr>
            <w:tcW w:w="1620" w:type="dxa"/>
            <w:shd w:val="clear" w:color="auto" w:fill="auto"/>
            <w:noWrap/>
            <w:hideMark/>
          </w:tcPr>
          <w:p w14:paraId="6CED33A5"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289 (28.8)</w:t>
            </w:r>
          </w:p>
        </w:tc>
        <w:tc>
          <w:tcPr>
            <w:tcW w:w="1800" w:type="dxa"/>
            <w:shd w:val="clear" w:color="auto" w:fill="auto"/>
            <w:noWrap/>
            <w:hideMark/>
          </w:tcPr>
          <w:p w14:paraId="62E32BB6"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4168 (17)</w:t>
            </w:r>
          </w:p>
        </w:tc>
        <w:tc>
          <w:tcPr>
            <w:tcW w:w="2250" w:type="dxa"/>
            <w:shd w:val="clear" w:color="auto" w:fill="auto"/>
            <w:hideMark/>
          </w:tcPr>
          <w:p w14:paraId="4010DF2D" w14:textId="77777777" w:rsidR="00E315B8" w:rsidRPr="007D3965" w:rsidRDefault="00E315B8" w:rsidP="00E315B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&lt;0.001</w:t>
            </w:r>
          </w:p>
        </w:tc>
      </w:tr>
      <w:tr w:rsidR="00E315B8" w:rsidRPr="007D3965" w14:paraId="1E1E888A" w14:textId="77777777" w:rsidTr="00C637AE">
        <w:trPr>
          <w:trHeight w:val="320"/>
        </w:trPr>
        <w:tc>
          <w:tcPr>
            <w:tcW w:w="10075" w:type="dxa"/>
            <w:gridSpan w:val="5"/>
            <w:shd w:val="clear" w:color="auto" w:fill="auto"/>
            <w:noWrap/>
          </w:tcPr>
          <w:p w14:paraId="15CE1594" w14:textId="2AFA1A48" w:rsidR="00E315B8" w:rsidRPr="007D3965" w:rsidRDefault="00E315B8" w:rsidP="00E315B8">
            <w:pPr>
              <w:rPr>
                <w:rFonts w:ascii="Arial" w:hAnsi="Arial" w:cs="Arial"/>
                <w:color w:val="000000"/>
                <w:sz w:val="22"/>
                <w:szCs w:val="22"/>
              </w:rPr>
            </w:pPr>
            <w:r>
              <w:rPr>
                <w:rFonts w:ascii="Arial" w:hAnsi="Arial" w:cs="Arial"/>
                <w:color w:val="000000"/>
                <w:sz w:val="22"/>
                <w:szCs w:val="22"/>
              </w:rPr>
              <w:lastRenderedPageBreak/>
              <w:t>Abbreviations: NSAIDs: Non-steroidal anti-inflammatory drugs</w:t>
            </w:r>
          </w:p>
        </w:tc>
      </w:tr>
    </w:tbl>
    <w:p w14:paraId="698B4395" w14:textId="77777777" w:rsidR="009A271E" w:rsidRPr="005F1F91" w:rsidRDefault="009A271E" w:rsidP="00C318E4">
      <w:pPr>
        <w:rPr>
          <w:rFonts w:ascii="Arial" w:hAnsi="Arial" w:cs="Arial"/>
          <w:sz w:val="22"/>
          <w:szCs w:val="22"/>
        </w:rPr>
      </w:pPr>
    </w:p>
    <w:p w14:paraId="64F11D4B" w14:textId="77777777" w:rsidR="000C704D" w:rsidRPr="005F1F91" w:rsidRDefault="000C704D" w:rsidP="00C318E4">
      <w:pPr>
        <w:rPr>
          <w:rFonts w:ascii="Arial" w:hAnsi="Arial" w:cs="Arial"/>
          <w:sz w:val="22"/>
          <w:szCs w:val="22"/>
        </w:rPr>
      </w:pPr>
    </w:p>
    <w:p w14:paraId="7020D011" w14:textId="77777777" w:rsidR="000C704D" w:rsidRPr="005F1F91" w:rsidRDefault="000C704D" w:rsidP="00C318E4">
      <w:pPr>
        <w:rPr>
          <w:rFonts w:ascii="Arial" w:hAnsi="Arial" w:cs="Arial"/>
          <w:sz w:val="22"/>
          <w:szCs w:val="22"/>
        </w:rPr>
      </w:pPr>
    </w:p>
    <w:tbl>
      <w:tblPr>
        <w:tblW w:w="935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515"/>
        <w:gridCol w:w="1890"/>
        <w:gridCol w:w="1620"/>
        <w:gridCol w:w="1800"/>
        <w:gridCol w:w="1530"/>
      </w:tblGrid>
      <w:tr w:rsidR="009A271E" w:rsidRPr="007D3965" w14:paraId="2EDD7294" w14:textId="77777777" w:rsidTr="001C6221">
        <w:trPr>
          <w:trHeight w:val="320"/>
        </w:trPr>
        <w:tc>
          <w:tcPr>
            <w:tcW w:w="9355" w:type="dxa"/>
            <w:gridSpan w:val="5"/>
            <w:shd w:val="clear" w:color="auto" w:fill="auto"/>
            <w:noWrap/>
            <w:hideMark/>
          </w:tcPr>
          <w:p w14:paraId="6830B004" w14:textId="10426D00"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i/>
                <w:i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Table </w:t>
            </w:r>
            <w:r>
              <w:rPr>
                <w:rFonts w:ascii="Arial" w:eastAsia="Times New Roman" w:hAnsi="Arial" w:cs="Arial"/>
                <w:b/>
                <w:bCs/>
                <w:color w:val="000000"/>
                <w:sz w:val="22"/>
                <w:szCs w:val="22"/>
                <w:bdr w:val="none" w:sz="0" w:space="0" w:color="auto"/>
              </w:rPr>
              <w:t xml:space="preserve">3. </w:t>
            </w:r>
            <w:r w:rsidR="004D3276">
              <w:rPr>
                <w:rFonts w:ascii="Arial" w:eastAsia="Times New Roman" w:hAnsi="Arial" w:cs="Arial"/>
                <w:b/>
                <w:bCs/>
                <w:color w:val="000000"/>
                <w:sz w:val="22"/>
                <w:szCs w:val="22"/>
                <w:bdr w:val="none" w:sz="0" w:space="0" w:color="auto"/>
              </w:rPr>
              <w:t>Patient clinical diagnoses or medication use which are relative contraindications for opioids</w:t>
            </w:r>
          </w:p>
        </w:tc>
      </w:tr>
      <w:tr w:rsidR="009A271E" w:rsidRPr="007D3965" w14:paraId="33BE06A1" w14:textId="77777777" w:rsidTr="001C6221">
        <w:trPr>
          <w:trHeight w:val="769"/>
        </w:trPr>
        <w:tc>
          <w:tcPr>
            <w:tcW w:w="2515" w:type="dxa"/>
            <w:shd w:val="clear" w:color="auto" w:fill="auto"/>
            <w:hideMark/>
          </w:tcPr>
          <w:p w14:paraId="00816B8A"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w:t>
            </w:r>
          </w:p>
        </w:tc>
        <w:tc>
          <w:tcPr>
            <w:tcW w:w="1890" w:type="dxa"/>
            <w:shd w:val="clear" w:color="auto" w:fill="auto"/>
            <w:hideMark/>
          </w:tcPr>
          <w:p w14:paraId="00074376" w14:textId="77777777" w:rsidR="009A271E" w:rsidRDefault="009A271E" w:rsidP="001C6221">
            <w:pPr>
              <w:rPr>
                <w:rFonts w:ascii="Arial" w:hAnsi="Arial" w:cs="Arial"/>
                <w:color w:val="000000"/>
                <w:sz w:val="22"/>
                <w:szCs w:val="22"/>
              </w:rPr>
            </w:pPr>
            <w:r w:rsidRPr="007D3965">
              <w:rPr>
                <w:rFonts w:ascii="Arial" w:eastAsia="Times New Roman" w:hAnsi="Arial" w:cs="Arial"/>
                <w:b/>
                <w:bCs/>
                <w:color w:val="000000"/>
                <w:sz w:val="22"/>
                <w:szCs w:val="22"/>
                <w:bdr w:val="none" w:sz="0" w:space="0" w:color="auto"/>
              </w:rPr>
              <w:t xml:space="preserve">No </w:t>
            </w:r>
            <w:r>
              <w:rPr>
                <w:rFonts w:ascii="Arial" w:hAnsi="Arial" w:cs="Arial"/>
                <w:b/>
                <w:bCs/>
                <w:color w:val="000000"/>
                <w:sz w:val="22"/>
                <w:szCs w:val="22"/>
              </w:rPr>
              <w:t>opioid prescription</w:t>
            </w:r>
            <w:r w:rsidRPr="007D3965">
              <w:rPr>
                <w:rFonts w:ascii="Arial" w:eastAsia="Times New Roman" w:hAnsi="Arial" w:cs="Arial"/>
                <w:b/>
                <w:bCs/>
                <w:color w:val="000000"/>
                <w:sz w:val="22"/>
                <w:szCs w:val="22"/>
                <w:bdr w:val="none" w:sz="0" w:space="0" w:color="auto"/>
              </w:rPr>
              <w:t xml:space="preserve"> at </w:t>
            </w:r>
            <w:r>
              <w:rPr>
                <w:rFonts w:ascii="Arial" w:hAnsi="Arial" w:cs="Arial"/>
                <w:b/>
                <w:bCs/>
                <w:color w:val="000000"/>
                <w:sz w:val="22"/>
                <w:szCs w:val="22"/>
              </w:rPr>
              <w:t>office visit</w:t>
            </w:r>
            <w:r>
              <w:rPr>
                <w:rFonts w:ascii="Arial" w:hAnsi="Arial" w:cs="Arial"/>
                <w:color w:val="000000"/>
                <w:sz w:val="22"/>
                <w:szCs w:val="22"/>
              </w:rPr>
              <w:t xml:space="preserve"> </w:t>
            </w:r>
          </w:p>
          <w:p w14:paraId="31B3AD6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Pr>
                <w:rFonts w:ascii="Arial" w:hAnsi="Arial" w:cs="Arial"/>
                <w:color w:val="000000"/>
                <w:sz w:val="22"/>
                <w:szCs w:val="22"/>
              </w:rPr>
              <w:t>n = 23,541</w:t>
            </w:r>
          </w:p>
        </w:tc>
        <w:tc>
          <w:tcPr>
            <w:tcW w:w="1620" w:type="dxa"/>
            <w:shd w:val="clear" w:color="auto" w:fill="auto"/>
            <w:hideMark/>
          </w:tcPr>
          <w:p w14:paraId="551136B4" w14:textId="1868883B" w:rsidR="009A271E" w:rsidRPr="007D3965" w:rsidRDefault="00D906B0"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Pr>
                <w:rFonts w:ascii="Arial" w:hAnsi="Arial" w:cs="Arial"/>
                <w:b/>
                <w:bCs/>
                <w:color w:val="000000"/>
                <w:sz w:val="22"/>
                <w:szCs w:val="22"/>
              </w:rPr>
              <w:t>Opioid prescription</w:t>
            </w:r>
            <w:r w:rsidRPr="007D3965">
              <w:rPr>
                <w:rFonts w:ascii="Arial" w:eastAsia="Times New Roman" w:hAnsi="Arial" w:cs="Arial"/>
                <w:b/>
                <w:bCs/>
                <w:color w:val="000000"/>
                <w:sz w:val="22"/>
                <w:szCs w:val="22"/>
                <w:bdr w:val="none" w:sz="0" w:space="0" w:color="auto"/>
              </w:rPr>
              <w:t xml:space="preserve"> at </w:t>
            </w:r>
            <w:r>
              <w:rPr>
                <w:rFonts w:ascii="Arial" w:hAnsi="Arial" w:cs="Arial"/>
                <w:b/>
                <w:bCs/>
                <w:color w:val="000000"/>
                <w:sz w:val="22"/>
                <w:szCs w:val="22"/>
              </w:rPr>
              <w:t>office visit</w:t>
            </w:r>
            <w:r>
              <w:rPr>
                <w:rFonts w:ascii="Arial" w:hAnsi="Arial" w:cs="Arial"/>
                <w:color w:val="000000"/>
                <w:sz w:val="22"/>
                <w:szCs w:val="22"/>
              </w:rPr>
              <w:t xml:space="preserve"> </w:t>
            </w:r>
            <w:r w:rsidR="009A271E">
              <w:rPr>
                <w:rFonts w:ascii="Arial" w:hAnsi="Arial" w:cs="Arial"/>
                <w:color w:val="000000"/>
                <w:sz w:val="22"/>
                <w:szCs w:val="22"/>
              </w:rPr>
              <w:t>n = 1,002</w:t>
            </w:r>
          </w:p>
        </w:tc>
        <w:tc>
          <w:tcPr>
            <w:tcW w:w="1800" w:type="dxa"/>
            <w:shd w:val="clear" w:color="auto" w:fill="auto"/>
            <w:hideMark/>
          </w:tcPr>
          <w:p w14:paraId="106C6DAC" w14:textId="77777777" w:rsidR="009A271E" w:rsidRPr="00B35252" w:rsidRDefault="009A271E" w:rsidP="001C6221">
            <w:pPr>
              <w:rPr>
                <w:rFonts w:ascii="Arial" w:hAnsi="Arial" w:cs="Arial"/>
                <w:b/>
                <w:bCs/>
                <w:color w:val="000000"/>
                <w:sz w:val="22"/>
                <w:szCs w:val="22"/>
              </w:rPr>
            </w:pPr>
            <w:r w:rsidRPr="00B35252">
              <w:rPr>
                <w:rFonts w:ascii="Arial" w:eastAsia="Times New Roman" w:hAnsi="Arial" w:cs="Arial"/>
                <w:b/>
                <w:bCs/>
                <w:color w:val="000000"/>
                <w:sz w:val="22"/>
                <w:szCs w:val="22"/>
                <w:bdr w:val="none" w:sz="0" w:space="0" w:color="auto"/>
              </w:rPr>
              <w:t>Total</w:t>
            </w:r>
          </w:p>
          <w:p w14:paraId="2AB82C36" w14:textId="77777777" w:rsidR="009A271E" w:rsidRPr="00B35252" w:rsidRDefault="009A271E" w:rsidP="001C6221">
            <w:pPr>
              <w:rPr>
                <w:rFonts w:ascii="Arial" w:hAnsi="Arial" w:cs="Arial"/>
                <w:b/>
                <w:bCs/>
                <w:color w:val="000000"/>
                <w:sz w:val="22"/>
                <w:szCs w:val="22"/>
              </w:rPr>
            </w:pPr>
            <w:r w:rsidRPr="00B35252">
              <w:rPr>
                <w:rFonts w:ascii="Arial" w:hAnsi="Arial" w:cs="Arial"/>
                <w:b/>
                <w:bCs/>
                <w:color w:val="000000"/>
                <w:sz w:val="22"/>
                <w:szCs w:val="22"/>
              </w:rPr>
              <w:t>s</w:t>
            </w:r>
            <w:r w:rsidRPr="00B35252">
              <w:rPr>
                <w:rFonts w:ascii="Arial" w:eastAsia="Times New Roman" w:hAnsi="Arial" w:cs="Arial"/>
                <w:b/>
                <w:bCs/>
                <w:color w:val="000000"/>
                <w:sz w:val="22"/>
                <w:szCs w:val="22"/>
                <w:bdr w:val="none" w:sz="0" w:space="0" w:color="auto"/>
              </w:rPr>
              <w:t>ample</w:t>
            </w:r>
          </w:p>
          <w:p w14:paraId="7684ED74" w14:textId="77777777" w:rsidR="009A271E" w:rsidRDefault="009A271E" w:rsidP="001C6221">
            <w:pPr>
              <w:rPr>
                <w:rFonts w:ascii="Arial" w:hAnsi="Arial" w:cs="Arial"/>
                <w:color w:val="000000"/>
                <w:sz w:val="22"/>
                <w:szCs w:val="22"/>
              </w:rPr>
            </w:pPr>
          </w:p>
          <w:p w14:paraId="6496732D" w14:textId="77777777" w:rsidR="009A271E" w:rsidRPr="007D3965" w:rsidRDefault="009A271E" w:rsidP="001C6221">
            <w:pPr>
              <w:rPr>
                <w:rFonts w:ascii="Arial" w:eastAsia="Times New Roman" w:hAnsi="Arial" w:cs="Arial"/>
                <w:color w:val="000000"/>
                <w:sz w:val="22"/>
                <w:szCs w:val="22"/>
                <w:bdr w:val="none" w:sz="0" w:space="0" w:color="auto"/>
              </w:rPr>
            </w:pPr>
            <w:r>
              <w:rPr>
                <w:rFonts w:ascii="Arial" w:hAnsi="Arial" w:cs="Arial"/>
                <w:color w:val="000000"/>
                <w:sz w:val="22"/>
                <w:szCs w:val="22"/>
              </w:rPr>
              <w:t xml:space="preserve">n = </w:t>
            </w:r>
            <w:r w:rsidRPr="00660F6F">
              <w:rPr>
                <w:rFonts w:ascii="Arial" w:hAnsi="Arial" w:cs="Arial"/>
                <w:color w:val="000000"/>
                <w:sz w:val="22"/>
                <w:szCs w:val="22"/>
              </w:rPr>
              <w:t>24,543</w:t>
            </w:r>
          </w:p>
        </w:tc>
        <w:tc>
          <w:tcPr>
            <w:tcW w:w="1530" w:type="dxa"/>
            <w:shd w:val="clear" w:color="auto" w:fill="auto"/>
            <w:hideMark/>
          </w:tcPr>
          <w:p w14:paraId="7ACD5EE2"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P-Value</w:t>
            </w:r>
          </w:p>
        </w:tc>
      </w:tr>
      <w:tr w:rsidR="009A271E" w:rsidRPr="007D3965" w14:paraId="79B69E76" w14:textId="77777777" w:rsidTr="001C6221">
        <w:trPr>
          <w:trHeight w:val="320"/>
        </w:trPr>
        <w:tc>
          <w:tcPr>
            <w:tcW w:w="2515" w:type="dxa"/>
            <w:shd w:val="clear" w:color="auto" w:fill="auto"/>
            <w:hideMark/>
          </w:tcPr>
          <w:p w14:paraId="1C111227"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1890" w:type="dxa"/>
            <w:shd w:val="clear" w:color="auto" w:fill="auto"/>
            <w:hideMark/>
          </w:tcPr>
          <w:p w14:paraId="55F2167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 (%) </w:t>
            </w:r>
          </w:p>
        </w:tc>
        <w:tc>
          <w:tcPr>
            <w:tcW w:w="1620" w:type="dxa"/>
            <w:shd w:val="clear" w:color="auto" w:fill="auto"/>
            <w:hideMark/>
          </w:tcPr>
          <w:p w14:paraId="4354CB31"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 (%) </w:t>
            </w:r>
          </w:p>
        </w:tc>
        <w:tc>
          <w:tcPr>
            <w:tcW w:w="1800" w:type="dxa"/>
            <w:shd w:val="clear" w:color="auto" w:fill="auto"/>
            <w:hideMark/>
          </w:tcPr>
          <w:p w14:paraId="2703E939"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 </w:t>
            </w:r>
            <w:r>
              <w:rPr>
                <w:rFonts w:ascii="Arial" w:hAnsi="Arial" w:cs="Arial"/>
                <w:color w:val="000000"/>
                <w:sz w:val="22"/>
                <w:szCs w:val="22"/>
              </w:rPr>
              <w:t>(%)</w:t>
            </w:r>
          </w:p>
        </w:tc>
        <w:tc>
          <w:tcPr>
            <w:tcW w:w="1530" w:type="dxa"/>
            <w:shd w:val="clear" w:color="auto" w:fill="auto"/>
            <w:hideMark/>
          </w:tcPr>
          <w:p w14:paraId="5C17020D"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9A271E" w:rsidRPr="007D3965" w14:paraId="45086191" w14:textId="77777777" w:rsidTr="001C6221">
        <w:trPr>
          <w:trHeight w:val="320"/>
        </w:trPr>
        <w:tc>
          <w:tcPr>
            <w:tcW w:w="4405" w:type="dxa"/>
            <w:gridSpan w:val="2"/>
            <w:shd w:val="clear" w:color="auto" w:fill="auto"/>
            <w:noWrap/>
            <w:hideMark/>
          </w:tcPr>
          <w:p w14:paraId="6DEA0ABA"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Depression Disorder </w:t>
            </w:r>
          </w:p>
        </w:tc>
        <w:tc>
          <w:tcPr>
            <w:tcW w:w="1620" w:type="dxa"/>
            <w:shd w:val="clear" w:color="auto" w:fill="auto"/>
            <w:noWrap/>
            <w:hideMark/>
          </w:tcPr>
          <w:p w14:paraId="46AA7722"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1800" w:type="dxa"/>
            <w:shd w:val="clear" w:color="auto" w:fill="auto"/>
            <w:noWrap/>
            <w:hideMark/>
          </w:tcPr>
          <w:p w14:paraId="14A92D0B"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530" w:type="dxa"/>
            <w:shd w:val="clear" w:color="auto" w:fill="auto"/>
            <w:hideMark/>
          </w:tcPr>
          <w:p w14:paraId="3931C2BB"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9A271E" w:rsidRPr="007D3965" w14:paraId="222D0CDA" w14:textId="77777777" w:rsidTr="001C6221">
        <w:trPr>
          <w:trHeight w:val="320"/>
        </w:trPr>
        <w:tc>
          <w:tcPr>
            <w:tcW w:w="2515" w:type="dxa"/>
            <w:shd w:val="clear" w:color="auto" w:fill="auto"/>
            <w:noWrap/>
            <w:hideMark/>
          </w:tcPr>
          <w:p w14:paraId="6D93C526"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 </w:t>
            </w:r>
          </w:p>
        </w:tc>
        <w:tc>
          <w:tcPr>
            <w:tcW w:w="1890" w:type="dxa"/>
            <w:shd w:val="clear" w:color="auto" w:fill="auto"/>
            <w:noWrap/>
            <w:hideMark/>
          </w:tcPr>
          <w:p w14:paraId="58FF3BF6"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21206 (90.1)</w:t>
            </w:r>
          </w:p>
        </w:tc>
        <w:tc>
          <w:tcPr>
            <w:tcW w:w="1620" w:type="dxa"/>
            <w:shd w:val="clear" w:color="auto" w:fill="auto"/>
            <w:noWrap/>
            <w:hideMark/>
          </w:tcPr>
          <w:p w14:paraId="52AC41A1"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876 (87.4)</w:t>
            </w:r>
          </w:p>
        </w:tc>
        <w:tc>
          <w:tcPr>
            <w:tcW w:w="1800" w:type="dxa"/>
            <w:shd w:val="clear" w:color="auto" w:fill="auto"/>
            <w:noWrap/>
            <w:hideMark/>
          </w:tcPr>
          <w:p w14:paraId="355EA19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22082 (90)</w:t>
            </w:r>
          </w:p>
        </w:tc>
        <w:tc>
          <w:tcPr>
            <w:tcW w:w="1530" w:type="dxa"/>
            <w:shd w:val="clear" w:color="auto" w:fill="auto"/>
            <w:hideMark/>
          </w:tcPr>
          <w:p w14:paraId="0A6A1179"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9A271E" w:rsidRPr="007D3965" w14:paraId="2021CA8F" w14:textId="77777777" w:rsidTr="001C6221">
        <w:trPr>
          <w:trHeight w:val="320"/>
        </w:trPr>
        <w:tc>
          <w:tcPr>
            <w:tcW w:w="2515" w:type="dxa"/>
            <w:shd w:val="clear" w:color="auto" w:fill="auto"/>
            <w:noWrap/>
            <w:hideMark/>
          </w:tcPr>
          <w:p w14:paraId="3552BC0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Yes </w:t>
            </w:r>
          </w:p>
        </w:tc>
        <w:tc>
          <w:tcPr>
            <w:tcW w:w="1890" w:type="dxa"/>
            <w:shd w:val="clear" w:color="auto" w:fill="auto"/>
            <w:noWrap/>
            <w:hideMark/>
          </w:tcPr>
          <w:p w14:paraId="4203E7D4"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2335 (9.9)</w:t>
            </w:r>
          </w:p>
        </w:tc>
        <w:tc>
          <w:tcPr>
            <w:tcW w:w="1620" w:type="dxa"/>
            <w:shd w:val="clear" w:color="auto" w:fill="auto"/>
            <w:noWrap/>
            <w:hideMark/>
          </w:tcPr>
          <w:p w14:paraId="2AE18BF4"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126 (12.6)</w:t>
            </w:r>
          </w:p>
        </w:tc>
        <w:tc>
          <w:tcPr>
            <w:tcW w:w="1800" w:type="dxa"/>
            <w:shd w:val="clear" w:color="auto" w:fill="auto"/>
            <w:noWrap/>
            <w:hideMark/>
          </w:tcPr>
          <w:p w14:paraId="29C2E49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2461 (10)</w:t>
            </w:r>
          </w:p>
        </w:tc>
        <w:tc>
          <w:tcPr>
            <w:tcW w:w="1530" w:type="dxa"/>
            <w:shd w:val="clear" w:color="auto" w:fill="auto"/>
            <w:hideMark/>
          </w:tcPr>
          <w:p w14:paraId="34C90DC3"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&lt;0.01</w:t>
            </w:r>
          </w:p>
        </w:tc>
      </w:tr>
      <w:tr w:rsidR="009A271E" w:rsidRPr="007D3965" w14:paraId="4E7F617E" w14:textId="77777777" w:rsidTr="001C6221">
        <w:trPr>
          <w:trHeight w:val="320"/>
        </w:trPr>
        <w:tc>
          <w:tcPr>
            <w:tcW w:w="4405" w:type="dxa"/>
            <w:gridSpan w:val="2"/>
            <w:shd w:val="clear" w:color="auto" w:fill="auto"/>
            <w:noWrap/>
            <w:hideMark/>
          </w:tcPr>
          <w:p w14:paraId="4B6485D3"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Anxiety Disorder </w:t>
            </w:r>
          </w:p>
        </w:tc>
        <w:tc>
          <w:tcPr>
            <w:tcW w:w="1620" w:type="dxa"/>
            <w:shd w:val="clear" w:color="auto" w:fill="auto"/>
            <w:noWrap/>
            <w:hideMark/>
          </w:tcPr>
          <w:p w14:paraId="6A6EBA21"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1800" w:type="dxa"/>
            <w:shd w:val="clear" w:color="auto" w:fill="auto"/>
            <w:noWrap/>
            <w:hideMark/>
          </w:tcPr>
          <w:p w14:paraId="34E772F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530" w:type="dxa"/>
            <w:shd w:val="clear" w:color="auto" w:fill="auto"/>
            <w:hideMark/>
          </w:tcPr>
          <w:p w14:paraId="2E31FB3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9A271E" w:rsidRPr="007D3965" w14:paraId="0BC0C9BE" w14:textId="77777777" w:rsidTr="001C6221">
        <w:trPr>
          <w:trHeight w:val="320"/>
        </w:trPr>
        <w:tc>
          <w:tcPr>
            <w:tcW w:w="2515" w:type="dxa"/>
            <w:shd w:val="clear" w:color="auto" w:fill="auto"/>
            <w:noWrap/>
            <w:hideMark/>
          </w:tcPr>
          <w:p w14:paraId="07CC09ED"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 </w:t>
            </w:r>
          </w:p>
        </w:tc>
        <w:tc>
          <w:tcPr>
            <w:tcW w:w="1890" w:type="dxa"/>
            <w:shd w:val="clear" w:color="auto" w:fill="auto"/>
            <w:noWrap/>
            <w:hideMark/>
          </w:tcPr>
          <w:p w14:paraId="39A572D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20333 (86.4)</w:t>
            </w:r>
          </w:p>
        </w:tc>
        <w:tc>
          <w:tcPr>
            <w:tcW w:w="1620" w:type="dxa"/>
            <w:shd w:val="clear" w:color="auto" w:fill="auto"/>
            <w:noWrap/>
            <w:hideMark/>
          </w:tcPr>
          <w:p w14:paraId="1B3335E4"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830 (82.8)</w:t>
            </w:r>
          </w:p>
        </w:tc>
        <w:tc>
          <w:tcPr>
            <w:tcW w:w="1800" w:type="dxa"/>
            <w:shd w:val="clear" w:color="auto" w:fill="auto"/>
            <w:noWrap/>
            <w:hideMark/>
          </w:tcPr>
          <w:p w14:paraId="16A71D82"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21163 (86.2)</w:t>
            </w:r>
          </w:p>
        </w:tc>
        <w:tc>
          <w:tcPr>
            <w:tcW w:w="1530" w:type="dxa"/>
            <w:shd w:val="clear" w:color="auto" w:fill="auto"/>
            <w:hideMark/>
          </w:tcPr>
          <w:p w14:paraId="2423C81D"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9A271E" w:rsidRPr="007D3965" w14:paraId="3E440989" w14:textId="77777777" w:rsidTr="001C6221">
        <w:trPr>
          <w:trHeight w:val="320"/>
        </w:trPr>
        <w:tc>
          <w:tcPr>
            <w:tcW w:w="2515" w:type="dxa"/>
            <w:shd w:val="clear" w:color="auto" w:fill="auto"/>
            <w:noWrap/>
            <w:hideMark/>
          </w:tcPr>
          <w:p w14:paraId="7E084341"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Yes </w:t>
            </w:r>
          </w:p>
        </w:tc>
        <w:tc>
          <w:tcPr>
            <w:tcW w:w="1890" w:type="dxa"/>
            <w:shd w:val="clear" w:color="auto" w:fill="auto"/>
            <w:noWrap/>
            <w:hideMark/>
          </w:tcPr>
          <w:p w14:paraId="1E090E86"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3208 (13.6)</w:t>
            </w:r>
          </w:p>
        </w:tc>
        <w:tc>
          <w:tcPr>
            <w:tcW w:w="1620" w:type="dxa"/>
            <w:shd w:val="clear" w:color="auto" w:fill="auto"/>
            <w:noWrap/>
            <w:hideMark/>
          </w:tcPr>
          <w:p w14:paraId="5C7EF289"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172 (17.2)</w:t>
            </w:r>
          </w:p>
        </w:tc>
        <w:tc>
          <w:tcPr>
            <w:tcW w:w="1800" w:type="dxa"/>
            <w:shd w:val="clear" w:color="auto" w:fill="auto"/>
            <w:noWrap/>
            <w:hideMark/>
          </w:tcPr>
          <w:p w14:paraId="0D2B530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3380 (13.8)</w:t>
            </w:r>
          </w:p>
        </w:tc>
        <w:tc>
          <w:tcPr>
            <w:tcW w:w="1530" w:type="dxa"/>
            <w:shd w:val="clear" w:color="auto" w:fill="auto"/>
            <w:hideMark/>
          </w:tcPr>
          <w:p w14:paraId="521D048A"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&lt;0.01</w:t>
            </w:r>
          </w:p>
        </w:tc>
      </w:tr>
      <w:tr w:rsidR="009A271E" w:rsidRPr="007D3965" w14:paraId="1BE26498" w14:textId="77777777" w:rsidTr="001C6221">
        <w:trPr>
          <w:trHeight w:val="320"/>
        </w:trPr>
        <w:tc>
          <w:tcPr>
            <w:tcW w:w="4405" w:type="dxa"/>
            <w:gridSpan w:val="2"/>
            <w:shd w:val="clear" w:color="auto" w:fill="auto"/>
            <w:noWrap/>
            <w:hideMark/>
          </w:tcPr>
          <w:p w14:paraId="532E99B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Substance Use Disorder </w:t>
            </w:r>
          </w:p>
        </w:tc>
        <w:tc>
          <w:tcPr>
            <w:tcW w:w="1620" w:type="dxa"/>
            <w:shd w:val="clear" w:color="auto" w:fill="auto"/>
            <w:noWrap/>
            <w:hideMark/>
          </w:tcPr>
          <w:p w14:paraId="3DCC1697"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1800" w:type="dxa"/>
            <w:shd w:val="clear" w:color="auto" w:fill="auto"/>
            <w:noWrap/>
            <w:hideMark/>
          </w:tcPr>
          <w:p w14:paraId="598B642A"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530" w:type="dxa"/>
            <w:shd w:val="clear" w:color="auto" w:fill="auto"/>
            <w:hideMark/>
          </w:tcPr>
          <w:p w14:paraId="538E79C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9A271E" w:rsidRPr="007D3965" w14:paraId="5D0EC7A2" w14:textId="77777777" w:rsidTr="001C6221">
        <w:trPr>
          <w:trHeight w:val="320"/>
        </w:trPr>
        <w:tc>
          <w:tcPr>
            <w:tcW w:w="2515" w:type="dxa"/>
            <w:shd w:val="clear" w:color="auto" w:fill="auto"/>
            <w:noWrap/>
            <w:hideMark/>
          </w:tcPr>
          <w:p w14:paraId="5739CF8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 </w:t>
            </w:r>
          </w:p>
        </w:tc>
        <w:tc>
          <w:tcPr>
            <w:tcW w:w="1890" w:type="dxa"/>
            <w:shd w:val="clear" w:color="auto" w:fill="auto"/>
            <w:noWrap/>
            <w:hideMark/>
          </w:tcPr>
          <w:p w14:paraId="5FDAF2E9"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22168 (94.2)</w:t>
            </w:r>
          </w:p>
        </w:tc>
        <w:tc>
          <w:tcPr>
            <w:tcW w:w="1620" w:type="dxa"/>
            <w:shd w:val="clear" w:color="auto" w:fill="auto"/>
            <w:noWrap/>
            <w:hideMark/>
          </w:tcPr>
          <w:p w14:paraId="6DA5CD6D"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875 (87.3)</w:t>
            </w:r>
          </w:p>
        </w:tc>
        <w:tc>
          <w:tcPr>
            <w:tcW w:w="1800" w:type="dxa"/>
            <w:shd w:val="clear" w:color="auto" w:fill="auto"/>
            <w:noWrap/>
            <w:hideMark/>
          </w:tcPr>
          <w:p w14:paraId="0CC6C750"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23043 (93.9)</w:t>
            </w:r>
          </w:p>
        </w:tc>
        <w:tc>
          <w:tcPr>
            <w:tcW w:w="1530" w:type="dxa"/>
            <w:shd w:val="clear" w:color="auto" w:fill="auto"/>
            <w:hideMark/>
          </w:tcPr>
          <w:p w14:paraId="40D8ED27"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9A271E" w:rsidRPr="007D3965" w14:paraId="22E11E88" w14:textId="77777777" w:rsidTr="001C6221">
        <w:trPr>
          <w:trHeight w:val="320"/>
        </w:trPr>
        <w:tc>
          <w:tcPr>
            <w:tcW w:w="2515" w:type="dxa"/>
            <w:shd w:val="clear" w:color="auto" w:fill="auto"/>
            <w:noWrap/>
            <w:hideMark/>
          </w:tcPr>
          <w:p w14:paraId="1B0D833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Yes </w:t>
            </w:r>
          </w:p>
        </w:tc>
        <w:tc>
          <w:tcPr>
            <w:tcW w:w="1890" w:type="dxa"/>
            <w:shd w:val="clear" w:color="auto" w:fill="auto"/>
            <w:noWrap/>
            <w:hideMark/>
          </w:tcPr>
          <w:p w14:paraId="706FCE5D"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1373 (5.8)</w:t>
            </w:r>
          </w:p>
        </w:tc>
        <w:tc>
          <w:tcPr>
            <w:tcW w:w="1620" w:type="dxa"/>
            <w:shd w:val="clear" w:color="auto" w:fill="auto"/>
            <w:noWrap/>
            <w:hideMark/>
          </w:tcPr>
          <w:p w14:paraId="0C4CA98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127 (12.7)</w:t>
            </w:r>
          </w:p>
        </w:tc>
        <w:tc>
          <w:tcPr>
            <w:tcW w:w="1800" w:type="dxa"/>
            <w:shd w:val="clear" w:color="auto" w:fill="auto"/>
            <w:noWrap/>
            <w:hideMark/>
          </w:tcPr>
          <w:p w14:paraId="740FFDC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1500 (6.1)</w:t>
            </w:r>
          </w:p>
        </w:tc>
        <w:tc>
          <w:tcPr>
            <w:tcW w:w="1530" w:type="dxa"/>
            <w:shd w:val="clear" w:color="auto" w:fill="auto"/>
            <w:hideMark/>
          </w:tcPr>
          <w:p w14:paraId="24887AF0"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&lt;0.001</w:t>
            </w:r>
          </w:p>
        </w:tc>
      </w:tr>
      <w:tr w:rsidR="009A271E" w:rsidRPr="007D3965" w14:paraId="1B4CD81A" w14:textId="77777777" w:rsidTr="001C6221">
        <w:trPr>
          <w:trHeight w:val="320"/>
        </w:trPr>
        <w:tc>
          <w:tcPr>
            <w:tcW w:w="4405" w:type="dxa"/>
            <w:gridSpan w:val="2"/>
            <w:shd w:val="clear" w:color="auto" w:fill="auto"/>
            <w:noWrap/>
            <w:hideMark/>
          </w:tcPr>
          <w:p w14:paraId="315D1CFA"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Bipolar Disorder </w:t>
            </w:r>
          </w:p>
        </w:tc>
        <w:tc>
          <w:tcPr>
            <w:tcW w:w="1620" w:type="dxa"/>
            <w:shd w:val="clear" w:color="auto" w:fill="auto"/>
            <w:noWrap/>
            <w:hideMark/>
          </w:tcPr>
          <w:p w14:paraId="5C2D66EE"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1800" w:type="dxa"/>
            <w:shd w:val="clear" w:color="auto" w:fill="auto"/>
            <w:noWrap/>
            <w:hideMark/>
          </w:tcPr>
          <w:p w14:paraId="54D29692"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530" w:type="dxa"/>
            <w:shd w:val="clear" w:color="auto" w:fill="auto"/>
            <w:hideMark/>
          </w:tcPr>
          <w:p w14:paraId="2DE73E46"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9A271E" w:rsidRPr="007D3965" w14:paraId="0E5DE954" w14:textId="77777777" w:rsidTr="001C6221">
        <w:trPr>
          <w:trHeight w:val="320"/>
        </w:trPr>
        <w:tc>
          <w:tcPr>
            <w:tcW w:w="2515" w:type="dxa"/>
            <w:shd w:val="clear" w:color="auto" w:fill="auto"/>
            <w:noWrap/>
            <w:hideMark/>
          </w:tcPr>
          <w:p w14:paraId="6E0B1AA9"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 </w:t>
            </w:r>
          </w:p>
        </w:tc>
        <w:tc>
          <w:tcPr>
            <w:tcW w:w="1890" w:type="dxa"/>
            <w:shd w:val="clear" w:color="auto" w:fill="auto"/>
            <w:noWrap/>
            <w:hideMark/>
          </w:tcPr>
          <w:p w14:paraId="3B0AAE9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23275 (98.9)</w:t>
            </w:r>
          </w:p>
        </w:tc>
        <w:tc>
          <w:tcPr>
            <w:tcW w:w="1620" w:type="dxa"/>
            <w:shd w:val="clear" w:color="auto" w:fill="auto"/>
            <w:noWrap/>
            <w:hideMark/>
          </w:tcPr>
          <w:p w14:paraId="23D8D7F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975 (97.3)</w:t>
            </w:r>
          </w:p>
        </w:tc>
        <w:tc>
          <w:tcPr>
            <w:tcW w:w="1800" w:type="dxa"/>
            <w:shd w:val="clear" w:color="auto" w:fill="auto"/>
            <w:noWrap/>
            <w:hideMark/>
          </w:tcPr>
          <w:p w14:paraId="50E1AA92"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24250 (98.8)</w:t>
            </w:r>
          </w:p>
        </w:tc>
        <w:tc>
          <w:tcPr>
            <w:tcW w:w="1530" w:type="dxa"/>
            <w:shd w:val="clear" w:color="auto" w:fill="auto"/>
            <w:hideMark/>
          </w:tcPr>
          <w:p w14:paraId="7C597156"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9A271E" w:rsidRPr="007D3965" w14:paraId="7CE2D4B4" w14:textId="77777777" w:rsidTr="001C6221">
        <w:trPr>
          <w:trHeight w:val="320"/>
        </w:trPr>
        <w:tc>
          <w:tcPr>
            <w:tcW w:w="2515" w:type="dxa"/>
            <w:shd w:val="clear" w:color="auto" w:fill="auto"/>
            <w:noWrap/>
            <w:hideMark/>
          </w:tcPr>
          <w:p w14:paraId="43CD035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Yes </w:t>
            </w:r>
          </w:p>
        </w:tc>
        <w:tc>
          <w:tcPr>
            <w:tcW w:w="1890" w:type="dxa"/>
            <w:shd w:val="clear" w:color="auto" w:fill="auto"/>
            <w:noWrap/>
            <w:hideMark/>
          </w:tcPr>
          <w:p w14:paraId="2B0734C5"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266 (1.1)</w:t>
            </w:r>
          </w:p>
        </w:tc>
        <w:tc>
          <w:tcPr>
            <w:tcW w:w="1620" w:type="dxa"/>
            <w:shd w:val="clear" w:color="auto" w:fill="auto"/>
            <w:noWrap/>
            <w:hideMark/>
          </w:tcPr>
          <w:p w14:paraId="4E803A90"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27 (2.7)</w:t>
            </w:r>
          </w:p>
        </w:tc>
        <w:tc>
          <w:tcPr>
            <w:tcW w:w="1800" w:type="dxa"/>
            <w:shd w:val="clear" w:color="auto" w:fill="auto"/>
            <w:noWrap/>
            <w:hideMark/>
          </w:tcPr>
          <w:p w14:paraId="28538DB7"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293 (1.2)</w:t>
            </w:r>
          </w:p>
        </w:tc>
        <w:tc>
          <w:tcPr>
            <w:tcW w:w="1530" w:type="dxa"/>
            <w:shd w:val="clear" w:color="auto" w:fill="auto"/>
            <w:hideMark/>
          </w:tcPr>
          <w:p w14:paraId="2870726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&lt;0.001</w:t>
            </w:r>
          </w:p>
        </w:tc>
      </w:tr>
      <w:tr w:rsidR="009A271E" w:rsidRPr="007D3965" w14:paraId="36986B0C" w14:textId="77777777" w:rsidTr="001C6221">
        <w:trPr>
          <w:trHeight w:val="320"/>
        </w:trPr>
        <w:tc>
          <w:tcPr>
            <w:tcW w:w="7825" w:type="dxa"/>
            <w:gridSpan w:val="4"/>
            <w:shd w:val="clear" w:color="auto" w:fill="auto"/>
            <w:noWrap/>
            <w:hideMark/>
          </w:tcPr>
          <w:p w14:paraId="2506E911"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Benzodiazepine Prescribed at Index Visit </w:t>
            </w:r>
          </w:p>
        </w:tc>
        <w:tc>
          <w:tcPr>
            <w:tcW w:w="1530" w:type="dxa"/>
            <w:shd w:val="clear" w:color="auto" w:fill="auto"/>
            <w:hideMark/>
          </w:tcPr>
          <w:p w14:paraId="1527E567"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r>
      <w:tr w:rsidR="009A271E" w:rsidRPr="007D3965" w14:paraId="66E23956" w14:textId="77777777" w:rsidTr="001C6221">
        <w:trPr>
          <w:trHeight w:val="320"/>
        </w:trPr>
        <w:tc>
          <w:tcPr>
            <w:tcW w:w="2515" w:type="dxa"/>
            <w:shd w:val="clear" w:color="auto" w:fill="auto"/>
            <w:noWrap/>
            <w:hideMark/>
          </w:tcPr>
          <w:p w14:paraId="104F81E8"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 </w:t>
            </w:r>
          </w:p>
        </w:tc>
        <w:tc>
          <w:tcPr>
            <w:tcW w:w="1890" w:type="dxa"/>
            <w:shd w:val="clear" w:color="auto" w:fill="auto"/>
            <w:noWrap/>
            <w:hideMark/>
          </w:tcPr>
          <w:p w14:paraId="55374CE3"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22989 (97.7)</w:t>
            </w:r>
          </w:p>
        </w:tc>
        <w:tc>
          <w:tcPr>
            <w:tcW w:w="1620" w:type="dxa"/>
            <w:shd w:val="clear" w:color="auto" w:fill="auto"/>
            <w:noWrap/>
            <w:hideMark/>
          </w:tcPr>
          <w:p w14:paraId="458D95BA"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925 (92.3)</w:t>
            </w:r>
          </w:p>
        </w:tc>
        <w:tc>
          <w:tcPr>
            <w:tcW w:w="1800" w:type="dxa"/>
            <w:shd w:val="clear" w:color="auto" w:fill="auto"/>
            <w:noWrap/>
            <w:hideMark/>
          </w:tcPr>
          <w:p w14:paraId="63B5E4A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23914 (97.4)</w:t>
            </w:r>
          </w:p>
        </w:tc>
        <w:tc>
          <w:tcPr>
            <w:tcW w:w="1530" w:type="dxa"/>
            <w:shd w:val="clear" w:color="auto" w:fill="auto"/>
            <w:hideMark/>
          </w:tcPr>
          <w:p w14:paraId="54128E19"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9A271E" w:rsidRPr="007D3965" w14:paraId="42E9B2C3" w14:textId="77777777" w:rsidTr="001C6221">
        <w:trPr>
          <w:trHeight w:val="320"/>
        </w:trPr>
        <w:tc>
          <w:tcPr>
            <w:tcW w:w="2515" w:type="dxa"/>
            <w:shd w:val="clear" w:color="auto" w:fill="auto"/>
            <w:noWrap/>
            <w:hideMark/>
          </w:tcPr>
          <w:p w14:paraId="0FBE736F"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Yes </w:t>
            </w:r>
          </w:p>
        </w:tc>
        <w:tc>
          <w:tcPr>
            <w:tcW w:w="1890" w:type="dxa"/>
            <w:shd w:val="clear" w:color="auto" w:fill="auto"/>
            <w:noWrap/>
            <w:hideMark/>
          </w:tcPr>
          <w:p w14:paraId="185F1EFA"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552 (2.3)</w:t>
            </w:r>
          </w:p>
        </w:tc>
        <w:tc>
          <w:tcPr>
            <w:tcW w:w="1620" w:type="dxa"/>
            <w:shd w:val="clear" w:color="auto" w:fill="auto"/>
            <w:noWrap/>
            <w:hideMark/>
          </w:tcPr>
          <w:p w14:paraId="14341266"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77 (7.7)</w:t>
            </w:r>
          </w:p>
        </w:tc>
        <w:tc>
          <w:tcPr>
            <w:tcW w:w="1800" w:type="dxa"/>
            <w:shd w:val="clear" w:color="auto" w:fill="auto"/>
            <w:noWrap/>
            <w:hideMark/>
          </w:tcPr>
          <w:p w14:paraId="2CB281A9"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629 (2.6)</w:t>
            </w:r>
          </w:p>
        </w:tc>
        <w:tc>
          <w:tcPr>
            <w:tcW w:w="1530" w:type="dxa"/>
            <w:shd w:val="clear" w:color="auto" w:fill="auto"/>
            <w:hideMark/>
          </w:tcPr>
          <w:p w14:paraId="5725097C" w14:textId="77777777" w:rsidR="009A271E" w:rsidRPr="007D3965"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&lt;0.001</w:t>
            </w:r>
          </w:p>
        </w:tc>
      </w:tr>
    </w:tbl>
    <w:p w14:paraId="2E2231EC" w14:textId="77777777" w:rsidR="000C704D" w:rsidRPr="005F1F91" w:rsidRDefault="000C704D" w:rsidP="00C318E4">
      <w:pPr>
        <w:rPr>
          <w:rFonts w:ascii="Arial" w:hAnsi="Arial" w:cs="Arial"/>
          <w:sz w:val="22"/>
          <w:szCs w:val="22"/>
        </w:rPr>
      </w:pPr>
    </w:p>
    <w:p w14:paraId="28E1F812" w14:textId="77777777" w:rsidR="000C704D" w:rsidRPr="005F1F91" w:rsidRDefault="000C704D" w:rsidP="00C318E4">
      <w:pPr>
        <w:rPr>
          <w:rFonts w:ascii="Arial" w:hAnsi="Arial" w:cs="Arial"/>
          <w:sz w:val="22"/>
          <w:szCs w:val="22"/>
        </w:rPr>
      </w:pPr>
    </w:p>
    <w:tbl>
      <w:tblPr>
        <w:tblW w:w="5000" w:type="pct"/>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421"/>
        <w:gridCol w:w="16"/>
        <w:gridCol w:w="2018"/>
        <w:gridCol w:w="1750"/>
        <w:gridCol w:w="1889"/>
        <w:gridCol w:w="1976"/>
      </w:tblGrid>
      <w:tr w:rsidR="00650BB1" w:rsidRPr="0060137D" w14:paraId="42239021" w14:textId="77777777" w:rsidTr="00650BB1">
        <w:trPr>
          <w:trHeight w:val="320"/>
        </w:trPr>
        <w:tc>
          <w:tcPr>
            <w:tcW w:w="5000" w:type="pct"/>
            <w:gridSpan w:val="6"/>
            <w:shd w:val="clear" w:color="auto" w:fill="auto"/>
            <w:noWrap/>
          </w:tcPr>
          <w:p w14:paraId="6E90C006" w14:textId="29DEE4A4" w:rsidR="00650BB1" w:rsidRDefault="00650BB1" w:rsidP="001C6221">
            <w:pPr>
              <w:rPr>
                <w:rFonts w:ascii="Arial" w:hAnsi="Arial" w:cs="Arial"/>
                <w:b/>
                <w:bCs/>
                <w:color w:val="000000"/>
                <w:sz w:val="22"/>
                <w:szCs w:val="22"/>
              </w:rPr>
            </w:pPr>
            <w:r>
              <w:rPr>
                <w:rFonts w:ascii="Arial" w:hAnsi="Arial" w:cs="Arial"/>
                <w:b/>
                <w:bCs/>
                <w:sz w:val="22"/>
                <w:szCs w:val="22"/>
              </w:rPr>
              <w:t>Table 4. Marginal effects of clinical comorbidities and concurrent or chronic prescriptions on the probability of receiving an opioid prescription during a primary care visit for low back pain (2012-2017)</w:t>
            </w:r>
          </w:p>
        </w:tc>
      </w:tr>
      <w:tr w:rsidR="009A271E" w:rsidRPr="0060137D" w14:paraId="67217FD4" w14:textId="77777777" w:rsidTr="008C5355">
        <w:trPr>
          <w:trHeight w:val="320"/>
        </w:trPr>
        <w:tc>
          <w:tcPr>
            <w:tcW w:w="1210" w:type="pct"/>
            <w:gridSpan w:val="2"/>
            <w:shd w:val="clear" w:color="auto" w:fill="auto"/>
            <w:noWrap/>
          </w:tcPr>
          <w:p w14:paraId="695D15D5" w14:textId="77777777" w:rsidR="009A271E" w:rsidRPr="0060137D" w:rsidRDefault="009A271E" w:rsidP="001C6221">
            <w:pPr>
              <w:rPr>
                <w:rFonts w:ascii="Arial" w:hAnsi="Arial" w:cs="Arial"/>
                <w:b/>
                <w:bCs/>
                <w:sz w:val="22"/>
                <w:szCs w:val="22"/>
              </w:rPr>
            </w:pPr>
          </w:p>
        </w:tc>
        <w:tc>
          <w:tcPr>
            <w:tcW w:w="1002" w:type="pct"/>
            <w:shd w:val="clear" w:color="auto" w:fill="auto"/>
            <w:noWrap/>
          </w:tcPr>
          <w:p w14:paraId="331B7009" w14:textId="77777777" w:rsidR="009A271E" w:rsidRPr="0060137D" w:rsidRDefault="009A271E" w:rsidP="001C6221">
            <w:pPr>
              <w:rPr>
                <w:rFonts w:ascii="Arial" w:hAnsi="Arial" w:cs="Arial"/>
                <w:b/>
                <w:bCs/>
                <w:color w:val="000000"/>
                <w:sz w:val="22"/>
                <w:szCs w:val="22"/>
              </w:rPr>
            </w:pPr>
            <w:r>
              <w:rPr>
                <w:rFonts w:ascii="Arial" w:hAnsi="Arial" w:cs="Arial"/>
                <w:b/>
                <w:bCs/>
                <w:color w:val="000000"/>
                <w:sz w:val="22"/>
                <w:szCs w:val="22"/>
              </w:rPr>
              <w:t>Model 1</w:t>
            </w:r>
          </w:p>
        </w:tc>
        <w:tc>
          <w:tcPr>
            <w:tcW w:w="869" w:type="pct"/>
            <w:shd w:val="clear" w:color="auto" w:fill="auto"/>
            <w:noWrap/>
          </w:tcPr>
          <w:p w14:paraId="3EA5D313" w14:textId="77777777" w:rsidR="009A271E" w:rsidRPr="0060137D" w:rsidRDefault="009A271E" w:rsidP="001C6221">
            <w:pPr>
              <w:rPr>
                <w:rFonts w:ascii="Arial" w:hAnsi="Arial" w:cs="Arial"/>
                <w:b/>
                <w:bCs/>
                <w:color w:val="000000"/>
                <w:sz w:val="22"/>
                <w:szCs w:val="22"/>
              </w:rPr>
            </w:pPr>
            <w:r>
              <w:rPr>
                <w:rFonts w:ascii="Arial" w:hAnsi="Arial" w:cs="Arial"/>
                <w:b/>
                <w:bCs/>
                <w:color w:val="000000"/>
                <w:sz w:val="22"/>
                <w:szCs w:val="22"/>
              </w:rPr>
              <w:t>Model 2</w:t>
            </w:r>
          </w:p>
        </w:tc>
        <w:tc>
          <w:tcPr>
            <w:tcW w:w="938" w:type="pct"/>
            <w:shd w:val="clear" w:color="auto" w:fill="auto"/>
            <w:noWrap/>
          </w:tcPr>
          <w:p w14:paraId="7A9F5684" w14:textId="77777777" w:rsidR="009A271E" w:rsidRPr="0060137D" w:rsidRDefault="009A271E" w:rsidP="001C6221">
            <w:pPr>
              <w:rPr>
                <w:rFonts w:ascii="Arial" w:hAnsi="Arial" w:cs="Arial"/>
                <w:b/>
                <w:bCs/>
                <w:color w:val="000000"/>
                <w:sz w:val="22"/>
                <w:szCs w:val="22"/>
              </w:rPr>
            </w:pPr>
            <w:r>
              <w:rPr>
                <w:rFonts w:ascii="Arial" w:hAnsi="Arial" w:cs="Arial"/>
                <w:b/>
                <w:bCs/>
                <w:color w:val="000000"/>
                <w:sz w:val="22"/>
                <w:szCs w:val="22"/>
              </w:rPr>
              <w:t>Model 3</w:t>
            </w:r>
          </w:p>
        </w:tc>
        <w:tc>
          <w:tcPr>
            <w:tcW w:w="981" w:type="pct"/>
            <w:shd w:val="clear" w:color="auto" w:fill="auto"/>
            <w:noWrap/>
          </w:tcPr>
          <w:p w14:paraId="4DC70541" w14:textId="77777777" w:rsidR="009A271E" w:rsidRPr="0060137D" w:rsidRDefault="009A271E" w:rsidP="001C6221">
            <w:pPr>
              <w:rPr>
                <w:rFonts w:ascii="Arial" w:hAnsi="Arial" w:cs="Arial"/>
                <w:b/>
                <w:bCs/>
                <w:color w:val="000000"/>
                <w:sz w:val="22"/>
                <w:szCs w:val="22"/>
              </w:rPr>
            </w:pPr>
            <w:r>
              <w:rPr>
                <w:rFonts w:ascii="Arial" w:hAnsi="Arial" w:cs="Arial"/>
                <w:b/>
                <w:bCs/>
                <w:color w:val="000000"/>
                <w:sz w:val="22"/>
                <w:szCs w:val="22"/>
              </w:rPr>
              <w:t>Model 4</w:t>
            </w:r>
          </w:p>
        </w:tc>
      </w:tr>
      <w:tr w:rsidR="009A271E" w:rsidRPr="0060137D" w14:paraId="26623B7D" w14:textId="77777777" w:rsidTr="008C5355">
        <w:trPr>
          <w:trHeight w:val="320"/>
        </w:trPr>
        <w:tc>
          <w:tcPr>
            <w:tcW w:w="1210" w:type="pct"/>
            <w:gridSpan w:val="2"/>
            <w:shd w:val="clear" w:color="auto" w:fill="auto"/>
            <w:noWrap/>
          </w:tcPr>
          <w:p w14:paraId="0B31D377" w14:textId="77777777" w:rsidR="009A271E" w:rsidRPr="0060137D" w:rsidRDefault="009A271E" w:rsidP="001C6221">
            <w:pPr>
              <w:rPr>
                <w:rFonts w:ascii="Arial" w:hAnsi="Arial" w:cs="Arial"/>
                <w:b/>
                <w:bCs/>
                <w:sz w:val="22"/>
                <w:szCs w:val="22"/>
              </w:rPr>
            </w:pPr>
          </w:p>
        </w:tc>
        <w:tc>
          <w:tcPr>
            <w:tcW w:w="1002" w:type="pct"/>
            <w:shd w:val="clear" w:color="auto" w:fill="auto"/>
            <w:noWrap/>
          </w:tcPr>
          <w:p w14:paraId="118A41D8" w14:textId="77777777" w:rsidR="009A271E" w:rsidRDefault="009A271E" w:rsidP="001C6221">
            <w:pPr>
              <w:rPr>
                <w:rFonts w:ascii="Arial" w:hAnsi="Arial" w:cs="Arial"/>
                <w:b/>
                <w:bCs/>
                <w:color w:val="000000"/>
                <w:sz w:val="22"/>
                <w:szCs w:val="22"/>
              </w:rPr>
            </w:pPr>
            <w:r w:rsidRPr="0060137D">
              <w:rPr>
                <w:rFonts w:ascii="Arial" w:eastAsia="Times New Roman" w:hAnsi="Arial" w:cs="Arial"/>
                <w:b/>
                <w:bCs/>
                <w:color w:val="000000"/>
                <w:sz w:val="22"/>
                <w:szCs w:val="22"/>
                <w:bdr w:val="none" w:sz="0" w:space="0" w:color="auto"/>
              </w:rPr>
              <w:t>Full Sample</w:t>
            </w:r>
          </w:p>
          <w:p w14:paraId="000CA522" w14:textId="77777777" w:rsidR="009A271E" w:rsidRPr="0060137D" w:rsidRDefault="009A271E" w:rsidP="001C6221">
            <w:pPr>
              <w:rPr>
                <w:rFonts w:ascii="Arial" w:hAnsi="Arial" w:cs="Arial"/>
                <w:b/>
                <w:bCs/>
                <w:color w:val="000000"/>
                <w:sz w:val="22"/>
                <w:szCs w:val="22"/>
              </w:rPr>
            </w:pPr>
            <w:r>
              <w:rPr>
                <w:rFonts w:ascii="Arial" w:hAnsi="Arial" w:cs="Arial"/>
                <w:b/>
                <w:bCs/>
                <w:color w:val="000000"/>
                <w:sz w:val="22"/>
                <w:szCs w:val="22"/>
              </w:rPr>
              <w:t xml:space="preserve">n = </w:t>
            </w:r>
            <w:r w:rsidRPr="006E5BCA">
              <w:rPr>
                <w:rFonts w:ascii="Arial" w:hAnsi="Arial" w:cs="Arial"/>
                <w:b/>
                <w:bCs/>
                <w:color w:val="000000"/>
                <w:sz w:val="22"/>
                <w:szCs w:val="22"/>
              </w:rPr>
              <w:t>24,543</w:t>
            </w:r>
          </w:p>
        </w:tc>
        <w:tc>
          <w:tcPr>
            <w:tcW w:w="869" w:type="pct"/>
            <w:shd w:val="clear" w:color="auto" w:fill="auto"/>
            <w:noWrap/>
          </w:tcPr>
          <w:p w14:paraId="0027BC88" w14:textId="77777777" w:rsidR="009A271E" w:rsidRDefault="009A271E" w:rsidP="001C6221">
            <w:pPr>
              <w:rPr>
                <w:rFonts w:ascii="Arial" w:hAnsi="Arial" w:cs="Arial"/>
                <w:b/>
                <w:bCs/>
                <w:color w:val="000000"/>
                <w:sz w:val="22"/>
                <w:szCs w:val="22"/>
              </w:rPr>
            </w:pPr>
            <w:r w:rsidRPr="0060137D">
              <w:rPr>
                <w:rFonts w:ascii="Arial" w:eastAsia="Times New Roman" w:hAnsi="Arial" w:cs="Arial"/>
                <w:b/>
                <w:bCs/>
                <w:color w:val="000000"/>
                <w:sz w:val="22"/>
                <w:szCs w:val="22"/>
                <w:bdr w:val="none" w:sz="0" w:space="0" w:color="auto"/>
              </w:rPr>
              <w:t>No Opioid Use 45 Days Prior to Index Visit</w:t>
            </w:r>
          </w:p>
          <w:p w14:paraId="0F786336" w14:textId="77777777" w:rsidR="009A271E" w:rsidRPr="0060137D" w:rsidRDefault="009A271E" w:rsidP="001C6221">
            <w:pPr>
              <w:rPr>
                <w:rFonts w:ascii="Arial" w:hAnsi="Arial" w:cs="Arial"/>
                <w:color w:val="000000"/>
                <w:sz w:val="22"/>
                <w:szCs w:val="22"/>
              </w:rPr>
            </w:pPr>
            <w:r>
              <w:rPr>
                <w:rFonts w:ascii="Arial" w:hAnsi="Arial" w:cs="Arial"/>
                <w:b/>
                <w:bCs/>
                <w:color w:val="000000"/>
                <w:sz w:val="22"/>
                <w:szCs w:val="22"/>
              </w:rPr>
              <w:t xml:space="preserve">n = </w:t>
            </w:r>
            <w:r w:rsidRPr="006E5BCA">
              <w:rPr>
                <w:rFonts w:ascii="Arial" w:hAnsi="Arial" w:cs="Arial"/>
                <w:b/>
                <w:bCs/>
                <w:color w:val="000000"/>
                <w:sz w:val="22"/>
                <w:szCs w:val="22"/>
              </w:rPr>
              <w:t>22,912</w:t>
            </w:r>
          </w:p>
        </w:tc>
        <w:tc>
          <w:tcPr>
            <w:tcW w:w="938" w:type="pct"/>
            <w:shd w:val="clear" w:color="auto" w:fill="auto"/>
            <w:noWrap/>
          </w:tcPr>
          <w:p w14:paraId="6A10287E" w14:textId="50DAA090" w:rsidR="009A271E" w:rsidRDefault="009A271E" w:rsidP="001C6221">
            <w:pPr>
              <w:rPr>
                <w:rFonts w:ascii="Arial" w:hAnsi="Arial" w:cs="Arial"/>
                <w:b/>
                <w:bCs/>
                <w:color w:val="000000"/>
                <w:sz w:val="22"/>
                <w:szCs w:val="22"/>
              </w:rPr>
            </w:pPr>
            <w:r w:rsidRPr="0060137D">
              <w:rPr>
                <w:rFonts w:ascii="Arial" w:eastAsia="Times New Roman" w:hAnsi="Arial" w:cs="Arial"/>
                <w:b/>
                <w:bCs/>
                <w:color w:val="000000"/>
                <w:sz w:val="22"/>
                <w:szCs w:val="22"/>
                <w:bdr w:val="none" w:sz="0" w:space="0" w:color="auto"/>
              </w:rPr>
              <w:t>Intermittent Opioid Use Prior to Index Visit</w:t>
            </w:r>
          </w:p>
          <w:p w14:paraId="08EE55D3" w14:textId="77777777" w:rsidR="009A271E" w:rsidRPr="0060137D" w:rsidRDefault="009A271E" w:rsidP="001C6221">
            <w:pPr>
              <w:rPr>
                <w:rFonts w:ascii="Arial" w:hAnsi="Arial" w:cs="Arial"/>
                <w:color w:val="000000"/>
                <w:sz w:val="22"/>
                <w:szCs w:val="22"/>
              </w:rPr>
            </w:pPr>
            <w:r>
              <w:rPr>
                <w:rFonts w:ascii="Arial" w:hAnsi="Arial" w:cs="Arial"/>
                <w:b/>
                <w:bCs/>
                <w:color w:val="000000"/>
                <w:sz w:val="22"/>
                <w:szCs w:val="22"/>
              </w:rPr>
              <w:t xml:space="preserve">n = </w:t>
            </w:r>
            <w:r w:rsidRPr="006E5BCA">
              <w:rPr>
                <w:rFonts w:ascii="Arial" w:hAnsi="Arial" w:cs="Arial"/>
                <w:b/>
                <w:bCs/>
                <w:color w:val="000000"/>
                <w:sz w:val="22"/>
                <w:szCs w:val="22"/>
              </w:rPr>
              <w:t>1,165</w:t>
            </w:r>
          </w:p>
        </w:tc>
        <w:tc>
          <w:tcPr>
            <w:tcW w:w="981" w:type="pct"/>
            <w:shd w:val="clear" w:color="auto" w:fill="auto"/>
            <w:noWrap/>
          </w:tcPr>
          <w:p w14:paraId="3A5F3048" w14:textId="77777777" w:rsidR="009A271E" w:rsidRDefault="009A271E" w:rsidP="001C6221">
            <w:pPr>
              <w:rPr>
                <w:rFonts w:ascii="Arial" w:hAnsi="Arial" w:cs="Arial"/>
                <w:b/>
                <w:bCs/>
                <w:color w:val="000000"/>
                <w:sz w:val="22"/>
                <w:szCs w:val="22"/>
              </w:rPr>
            </w:pPr>
            <w:r w:rsidRPr="0060137D">
              <w:rPr>
                <w:rFonts w:ascii="Arial" w:eastAsia="Times New Roman" w:hAnsi="Arial" w:cs="Arial"/>
                <w:b/>
                <w:bCs/>
                <w:color w:val="000000"/>
                <w:sz w:val="22"/>
                <w:szCs w:val="22"/>
                <w:bdr w:val="none" w:sz="0" w:space="0" w:color="auto"/>
              </w:rPr>
              <w:t>Long-Term Opioid Use Prior to Index Visit</w:t>
            </w:r>
          </w:p>
          <w:p w14:paraId="0CDA1B9E" w14:textId="77777777" w:rsidR="009A271E" w:rsidRPr="0060137D" w:rsidRDefault="009A271E" w:rsidP="001C6221">
            <w:pPr>
              <w:rPr>
                <w:rFonts w:ascii="Arial" w:hAnsi="Arial" w:cs="Arial"/>
                <w:color w:val="000000"/>
                <w:sz w:val="22"/>
                <w:szCs w:val="22"/>
              </w:rPr>
            </w:pPr>
            <w:r>
              <w:rPr>
                <w:rFonts w:ascii="Arial" w:hAnsi="Arial" w:cs="Arial"/>
                <w:b/>
                <w:bCs/>
                <w:color w:val="000000"/>
                <w:sz w:val="22"/>
                <w:szCs w:val="22"/>
              </w:rPr>
              <w:t xml:space="preserve">n = </w:t>
            </w:r>
            <w:r w:rsidRPr="006E5BCA">
              <w:rPr>
                <w:rFonts w:ascii="Arial" w:hAnsi="Arial" w:cs="Arial"/>
                <w:b/>
                <w:bCs/>
                <w:color w:val="000000"/>
                <w:sz w:val="22"/>
                <w:szCs w:val="22"/>
              </w:rPr>
              <w:t>437</w:t>
            </w:r>
          </w:p>
        </w:tc>
      </w:tr>
      <w:tr w:rsidR="009A271E" w:rsidRPr="0060137D" w14:paraId="5306A0CD" w14:textId="77777777" w:rsidTr="00650BB1">
        <w:trPr>
          <w:trHeight w:val="320"/>
        </w:trPr>
        <w:tc>
          <w:tcPr>
            <w:tcW w:w="5000" w:type="pct"/>
            <w:gridSpan w:val="6"/>
            <w:shd w:val="clear" w:color="auto" w:fill="auto"/>
            <w:noWrap/>
            <w:hideMark/>
          </w:tcPr>
          <w:p w14:paraId="21910201" w14:textId="5761939C" w:rsidR="009A271E" w:rsidRPr="007B386E" w:rsidRDefault="004D3276"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Pr>
                <w:rFonts w:ascii="Arial" w:hAnsi="Arial" w:cs="Arial"/>
                <w:b/>
                <w:bCs/>
                <w:i/>
                <w:iCs/>
                <w:sz w:val="22"/>
                <w:szCs w:val="22"/>
              </w:rPr>
              <w:t>C</w:t>
            </w:r>
            <w:r w:rsidR="009A271E" w:rsidRPr="0060137D">
              <w:rPr>
                <w:rFonts w:ascii="Arial" w:hAnsi="Arial" w:cs="Arial"/>
                <w:b/>
                <w:bCs/>
                <w:i/>
                <w:iCs/>
                <w:sz w:val="22"/>
                <w:szCs w:val="22"/>
              </w:rPr>
              <w:t>ontraindications to NSAIDS</w:t>
            </w:r>
          </w:p>
        </w:tc>
      </w:tr>
      <w:tr w:rsidR="009A271E" w:rsidRPr="0060137D" w14:paraId="0D4C92FA" w14:textId="77777777" w:rsidTr="008C5355">
        <w:trPr>
          <w:trHeight w:val="320"/>
        </w:trPr>
        <w:tc>
          <w:tcPr>
            <w:tcW w:w="1210" w:type="pct"/>
            <w:gridSpan w:val="2"/>
            <w:shd w:val="clear" w:color="auto" w:fill="auto"/>
            <w:noWrap/>
            <w:hideMark/>
          </w:tcPr>
          <w:p w14:paraId="4053BA67" w14:textId="77777777" w:rsidR="009A271E" w:rsidRPr="007B386E"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B386E">
              <w:rPr>
                <w:rFonts w:ascii="Arial" w:eastAsia="Times New Roman" w:hAnsi="Arial" w:cs="Arial"/>
                <w:b/>
                <w:bCs/>
                <w:color w:val="000000"/>
                <w:sz w:val="22"/>
                <w:szCs w:val="22"/>
                <w:bdr w:val="none" w:sz="0" w:space="0" w:color="auto"/>
              </w:rPr>
              <w:t xml:space="preserve"> Kidney Disease </w:t>
            </w:r>
          </w:p>
        </w:tc>
        <w:tc>
          <w:tcPr>
            <w:tcW w:w="1002" w:type="pct"/>
            <w:shd w:val="clear" w:color="auto" w:fill="auto"/>
            <w:noWrap/>
            <w:hideMark/>
          </w:tcPr>
          <w:p w14:paraId="6722EAC4" w14:textId="76D2E2F1"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0.03</w:t>
            </w:r>
            <w:r w:rsidRPr="0060137D">
              <w:rPr>
                <w:rFonts w:ascii="Arial" w:hAnsi="Arial" w:cs="Arial"/>
                <w:color w:val="000000"/>
                <w:sz w:val="22"/>
                <w:szCs w:val="22"/>
              </w:rPr>
              <w:t>***</w:t>
            </w:r>
          </w:p>
          <w:p w14:paraId="419549E1"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(0.01, 0.04)</w:t>
            </w:r>
          </w:p>
        </w:tc>
        <w:tc>
          <w:tcPr>
            <w:tcW w:w="869" w:type="pct"/>
            <w:shd w:val="clear" w:color="auto" w:fill="auto"/>
            <w:noWrap/>
            <w:hideMark/>
          </w:tcPr>
          <w:p w14:paraId="17400D10" w14:textId="13591FEE"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0.02</w:t>
            </w:r>
            <w:r w:rsidRPr="0060137D">
              <w:rPr>
                <w:rFonts w:ascii="Arial" w:hAnsi="Arial" w:cs="Arial"/>
                <w:color w:val="000000"/>
                <w:sz w:val="22"/>
                <w:szCs w:val="22"/>
              </w:rPr>
              <w:t>**</w:t>
            </w:r>
          </w:p>
          <w:p w14:paraId="0F41EDDD"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(0.01, 0.04)</w:t>
            </w:r>
          </w:p>
        </w:tc>
        <w:tc>
          <w:tcPr>
            <w:tcW w:w="938" w:type="pct"/>
            <w:shd w:val="clear" w:color="auto" w:fill="auto"/>
            <w:noWrap/>
            <w:hideMark/>
          </w:tcPr>
          <w:p w14:paraId="6F4F02F6" w14:textId="5D2AA1FC"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0.09</w:t>
            </w:r>
          </w:p>
          <w:p w14:paraId="453182BD"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(0, 0.18)</w:t>
            </w:r>
          </w:p>
        </w:tc>
        <w:tc>
          <w:tcPr>
            <w:tcW w:w="981" w:type="pct"/>
            <w:shd w:val="clear" w:color="auto" w:fill="auto"/>
            <w:noWrap/>
            <w:hideMark/>
          </w:tcPr>
          <w:p w14:paraId="177171BE" w14:textId="4795270C" w:rsidR="009A271E" w:rsidRPr="0060137D" w:rsidRDefault="009A271E" w:rsidP="008C5355">
            <w:pPr>
              <w:jc w:val="center"/>
              <w:rPr>
                <w:rFonts w:ascii="Arial" w:hAnsi="Arial" w:cs="Arial"/>
                <w:color w:val="000000"/>
                <w:sz w:val="22"/>
                <w:szCs w:val="22"/>
              </w:rPr>
            </w:pPr>
            <w:r w:rsidRPr="0060137D">
              <w:rPr>
                <w:rFonts w:ascii="Arial" w:hAnsi="Arial" w:cs="Arial"/>
                <w:color w:val="000000"/>
                <w:sz w:val="22"/>
                <w:szCs w:val="22"/>
              </w:rPr>
              <w:t>-0.01</w:t>
            </w:r>
          </w:p>
          <w:p w14:paraId="76253AC5"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60137D">
              <w:rPr>
                <w:rFonts w:ascii="Arial" w:hAnsi="Arial" w:cs="Arial"/>
                <w:color w:val="000000"/>
                <w:sz w:val="22"/>
                <w:szCs w:val="22"/>
              </w:rPr>
              <w:t>(-0.18, 0.16)</w:t>
            </w:r>
          </w:p>
        </w:tc>
      </w:tr>
      <w:tr w:rsidR="009A271E" w:rsidRPr="0060137D" w14:paraId="52BBED16" w14:textId="77777777" w:rsidTr="008C5355">
        <w:trPr>
          <w:trHeight w:val="320"/>
        </w:trPr>
        <w:tc>
          <w:tcPr>
            <w:tcW w:w="1210" w:type="pct"/>
            <w:gridSpan w:val="2"/>
            <w:shd w:val="clear" w:color="auto" w:fill="auto"/>
            <w:noWrap/>
            <w:hideMark/>
          </w:tcPr>
          <w:p w14:paraId="4DAF3A97" w14:textId="77777777" w:rsidR="009A271E" w:rsidRPr="007B386E"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B386E">
              <w:rPr>
                <w:rFonts w:ascii="Arial" w:eastAsia="Times New Roman" w:hAnsi="Arial" w:cs="Arial"/>
                <w:b/>
                <w:bCs/>
                <w:color w:val="000000"/>
                <w:sz w:val="22"/>
                <w:szCs w:val="22"/>
                <w:bdr w:val="none" w:sz="0" w:space="0" w:color="auto"/>
              </w:rPr>
              <w:t xml:space="preserve"> Liver Disease </w:t>
            </w:r>
          </w:p>
        </w:tc>
        <w:tc>
          <w:tcPr>
            <w:tcW w:w="1002" w:type="pct"/>
            <w:shd w:val="clear" w:color="auto" w:fill="auto"/>
            <w:noWrap/>
            <w:hideMark/>
          </w:tcPr>
          <w:p w14:paraId="56678E6B" w14:textId="4007E3C8"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w:t>
            </w:r>
          </w:p>
          <w:p w14:paraId="5DCF775C"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(-0.02, 0.01)</w:t>
            </w:r>
          </w:p>
        </w:tc>
        <w:tc>
          <w:tcPr>
            <w:tcW w:w="869" w:type="pct"/>
            <w:shd w:val="clear" w:color="auto" w:fill="auto"/>
            <w:noWrap/>
            <w:hideMark/>
          </w:tcPr>
          <w:p w14:paraId="7B22F21D" w14:textId="09BA4321"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w:t>
            </w:r>
          </w:p>
          <w:p w14:paraId="06AF3FBF"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(-0.03, 0.01)</w:t>
            </w:r>
          </w:p>
        </w:tc>
        <w:tc>
          <w:tcPr>
            <w:tcW w:w="938" w:type="pct"/>
            <w:shd w:val="clear" w:color="auto" w:fill="auto"/>
            <w:noWrap/>
            <w:hideMark/>
          </w:tcPr>
          <w:p w14:paraId="0C2D2395" w14:textId="49AE09CD"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-0.05</w:t>
            </w:r>
          </w:p>
          <w:p w14:paraId="3ABAD083"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(-0.15, 0.05)</w:t>
            </w:r>
          </w:p>
        </w:tc>
        <w:tc>
          <w:tcPr>
            <w:tcW w:w="981" w:type="pct"/>
            <w:shd w:val="clear" w:color="auto" w:fill="auto"/>
            <w:noWrap/>
            <w:hideMark/>
          </w:tcPr>
          <w:p w14:paraId="2BDE1313" w14:textId="34BADBE2" w:rsidR="009A271E" w:rsidRPr="0060137D" w:rsidRDefault="009A271E" w:rsidP="008C5355">
            <w:pPr>
              <w:jc w:val="center"/>
              <w:rPr>
                <w:rFonts w:ascii="Arial" w:hAnsi="Arial" w:cs="Arial"/>
                <w:color w:val="000000"/>
                <w:sz w:val="22"/>
                <w:szCs w:val="22"/>
              </w:rPr>
            </w:pPr>
            <w:r w:rsidRPr="0060137D">
              <w:rPr>
                <w:rFonts w:ascii="Arial" w:hAnsi="Arial" w:cs="Arial"/>
                <w:color w:val="000000"/>
                <w:sz w:val="22"/>
                <w:szCs w:val="22"/>
              </w:rPr>
              <w:t>-0.01</w:t>
            </w:r>
          </w:p>
          <w:p w14:paraId="018E7F72"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60137D">
              <w:rPr>
                <w:rFonts w:ascii="Arial" w:hAnsi="Arial" w:cs="Arial"/>
                <w:color w:val="000000"/>
                <w:sz w:val="22"/>
                <w:szCs w:val="22"/>
              </w:rPr>
              <w:t>(-0.22, 0.2)</w:t>
            </w:r>
          </w:p>
        </w:tc>
      </w:tr>
      <w:tr w:rsidR="009A271E" w:rsidRPr="0060137D" w14:paraId="3ABB5E85" w14:textId="77777777" w:rsidTr="008C5355">
        <w:trPr>
          <w:trHeight w:val="320"/>
        </w:trPr>
        <w:tc>
          <w:tcPr>
            <w:tcW w:w="1210" w:type="pct"/>
            <w:gridSpan w:val="2"/>
            <w:shd w:val="clear" w:color="auto" w:fill="auto"/>
            <w:noWrap/>
            <w:hideMark/>
          </w:tcPr>
          <w:p w14:paraId="0E83596F" w14:textId="77777777" w:rsidR="009A271E" w:rsidRPr="007B386E"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B386E">
              <w:rPr>
                <w:rFonts w:ascii="Arial" w:eastAsia="Times New Roman" w:hAnsi="Arial" w:cs="Arial"/>
                <w:b/>
                <w:bCs/>
                <w:color w:val="000000"/>
                <w:sz w:val="22"/>
                <w:szCs w:val="22"/>
                <w:bdr w:val="none" w:sz="0" w:space="0" w:color="auto"/>
              </w:rPr>
              <w:t>Inflammatory Bowel Disease</w:t>
            </w:r>
          </w:p>
        </w:tc>
        <w:tc>
          <w:tcPr>
            <w:tcW w:w="1002" w:type="pct"/>
            <w:shd w:val="clear" w:color="auto" w:fill="auto"/>
            <w:noWrap/>
            <w:hideMark/>
          </w:tcPr>
          <w:p w14:paraId="600AC09A" w14:textId="7F9241D8"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w:t>
            </w:r>
          </w:p>
          <w:p w14:paraId="178BC683"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(-0.02, 0.04)</w:t>
            </w:r>
          </w:p>
        </w:tc>
        <w:tc>
          <w:tcPr>
            <w:tcW w:w="869" w:type="pct"/>
            <w:shd w:val="clear" w:color="auto" w:fill="auto"/>
            <w:noWrap/>
            <w:hideMark/>
          </w:tcPr>
          <w:p w14:paraId="684B5F03" w14:textId="28F4E605"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w:t>
            </w:r>
          </w:p>
          <w:p w14:paraId="2E88E49C"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(-0.02, 0.03)</w:t>
            </w:r>
          </w:p>
        </w:tc>
        <w:tc>
          <w:tcPr>
            <w:tcW w:w="938" w:type="pct"/>
            <w:shd w:val="clear" w:color="auto" w:fill="auto"/>
            <w:noWrap/>
            <w:hideMark/>
          </w:tcPr>
          <w:p w14:paraId="54B70B70" w14:textId="56290CAE" w:rsidR="009A271E" w:rsidRPr="0060137D" w:rsidRDefault="009A271E" w:rsidP="008C5355">
            <w:pPr>
              <w:jc w:val="center"/>
              <w:rPr>
                <w:rFonts w:ascii="Arial" w:hAnsi="Arial" w:cs="Arial"/>
                <w:color w:val="000000"/>
                <w:sz w:val="22"/>
                <w:szCs w:val="22"/>
              </w:rPr>
            </w:pPr>
            <w:r w:rsidRPr="007B386E">
              <w:rPr>
                <w:rFonts w:ascii="Arial" w:eastAsia="Times New Roman" w:hAnsi="Arial" w:cs="Arial"/>
                <w:color w:val="000000"/>
                <w:sz w:val="22"/>
                <w:szCs w:val="22"/>
                <w:bdr w:val="none" w:sz="0" w:space="0" w:color="auto"/>
              </w:rPr>
              <w:t>0.08</w:t>
            </w:r>
          </w:p>
          <w:p w14:paraId="0D3EAE91"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(-0.19, 0.35)</w:t>
            </w:r>
          </w:p>
        </w:tc>
        <w:tc>
          <w:tcPr>
            <w:tcW w:w="981" w:type="pct"/>
            <w:shd w:val="clear" w:color="auto" w:fill="auto"/>
            <w:noWrap/>
            <w:hideMark/>
          </w:tcPr>
          <w:p w14:paraId="38BBB336" w14:textId="7FD85842" w:rsidR="009A271E" w:rsidRPr="0060137D" w:rsidRDefault="009A271E" w:rsidP="008C5355">
            <w:pPr>
              <w:jc w:val="center"/>
              <w:rPr>
                <w:rFonts w:ascii="Arial" w:hAnsi="Arial" w:cs="Arial"/>
                <w:color w:val="000000"/>
                <w:sz w:val="22"/>
                <w:szCs w:val="22"/>
              </w:rPr>
            </w:pPr>
            <w:r w:rsidRPr="0060137D">
              <w:rPr>
                <w:rFonts w:ascii="Arial" w:hAnsi="Arial" w:cs="Arial"/>
                <w:color w:val="000000"/>
                <w:sz w:val="22"/>
                <w:szCs w:val="22"/>
              </w:rPr>
              <w:t>-0.03</w:t>
            </w:r>
          </w:p>
          <w:p w14:paraId="13D703D9"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60137D">
              <w:rPr>
                <w:rFonts w:ascii="Arial" w:hAnsi="Arial" w:cs="Arial"/>
                <w:color w:val="000000"/>
                <w:sz w:val="22"/>
                <w:szCs w:val="22"/>
              </w:rPr>
              <w:t>(-0.32, 0.25)</w:t>
            </w:r>
          </w:p>
        </w:tc>
      </w:tr>
      <w:tr w:rsidR="009A271E" w:rsidRPr="0060137D" w14:paraId="15F2BBA6" w14:textId="77777777" w:rsidTr="008C5355">
        <w:trPr>
          <w:trHeight w:val="320"/>
        </w:trPr>
        <w:tc>
          <w:tcPr>
            <w:tcW w:w="1210" w:type="pct"/>
            <w:gridSpan w:val="2"/>
            <w:shd w:val="clear" w:color="auto" w:fill="auto"/>
            <w:noWrap/>
            <w:hideMark/>
          </w:tcPr>
          <w:p w14:paraId="4125E11E" w14:textId="77777777" w:rsidR="009A271E" w:rsidRPr="007B386E"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B386E">
              <w:rPr>
                <w:rFonts w:ascii="Arial" w:eastAsia="Times New Roman" w:hAnsi="Arial" w:cs="Arial"/>
                <w:b/>
                <w:bCs/>
                <w:color w:val="000000"/>
                <w:sz w:val="22"/>
                <w:szCs w:val="22"/>
                <w:bdr w:val="none" w:sz="0" w:space="0" w:color="auto"/>
              </w:rPr>
              <w:lastRenderedPageBreak/>
              <w:t xml:space="preserve"> Cardiovascular or Cerebrovascular Disease </w:t>
            </w:r>
          </w:p>
        </w:tc>
        <w:tc>
          <w:tcPr>
            <w:tcW w:w="1002" w:type="pct"/>
            <w:shd w:val="clear" w:color="auto" w:fill="auto"/>
            <w:noWrap/>
            <w:hideMark/>
          </w:tcPr>
          <w:p w14:paraId="653A1CB4" w14:textId="29BECF25"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w:t>
            </w:r>
          </w:p>
          <w:p w14:paraId="016C194F"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 0)</w:t>
            </w:r>
          </w:p>
        </w:tc>
        <w:tc>
          <w:tcPr>
            <w:tcW w:w="869" w:type="pct"/>
            <w:shd w:val="clear" w:color="auto" w:fill="auto"/>
            <w:noWrap/>
            <w:hideMark/>
          </w:tcPr>
          <w:p w14:paraId="2B139F1A" w14:textId="181D78F7"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w:t>
            </w:r>
          </w:p>
          <w:p w14:paraId="2ACB7327"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 0)</w:t>
            </w:r>
          </w:p>
        </w:tc>
        <w:tc>
          <w:tcPr>
            <w:tcW w:w="938" w:type="pct"/>
            <w:shd w:val="clear" w:color="auto" w:fill="auto"/>
            <w:noWrap/>
            <w:hideMark/>
          </w:tcPr>
          <w:p w14:paraId="5A0D61D1" w14:textId="3DB649E3" w:rsidR="009A271E" w:rsidRPr="0060137D" w:rsidRDefault="009A271E" w:rsidP="008C5355">
            <w:pPr>
              <w:jc w:val="center"/>
              <w:rPr>
                <w:rFonts w:ascii="Arial" w:hAnsi="Arial" w:cs="Arial"/>
                <w:color w:val="000000"/>
                <w:sz w:val="22"/>
                <w:szCs w:val="22"/>
              </w:rPr>
            </w:pPr>
            <w:r w:rsidRPr="007B386E">
              <w:rPr>
                <w:rFonts w:ascii="Arial" w:eastAsia="Times New Roman" w:hAnsi="Arial" w:cs="Arial"/>
                <w:color w:val="000000"/>
                <w:sz w:val="22"/>
                <w:szCs w:val="22"/>
                <w:bdr w:val="none" w:sz="0" w:space="0" w:color="auto"/>
              </w:rPr>
              <w:t>-0.06</w:t>
            </w:r>
            <w:r w:rsidRPr="0060137D">
              <w:rPr>
                <w:rFonts w:ascii="Arial" w:hAnsi="Arial" w:cs="Arial"/>
                <w:color w:val="000000"/>
                <w:sz w:val="22"/>
                <w:szCs w:val="22"/>
              </w:rPr>
              <w:t>*</w:t>
            </w:r>
          </w:p>
          <w:p w14:paraId="4E6E6B6D"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(-0.11, -0.01)</w:t>
            </w:r>
          </w:p>
        </w:tc>
        <w:tc>
          <w:tcPr>
            <w:tcW w:w="981" w:type="pct"/>
            <w:shd w:val="clear" w:color="auto" w:fill="auto"/>
            <w:noWrap/>
            <w:hideMark/>
          </w:tcPr>
          <w:p w14:paraId="7D1C0451" w14:textId="153D5F1C" w:rsidR="009A271E" w:rsidRPr="0060137D" w:rsidRDefault="009A271E" w:rsidP="008C5355">
            <w:pPr>
              <w:jc w:val="center"/>
              <w:rPr>
                <w:rFonts w:ascii="Arial" w:hAnsi="Arial" w:cs="Arial"/>
                <w:color w:val="000000"/>
                <w:sz w:val="22"/>
                <w:szCs w:val="22"/>
              </w:rPr>
            </w:pPr>
            <w:r w:rsidRPr="0060137D">
              <w:rPr>
                <w:rFonts w:ascii="Arial" w:hAnsi="Arial" w:cs="Arial"/>
                <w:color w:val="000000"/>
                <w:sz w:val="22"/>
                <w:szCs w:val="22"/>
              </w:rPr>
              <w:t>0.01</w:t>
            </w:r>
          </w:p>
          <w:p w14:paraId="36DEA1D2"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60137D">
              <w:rPr>
                <w:rFonts w:ascii="Arial" w:hAnsi="Arial" w:cs="Arial"/>
                <w:color w:val="000000"/>
                <w:sz w:val="22"/>
                <w:szCs w:val="22"/>
              </w:rPr>
              <w:t>(-0.08, 0.1)</w:t>
            </w:r>
          </w:p>
        </w:tc>
      </w:tr>
      <w:tr w:rsidR="009A271E" w:rsidRPr="0060137D" w14:paraId="1A482CC7" w14:textId="77777777" w:rsidTr="008C5355">
        <w:trPr>
          <w:trHeight w:val="936"/>
        </w:trPr>
        <w:tc>
          <w:tcPr>
            <w:tcW w:w="1202" w:type="pct"/>
            <w:shd w:val="clear" w:color="auto" w:fill="auto"/>
            <w:noWrap/>
            <w:hideMark/>
          </w:tcPr>
          <w:p w14:paraId="1C15984A" w14:textId="77777777" w:rsidR="009A271E" w:rsidRPr="0060137D"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B386E">
              <w:rPr>
                <w:rFonts w:ascii="Arial" w:eastAsia="Times New Roman" w:hAnsi="Arial" w:cs="Arial"/>
                <w:b/>
                <w:bCs/>
                <w:color w:val="000000"/>
                <w:sz w:val="22"/>
                <w:szCs w:val="22"/>
                <w:bdr w:val="none" w:sz="0" w:space="0" w:color="auto"/>
              </w:rPr>
              <w:t xml:space="preserve"> Gastrointestinal Disorder, including GERD, Peptic Ulcers, or Bleeding </w:t>
            </w:r>
          </w:p>
        </w:tc>
        <w:tc>
          <w:tcPr>
            <w:tcW w:w="1010" w:type="pct"/>
            <w:gridSpan w:val="2"/>
            <w:shd w:val="clear" w:color="auto" w:fill="auto"/>
          </w:tcPr>
          <w:p w14:paraId="037FFF37" w14:textId="6E76803F"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hAnsi="Arial" w:cs="Arial"/>
                <w:color w:val="000000"/>
                <w:sz w:val="22"/>
                <w:szCs w:val="22"/>
              </w:rPr>
            </w:pPr>
            <w:r w:rsidRPr="0060137D">
              <w:rPr>
                <w:rFonts w:ascii="Arial" w:hAnsi="Arial" w:cs="Arial"/>
                <w:color w:val="000000"/>
                <w:sz w:val="22"/>
                <w:szCs w:val="22"/>
              </w:rPr>
              <w:t>-0.01</w:t>
            </w:r>
          </w:p>
          <w:p w14:paraId="606E9A86" w14:textId="77777777"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b/>
                <w:bCs/>
                <w:color w:val="000000"/>
                <w:sz w:val="22"/>
                <w:szCs w:val="22"/>
                <w:bdr w:val="none" w:sz="0" w:space="0" w:color="auto"/>
              </w:rPr>
            </w:pPr>
            <w:r w:rsidRPr="0060137D">
              <w:rPr>
                <w:rFonts w:ascii="Arial" w:hAnsi="Arial" w:cs="Arial"/>
                <w:color w:val="000000"/>
                <w:sz w:val="22"/>
                <w:szCs w:val="22"/>
              </w:rPr>
              <w:t>(-0.01, 0)</w:t>
            </w:r>
          </w:p>
        </w:tc>
        <w:tc>
          <w:tcPr>
            <w:tcW w:w="869" w:type="pct"/>
            <w:shd w:val="clear" w:color="auto" w:fill="auto"/>
          </w:tcPr>
          <w:p w14:paraId="0E2AF3B4" w14:textId="5322F13D"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hAnsi="Arial" w:cs="Arial"/>
                <w:color w:val="000000"/>
                <w:sz w:val="22"/>
                <w:szCs w:val="22"/>
              </w:rPr>
            </w:pPr>
            <w:r w:rsidRPr="0060137D">
              <w:rPr>
                <w:rFonts w:ascii="Arial" w:hAnsi="Arial" w:cs="Arial"/>
                <w:color w:val="000000"/>
                <w:sz w:val="22"/>
                <w:szCs w:val="22"/>
              </w:rPr>
              <w:t>-0.01</w:t>
            </w:r>
          </w:p>
          <w:p w14:paraId="20D3FEE2"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b/>
                <w:bCs/>
                <w:color w:val="000000"/>
                <w:sz w:val="22"/>
                <w:szCs w:val="22"/>
                <w:bdr w:val="none" w:sz="0" w:space="0" w:color="auto"/>
              </w:rPr>
            </w:pPr>
            <w:r w:rsidRPr="0060137D">
              <w:rPr>
                <w:rFonts w:ascii="Arial" w:hAnsi="Arial" w:cs="Arial"/>
                <w:color w:val="000000"/>
                <w:sz w:val="22"/>
                <w:szCs w:val="22"/>
              </w:rPr>
              <w:t>(-0.01, 0)</w:t>
            </w:r>
          </w:p>
        </w:tc>
        <w:tc>
          <w:tcPr>
            <w:tcW w:w="938" w:type="pct"/>
            <w:shd w:val="clear" w:color="auto" w:fill="auto"/>
            <w:noWrap/>
            <w:hideMark/>
          </w:tcPr>
          <w:p w14:paraId="7FE5EA4E" w14:textId="7E8D90D7"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-0.03</w:t>
            </w:r>
          </w:p>
          <w:p w14:paraId="325ABA1B"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(-0.08, 0.02)</w:t>
            </w:r>
          </w:p>
        </w:tc>
        <w:tc>
          <w:tcPr>
            <w:tcW w:w="981" w:type="pct"/>
            <w:shd w:val="clear" w:color="auto" w:fill="auto"/>
            <w:noWrap/>
            <w:hideMark/>
          </w:tcPr>
          <w:p w14:paraId="5DA27CBE" w14:textId="17FA8696" w:rsidR="009A271E" w:rsidRPr="0060137D" w:rsidRDefault="009A271E" w:rsidP="008C5355">
            <w:pPr>
              <w:jc w:val="center"/>
              <w:rPr>
                <w:rFonts w:ascii="Arial" w:hAnsi="Arial" w:cs="Arial"/>
                <w:color w:val="000000"/>
                <w:sz w:val="22"/>
                <w:szCs w:val="22"/>
              </w:rPr>
            </w:pPr>
            <w:r w:rsidRPr="0060137D">
              <w:rPr>
                <w:rFonts w:ascii="Arial" w:hAnsi="Arial" w:cs="Arial"/>
                <w:color w:val="000000"/>
                <w:sz w:val="22"/>
                <w:szCs w:val="22"/>
              </w:rPr>
              <w:t>-0.06</w:t>
            </w:r>
          </w:p>
          <w:p w14:paraId="3D98642F"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60137D">
              <w:rPr>
                <w:rFonts w:ascii="Arial" w:hAnsi="Arial" w:cs="Arial"/>
                <w:color w:val="000000"/>
                <w:sz w:val="22"/>
                <w:szCs w:val="22"/>
              </w:rPr>
              <w:t>(-0.16, 0.05)</w:t>
            </w:r>
          </w:p>
        </w:tc>
      </w:tr>
      <w:tr w:rsidR="009A271E" w:rsidRPr="0060137D" w14:paraId="74BA6DD1" w14:textId="77777777" w:rsidTr="008C5355">
        <w:trPr>
          <w:trHeight w:val="936"/>
        </w:trPr>
        <w:tc>
          <w:tcPr>
            <w:tcW w:w="1202" w:type="pct"/>
            <w:shd w:val="clear" w:color="auto" w:fill="auto"/>
            <w:noWrap/>
          </w:tcPr>
          <w:p w14:paraId="5DEA8FA1" w14:textId="77777777" w:rsidR="009A271E" w:rsidRPr="0060137D" w:rsidRDefault="009A271E" w:rsidP="001C6221">
            <w:pPr>
              <w:rPr>
                <w:rFonts w:ascii="Arial" w:hAnsi="Arial" w:cs="Arial"/>
                <w:b/>
                <w:bCs/>
                <w:color w:val="000000"/>
                <w:sz w:val="22"/>
                <w:szCs w:val="22"/>
              </w:rPr>
            </w:pPr>
            <w:r w:rsidRPr="007B386E">
              <w:rPr>
                <w:rFonts w:ascii="Arial" w:eastAsia="Times New Roman" w:hAnsi="Arial" w:cs="Arial"/>
                <w:b/>
                <w:bCs/>
                <w:color w:val="000000"/>
                <w:sz w:val="22"/>
                <w:szCs w:val="22"/>
                <w:bdr w:val="none" w:sz="0" w:space="0" w:color="auto"/>
              </w:rPr>
              <w:t xml:space="preserve"> Index or Chronic Anticoagulant or Antiplatelet Use </w:t>
            </w:r>
          </w:p>
        </w:tc>
        <w:tc>
          <w:tcPr>
            <w:tcW w:w="1010" w:type="pct"/>
            <w:gridSpan w:val="2"/>
            <w:shd w:val="clear" w:color="auto" w:fill="auto"/>
          </w:tcPr>
          <w:p w14:paraId="0A94FC51" w14:textId="0109F35A" w:rsidR="009A271E" w:rsidRPr="0060137D" w:rsidRDefault="009A271E" w:rsidP="008C5355">
            <w:pPr>
              <w:jc w:val="center"/>
              <w:rPr>
                <w:rFonts w:ascii="Arial" w:hAnsi="Arial" w:cs="Arial"/>
                <w:color w:val="000000"/>
                <w:sz w:val="22"/>
                <w:szCs w:val="22"/>
              </w:rPr>
            </w:pPr>
            <w:r w:rsidRPr="0060137D">
              <w:rPr>
                <w:rFonts w:ascii="Arial" w:hAnsi="Arial" w:cs="Arial"/>
                <w:color w:val="000000"/>
                <w:sz w:val="22"/>
                <w:szCs w:val="22"/>
              </w:rPr>
              <w:t>0.02***</w:t>
            </w:r>
          </w:p>
          <w:p w14:paraId="10A06753" w14:textId="77777777" w:rsidR="009A271E" w:rsidRPr="0060137D" w:rsidRDefault="009A271E" w:rsidP="008C5355">
            <w:pPr>
              <w:jc w:val="center"/>
              <w:rPr>
                <w:rFonts w:ascii="Arial" w:hAnsi="Arial" w:cs="Arial"/>
                <w:color w:val="000000"/>
                <w:sz w:val="22"/>
                <w:szCs w:val="22"/>
              </w:rPr>
            </w:pPr>
            <w:r w:rsidRPr="0060137D">
              <w:rPr>
                <w:rFonts w:ascii="Arial" w:hAnsi="Arial" w:cs="Arial"/>
                <w:color w:val="000000"/>
                <w:sz w:val="22"/>
                <w:szCs w:val="22"/>
              </w:rPr>
              <w:t>(0.01, 0.03)</w:t>
            </w:r>
          </w:p>
        </w:tc>
        <w:tc>
          <w:tcPr>
            <w:tcW w:w="869" w:type="pct"/>
            <w:shd w:val="clear" w:color="auto" w:fill="auto"/>
          </w:tcPr>
          <w:p w14:paraId="74A8A1F5" w14:textId="75C9626A"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0.02</w:t>
            </w:r>
            <w:r w:rsidRPr="0060137D">
              <w:rPr>
                <w:rFonts w:ascii="Arial" w:hAnsi="Arial" w:cs="Arial"/>
                <w:color w:val="000000"/>
                <w:sz w:val="22"/>
                <w:szCs w:val="22"/>
              </w:rPr>
              <w:t>***</w:t>
            </w:r>
          </w:p>
          <w:p w14:paraId="045A26CC" w14:textId="77777777" w:rsidR="009A271E" w:rsidRPr="0060137D" w:rsidRDefault="009A271E" w:rsidP="008C5355">
            <w:pPr>
              <w:jc w:val="center"/>
              <w:rPr>
                <w:rFonts w:ascii="Arial" w:hAnsi="Arial" w:cs="Arial"/>
                <w:color w:val="000000"/>
                <w:sz w:val="22"/>
                <w:szCs w:val="22"/>
              </w:rPr>
            </w:pPr>
            <w:r w:rsidRPr="007B386E">
              <w:rPr>
                <w:rFonts w:ascii="Arial" w:eastAsia="Times New Roman" w:hAnsi="Arial" w:cs="Arial"/>
                <w:color w:val="000000"/>
                <w:sz w:val="22"/>
                <w:szCs w:val="22"/>
                <w:bdr w:val="none" w:sz="0" w:space="0" w:color="auto"/>
              </w:rPr>
              <w:t>(0.01, 0.03)</w:t>
            </w:r>
          </w:p>
        </w:tc>
        <w:tc>
          <w:tcPr>
            <w:tcW w:w="938" w:type="pct"/>
            <w:shd w:val="clear" w:color="auto" w:fill="auto"/>
            <w:noWrap/>
          </w:tcPr>
          <w:p w14:paraId="118F1E14" w14:textId="49D1687B"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0.02</w:t>
            </w:r>
          </w:p>
          <w:p w14:paraId="3A81A10F" w14:textId="77777777" w:rsidR="009A271E" w:rsidRPr="0060137D" w:rsidRDefault="009A271E" w:rsidP="008C5355">
            <w:pPr>
              <w:jc w:val="center"/>
              <w:rPr>
                <w:rFonts w:ascii="Arial" w:hAnsi="Arial" w:cs="Arial"/>
                <w:color w:val="000000"/>
                <w:sz w:val="22"/>
                <w:szCs w:val="22"/>
              </w:rPr>
            </w:pPr>
            <w:r w:rsidRPr="007B386E">
              <w:rPr>
                <w:rFonts w:ascii="Arial" w:eastAsia="Times New Roman" w:hAnsi="Arial" w:cs="Arial"/>
                <w:color w:val="000000"/>
                <w:sz w:val="22"/>
                <w:szCs w:val="22"/>
                <w:bdr w:val="none" w:sz="0" w:space="0" w:color="auto"/>
              </w:rPr>
              <w:t>(-0.03, 0.07)</w:t>
            </w:r>
          </w:p>
        </w:tc>
        <w:tc>
          <w:tcPr>
            <w:tcW w:w="981" w:type="pct"/>
            <w:shd w:val="clear" w:color="auto" w:fill="auto"/>
            <w:noWrap/>
          </w:tcPr>
          <w:p w14:paraId="1A0C9458" w14:textId="01A21253" w:rsidR="009A271E" w:rsidRPr="0060137D" w:rsidRDefault="009A271E" w:rsidP="008C5355">
            <w:pPr>
              <w:jc w:val="center"/>
              <w:rPr>
                <w:rFonts w:ascii="Arial" w:hAnsi="Arial" w:cs="Arial"/>
                <w:color w:val="000000"/>
                <w:sz w:val="22"/>
                <w:szCs w:val="22"/>
              </w:rPr>
            </w:pPr>
            <w:r w:rsidRPr="0060137D">
              <w:rPr>
                <w:rFonts w:ascii="Arial" w:hAnsi="Arial" w:cs="Arial"/>
                <w:color w:val="000000"/>
                <w:sz w:val="22"/>
                <w:szCs w:val="22"/>
              </w:rPr>
              <w:t>0.07</w:t>
            </w:r>
          </w:p>
          <w:p w14:paraId="6FA3A9EA" w14:textId="77777777" w:rsidR="009A271E" w:rsidRPr="0060137D" w:rsidRDefault="009A271E" w:rsidP="008C5355">
            <w:pPr>
              <w:jc w:val="center"/>
              <w:rPr>
                <w:rFonts w:ascii="Arial" w:hAnsi="Arial" w:cs="Arial"/>
                <w:color w:val="000000"/>
                <w:sz w:val="22"/>
                <w:szCs w:val="22"/>
              </w:rPr>
            </w:pPr>
            <w:r w:rsidRPr="0060137D">
              <w:rPr>
                <w:rFonts w:ascii="Arial" w:hAnsi="Arial" w:cs="Arial"/>
                <w:color w:val="000000"/>
                <w:sz w:val="22"/>
                <w:szCs w:val="22"/>
              </w:rPr>
              <w:t>(-0.02, 0.16)</w:t>
            </w:r>
          </w:p>
        </w:tc>
      </w:tr>
      <w:tr w:rsidR="009A271E" w:rsidRPr="0060137D" w14:paraId="26FFC777" w14:textId="77777777" w:rsidTr="00650BB1">
        <w:trPr>
          <w:trHeight w:val="320"/>
        </w:trPr>
        <w:tc>
          <w:tcPr>
            <w:tcW w:w="5000" w:type="pct"/>
            <w:gridSpan w:val="6"/>
            <w:shd w:val="clear" w:color="auto" w:fill="auto"/>
            <w:noWrap/>
          </w:tcPr>
          <w:p w14:paraId="2F13D5DA" w14:textId="46D84EA9" w:rsidR="009A271E" w:rsidRPr="0060137D" w:rsidRDefault="004D3276" w:rsidP="001C6221">
            <w:pPr>
              <w:rPr>
                <w:rFonts w:ascii="Arial" w:hAnsi="Arial" w:cs="Arial"/>
                <w:b/>
                <w:bCs/>
                <w:color w:val="000000"/>
                <w:sz w:val="22"/>
                <w:szCs w:val="22"/>
              </w:rPr>
            </w:pPr>
            <w:r>
              <w:rPr>
                <w:rFonts w:ascii="Arial" w:hAnsi="Arial" w:cs="Arial"/>
                <w:b/>
                <w:bCs/>
                <w:i/>
                <w:iCs/>
                <w:color w:val="000000"/>
                <w:sz w:val="22"/>
                <w:szCs w:val="22"/>
              </w:rPr>
              <w:t>Relative</w:t>
            </w:r>
            <w:r w:rsidR="009A271E">
              <w:rPr>
                <w:rFonts w:ascii="Arial" w:hAnsi="Arial" w:cs="Arial"/>
                <w:b/>
                <w:bCs/>
                <w:i/>
                <w:iCs/>
                <w:color w:val="000000"/>
                <w:sz w:val="22"/>
                <w:szCs w:val="22"/>
              </w:rPr>
              <w:t xml:space="preserve"> contraindications </w:t>
            </w:r>
            <w:r w:rsidR="008C5355">
              <w:rPr>
                <w:rFonts w:ascii="Arial" w:hAnsi="Arial" w:cs="Arial"/>
                <w:b/>
                <w:bCs/>
                <w:i/>
                <w:iCs/>
                <w:color w:val="000000"/>
                <w:sz w:val="22"/>
                <w:szCs w:val="22"/>
              </w:rPr>
              <w:t xml:space="preserve">to </w:t>
            </w:r>
            <w:r w:rsidR="009A271E">
              <w:rPr>
                <w:rFonts w:ascii="Arial" w:hAnsi="Arial" w:cs="Arial"/>
                <w:b/>
                <w:bCs/>
                <w:i/>
                <w:iCs/>
                <w:color w:val="000000"/>
                <w:sz w:val="22"/>
                <w:szCs w:val="22"/>
              </w:rPr>
              <w:t>opioids</w:t>
            </w:r>
          </w:p>
        </w:tc>
      </w:tr>
      <w:tr w:rsidR="009A271E" w:rsidRPr="0060137D" w14:paraId="6B529041" w14:textId="77777777" w:rsidTr="008C5355">
        <w:trPr>
          <w:trHeight w:val="320"/>
        </w:trPr>
        <w:tc>
          <w:tcPr>
            <w:tcW w:w="1210" w:type="pct"/>
            <w:gridSpan w:val="2"/>
            <w:shd w:val="clear" w:color="auto" w:fill="auto"/>
            <w:noWrap/>
          </w:tcPr>
          <w:p w14:paraId="3D93EDB5" w14:textId="77777777" w:rsidR="009A271E" w:rsidRPr="0060137D" w:rsidRDefault="009A271E" w:rsidP="001C6221">
            <w:pPr>
              <w:rPr>
                <w:rFonts w:ascii="Arial" w:hAnsi="Arial" w:cs="Arial"/>
                <w:b/>
                <w:bCs/>
                <w:i/>
                <w:iCs/>
                <w:color w:val="000000"/>
                <w:sz w:val="22"/>
                <w:szCs w:val="22"/>
              </w:rPr>
            </w:pPr>
          </w:p>
        </w:tc>
        <w:tc>
          <w:tcPr>
            <w:tcW w:w="1002" w:type="pct"/>
            <w:shd w:val="clear" w:color="auto" w:fill="auto"/>
            <w:noWrap/>
          </w:tcPr>
          <w:p w14:paraId="6F130B8C" w14:textId="77777777" w:rsidR="009A271E" w:rsidRPr="0060137D" w:rsidRDefault="009A271E" w:rsidP="001C6221">
            <w:pPr>
              <w:rPr>
                <w:rFonts w:ascii="Arial" w:hAnsi="Arial" w:cs="Arial"/>
                <w:b/>
                <w:bCs/>
                <w:color w:val="000000"/>
                <w:sz w:val="22"/>
                <w:szCs w:val="22"/>
              </w:rPr>
            </w:pPr>
            <w:r w:rsidRPr="0060137D">
              <w:rPr>
                <w:rFonts w:ascii="Arial" w:eastAsia="Times New Roman" w:hAnsi="Arial" w:cs="Arial"/>
                <w:b/>
                <w:bCs/>
                <w:color w:val="000000"/>
                <w:sz w:val="22"/>
                <w:szCs w:val="22"/>
                <w:bdr w:val="none" w:sz="0" w:space="0" w:color="auto"/>
              </w:rPr>
              <w:t>Full Sample</w:t>
            </w:r>
          </w:p>
        </w:tc>
        <w:tc>
          <w:tcPr>
            <w:tcW w:w="869" w:type="pct"/>
            <w:shd w:val="clear" w:color="auto" w:fill="auto"/>
            <w:noWrap/>
          </w:tcPr>
          <w:p w14:paraId="48AEEF0C" w14:textId="77777777" w:rsidR="009A271E" w:rsidRPr="0060137D" w:rsidRDefault="009A271E" w:rsidP="001C6221">
            <w:pPr>
              <w:rPr>
                <w:rFonts w:ascii="Arial" w:hAnsi="Arial" w:cs="Arial"/>
                <w:b/>
                <w:bCs/>
                <w:color w:val="000000"/>
                <w:sz w:val="22"/>
                <w:szCs w:val="22"/>
              </w:rPr>
            </w:pPr>
            <w:r w:rsidRPr="0060137D">
              <w:rPr>
                <w:rFonts w:ascii="Arial" w:eastAsia="Times New Roman" w:hAnsi="Arial" w:cs="Arial"/>
                <w:b/>
                <w:bCs/>
                <w:color w:val="000000"/>
                <w:sz w:val="22"/>
                <w:szCs w:val="22"/>
                <w:bdr w:val="none" w:sz="0" w:space="0" w:color="auto"/>
              </w:rPr>
              <w:t>No Opioid Use 45 Days Prior to Index Visit</w:t>
            </w:r>
          </w:p>
        </w:tc>
        <w:tc>
          <w:tcPr>
            <w:tcW w:w="938" w:type="pct"/>
            <w:shd w:val="clear" w:color="auto" w:fill="auto"/>
            <w:noWrap/>
          </w:tcPr>
          <w:p w14:paraId="7A157C7E" w14:textId="77777777" w:rsidR="009A271E" w:rsidRPr="0060137D" w:rsidRDefault="009A271E" w:rsidP="001C6221">
            <w:pPr>
              <w:rPr>
                <w:rFonts w:ascii="Arial" w:hAnsi="Arial" w:cs="Arial"/>
                <w:b/>
                <w:bCs/>
                <w:color w:val="000000"/>
                <w:sz w:val="22"/>
                <w:szCs w:val="22"/>
              </w:rPr>
            </w:pPr>
            <w:r w:rsidRPr="0060137D">
              <w:rPr>
                <w:rFonts w:ascii="Arial" w:eastAsia="Times New Roman" w:hAnsi="Arial" w:cs="Arial"/>
                <w:b/>
                <w:bCs/>
                <w:color w:val="000000"/>
                <w:sz w:val="22"/>
                <w:szCs w:val="22"/>
                <w:bdr w:val="none" w:sz="0" w:space="0" w:color="auto"/>
              </w:rPr>
              <w:t>Intermittent Opioid Use Prior to Index Visit</w:t>
            </w:r>
          </w:p>
        </w:tc>
        <w:tc>
          <w:tcPr>
            <w:tcW w:w="981" w:type="pct"/>
            <w:shd w:val="clear" w:color="auto" w:fill="auto"/>
            <w:noWrap/>
          </w:tcPr>
          <w:p w14:paraId="2555E583" w14:textId="77777777" w:rsidR="009A271E" w:rsidRPr="0060137D" w:rsidRDefault="009A271E" w:rsidP="001C6221">
            <w:pPr>
              <w:rPr>
                <w:rFonts w:ascii="Arial" w:hAnsi="Arial" w:cs="Arial"/>
                <w:b/>
                <w:bCs/>
                <w:color w:val="000000"/>
                <w:sz w:val="22"/>
                <w:szCs w:val="22"/>
              </w:rPr>
            </w:pPr>
            <w:r w:rsidRPr="0060137D">
              <w:rPr>
                <w:rFonts w:ascii="Arial" w:eastAsia="Times New Roman" w:hAnsi="Arial" w:cs="Arial"/>
                <w:b/>
                <w:bCs/>
                <w:color w:val="000000"/>
                <w:sz w:val="22"/>
                <w:szCs w:val="22"/>
                <w:bdr w:val="none" w:sz="0" w:space="0" w:color="auto"/>
              </w:rPr>
              <w:t>Long-Term Opioid Use Prior to Index Visit</w:t>
            </w:r>
          </w:p>
        </w:tc>
      </w:tr>
      <w:tr w:rsidR="009A271E" w:rsidRPr="0060137D" w14:paraId="3A674275" w14:textId="77777777" w:rsidTr="008C5355">
        <w:trPr>
          <w:trHeight w:val="320"/>
        </w:trPr>
        <w:tc>
          <w:tcPr>
            <w:tcW w:w="1210" w:type="pct"/>
            <w:gridSpan w:val="2"/>
            <w:shd w:val="clear" w:color="auto" w:fill="auto"/>
            <w:noWrap/>
            <w:hideMark/>
          </w:tcPr>
          <w:p w14:paraId="5974FA42" w14:textId="77777777" w:rsidR="009A271E" w:rsidRPr="007B386E"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B386E">
              <w:rPr>
                <w:rFonts w:ascii="Arial" w:eastAsia="Times New Roman" w:hAnsi="Arial" w:cs="Arial"/>
                <w:b/>
                <w:bCs/>
                <w:color w:val="000000"/>
                <w:sz w:val="22"/>
                <w:szCs w:val="22"/>
                <w:bdr w:val="none" w:sz="0" w:space="0" w:color="auto"/>
              </w:rPr>
              <w:t xml:space="preserve">Depression Disorder </w:t>
            </w:r>
          </w:p>
        </w:tc>
        <w:tc>
          <w:tcPr>
            <w:tcW w:w="1002" w:type="pct"/>
            <w:shd w:val="clear" w:color="auto" w:fill="auto"/>
            <w:noWrap/>
            <w:hideMark/>
          </w:tcPr>
          <w:p w14:paraId="77B19E80" w14:textId="734E803C"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w:t>
            </w:r>
          </w:p>
          <w:p w14:paraId="741A7D3F"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 0.01)</w:t>
            </w:r>
          </w:p>
        </w:tc>
        <w:tc>
          <w:tcPr>
            <w:tcW w:w="869" w:type="pct"/>
            <w:shd w:val="clear" w:color="auto" w:fill="auto"/>
            <w:noWrap/>
            <w:hideMark/>
          </w:tcPr>
          <w:p w14:paraId="3743D7B1" w14:textId="259A6BA5"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w:t>
            </w:r>
          </w:p>
          <w:p w14:paraId="40B67A3E"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 0.01)</w:t>
            </w:r>
          </w:p>
        </w:tc>
        <w:tc>
          <w:tcPr>
            <w:tcW w:w="938" w:type="pct"/>
            <w:shd w:val="clear" w:color="auto" w:fill="auto"/>
            <w:noWrap/>
            <w:hideMark/>
          </w:tcPr>
          <w:p w14:paraId="337C674E" w14:textId="30205782"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w:t>
            </w:r>
          </w:p>
          <w:p w14:paraId="4693D974"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(-0.06, 0.06)</w:t>
            </w:r>
          </w:p>
        </w:tc>
        <w:tc>
          <w:tcPr>
            <w:tcW w:w="981" w:type="pct"/>
            <w:shd w:val="clear" w:color="auto" w:fill="auto"/>
            <w:noWrap/>
            <w:hideMark/>
          </w:tcPr>
          <w:p w14:paraId="310A00DF" w14:textId="63C9E367" w:rsidR="009A271E" w:rsidRDefault="009A271E" w:rsidP="008C5355">
            <w:pPr>
              <w:jc w:val="center"/>
              <w:rPr>
                <w:rFonts w:ascii="Arial" w:hAnsi="Arial" w:cs="Arial"/>
                <w:color w:val="000000"/>
                <w:sz w:val="22"/>
                <w:szCs w:val="22"/>
              </w:rPr>
            </w:pPr>
            <w:r w:rsidRPr="0060137D">
              <w:rPr>
                <w:rFonts w:ascii="Arial" w:hAnsi="Arial" w:cs="Arial"/>
                <w:color w:val="000000"/>
                <w:sz w:val="22"/>
                <w:szCs w:val="22"/>
              </w:rPr>
              <w:t>0.01</w:t>
            </w:r>
          </w:p>
          <w:p w14:paraId="67D03AA9"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60137D">
              <w:rPr>
                <w:rFonts w:ascii="Arial" w:hAnsi="Arial" w:cs="Arial"/>
                <w:color w:val="000000"/>
                <w:sz w:val="22"/>
                <w:szCs w:val="22"/>
              </w:rPr>
              <w:t>(-0.12, 0.13)</w:t>
            </w:r>
          </w:p>
        </w:tc>
      </w:tr>
      <w:tr w:rsidR="009A271E" w:rsidRPr="0060137D" w14:paraId="574221B5" w14:textId="77777777" w:rsidTr="008C5355">
        <w:trPr>
          <w:trHeight w:val="320"/>
        </w:trPr>
        <w:tc>
          <w:tcPr>
            <w:tcW w:w="1210" w:type="pct"/>
            <w:gridSpan w:val="2"/>
            <w:shd w:val="clear" w:color="auto" w:fill="auto"/>
            <w:noWrap/>
            <w:hideMark/>
          </w:tcPr>
          <w:p w14:paraId="266D4CE9" w14:textId="77777777" w:rsidR="009A271E" w:rsidRPr="007B386E"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B386E">
              <w:rPr>
                <w:rFonts w:ascii="Arial" w:eastAsia="Times New Roman" w:hAnsi="Arial" w:cs="Arial"/>
                <w:b/>
                <w:bCs/>
                <w:color w:val="000000"/>
                <w:sz w:val="22"/>
                <w:szCs w:val="22"/>
                <w:bdr w:val="none" w:sz="0" w:space="0" w:color="auto"/>
              </w:rPr>
              <w:t xml:space="preserve">Anxiety Disorder </w:t>
            </w:r>
          </w:p>
        </w:tc>
        <w:tc>
          <w:tcPr>
            <w:tcW w:w="1002" w:type="pct"/>
            <w:shd w:val="clear" w:color="auto" w:fill="auto"/>
            <w:noWrap/>
            <w:hideMark/>
          </w:tcPr>
          <w:p w14:paraId="4A2C4848" w14:textId="5325C3B4"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w:t>
            </w:r>
          </w:p>
          <w:p w14:paraId="1FDDD07E"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 0)</w:t>
            </w:r>
          </w:p>
        </w:tc>
        <w:tc>
          <w:tcPr>
            <w:tcW w:w="869" w:type="pct"/>
            <w:shd w:val="clear" w:color="auto" w:fill="auto"/>
            <w:noWrap/>
            <w:hideMark/>
          </w:tcPr>
          <w:p w14:paraId="1B943F8D" w14:textId="6AD1AFB2"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w:t>
            </w:r>
          </w:p>
          <w:p w14:paraId="2156CC88"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 0)</w:t>
            </w:r>
          </w:p>
        </w:tc>
        <w:tc>
          <w:tcPr>
            <w:tcW w:w="938" w:type="pct"/>
            <w:shd w:val="clear" w:color="auto" w:fill="auto"/>
            <w:noWrap/>
            <w:hideMark/>
          </w:tcPr>
          <w:p w14:paraId="19F13BC0" w14:textId="094E41AB"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-0.07</w:t>
            </w:r>
            <w:r w:rsidRPr="0060137D">
              <w:rPr>
                <w:rFonts w:ascii="Arial" w:hAnsi="Arial" w:cs="Arial"/>
                <w:color w:val="000000"/>
                <w:sz w:val="22"/>
                <w:szCs w:val="22"/>
              </w:rPr>
              <w:t>**</w:t>
            </w:r>
          </w:p>
          <w:p w14:paraId="568DED05"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(-0.11, -0.03)</w:t>
            </w:r>
          </w:p>
        </w:tc>
        <w:tc>
          <w:tcPr>
            <w:tcW w:w="981" w:type="pct"/>
            <w:shd w:val="clear" w:color="auto" w:fill="auto"/>
            <w:noWrap/>
            <w:hideMark/>
          </w:tcPr>
          <w:p w14:paraId="1DCAC278" w14:textId="1A39F64B" w:rsidR="009A271E" w:rsidRDefault="009A271E" w:rsidP="008C5355">
            <w:pPr>
              <w:jc w:val="center"/>
              <w:rPr>
                <w:rFonts w:ascii="Arial" w:hAnsi="Arial" w:cs="Arial"/>
                <w:color w:val="000000"/>
                <w:sz w:val="22"/>
                <w:szCs w:val="22"/>
              </w:rPr>
            </w:pPr>
            <w:r w:rsidRPr="0060137D">
              <w:rPr>
                <w:rFonts w:ascii="Arial" w:hAnsi="Arial" w:cs="Arial"/>
                <w:color w:val="000000"/>
                <w:sz w:val="22"/>
                <w:szCs w:val="22"/>
              </w:rPr>
              <w:t>0.02</w:t>
            </w:r>
          </w:p>
          <w:p w14:paraId="06932D6B"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60137D">
              <w:rPr>
                <w:rFonts w:ascii="Arial" w:hAnsi="Arial" w:cs="Arial"/>
                <w:color w:val="000000"/>
                <w:sz w:val="22"/>
                <w:szCs w:val="22"/>
              </w:rPr>
              <w:t>(-0.05, 0.1)</w:t>
            </w:r>
          </w:p>
        </w:tc>
      </w:tr>
      <w:tr w:rsidR="009A271E" w:rsidRPr="0060137D" w14:paraId="778A85D5" w14:textId="77777777" w:rsidTr="008C5355">
        <w:trPr>
          <w:trHeight w:val="320"/>
        </w:trPr>
        <w:tc>
          <w:tcPr>
            <w:tcW w:w="1210" w:type="pct"/>
            <w:gridSpan w:val="2"/>
            <w:shd w:val="clear" w:color="auto" w:fill="auto"/>
            <w:noWrap/>
            <w:hideMark/>
          </w:tcPr>
          <w:p w14:paraId="1F1413AB" w14:textId="77777777" w:rsidR="009A271E" w:rsidRPr="007B386E"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B386E">
              <w:rPr>
                <w:rFonts w:ascii="Arial" w:eastAsia="Times New Roman" w:hAnsi="Arial" w:cs="Arial"/>
                <w:b/>
                <w:bCs/>
                <w:color w:val="000000"/>
                <w:sz w:val="22"/>
                <w:szCs w:val="22"/>
                <w:bdr w:val="none" w:sz="0" w:space="0" w:color="auto"/>
              </w:rPr>
              <w:t xml:space="preserve">Substance Use Disorder </w:t>
            </w:r>
          </w:p>
        </w:tc>
        <w:tc>
          <w:tcPr>
            <w:tcW w:w="1002" w:type="pct"/>
            <w:shd w:val="clear" w:color="auto" w:fill="auto"/>
            <w:noWrap/>
            <w:hideMark/>
          </w:tcPr>
          <w:p w14:paraId="604344B6" w14:textId="3CAA656D"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w:t>
            </w:r>
            <w:r w:rsidRPr="0060137D">
              <w:rPr>
                <w:rFonts w:ascii="Arial" w:hAnsi="Arial" w:cs="Arial"/>
                <w:color w:val="000000"/>
                <w:sz w:val="22"/>
                <w:szCs w:val="22"/>
              </w:rPr>
              <w:t>*</w:t>
            </w:r>
          </w:p>
          <w:p w14:paraId="0FAFDFCC"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(0, 0.03)</w:t>
            </w:r>
          </w:p>
        </w:tc>
        <w:tc>
          <w:tcPr>
            <w:tcW w:w="869" w:type="pct"/>
            <w:shd w:val="clear" w:color="auto" w:fill="auto"/>
            <w:noWrap/>
            <w:hideMark/>
          </w:tcPr>
          <w:p w14:paraId="69295B3D" w14:textId="7001D9B1"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0.02</w:t>
            </w:r>
            <w:r w:rsidRPr="0060137D">
              <w:rPr>
                <w:rFonts w:ascii="Arial" w:hAnsi="Arial" w:cs="Arial"/>
                <w:color w:val="000000"/>
                <w:sz w:val="22"/>
                <w:szCs w:val="22"/>
              </w:rPr>
              <w:t>**</w:t>
            </w:r>
          </w:p>
          <w:p w14:paraId="729E33F6"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(0.01, 0.03)</w:t>
            </w:r>
          </w:p>
        </w:tc>
        <w:tc>
          <w:tcPr>
            <w:tcW w:w="938" w:type="pct"/>
            <w:shd w:val="clear" w:color="auto" w:fill="auto"/>
            <w:noWrap/>
            <w:hideMark/>
          </w:tcPr>
          <w:p w14:paraId="3A3C476C" w14:textId="12094600"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w:t>
            </w:r>
          </w:p>
          <w:p w14:paraId="358CD92B"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(-0.07, 0.09)</w:t>
            </w:r>
          </w:p>
        </w:tc>
        <w:tc>
          <w:tcPr>
            <w:tcW w:w="981" w:type="pct"/>
            <w:shd w:val="clear" w:color="auto" w:fill="auto"/>
            <w:noWrap/>
            <w:hideMark/>
          </w:tcPr>
          <w:p w14:paraId="777425C7" w14:textId="08CF3AA8" w:rsidR="009A271E" w:rsidRDefault="009A271E" w:rsidP="008C5355">
            <w:pPr>
              <w:jc w:val="center"/>
              <w:rPr>
                <w:rFonts w:ascii="Arial" w:hAnsi="Arial" w:cs="Arial"/>
                <w:color w:val="000000"/>
                <w:sz w:val="22"/>
                <w:szCs w:val="22"/>
              </w:rPr>
            </w:pPr>
            <w:r w:rsidRPr="0060137D">
              <w:rPr>
                <w:rFonts w:ascii="Arial" w:hAnsi="Arial" w:cs="Arial"/>
                <w:color w:val="000000"/>
                <w:sz w:val="22"/>
                <w:szCs w:val="22"/>
              </w:rPr>
              <w:t>0.03</w:t>
            </w:r>
          </w:p>
          <w:p w14:paraId="3DDA375B"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60137D">
              <w:rPr>
                <w:rFonts w:ascii="Arial" w:hAnsi="Arial" w:cs="Arial"/>
                <w:color w:val="000000"/>
                <w:sz w:val="22"/>
                <w:szCs w:val="22"/>
              </w:rPr>
              <w:t>(-0.08, 0.15)</w:t>
            </w:r>
          </w:p>
        </w:tc>
      </w:tr>
      <w:tr w:rsidR="009A271E" w:rsidRPr="0060137D" w14:paraId="6045F59F" w14:textId="77777777" w:rsidTr="008C5355">
        <w:trPr>
          <w:trHeight w:val="320"/>
        </w:trPr>
        <w:tc>
          <w:tcPr>
            <w:tcW w:w="1210" w:type="pct"/>
            <w:gridSpan w:val="2"/>
            <w:shd w:val="clear" w:color="auto" w:fill="auto"/>
            <w:noWrap/>
            <w:hideMark/>
          </w:tcPr>
          <w:p w14:paraId="183D2C2D" w14:textId="77777777" w:rsidR="009A271E" w:rsidRPr="007B386E"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B386E">
              <w:rPr>
                <w:rFonts w:ascii="Arial" w:eastAsia="Times New Roman" w:hAnsi="Arial" w:cs="Arial"/>
                <w:b/>
                <w:bCs/>
                <w:color w:val="000000"/>
                <w:sz w:val="22"/>
                <w:szCs w:val="22"/>
                <w:bdr w:val="none" w:sz="0" w:space="0" w:color="auto"/>
              </w:rPr>
              <w:t xml:space="preserve">Bipolar Disorder </w:t>
            </w:r>
          </w:p>
        </w:tc>
        <w:tc>
          <w:tcPr>
            <w:tcW w:w="1002" w:type="pct"/>
            <w:shd w:val="clear" w:color="auto" w:fill="auto"/>
            <w:noWrap/>
            <w:hideMark/>
          </w:tcPr>
          <w:p w14:paraId="7DD46E1F" w14:textId="1109EB8B"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0.02</w:t>
            </w:r>
          </w:p>
          <w:p w14:paraId="599188CE"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 0.05)</w:t>
            </w:r>
          </w:p>
        </w:tc>
        <w:tc>
          <w:tcPr>
            <w:tcW w:w="869" w:type="pct"/>
            <w:shd w:val="clear" w:color="auto" w:fill="auto"/>
            <w:noWrap/>
            <w:hideMark/>
          </w:tcPr>
          <w:p w14:paraId="3F3A3641" w14:textId="449DE2ED"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0.03</w:t>
            </w:r>
          </w:p>
          <w:p w14:paraId="37403946"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(0, 0.05)</w:t>
            </w:r>
          </w:p>
        </w:tc>
        <w:tc>
          <w:tcPr>
            <w:tcW w:w="938" w:type="pct"/>
            <w:shd w:val="clear" w:color="auto" w:fill="auto"/>
            <w:noWrap/>
            <w:hideMark/>
          </w:tcPr>
          <w:p w14:paraId="35E20E38" w14:textId="7817771C" w:rsidR="009A271E" w:rsidRPr="0060137D" w:rsidRDefault="009A271E" w:rsidP="008C5355">
            <w:pPr>
              <w:jc w:val="center"/>
              <w:rPr>
                <w:rFonts w:ascii="Arial" w:hAnsi="Arial" w:cs="Arial"/>
                <w:color w:val="000000"/>
                <w:sz w:val="22"/>
                <w:szCs w:val="22"/>
              </w:rPr>
            </w:pPr>
            <w:r w:rsidRPr="007B386E">
              <w:rPr>
                <w:rFonts w:ascii="Arial" w:eastAsia="Times New Roman" w:hAnsi="Arial" w:cs="Arial"/>
                <w:color w:val="000000"/>
                <w:sz w:val="22"/>
                <w:szCs w:val="22"/>
                <w:bdr w:val="none" w:sz="0" w:space="0" w:color="auto"/>
              </w:rPr>
              <w:t>0.15</w:t>
            </w:r>
            <w:r w:rsidRPr="0060137D">
              <w:rPr>
                <w:rFonts w:ascii="Arial" w:hAnsi="Arial" w:cs="Arial"/>
                <w:color w:val="000000"/>
                <w:sz w:val="22"/>
                <w:szCs w:val="22"/>
              </w:rPr>
              <w:t>*</w:t>
            </w:r>
          </w:p>
          <w:p w14:paraId="3C484160"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(0, 0.3)</w:t>
            </w:r>
          </w:p>
        </w:tc>
        <w:tc>
          <w:tcPr>
            <w:tcW w:w="981" w:type="pct"/>
            <w:shd w:val="clear" w:color="auto" w:fill="auto"/>
            <w:noWrap/>
            <w:hideMark/>
          </w:tcPr>
          <w:p w14:paraId="3B00E135" w14:textId="37416548" w:rsidR="009A271E" w:rsidRPr="0060137D" w:rsidRDefault="009A271E" w:rsidP="008C5355">
            <w:pPr>
              <w:jc w:val="center"/>
              <w:rPr>
                <w:rFonts w:ascii="Arial" w:hAnsi="Arial" w:cs="Arial"/>
                <w:color w:val="000000"/>
                <w:sz w:val="22"/>
                <w:szCs w:val="22"/>
              </w:rPr>
            </w:pPr>
            <w:r w:rsidRPr="0060137D">
              <w:rPr>
                <w:rFonts w:ascii="Arial" w:hAnsi="Arial" w:cs="Arial"/>
                <w:color w:val="000000"/>
                <w:sz w:val="22"/>
                <w:szCs w:val="22"/>
              </w:rPr>
              <w:t>-0.15**</w:t>
            </w:r>
          </w:p>
          <w:p w14:paraId="2BCC8639"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60137D">
              <w:rPr>
                <w:rFonts w:ascii="Arial" w:hAnsi="Arial" w:cs="Arial"/>
                <w:color w:val="000000"/>
                <w:sz w:val="22"/>
                <w:szCs w:val="22"/>
              </w:rPr>
              <w:t>(-0.25, -0.05)</w:t>
            </w:r>
          </w:p>
        </w:tc>
      </w:tr>
      <w:tr w:rsidR="009A271E" w:rsidRPr="0060137D" w14:paraId="5E6D36A9" w14:textId="77777777" w:rsidTr="008C5355">
        <w:trPr>
          <w:trHeight w:val="320"/>
        </w:trPr>
        <w:tc>
          <w:tcPr>
            <w:tcW w:w="1202" w:type="pct"/>
            <w:shd w:val="clear" w:color="auto" w:fill="auto"/>
            <w:noWrap/>
          </w:tcPr>
          <w:p w14:paraId="76ECC873" w14:textId="77777777" w:rsidR="009A271E" w:rsidRPr="007B386E" w:rsidRDefault="009A271E" w:rsidP="001C6221">
            <w:pPr>
              <w:rPr>
                <w:rFonts w:ascii="Arial" w:hAnsi="Arial" w:cs="Arial"/>
                <w:b/>
                <w:bCs/>
                <w:color w:val="000000"/>
                <w:sz w:val="22"/>
                <w:szCs w:val="22"/>
              </w:rPr>
            </w:pPr>
            <w:r w:rsidRPr="007B386E">
              <w:rPr>
                <w:rFonts w:ascii="Arial" w:eastAsia="Times New Roman" w:hAnsi="Arial" w:cs="Arial"/>
                <w:b/>
                <w:bCs/>
                <w:color w:val="000000"/>
                <w:sz w:val="22"/>
                <w:szCs w:val="22"/>
                <w:bdr w:val="none" w:sz="0" w:space="0" w:color="auto"/>
              </w:rPr>
              <w:t xml:space="preserve">Chronic Systemic Steroid Use </w:t>
            </w:r>
          </w:p>
        </w:tc>
        <w:tc>
          <w:tcPr>
            <w:tcW w:w="1010" w:type="pct"/>
            <w:gridSpan w:val="2"/>
            <w:shd w:val="clear" w:color="auto" w:fill="auto"/>
          </w:tcPr>
          <w:p w14:paraId="74D2CEFF" w14:textId="77777777"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-0.02</w:t>
            </w:r>
            <w:r w:rsidRPr="0060137D">
              <w:rPr>
                <w:rFonts w:ascii="Arial" w:hAnsi="Arial" w:cs="Arial"/>
                <w:color w:val="000000"/>
                <w:sz w:val="22"/>
                <w:szCs w:val="22"/>
              </w:rPr>
              <w:t>*</w:t>
            </w:r>
          </w:p>
          <w:p w14:paraId="565C0A24" w14:textId="77777777" w:rsidR="009A271E" w:rsidRPr="007B386E" w:rsidRDefault="009A271E" w:rsidP="008C5355">
            <w:pPr>
              <w:jc w:val="center"/>
              <w:rPr>
                <w:rFonts w:ascii="Arial" w:hAnsi="Arial" w:cs="Arial"/>
                <w:color w:val="000000"/>
                <w:sz w:val="22"/>
                <w:szCs w:val="22"/>
              </w:rPr>
            </w:pPr>
            <w:r w:rsidRPr="007B386E">
              <w:rPr>
                <w:rFonts w:ascii="Arial" w:eastAsia="Times New Roman" w:hAnsi="Arial" w:cs="Arial"/>
                <w:color w:val="000000"/>
                <w:sz w:val="22"/>
                <w:szCs w:val="22"/>
                <w:bdr w:val="none" w:sz="0" w:space="0" w:color="auto"/>
              </w:rPr>
              <w:t>(-0.04, 0)</w:t>
            </w:r>
          </w:p>
        </w:tc>
        <w:tc>
          <w:tcPr>
            <w:tcW w:w="869" w:type="pct"/>
            <w:shd w:val="clear" w:color="auto" w:fill="auto"/>
            <w:noWrap/>
          </w:tcPr>
          <w:p w14:paraId="23FDEA83" w14:textId="62D75B96"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-0.01</w:t>
            </w:r>
          </w:p>
          <w:p w14:paraId="5F1A587D" w14:textId="77777777" w:rsidR="009A271E" w:rsidRPr="007B386E" w:rsidRDefault="009A271E" w:rsidP="008C5355">
            <w:pPr>
              <w:jc w:val="center"/>
              <w:rPr>
                <w:rFonts w:ascii="Arial" w:hAnsi="Arial" w:cs="Arial"/>
                <w:color w:val="000000"/>
                <w:sz w:val="22"/>
                <w:szCs w:val="22"/>
              </w:rPr>
            </w:pPr>
            <w:r w:rsidRPr="007B386E">
              <w:rPr>
                <w:rFonts w:ascii="Arial" w:eastAsia="Times New Roman" w:hAnsi="Arial" w:cs="Arial"/>
                <w:color w:val="000000"/>
                <w:sz w:val="22"/>
                <w:szCs w:val="22"/>
                <w:bdr w:val="none" w:sz="0" w:space="0" w:color="auto"/>
              </w:rPr>
              <w:t>(-0.04, 0.01)</w:t>
            </w:r>
          </w:p>
        </w:tc>
        <w:tc>
          <w:tcPr>
            <w:tcW w:w="938" w:type="pct"/>
            <w:shd w:val="clear" w:color="auto" w:fill="auto"/>
            <w:noWrap/>
          </w:tcPr>
          <w:p w14:paraId="10C19665" w14:textId="77777777" w:rsidR="009A271E" w:rsidRPr="007B386E" w:rsidRDefault="009A271E" w:rsidP="008C5355">
            <w:pPr>
              <w:jc w:val="center"/>
              <w:rPr>
                <w:rFonts w:ascii="Arial" w:hAnsi="Arial" w:cs="Arial"/>
                <w:color w:val="000000"/>
                <w:sz w:val="22"/>
                <w:szCs w:val="22"/>
              </w:rPr>
            </w:pPr>
            <w:r w:rsidRPr="0060137D">
              <w:rPr>
                <w:rFonts w:ascii="Arial" w:eastAsia="Times New Roman" w:hAnsi="Arial" w:cs="Arial"/>
                <w:color w:val="000000"/>
                <w:sz w:val="22"/>
                <w:szCs w:val="22"/>
                <w:bdr w:val="none" w:sz="0" w:space="0" w:color="auto"/>
              </w:rPr>
              <w:t>--</w:t>
            </w:r>
          </w:p>
        </w:tc>
        <w:tc>
          <w:tcPr>
            <w:tcW w:w="981" w:type="pct"/>
            <w:shd w:val="clear" w:color="auto" w:fill="auto"/>
            <w:noWrap/>
          </w:tcPr>
          <w:p w14:paraId="6DB35224" w14:textId="7AE180ED" w:rsidR="009A271E" w:rsidRPr="0060137D" w:rsidRDefault="009A271E" w:rsidP="008C5355">
            <w:pPr>
              <w:jc w:val="center"/>
              <w:rPr>
                <w:rFonts w:ascii="Arial" w:hAnsi="Arial" w:cs="Arial"/>
                <w:color w:val="000000"/>
                <w:sz w:val="22"/>
                <w:szCs w:val="22"/>
              </w:rPr>
            </w:pPr>
            <w:r w:rsidRPr="0060137D">
              <w:rPr>
                <w:rFonts w:ascii="Arial" w:hAnsi="Arial" w:cs="Arial"/>
                <w:color w:val="000000"/>
                <w:sz w:val="22"/>
                <w:szCs w:val="22"/>
              </w:rPr>
              <w:t>-0.15</w:t>
            </w:r>
          </w:p>
          <w:p w14:paraId="13632ACA" w14:textId="77777777" w:rsidR="009A271E" w:rsidRPr="007B386E" w:rsidRDefault="009A271E" w:rsidP="008C5355">
            <w:pPr>
              <w:jc w:val="center"/>
              <w:rPr>
                <w:rFonts w:ascii="Arial" w:hAnsi="Arial" w:cs="Arial"/>
                <w:color w:val="000000"/>
                <w:sz w:val="22"/>
                <w:szCs w:val="22"/>
              </w:rPr>
            </w:pPr>
            <w:r w:rsidRPr="0060137D">
              <w:rPr>
                <w:rFonts w:ascii="Arial" w:hAnsi="Arial" w:cs="Arial"/>
                <w:color w:val="000000"/>
                <w:sz w:val="22"/>
                <w:szCs w:val="22"/>
              </w:rPr>
              <w:t>(-0.32, 0.03)</w:t>
            </w:r>
          </w:p>
        </w:tc>
      </w:tr>
      <w:tr w:rsidR="009A271E" w:rsidRPr="0060137D" w14:paraId="69B3CABA" w14:textId="77777777" w:rsidTr="008C5355">
        <w:trPr>
          <w:trHeight w:val="320"/>
        </w:trPr>
        <w:tc>
          <w:tcPr>
            <w:tcW w:w="1202" w:type="pct"/>
            <w:shd w:val="clear" w:color="auto" w:fill="auto"/>
            <w:noWrap/>
          </w:tcPr>
          <w:p w14:paraId="1ED6E2D7" w14:textId="77777777" w:rsidR="009A271E" w:rsidRPr="0060137D" w:rsidRDefault="009A271E" w:rsidP="001C6221">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B386E">
              <w:rPr>
                <w:rFonts w:ascii="Arial" w:eastAsia="Times New Roman" w:hAnsi="Arial" w:cs="Arial"/>
                <w:b/>
                <w:bCs/>
                <w:color w:val="000000"/>
                <w:sz w:val="22"/>
                <w:szCs w:val="22"/>
                <w:bdr w:val="none" w:sz="0" w:space="0" w:color="auto"/>
              </w:rPr>
              <w:t xml:space="preserve">Benzodiazepine Prescribed at Index Visit </w:t>
            </w:r>
          </w:p>
        </w:tc>
        <w:tc>
          <w:tcPr>
            <w:tcW w:w="1010" w:type="pct"/>
            <w:gridSpan w:val="2"/>
            <w:shd w:val="clear" w:color="auto" w:fill="auto"/>
          </w:tcPr>
          <w:p w14:paraId="34C905BB" w14:textId="381BF278"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0.07</w:t>
            </w:r>
            <w:r w:rsidRPr="0060137D">
              <w:rPr>
                <w:rFonts w:ascii="Arial" w:hAnsi="Arial" w:cs="Arial"/>
                <w:color w:val="000000"/>
                <w:sz w:val="22"/>
                <w:szCs w:val="22"/>
              </w:rPr>
              <w:t>***</w:t>
            </w:r>
          </w:p>
          <w:p w14:paraId="1EEDB68B"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(0.05, 0.09)</w:t>
            </w:r>
          </w:p>
        </w:tc>
        <w:tc>
          <w:tcPr>
            <w:tcW w:w="869" w:type="pct"/>
            <w:shd w:val="clear" w:color="auto" w:fill="auto"/>
            <w:noWrap/>
          </w:tcPr>
          <w:p w14:paraId="2080C3A5" w14:textId="2331AE80"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0.06</w:t>
            </w:r>
            <w:r w:rsidRPr="0060137D">
              <w:rPr>
                <w:rFonts w:ascii="Arial" w:hAnsi="Arial" w:cs="Arial"/>
                <w:color w:val="000000"/>
                <w:sz w:val="22"/>
                <w:szCs w:val="22"/>
              </w:rPr>
              <w:t>***</w:t>
            </w:r>
          </w:p>
          <w:p w14:paraId="06DE5FEB"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(0.04, 0.08)</w:t>
            </w:r>
          </w:p>
        </w:tc>
        <w:tc>
          <w:tcPr>
            <w:tcW w:w="938" w:type="pct"/>
            <w:shd w:val="clear" w:color="auto" w:fill="auto"/>
            <w:noWrap/>
          </w:tcPr>
          <w:p w14:paraId="1C127F15" w14:textId="44003439"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0.15</w:t>
            </w:r>
          </w:p>
          <w:p w14:paraId="0CA211C3"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(-0.03, 0.33)</w:t>
            </w:r>
          </w:p>
        </w:tc>
        <w:tc>
          <w:tcPr>
            <w:tcW w:w="981" w:type="pct"/>
            <w:shd w:val="clear" w:color="auto" w:fill="auto"/>
            <w:noWrap/>
          </w:tcPr>
          <w:p w14:paraId="4090241B" w14:textId="56E052BC" w:rsidR="009A271E" w:rsidRPr="0060137D"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0.1</w:t>
            </w:r>
            <w:r>
              <w:rPr>
                <w:rFonts w:ascii="Arial" w:hAnsi="Arial" w:cs="Arial"/>
                <w:color w:val="000000"/>
                <w:sz w:val="22"/>
                <w:szCs w:val="22"/>
              </w:rPr>
              <w:t>0</w:t>
            </w:r>
            <w:r w:rsidRPr="0060137D">
              <w:rPr>
                <w:rFonts w:ascii="Arial" w:hAnsi="Arial" w:cs="Arial"/>
                <w:color w:val="000000"/>
                <w:sz w:val="22"/>
                <w:szCs w:val="22"/>
              </w:rPr>
              <w:t>**</w:t>
            </w:r>
          </w:p>
          <w:p w14:paraId="74C5F779" w14:textId="77777777" w:rsidR="009A271E" w:rsidRPr="007B386E" w:rsidRDefault="009A271E" w:rsidP="008C5355">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2"/>
                <w:szCs w:val="22"/>
                <w:bdr w:val="none" w:sz="0" w:space="0" w:color="auto"/>
              </w:rPr>
            </w:pPr>
            <w:r w:rsidRPr="007B386E">
              <w:rPr>
                <w:rFonts w:ascii="Arial" w:eastAsia="Times New Roman" w:hAnsi="Arial" w:cs="Arial"/>
                <w:color w:val="000000"/>
                <w:sz w:val="22"/>
                <w:szCs w:val="22"/>
                <w:bdr w:val="none" w:sz="0" w:space="0" w:color="auto"/>
              </w:rPr>
              <w:t>(0.14, 0.53)</w:t>
            </w:r>
          </w:p>
        </w:tc>
      </w:tr>
      <w:tr w:rsidR="009A271E" w:rsidRPr="0060137D" w14:paraId="754495D4" w14:textId="77777777" w:rsidTr="00650BB1">
        <w:trPr>
          <w:trHeight w:val="320"/>
        </w:trPr>
        <w:tc>
          <w:tcPr>
            <w:tcW w:w="5000" w:type="pct"/>
            <w:gridSpan w:val="6"/>
            <w:shd w:val="clear" w:color="auto" w:fill="auto"/>
            <w:noWrap/>
          </w:tcPr>
          <w:p w14:paraId="31751F75" w14:textId="77777777" w:rsidR="009A271E" w:rsidRPr="0060137D" w:rsidRDefault="009A271E" w:rsidP="001C6221">
            <w:pPr>
              <w:rPr>
                <w:rFonts w:ascii="Arial" w:hAnsi="Arial" w:cs="Arial"/>
                <w:color w:val="000000"/>
                <w:sz w:val="22"/>
                <w:szCs w:val="22"/>
              </w:rPr>
            </w:pPr>
            <w:r w:rsidRPr="0060137D">
              <w:rPr>
                <w:rFonts w:ascii="Arial" w:hAnsi="Arial" w:cs="Arial"/>
                <w:color w:val="000000"/>
                <w:sz w:val="22"/>
                <w:szCs w:val="22"/>
              </w:rPr>
              <w:t xml:space="preserve">Note: </w:t>
            </w:r>
            <w:r>
              <w:rPr>
                <w:rFonts w:ascii="Arial" w:hAnsi="Arial" w:cs="Arial"/>
                <w:color w:val="000000"/>
                <w:sz w:val="22"/>
                <w:szCs w:val="22"/>
              </w:rPr>
              <w:t>In all models, w</w:t>
            </w:r>
            <w:r w:rsidRPr="0060137D">
              <w:rPr>
                <w:rFonts w:ascii="Arial" w:hAnsi="Arial" w:cs="Arial"/>
                <w:color w:val="000000"/>
                <w:sz w:val="22"/>
                <w:szCs w:val="22"/>
              </w:rPr>
              <w:t xml:space="preserve">e also controlled for age, race, ethnicity, sex, marital status, employment status, tobacco use, </w:t>
            </w:r>
            <w:r>
              <w:rPr>
                <w:rFonts w:ascii="Arial" w:hAnsi="Arial" w:cs="Arial"/>
                <w:color w:val="000000"/>
                <w:sz w:val="22"/>
                <w:szCs w:val="22"/>
              </w:rPr>
              <w:t xml:space="preserve">year of the prescription, </w:t>
            </w:r>
            <w:r w:rsidRPr="0060137D">
              <w:rPr>
                <w:rFonts w:ascii="Arial" w:hAnsi="Arial" w:cs="Arial"/>
                <w:color w:val="000000"/>
                <w:sz w:val="22"/>
                <w:szCs w:val="22"/>
              </w:rPr>
              <w:t>and chronic use of Non-steroidal anti-inflammatory drugs.</w:t>
            </w:r>
            <w:r>
              <w:rPr>
                <w:rFonts w:ascii="Arial" w:hAnsi="Arial" w:cs="Arial"/>
                <w:color w:val="000000"/>
                <w:sz w:val="22"/>
                <w:szCs w:val="22"/>
              </w:rPr>
              <w:t xml:space="preserve"> </w:t>
            </w:r>
            <w:r w:rsidRPr="00FD3A04">
              <w:rPr>
                <w:rFonts w:ascii="Arial" w:hAnsi="Arial" w:cs="Arial"/>
                <w:color w:val="000000"/>
                <w:sz w:val="22"/>
                <w:szCs w:val="22"/>
              </w:rPr>
              <w:t>* p &lt; 0.05, ** p &lt; 0.01, *** p &lt; 0.001</w:t>
            </w:r>
          </w:p>
        </w:tc>
      </w:tr>
    </w:tbl>
    <w:p w14:paraId="2EFF691C" w14:textId="77777777" w:rsidR="000C704D" w:rsidRPr="005F1F91" w:rsidRDefault="000C704D" w:rsidP="00C318E4">
      <w:pPr>
        <w:rPr>
          <w:rFonts w:ascii="Arial" w:hAnsi="Arial" w:cs="Arial"/>
          <w:sz w:val="22"/>
          <w:szCs w:val="22"/>
        </w:rPr>
      </w:pPr>
    </w:p>
    <w:p w14:paraId="42383E40" w14:textId="77777777" w:rsidR="000C704D" w:rsidRPr="005F1F91" w:rsidRDefault="000C704D" w:rsidP="00C318E4">
      <w:pPr>
        <w:rPr>
          <w:rFonts w:ascii="Arial" w:hAnsi="Arial" w:cs="Arial"/>
          <w:sz w:val="22"/>
          <w:szCs w:val="22"/>
        </w:rPr>
      </w:pPr>
    </w:p>
    <w:tbl>
      <w:tblPr>
        <w:tblW w:w="1008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491"/>
        <w:gridCol w:w="2094"/>
        <w:gridCol w:w="2170"/>
        <w:gridCol w:w="2166"/>
        <w:gridCol w:w="1165"/>
      </w:tblGrid>
      <w:tr w:rsidR="00BA7162" w:rsidRPr="007D3965" w14:paraId="65D97527" w14:textId="77777777" w:rsidTr="00BA7162">
        <w:trPr>
          <w:trHeight w:val="680"/>
        </w:trPr>
        <w:tc>
          <w:tcPr>
            <w:tcW w:w="10081" w:type="dxa"/>
            <w:gridSpan w:val="5"/>
            <w:shd w:val="clear" w:color="auto" w:fill="auto"/>
            <w:hideMark/>
          </w:tcPr>
          <w:p w14:paraId="77AA9315"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Table 1. Patient </w:t>
            </w:r>
            <w:r>
              <w:rPr>
                <w:rFonts w:ascii="Arial" w:eastAsia="Times New Roman" w:hAnsi="Arial" w:cs="Arial"/>
                <w:b/>
                <w:bCs/>
                <w:color w:val="000000"/>
                <w:sz w:val="22"/>
                <w:szCs w:val="22"/>
                <w:bdr w:val="none" w:sz="0" w:space="0" w:color="auto"/>
              </w:rPr>
              <w:t>d</w:t>
            </w:r>
            <w:r w:rsidRPr="007D3965">
              <w:rPr>
                <w:rFonts w:ascii="Arial" w:eastAsia="Times New Roman" w:hAnsi="Arial" w:cs="Arial"/>
                <w:b/>
                <w:bCs/>
                <w:color w:val="000000"/>
                <w:sz w:val="22"/>
                <w:szCs w:val="22"/>
                <w:bdr w:val="none" w:sz="0" w:space="0" w:color="auto"/>
              </w:rPr>
              <w:t>emographic</w:t>
            </w:r>
            <w:r>
              <w:rPr>
                <w:rFonts w:ascii="Arial" w:hAnsi="Arial" w:cs="Arial"/>
                <w:b/>
                <w:bCs/>
                <w:color w:val="000000"/>
                <w:sz w:val="22"/>
                <w:szCs w:val="22"/>
              </w:rPr>
              <w:t xml:space="preserve"> </w:t>
            </w:r>
            <w:r w:rsidRPr="007D3965">
              <w:rPr>
                <w:rFonts w:ascii="Arial" w:eastAsia="Times New Roman" w:hAnsi="Arial" w:cs="Arial"/>
                <w:b/>
                <w:bCs/>
                <w:color w:val="000000"/>
                <w:sz w:val="22"/>
                <w:szCs w:val="22"/>
                <w:bdr w:val="none" w:sz="0" w:space="0" w:color="auto"/>
              </w:rPr>
              <w:t xml:space="preserve">and </w:t>
            </w:r>
            <w:r>
              <w:rPr>
                <w:rFonts w:ascii="Arial" w:eastAsia="Times New Roman" w:hAnsi="Arial" w:cs="Arial"/>
                <w:b/>
                <w:bCs/>
                <w:color w:val="000000"/>
                <w:sz w:val="22"/>
                <w:szCs w:val="22"/>
                <w:bdr w:val="none" w:sz="0" w:space="0" w:color="auto"/>
              </w:rPr>
              <w:t>c</w:t>
            </w:r>
            <w:r w:rsidRPr="007D3965">
              <w:rPr>
                <w:rFonts w:ascii="Arial" w:eastAsia="Times New Roman" w:hAnsi="Arial" w:cs="Arial"/>
                <w:b/>
                <w:bCs/>
                <w:color w:val="000000"/>
                <w:sz w:val="22"/>
                <w:szCs w:val="22"/>
                <w:bdr w:val="none" w:sz="0" w:space="0" w:color="auto"/>
              </w:rPr>
              <w:t xml:space="preserve">linical </w:t>
            </w:r>
            <w:r>
              <w:rPr>
                <w:rFonts w:ascii="Arial" w:eastAsia="Times New Roman" w:hAnsi="Arial" w:cs="Arial"/>
                <w:b/>
                <w:bCs/>
                <w:color w:val="000000"/>
                <w:sz w:val="22"/>
                <w:szCs w:val="22"/>
                <w:bdr w:val="none" w:sz="0" w:space="0" w:color="auto"/>
              </w:rPr>
              <w:t>c</w:t>
            </w:r>
            <w:r w:rsidRPr="007D3965">
              <w:rPr>
                <w:rFonts w:ascii="Arial" w:eastAsia="Times New Roman" w:hAnsi="Arial" w:cs="Arial"/>
                <w:b/>
                <w:bCs/>
                <w:color w:val="000000"/>
                <w:sz w:val="22"/>
                <w:szCs w:val="22"/>
                <w:bdr w:val="none" w:sz="0" w:space="0" w:color="auto"/>
              </w:rPr>
              <w:t xml:space="preserve">haracteristics of </w:t>
            </w:r>
            <w:r>
              <w:rPr>
                <w:rFonts w:ascii="Arial" w:eastAsia="Times New Roman" w:hAnsi="Arial" w:cs="Arial"/>
                <w:b/>
                <w:bCs/>
                <w:color w:val="000000"/>
                <w:sz w:val="22"/>
                <w:szCs w:val="22"/>
                <w:bdr w:val="none" w:sz="0" w:space="0" w:color="auto"/>
              </w:rPr>
              <w:t>p</w:t>
            </w:r>
            <w:r w:rsidRPr="007D3965">
              <w:rPr>
                <w:rFonts w:ascii="Arial" w:eastAsia="Times New Roman" w:hAnsi="Arial" w:cs="Arial"/>
                <w:b/>
                <w:bCs/>
                <w:color w:val="000000"/>
                <w:sz w:val="22"/>
                <w:szCs w:val="22"/>
                <w:bdr w:val="none" w:sz="0" w:space="0" w:color="auto"/>
              </w:rPr>
              <w:t xml:space="preserve">atients with </w:t>
            </w:r>
            <w:r>
              <w:rPr>
                <w:rFonts w:ascii="Arial" w:hAnsi="Arial" w:cs="Arial"/>
                <w:b/>
                <w:bCs/>
                <w:color w:val="000000"/>
                <w:sz w:val="22"/>
                <w:szCs w:val="22"/>
              </w:rPr>
              <w:t>a visit for</w:t>
            </w:r>
            <w:r w:rsidRPr="007D3965">
              <w:rPr>
                <w:rFonts w:ascii="Arial" w:eastAsia="Times New Roman" w:hAnsi="Arial" w:cs="Arial"/>
                <w:b/>
                <w:bCs/>
                <w:color w:val="000000"/>
                <w:sz w:val="22"/>
                <w:szCs w:val="22"/>
                <w:bdr w:val="none" w:sz="0" w:space="0" w:color="auto"/>
              </w:rPr>
              <w:t xml:space="preserve"> low back pain, 2012-2017</w:t>
            </w:r>
          </w:p>
        </w:tc>
      </w:tr>
      <w:tr w:rsidR="00BA7162" w:rsidRPr="007D3965" w14:paraId="457E2BBC" w14:textId="77777777" w:rsidTr="00BA7162">
        <w:trPr>
          <w:trHeight w:val="810"/>
        </w:trPr>
        <w:tc>
          <w:tcPr>
            <w:tcW w:w="2491" w:type="dxa"/>
            <w:shd w:val="clear" w:color="auto" w:fill="auto"/>
            <w:hideMark/>
          </w:tcPr>
          <w:p w14:paraId="627041F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w:t>
            </w:r>
          </w:p>
        </w:tc>
        <w:tc>
          <w:tcPr>
            <w:tcW w:w="2094" w:type="dxa"/>
            <w:shd w:val="clear" w:color="auto" w:fill="auto"/>
            <w:hideMark/>
          </w:tcPr>
          <w:p w14:paraId="07A08B89" w14:textId="77777777" w:rsidR="00BA7162" w:rsidRDefault="00BA7162" w:rsidP="00BA7162">
            <w:pPr>
              <w:rPr>
                <w:rFonts w:ascii="Arial" w:hAnsi="Arial" w:cs="Arial"/>
                <w:color w:val="000000"/>
                <w:sz w:val="22"/>
                <w:szCs w:val="22"/>
              </w:rPr>
            </w:pPr>
            <w:r w:rsidRPr="007D3965">
              <w:rPr>
                <w:rFonts w:ascii="Arial" w:eastAsia="Times New Roman" w:hAnsi="Arial" w:cs="Arial"/>
                <w:b/>
                <w:bCs/>
                <w:color w:val="000000"/>
                <w:sz w:val="22"/>
                <w:szCs w:val="22"/>
                <w:bdr w:val="none" w:sz="0" w:space="0" w:color="auto"/>
              </w:rPr>
              <w:t xml:space="preserve">No </w:t>
            </w:r>
            <w:r>
              <w:rPr>
                <w:rFonts w:ascii="Arial" w:hAnsi="Arial" w:cs="Arial"/>
                <w:b/>
                <w:bCs/>
                <w:color w:val="000000"/>
                <w:sz w:val="22"/>
                <w:szCs w:val="22"/>
              </w:rPr>
              <w:t>opioid prescription</w:t>
            </w:r>
            <w:r w:rsidRPr="007D3965">
              <w:rPr>
                <w:rFonts w:ascii="Arial" w:eastAsia="Times New Roman" w:hAnsi="Arial" w:cs="Arial"/>
                <w:b/>
                <w:bCs/>
                <w:color w:val="000000"/>
                <w:sz w:val="22"/>
                <w:szCs w:val="22"/>
                <w:bdr w:val="none" w:sz="0" w:space="0" w:color="auto"/>
              </w:rPr>
              <w:t xml:space="preserve"> at </w:t>
            </w:r>
            <w:r>
              <w:rPr>
                <w:rFonts w:ascii="Arial" w:hAnsi="Arial" w:cs="Arial"/>
                <w:b/>
                <w:bCs/>
                <w:color w:val="000000"/>
                <w:sz w:val="22"/>
                <w:szCs w:val="22"/>
              </w:rPr>
              <w:t>office visit</w:t>
            </w:r>
            <w:r>
              <w:rPr>
                <w:rFonts w:ascii="Arial" w:hAnsi="Arial" w:cs="Arial"/>
                <w:color w:val="000000"/>
                <w:sz w:val="22"/>
                <w:szCs w:val="22"/>
              </w:rPr>
              <w:t xml:space="preserve"> </w:t>
            </w:r>
          </w:p>
          <w:p w14:paraId="3515CD9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Pr>
                <w:rFonts w:ascii="Arial" w:hAnsi="Arial" w:cs="Arial"/>
                <w:color w:val="000000"/>
                <w:sz w:val="22"/>
                <w:szCs w:val="22"/>
              </w:rPr>
              <w:t>n = 23,541</w:t>
            </w:r>
          </w:p>
        </w:tc>
        <w:tc>
          <w:tcPr>
            <w:tcW w:w="2170" w:type="dxa"/>
            <w:shd w:val="clear" w:color="auto" w:fill="auto"/>
            <w:hideMark/>
          </w:tcPr>
          <w:p w14:paraId="207C733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Pr>
                <w:rFonts w:ascii="Arial" w:hAnsi="Arial" w:cs="Arial"/>
                <w:b/>
                <w:bCs/>
                <w:color w:val="000000"/>
                <w:sz w:val="22"/>
                <w:szCs w:val="22"/>
              </w:rPr>
              <w:t>Opioid prescription</w:t>
            </w:r>
            <w:r w:rsidRPr="007D3965">
              <w:rPr>
                <w:rFonts w:ascii="Arial" w:eastAsia="Times New Roman" w:hAnsi="Arial" w:cs="Arial"/>
                <w:b/>
                <w:bCs/>
                <w:color w:val="000000"/>
                <w:sz w:val="22"/>
                <w:szCs w:val="22"/>
                <w:bdr w:val="none" w:sz="0" w:space="0" w:color="auto"/>
              </w:rPr>
              <w:t xml:space="preserve"> at </w:t>
            </w:r>
            <w:r>
              <w:rPr>
                <w:rFonts w:ascii="Arial" w:hAnsi="Arial" w:cs="Arial"/>
                <w:b/>
                <w:bCs/>
                <w:color w:val="000000"/>
                <w:sz w:val="22"/>
                <w:szCs w:val="22"/>
              </w:rPr>
              <w:t>office visit</w:t>
            </w:r>
            <w:r>
              <w:rPr>
                <w:rFonts w:ascii="Arial" w:hAnsi="Arial" w:cs="Arial"/>
                <w:color w:val="000000"/>
                <w:sz w:val="22"/>
                <w:szCs w:val="22"/>
              </w:rPr>
              <w:t xml:space="preserve"> n = 1,002</w:t>
            </w:r>
          </w:p>
        </w:tc>
        <w:tc>
          <w:tcPr>
            <w:tcW w:w="2166" w:type="dxa"/>
            <w:shd w:val="clear" w:color="auto" w:fill="auto"/>
            <w:hideMark/>
          </w:tcPr>
          <w:p w14:paraId="615C0321" w14:textId="77777777" w:rsidR="00BA7162" w:rsidRDefault="00BA7162" w:rsidP="00BA7162">
            <w:pPr>
              <w:rPr>
                <w:rFonts w:ascii="Arial" w:hAnsi="Arial" w:cs="Arial"/>
                <w:b/>
                <w:bCs/>
                <w:color w:val="000000"/>
                <w:sz w:val="22"/>
                <w:szCs w:val="22"/>
              </w:rPr>
            </w:pPr>
            <w:r w:rsidRPr="007D3965">
              <w:rPr>
                <w:rFonts w:ascii="Arial" w:eastAsia="Times New Roman" w:hAnsi="Arial" w:cs="Arial"/>
                <w:b/>
                <w:bCs/>
                <w:color w:val="000000"/>
                <w:sz w:val="22"/>
                <w:szCs w:val="22"/>
                <w:bdr w:val="none" w:sz="0" w:space="0" w:color="auto"/>
              </w:rPr>
              <w:t>Total</w:t>
            </w:r>
            <w:r>
              <w:rPr>
                <w:rFonts w:ascii="Arial" w:eastAsia="Times New Roman" w:hAnsi="Arial" w:cs="Arial"/>
                <w:b/>
                <w:bCs/>
                <w:color w:val="000000"/>
                <w:sz w:val="22"/>
                <w:szCs w:val="22"/>
                <w:bdr w:val="none" w:sz="0" w:space="0" w:color="auto"/>
              </w:rPr>
              <w:t xml:space="preserve"> </w:t>
            </w:r>
            <w:r>
              <w:rPr>
                <w:rFonts w:ascii="Arial" w:hAnsi="Arial" w:cs="Arial"/>
                <w:b/>
                <w:bCs/>
                <w:color w:val="000000"/>
                <w:sz w:val="22"/>
                <w:szCs w:val="22"/>
              </w:rPr>
              <w:t>s</w:t>
            </w:r>
            <w:r>
              <w:rPr>
                <w:rFonts w:ascii="Arial" w:eastAsia="Times New Roman" w:hAnsi="Arial" w:cs="Arial"/>
                <w:b/>
                <w:bCs/>
                <w:color w:val="000000"/>
                <w:sz w:val="22"/>
                <w:szCs w:val="22"/>
                <w:bdr w:val="none" w:sz="0" w:space="0" w:color="auto"/>
              </w:rPr>
              <w:t>ample</w:t>
            </w:r>
          </w:p>
          <w:p w14:paraId="21F0EB26" w14:textId="77777777" w:rsidR="00BA7162" w:rsidRDefault="00BA7162" w:rsidP="00BA7162">
            <w:pPr>
              <w:rPr>
                <w:rFonts w:ascii="Arial" w:hAnsi="Arial" w:cs="Arial"/>
                <w:b/>
                <w:bCs/>
                <w:color w:val="000000"/>
                <w:sz w:val="22"/>
                <w:szCs w:val="22"/>
              </w:rPr>
            </w:pPr>
          </w:p>
          <w:p w14:paraId="3279C255" w14:textId="77777777" w:rsidR="00BA7162" w:rsidRDefault="00BA7162" w:rsidP="00BA7162">
            <w:pPr>
              <w:rPr>
                <w:rFonts w:ascii="Arial" w:hAnsi="Arial" w:cs="Arial"/>
                <w:b/>
                <w:bCs/>
                <w:color w:val="000000"/>
                <w:sz w:val="22"/>
                <w:szCs w:val="22"/>
              </w:rPr>
            </w:pPr>
          </w:p>
          <w:p w14:paraId="0421133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Pr>
                <w:rFonts w:ascii="Arial" w:hAnsi="Arial" w:cs="Arial"/>
                <w:b/>
                <w:bCs/>
                <w:color w:val="000000"/>
                <w:sz w:val="22"/>
                <w:szCs w:val="22"/>
              </w:rPr>
              <w:t xml:space="preserve">n = </w:t>
            </w:r>
            <w:r w:rsidRPr="00660F6F">
              <w:rPr>
                <w:rFonts w:ascii="Arial" w:hAnsi="Arial" w:cs="Arial"/>
                <w:color w:val="000000"/>
                <w:sz w:val="22"/>
                <w:szCs w:val="22"/>
              </w:rPr>
              <w:t>24,543</w:t>
            </w:r>
          </w:p>
        </w:tc>
        <w:tc>
          <w:tcPr>
            <w:tcW w:w="1165" w:type="dxa"/>
            <w:shd w:val="clear" w:color="auto" w:fill="auto"/>
            <w:hideMark/>
          </w:tcPr>
          <w:p w14:paraId="03EA1040"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P-Value</w:t>
            </w:r>
          </w:p>
        </w:tc>
      </w:tr>
      <w:tr w:rsidR="00BA7162" w:rsidRPr="007D3965" w14:paraId="28E32779" w14:textId="77777777" w:rsidTr="00BA7162">
        <w:trPr>
          <w:trHeight w:val="320"/>
        </w:trPr>
        <w:tc>
          <w:tcPr>
            <w:tcW w:w="2491" w:type="dxa"/>
            <w:shd w:val="clear" w:color="auto" w:fill="auto"/>
            <w:hideMark/>
          </w:tcPr>
          <w:p w14:paraId="1460A5E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2094" w:type="dxa"/>
            <w:shd w:val="clear" w:color="auto" w:fill="auto"/>
            <w:hideMark/>
          </w:tcPr>
          <w:p w14:paraId="5AC8C01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 (%) </w:t>
            </w:r>
          </w:p>
        </w:tc>
        <w:tc>
          <w:tcPr>
            <w:tcW w:w="2170" w:type="dxa"/>
            <w:shd w:val="clear" w:color="auto" w:fill="auto"/>
            <w:hideMark/>
          </w:tcPr>
          <w:p w14:paraId="627E2F4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 (%) </w:t>
            </w:r>
          </w:p>
        </w:tc>
        <w:tc>
          <w:tcPr>
            <w:tcW w:w="2166" w:type="dxa"/>
            <w:shd w:val="clear" w:color="auto" w:fill="auto"/>
            <w:hideMark/>
          </w:tcPr>
          <w:p w14:paraId="1DE7EF50"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 </w:t>
            </w:r>
            <w:r>
              <w:rPr>
                <w:rFonts w:ascii="Arial" w:eastAsia="Times New Roman" w:hAnsi="Arial" w:cs="Arial"/>
                <w:color w:val="000000"/>
                <w:sz w:val="22"/>
                <w:szCs w:val="22"/>
                <w:bdr w:val="none" w:sz="0" w:space="0" w:color="auto"/>
              </w:rPr>
              <w:t>(%)</w:t>
            </w:r>
          </w:p>
        </w:tc>
        <w:tc>
          <w:tcPr>
            <w:tcW w:w="1165" w:type="dxa"/>
            <w:shd w:val="clear" w:color="auto" w:fill="auto"/>
            <w:hideMark/>
          </w:tcPr>
          <w:p w14:paraId="65D49EF6"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0ED39921" w14:textId="77777777" w:rsidTr="00BA7162">
        <w:trPr>
          <w:trHeight w:val="320"/>
        </w:trPr>
        <w:tc>
          <w:tcPr>
            <w:tcW w:w="2491" w:type="dxa"/>
            <w:shd w:val="clear" w:color="auto" w:fill="auto"/>
            <w:noWrap/>
            <w:hideMark/>
          </w:tcPr>
          <w:p w14:paraId="2D6E1A36"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Total </w:t>
            </w:r>
          </w:p>
        </w:tc>
        <w:tc>
          <w:tcPr>
            <w:tcW w:w="2094" w:type="dxa"/>
            <w:shd w:val="clear" w:color="auto" w:fill="auto"/>
            <w:noWrap/>
            <w:hideMark/>
          </w:tcPr>
          <w:p w14:paraId="73F0478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23,541 (96.9)</w:t>
            </w:r>
          </w:p>
        </w:tc>
        <w:tc>
          <w:tcPr>
            <w:tcW w:w="2170" w:type="dxa"/>
            <w:shd w:val="clear" w:color="auto" w:fill="auto"/>
            <w:noWrap/>
            <w:hideMark/>
          </w:tcPr>
          <w:p w14:paraId="63F4216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1,002 (4.1) </w:t>
            </w:r>
          </w:p>
        </w:tc>
        <w:tc>
          <w:tcPr>
            <w:tcW w:w="3331" w:type="dxa"/>
            <w:gridSpan w:val="2"/>
            <w:shd w:val="clear" w:color="auto" w:fill="auto"/>
            <w:noWrap/>
            <w:hideMark/>
          </w:tcPr>
          <w:p w14:paraId="27B2BB9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24,543 (100) </w:t>
            </w:r>
          </w:p>
        </w:tc>
      </w:tr>
      <w:tr w:rsidR="00BA7162" w:rsidRPr="007D3965" w14:paraId="7C221C79" w14:textId="77777777" w:rsidTr="00BA7162">
        <w:trPr>
          <w:trHeight w:val="320"/>
        </w:trPr>
        <w:tc>
          <w:tcPr>
            <w:tcW w:w="2491" w:type="dxa"/>
            <w:shd w:val="clear" w:color="auto" w:fill="auto"/>
            <w:noWrap/>
            <w:hideMark/>
          </w:tcPr>
          <w:p w14:paraId="66A6317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Age </w:t>
            </w:r>
          </w:p>
        </w:tc>
        <w:tc>
          <w:tcPr>
            <w:tcW w:w="2094" w:type="dxa"/>
            <w:shd w:val="clear" w:color="auto" w:fill="auto"/>
            <w:noWrap/>
            <w:hideMark/>
          </w:tcPr>
          <w:p w14:paraId="10C4C86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2170" w:type="dxa"/>
            <w:shd w:val="clear" w:color="auto" w:fill="auto"/>
            <w:noWrap/>
            <w:hideMark/>
          </w:tcPr>
          <w:p w14:paraId="6849AC6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2166" w:type="dxa"/>
            <w:shd w:val="clear" w:color="auto" w:fill="auto"/>
            <w:noWrap/>
            <w:hideMark/>
          </w:tcPr>
          <w:p w14:paraId="6D68BF9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165" w:type="dxa"/>
            <w:shd w:val="clear" w:color="auto" w:fill="auto"/>
            <w:hideMark/>
          </w:tcPr>
          <w:p w14:paraId="668AF69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BA7162" w:rsidRPr="007D3965" w14:paraId="5968FC5E" w14:textId="77777777" w:rsidTr="00BA7162">
        <w:trPr>
          <w:trHeight w:val="320"/>
        </w:trPr>
        <w:tc>
          <w:tcPr>
            <w:tcW w:w="2491" w:type="dxa"/>
            <w:shd w:val="clear" w:color="auto" w:fill="auto"/>
            <w:noWrap/>
            <w:hideMark/>
          </w:tcPr>
          <w:p w14:paraId="43AB3B3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Under Age 65 </w:t>
            </w:r>
          </w:p>
        </w:tc>
        <w:tc>
          <w:tcPr>
            <w:tcW w:w="2094" w:type="dxa"/>
            <w:shd w:val="clear" w:color="auto" w:fill="auto"/>
            <w:noWrap/>
            <w:hideMark/>
          </w:tcPr>
          <w:p w14:paraId="1B0B0D70"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17674 (75.1)</w:t>
            </w:r>
          </w:p>
        </w:tc>
        <w:tc>
          <w:tcPr>
            <w:tcW w:w="2170" w:type="dxa"/>
            <w:shd w:val="clear" w:color="auto" w:fill="auto"/>
            <w:noWrap/>
            <w:hideMark/>
          </w:tcPr>
          <w:p w14:paraId="120F497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739 (73.8)</w:t>
            </w:r>
          </w:p>
        </w:tc>
        <w:tc>
          <w:tcPr>
            <w:tcW w:w="2166" w:type="dxa"/>
            <w:shd w:val="clear" w:color="auto" w:fill="auto"/>
            <w:noWrap/>
            <w:hideMark/>
          </w:tcPr>
          <w:p w14:paraId="6F825AE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18413 (75)</w:t>
            </w:r>
          </w:p>
        </w:tc>
        <w:tc>
          <w:tcPr>
            <w:tcW w:w="1165" w:type="dxa"/>
            <w:shd w:val="clear" w:color="auto" w:fill="auto"/>
            <w:hideMark/>
          </w:tcPr>
          <w:p w14:paraId="76E5653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477DF1ED" w14:textId="77777777" w:rsidTr="00BA7162">
        <w:trPr>
          <w:trHeight w:val="320"/>
        </w:trPr>
        <w:tc>
          <w:tcPr>
            <w:tcW w:w="2491" w:type="dxa"/>
            <w:shd w:val="clear" w:color="auto" w:fill="auto"/>
            <w:noWrap/>
            <w:hideMark/>
          </w:tcPr>
          <w:p w14:paraId="2BA69910"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Age 65 and Older </w:t>
            </w:r>
          </w:p>
        </w:tc>
        <w:tc>
          <w:tcPr>
            <w:tcW w:w="2094" w:type="dxa"/>
            <w:shd w:val="clear" w:color="auto" w:fill="auto"/>
            <w:noWrap/>
            <w:hideMark/>
          </w:tcPr>
          <w:p w14:paraId="314AB86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5867 (24.9)</w:t>
            </w:r>
          </w:p>
        </w:tc>
        <w:tc>
          <w:tcPr>
            <w:tcW w:w="2170" w:type="dxa"/>
            <w:shd w:val="clear" w:color="auto" w:fill="auto"/>
            <w:noWrap/>
            <w:hideMark/>
          </w:tcPr>
          <w:p w14:paraId="1A912D1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263 (26.2)</w:t>
            </w:r>
          </w:p>
        </w:tc>
        <w:tc>
          <w:tcPr>
            <w:tcW w:w="2166" w:type="dxa"/>
            <w:shd w:val="clear" w:color="auto" w:fill="auto"/>
            <w:noWrap/>
            <w:hideMark/>
          </w:tcPr>
          <w:p w14:paraId="4E7BDE3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6130 (25)</w:t>
            </w:r>
          </w:p>
        </w:tc>
        <w:tc>
          <w:tcPr>
            <w:tcW w:w="1165" w:type="dxa"/>
            <w:shd w:val="clear" w:color="auto" w:fill="auto"/>
            <w:hideMark/>
          </w:tcPr>
          <w:p w14:paraId="0108BE6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0.45</w:t>
            </w:r>
          </w:p>
        </w:tc>
      </w:tr>
      <w:tr w:rsidR="00BA7162" w:rsidRPr="007D3965" w14:paraId="7BD9AC78" w14:textId="77777777" w:rsidTr="00BA7162">
        <w:trPr>
          <w:trHeight w:val="320"/>
        </w:trPr>
        <w:tc>
          <w:tcPr>
            <w:tcW w:w="2491" w:type="dxa"/>
            <w:shd w:val="clear" w:color="auto" w:fill="auto"/>
            <w:noWrap/>
            <w:hideMark/>
          </w:tcPr>
          <w:p w14:paraId="45B6EFE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Sex </w:t>
            </w:r>
          </w:p>
        </w:tc>
        <w:tc>
          <w:tcPr>
            <w:tcW w:w="2094" w:type="dxa"/>
            <w:shd w:val="clear" w:color="auto" w:fill="auto"/>
            <w:noWrap/>
            <w:hideMark/>
          </w:tcPr>
          <w:p w14:paraId="161D8DC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2170" w:type="dxa"/>
            <w:shd w:val="clear" w:color="auto" w:fill="auto"/>
            <w:noWrap/>
            <w:hideMark/>
          </w:tcPr>
          <w:p w14:paraId="06D54C50"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2166" w:type="dxa"/>
            <w:shd w:val="clear" w:color="auto" w:fill="auto"/>
            <w:noWrap/>
            <w:hideMark/>
          </w:tcPr>
          <w:p w14:paraId="3FDD48F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165" w:type="dxa"/>
            <w:shd w:val="clear" w:color="auto" w:fill="auto"/>
            <w:hideMark/>
          </w:tcPr>
          <w:p w14:paraId="2744220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BA7162" w:rsidRPr="007D3965" w14:paraId="115E20CB" w14:textId="77777777" w:rsidTr="00BA7162">
        <w:trPr>
          <w:trHeight w:val="320"/>
        </w:trPr>
        <w:tc>
          <w:tcPr>
            <w:tcW w:w="2491" w:type="dxa"/>
            <w:shd w:val="clear" w:color="auto" w:fill="auto"/>
            <w:noWrap/>
            <w:hideMark/>
          </w:tcPr>
          <w:p w14:paraId="68BA808F"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Female </w:t>
            </w:r>
          </w:p>
        </w:tc>
        <w:tc>
          <w:tcPr>
            <w:tcW w:w="2094" w:type="dxa"/>
            <w:shd w:val="clear" w:color="auto" w:fill="auto"/>
            <w:noWrap/>
            <w:hideMark/>
          </w:tcPr>
          <w:p w14:paraId="55E2EFA6"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14408 (61.2)</w:t>
            </w:r>
          </w:p>
        </w:tc>
        <w:tc>
          <w:tcPr>
            <w:tcW w:w="2170" w:type="dxa"/>
            <w:shd w:val="clear" w:color="auto" w:fill="auto"/>
            <w:noWrap/>
            <w:hideMark/>
          </w:tcPr>
          <w:p w14:paraId="7E109D40"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578 (57.7)</w:t>
            </w:r>
          </w:p>
        </w:tc>
        <w:tc>
          <w:tcPr>
            <w:tcW w:w="2166" w:type="dxa"/>
            <w:shd w:val="clear" w:color="auto" w:fill="auto"/>
            <w:noWrap/>
            <w:hideMark/>
          </w:tcPr>
          <w:p w14:paraId="5E6D9A4F"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14986 (61.1)</w:t>
            </w:r>
          </w:p>
        </w:tc>
        <w:tc>
          <w:tcPr>
            <w:tcW w:w="1165" w:type="dxa"/>
            <w:shd w:val="clear" w:color="auto" w:fill="auto"/>
            <w:hideMark/>
          </w:tcPr>
          <w:p w14:paraId="2DC59E7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22009EE1" w14:textId="77777777" w:rsidTr="00BA7162">
        <w:trPr>
          <w:trHeight w:val="320"/>
        </w:trPr>
        <w:tc>
          <w:tcPr>
            <w:tcW w:w="2491" w:type="dxa"/>
            <w:shd w:val="clear" w:color="auto" w:fill="auto"/>
            <w:noWrap/>
            <w:hideMark/>
          </w:tcPr>
          <w:p w14:paraId="631CB72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Male </w:t>
            </w:r>
          </w:p>
        </w:tc>
        <w:tc>
          <w:tcPr>
            <w:tcW w:w="2094" w:type="dxa"/>
            <w:shd w:val="clear" w:color="auto" w:fill="auto"/>
            <w:noWrap/>
            <w:hideMark/>
          </w:tcPr>
          <w:p w14:paraId="5FAA4D5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9133 (38.8)</w:t>
            </w:r>
          </w:p>
        </w:tc>
        <w:tc>
          <w:tcPr>
            <w:tcW w:w="2170" w:type="dxa"/>
            <w:shd w:val="clear" w:color="auto" w:fill="auto"/>
            <w:noWrap/>
            <w:hideMark/>
          </w:tcPr>
          <w:p w14:paraId="23661970"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424 (42.3)</w:t>
            </w:r>
          </w:p>
        </w:tc>
        <w:tc>
          <w:tcPr>
            <w:tcW w:w="2166" w:type="dxa"/>
            <w:shd w:val="clear" w:color="auto" w:fill="auto"/>
            <w:noWrap/>
            <w:hideMark/>
          </w:tcPr>
          <w:p w14:paraId="1EEAA9D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9557 (38.9)</w:t>
            </w:r>
          </w:p>
        </w:tc>
        <w:tc>
          <w:tcPr>
            <w:tcW w:w="1165" w:type="dxa"/>
            <w:shd w:val="clear" w:color="auto" w:fill="auto"/>
            <w:hideMark/>
          </w:tcPr>
          <w:p w14:paraId="2B817F6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0.03</w:t>
            </w:r>
          </w:p>
        </w:tc>
      </w:tr>
      <w:tr w:rsidR="00BA7162" w:rsidRPr="007D3965" w14:paraId="0C22276D" w14:textId="77777777" w:rsidTr="00BA7162">
        <w:trPr>
          <w:trHeight w:val="320"/>
        </w:trPr>
        <w:tc>
          <w:tcPr>
            <w:tcW w:w="4585" w:type="dxa"/>
            <w:gridSpan w:val="2"/>
            <w:shd w:val="clear" w:color="auto" w:fill="auto"/>
            <w:noWrap/>
            <w:hideMark/>
          </w:tcPr>
          <w:p w14:paraId="0CDBF42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lastRenderedPageBreak/>
              <w:t xml:space="preserve">Hispanic Ethnicity </w:t>
            </w:r>
          </w:p>
        </w:tc>
        <w:tc>
          <w:tcPr>
            <w:tcW w:w="2170" w:type="dxa"/>
            <w:shd w:val="clear" w:color="auto" w:fill="auto"/>
            <w:noWrap/>
            <w:hideMark/>
          </w:tcPr>
          <w:p w14:paraId="6D31806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2166" w:type="dxa"/>
            <w:shd w:val="clear" w:color="auto" w:fill="auto"/>
            <w:noWrap/>
            <w:hideMark/>
          </w:tcPr>
          <w:p w14:paraId="1F172D1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165" w:type="dxa"/>
            <w:shd w:val="clear" w:color="auto" w:fill="auto"/>
            <w:hideMark/>
          </w:tcPr>
          <w:p w14:paraId="572A483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BA7162" w:rsidRPr="007D3965" w14:paraId="7A93012D" w14:textId="77777777" w:rsidTr="00BA7162">
        <w:trPr>
          <w:trHeight w:val="320"/>
        </w:trPr>
        <w:tc>
          <w:tcPr>
            <w:tcW w:w="2491" w:type="dxa"/>
            <w:shd w:val="clear" w:color="auto" w:fill="auto"/>
            <w:noWrap/>
            <w:hideMark/>
          </w:tcPr>
          <w:p w14:paraId="154F3D3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Non-Hispanic </w:t>
            </w:r>
          </w:p>
        </w:tc>
        <w:tc>
          <w:tcPr>
            <w:tcW w:w="2094" w:type="dxa"/>
            <w:shd w:val="clear" w:color="auto" w:fill="auto"/>
            <w:noWrap/>
            <w:hideMark/>
          </w:tcPr>
          <w:p w14:paraId="1BEC3EC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18463 (78.4)</w:t>
            </w:r>
          </w:p>
        </w:tc>
        <w:tc>
          <w:tcPr>
            <w:tcW w:w="2170" w:type="dxa"/>
            <w:shd w:val="clear" w:color="auto" w:fill="auto"/>
            <w:noWrap/>
            <w:hideMark/>
          </w:tcPr>
          <w:p w14:paraId="5131ED7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811 (80.9)</w:t>
            </w:r>
          </w:p>
        </w:tc>
        <w:tc>
          <w:tcPr>
            <w:tcW w:w="2166" w:type="dxa"/>
            <w:shd w:val="clear" w:color="auto" w:fill="auto"/>
            <w:noWrap/>
            <w:hideMark/>
          </w:tcPr>
          <w:p w14:paraId="036F50B6"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19274 (78.5)</w:t>
            </w:r>
          </w:p>
        </w:tc>
        <w:tc>
          <w:tcPr>
            <w:tcW w:w="1165" w:type="dxa"/>
            <w:shd w:val="clear" w:color="auto" w:fill="auto"/>
            <w:hideMark/>
          </w:tcPr>
          <w:p w14:paraId="60781A3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1443FB61" w14:textId="77777777" w:rsidTr="00BA7162">
        <w:trPr>
          <w:trHeight w:val="320"/>
        </w:trPr>
        <w:tc>
          <w:tcPr>
            <w:tcW w:w="2491" w:type="dxa"/>
            <w:shd w:val="clear" w:color="auto" w:fill="auto"/>
            <w:noWrap/>
            <w:hideMark/>
          </w:tcPr>
          <w:p w14:paraId="74A120F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Hispanic </w:t>
            </w:r>
          </w:p>
        </w:tc>
        <w:tc>
          <w:tcPr>
            <w:tcW w:w="2094" w:type="dxa"/>
            <w:shd w:val="clear" w:color="auto" w:fill="auto"/>
            <w:noWrap/>
            <w:hideMark/>
          </w:tcPr>
          <w:p w14:paraId="6479B8A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3762 (16)</w:t>
            </w:r>
          </w:p>
        </w:tc>
        <w:tc>
          <w:tcPr>
            <w:tcW w:w="2170" w:type="dxa"/>
            <w:shd w:val="clear" w:color="auto" w:fill="auto"/>
            <w:noWrap/>
            <w:hideMark/>
          </w:tcPr>
          <w:p w14:paraId="2CADEFA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137 (13.7)</w:t>
            </w:r>
          </w:p>
        </w:tc>
        <w:tc>
          <w:tcPr>
            <w:tcW w:w="2166" w:type="dxa"/>
            <w:shd w:val="clear" w:color="auto" w:fill="auto"/>
            <w:noWrap/>
            <w:hideMark/>
          </w:tcPr>
          <w:p w14:paraId="27CFC5B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3899 (15.9)</w:t>
            </w:r>
          </w:p>
        </w:tc>
        <w:tc>
          <w:tcPr>
            <w:tcW w:w="1165" w:type="dxa"/>
            <w:shd w:val="clear" w:color="auto" w:fill="auto"/>
            <w:hideMark/>
          </w:tcPr>
          <w:p w14:paraId="68E0D47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7D807A0D" w14:textId="77777777" w:rsidTr="00BA7162">
        <w:trPr>
          <w:trHeight w:val="320"/>
        </w:trPr>
        <w:tc>
          <w:tcPr>
            <w:tcW w:w="2491" w:type="dxa"/>
            <w:shd w:val="clear" w:color="auto" w:fill="auto"/>
            <w:noWrap/>
            <w:hideMark/>
          </w:tcPr>
          <w:p w14:paraId="0F0F6E6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Unknown/Refused </w:t>
            </w:r>
          </w:p>
        </w:tc>
        <w:tc>
          <w:tcPr>
            <w:tcW w:w="2094" w:type="dxa"/>
            <w:shd w:val="clear" w:color="auto" w:fill="auto"/>
            <w:noWrap/>
            <w:hideMark/>
          </w:tcPr>
          <w:p w14:paraId="5E0B987F"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1316 (5.6)</w:t>
            </w:r>
          </w:p>
        </w:tc>
        <w:tc>
          <w:tcPr>
            <w:tcW w:w="2170" w:type="dxa"/>
            <w:shd w:val="clear" w:color="auto" w:fill="auto"/>
            <w:noWrap/>
            <w:hideMark/>
          </w:tcPr>
          <w:p w14:paraId="7DE61E9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54 (5.4)</w:t>
            </w:r>
          </w:p>
        </w:tc>
        <w:tc>
          <w:tcPr>
            <w:tcW w:w="2166" w:type="dxa"/>
            <w:shd w:val="clear" w:color="auto" w:fill="auto"/>
            <w:noWrap/>
            <w:hideMark/>
          </w:tcPr>
          <w:p w14:paraId="0031957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1370 (5.6)</w:t>
            </w:r>
          </w:p>
        </w:tc>
        <w:tc>
          <w:tcPr>
            <w:tcW w:w="1165" w:type="dxa"/>
            <w:shd w:val="clear" w:color="auto" w:fill="auto"/>
            <w:hideMark/>
          </w:tcPr>
          <w:p w14:paraId="0940296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0.13</w:t>
            </w:r>
          </w:p>
        </w:tc>
      </w:tr>
      <w:tr w:rsidR="00BA7162" w:rsidRPr="007D3965" w14:paraId="4128E580" w14:textId="77777777" w:rsidTr="00BA7162">
        <w:trPr>
          <w:trHeight w:val="320"/>
        </w:trPr>
        <w:tc>
          <w:tcPr>
            <w:tcW w:w="2491" w:type="dxa"/>
            <w:shd w:val="clear" w:color="auto" w:fill="auto"/>
            <w:noWrap/>
            <w:hideMark/>
          </w:tcPr>
          <w:p w14:paraId="44D7510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Race </w:t>
            </w:r>
          </w:p>
        </w:tc>
        <w:tc>
          <w:tcPr>
            <w:tcW w:w="2094" w:type="dxa"/>
            <w:shd w:val="clear" w:color="auto" w:fill="auto"/>
            <w:noWrap/>
            <w:hideMark/>
          </w:tcPr>
          <w:p w14:paraId="134D58E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2170" w:type="dxa"/>
            <w:shd w:val="clear" w:color="auto" w:fill="auto"/>
            <w:noWrap/>
            <w:hideMark/>
          </w:tcPr>
          <w:p w14:paraId="1957A4E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2166" w:type="dxa"/>
            <w:shd w:val="clear" w:color="auto" w:fill="auto"/>
            <w:noWrap/>
            <w:hideMark/>
          </w:tcPr>
          <w:p w14:paraId="525EF53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165" w:type="dxa"/>
            <w:shd w:val="clear" w:color="auto" w:fill="auto"/>
            <w:hideMark/>
          </w:tcPr>
          <w:p w14:paraId="1FF2D02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BA7162" w:rsidRPr="007D3965" w14:paraId="10D7BF67" w14:textId="77777777" w:rsidTr="00BA7162">
        <w:trPr>
          <w:trHeight w:val="320"/>
        </w:trPr>
        <w:tc>
          <w:tcPr>
            <w:tcW w:w="2491" w:type="dxa"/>
            <w:shd w:val="clear" w:color="auto" w:fill="auto"/>
            <w:noWrap/>
            <w:hideMark/>
          </w:tcPr>
          <w:p w14:paraId="58F93E35"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White </w:t>
            </w:r>
          </w:p>
        </w:tc>
        <w:tc>
          <w:tcPr>
            <w:tcW w:w="2094" w:type="dxa"/>
            <w:shd w:val="clear" w:color="auto" w:fill="auto"/>
            <w:noWrap/>
            <w:hideMark/>
          </w:tcPr>
          <w:p w14:paraId="6CD467D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13914 (59.1)</w:t>
            </w:r>
          </w:p>
        </w:tc>
        <w:tc>
          <w:tcPr>
            <w:tcW w:w="2170" w:type="dxa"/>
            <w:shd w:val="clear" w:color="auto" w:fill="auto"/>
            <w:noWrap/>
            <w:hideMark/>
          </w:tcPr>
          <w:p w14:paraId="2BA1B01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585 (58.4)</w:t>
            </w:r>
          </w:p>
        </w:tc>
        <w:tc>
          <w:tcPr>
            <w:tcW w:w="2166" w:type="dxa"/>
            <w:shd w:val="clear" w:color="auto" w:fill="auto"/>
            <w:noWrap/>
            <w:hideMark/>
          </w:tcPr>
          <w:p w14:paraId="74ECAFA0"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14499 (59.1)</w:t>
            </w:r>
          </w:p>
        </w:tc>
        <w:tc>
          <w:tcPr>
            <w:tcW w:w="1165" w:type="dxa"/>
            <w:shd w:val="clear" w:color="auto" w:fill="auto"/>
            <w:hideMark/>
          </w:tcPr>
          <w:p w14:paraId="371A8E7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0ACF5375" w14:textId="77777777" w:rsidTr="00BA7162">
        <w:trPr>
          <w:trHeight w:val="320"/>
        </w:trPr>
        <w:tc>
          <w:tcPr>
            <w:tcW w:w="2491" w:type="dxa"/>
            <w:shd w:val="clear" w:color="auto" w:fill="auto"/>
            <w:noWrap/>
            <w:hideMark/>
          </w:tcPr>
          <w:p w14:paraId="3FD67BE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Black </w:t>
            </w:r>
          </w:p>
        </w:tc>
        <w:tc>
          <w:tcPr>
            <w:tcW w:w="2094" w:type="dxa"/>
            <w:shd w:val="clear" w:color="auto" w:fill="auto"/>
            <w:noWrap/>
            <w:hideMark/>
          </w:tcPr>
          <w:p w14:paraId="225D251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4427 (18.8)</w:t>
            </w:r>
          </w:p>
        </w:tc>
        <w:tc>
          <w:tcPr>
            <w:tcW w:w="2170" w:type="dxa"/>
            <w:shd w:val="clear" w:color="auto" w:fill="auto"/>
            <w:noWrap/>
            <w:hideMark/>
          </w:tcPr>
          <w:p w14:paraId="6A63BB3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274 (27.3)</w:t>
            </w:r>
          </w:p>
        </w:tc>
        <w:tc>
          <w:tcPr>
            <w:tcW w:w="2166" w:type="dxa"/>
            <w:shd w:val="clear" w:color="auto" w:fill="auto"/>
            <w:noWrap/>
            <w:hideMark/>
          </w:tcPr>
          <w:p w14:paraId="0F12161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4701 (19.2)</w:t>
            </w:r>
          </w:p>
        </w:tc>
        <w:tc>
          <w:tcPr>
            <w:tcW w:w="1165" w:type="dxa"/>
            <w:shd w:val="clear" w:color="auto" w:fill="auto"/>
            <w:hideMark/>
          </w:tcPr>
          <w:p w14:paraId="43E6DD9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552B5D40" w14:textId="77777777" w:rsidTr="00BA7162">
        <w:trPr>
          <w:trHeight w:val="320"/>
        </w:trPr>
        <w:tc>
          <w:tcPr>
            <w:tcW w:w="2491" w:type="dxa"/>
            <w:shd w:val="clear" w:color="auto" w:fill="auto"/>
            <w:noWrap/>
            <w:hideMark/>
          </w:tcPr>
          <w:p w14:paraId="4EC1571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Asian/Pacific Islander </w:t>
            </w:r>
          </w:p>
        </w:tc>
        <w:tc>
          <w:tcPr>
            <w:tcW w:w="2094" w:type="dxa"/>
            <w:shd w:val="clear" w:color="auto" w:fill="auto"/>
            <w:noWrap/>
            <w:hideMark/>
          </w:tcPr>
          <w:p w14:paraId="6A35FD6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2716 (11.5)</w:t>
            </w:r>
          </w:p>
        </w:tc>
        <w:tc>
          <w:tcPr>
            <w:tcW w:w="2170" w:type="dxa"/>
            <w:shd w:val="clear" w:color="auto" w:fill="auto"/>
            <w:noWrap/>
            <w:hideMark/>
          </w:tcPr>
          <w:p w14:paraId="3447CE55"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57 (5.7)</w:t>
            </w:r>
          </w:p>
        </w:tc>
        <w:tc>
          <w:tcPr>
            <w:tcW w:w="2166" w:type="dxa"/>
            <w:shd w:val="clear" w:color="auto" w:fill="auto"/>
            <w:noWrap/>
            <w:hideMark/>
          </w:tcPr>
          <w:p w14:paraId="41C3724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2773 (11.3)</w:t>
            </w:r>
          </w:p>
        </w:tc>
        <w:tc>
          <w:tcPr>
            <w:tcW w:w="1165" w:type="dxa"/>
            <w:shd w:val="clear" w:color="auto" w:fill="auto"/>
            <w:hideMark/>
          </w:tcPr>
          <w:p w14:paraId="020356F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3F621777" w14:textId="77777777" w:rsidTr="00BA7162">
        <w:trPr>
          <w:trHeight w:val="320"/>
        </w:trPr>
        <w:tc>
          <w:tcPr>
            <w:tcW w:w="2491" w:type="dxa"/>
            <w:shd w:val="clear" w:color="auto" w:fill="auto"/>
            <w:noWrap/>
            <w:hideMark/>
          </w:tcPr>
          <w:p w14:paraId="7BA54A3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Other/Unknown </w:t>
            </w:r>
          </w:p>
        </w:tc>
        <w:tc>
          <w:tcPr>
            <w:tcW w:w="2094" w:type="dxa"/>
            <w:shd w:val="clear" w:color="auto" w:fill="auto"/>
            <w:noWrap/>
            <w:hideMark/>
          </w:tcPr>
          <w:p w14:paraId="0F1C713B"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2484 (10.6)</w:t>
            </w:r>
          </w:p>
        </w:tc>
        <w:tc>
          <w:tcPr>
            <w:tcW w:w="2170" w:type="dxa"/>
            <w:shd w:val="clear" w:color="auto" w:fill="auto"/>
            <w:noWrap/>
            <w:hideMark/>
          </w:tcPr>
          <w:p w14:paraId="51308AB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86 (8.6)</w:t>
            </w:r>
          </w:p>
        </w:tc>
        <w:tc>
          <w:tcPr>
            <w:tcW w:w="2166" w:type="dxa"/>
            <w:shd w:val="clear" w:color="auto" w:fill="auto"/>
            <w:noWrap/>
            <w:hideMark/>
          </w:tcPr>
          <w:p w14:paraId="4E46AE1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2570 (10.5)</w:t>
            </w:r>
          </w:p>
        </w:tc>
        <w:tc>
          <w:tcPr>
            <w:tcW w:w="1165" w:type="dxa"/>
            <w:shd w:val="clear" w:color="auto" w:fill="auto"/>
            <w:hideMark/>
          </w:tcPr>
          <w:p w14:paraId="08910B10"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&lt;0.001</w:t>
            </w:r>
          </w:p>
        </w:tc>
      </w:tr>
      <w:tr w:rsidR="00BA7162" w:rsidRPr="007D3965" w14:paraId="5CB145C6" w14:textId="77777777" w:rsidTr="00BA7162">
        <w:trPr>
          <w:trHeight w:val="320"/>
        </w:trPr>
        <w:tc>
          <w:tcPr>
            <w:tcW w:w="2491" w:type="dxa"/>
            <w:shd w:val="clear" w:color="auto" w:fill="auto"/>
            <w:noWrap/>
            <w:hideMark/>
          </w:tcPr>
          <w:p w14:paraId="312B01F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Marital Status </w:t>
            </w:r>
          </w:p>
        </w:tc>
        <w:tc>
          <w:tcPr>
            <w:tcW w:w="2094" w:type="dxa"/>
            <w:shd w:val="clear" w:color="auto" w:fill="auto"/>
            <w:noWrap/>
            <w:hideMark/>
          </w:tcPr>
          <w:p w14:paraId="59F7B42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2170" w:type="dxa"/>
            <w:shd w:val="clear" w:color="auto" w:fill="auto"/>
            <w:noWrap/>
            <w:hideMark/>
          </w:tcPr>
          <w:p w14:paraId="0EC812D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2166" w:type="dxa"/>
            <w:shd w:val="clear" w:color="auto" w:fill="auto"/>
            <w:noWrap/>
            <w:hideMark/>
          </w:tcPr>
          <w:p w14:paraId="2C86A80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165" w:type="dxa"/>
            <w:shd w:val="clear" w:color="auto" w:fill="auto"/>
            <w:hideMark/>
          </w:tcPr>
          <w:p w14:paraId="44E9E98B"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BA7162" w:rsidRPr="007D3965" w14:paraId="09229995" w14:textId="77777777" w:rsidTr="00BA7162">
        <w:trPr>
          <w:trHeight w:val="320"/>
        </w:trPr>
        <w:tc>
          <w:tcPr>
            <w:tcW w:w="2491" w:type="dxa"/>
            <w:shd w:val="clear" w:color="auto" w:fill="auto"/>
            <w:noWrap/>
            <w:hideMark/>
          </w:tcPr>
          <w:p w14:paraId="17CE935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Single </w:t>
            </w:r>
          </w:p>
        </w:tc>
        <w:tc>
          <w:tcPr>
            <w:tcW w:w="2094" w:type="dxa"/>
            <w:shd w:val="clear" w:color="auto" w:fill="auto"/>
            <w:noWrap/>
            <w:hideMark/>
          </w:tcPr>
          <w:p w14:paraId="6AF69B2F"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7399 (31.4)</w:t>
            </w:r>
          </w:p>
        </w:tc>
        <w:tc>
          <w:tcPr>
            <w:tcW w:w="2170" w:type="dxa"/>
            <w:shd w:val="clear" w:color="auto" w:fill="auto"/>
            <w:noWrap/>
            <w:hideMark/>
          </w:tcPr>
          <w:p w14:paraId="11AC5795"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296 (29.5)</w:t>
            </w:r>
          </w:p>
        </w:tc>
        <w:tc>
          <w:tcPr>
            <w:tcW w:w="2166" w:type="dxa"/>
            <w:shd w:val="clear" w:color="auto" w:fill="auto"/>
            <w:noWrap/>
            <w:hideMark/>
          </w:tcPr>
          <w:p w14:paraId="1BA8AC3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7695 (31.4)</w:t>
            </w:r>
          </w:p>
        </w:tc>
        <w:tc>
          <w:tcPr>
            <w:tcW w:w="1165" w:type="dxa"/>
            <w:shd w:val="clear" w:color="auto" w:fill="auto"/>
            <w:hideMark/>
          </w:tcPr>
          <w:p w14:paraId="30E2D56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17A1B608" w14:textId="77777777" w:rsidTr="00BA7162">
        <w:trPr>
          <w:trHeight w:val="320"/>
        </w:trPr>
        <w:tc>
          <w:tcPr>
            <w:tcW w:w="2491" w:type="dxa"/>
            <w:shd w:val="clear" w:color="auto" w:fill="auto"/>
            <w:noWrap/>
            <w:hideMark/>
          </w:tcPr>
          <w:p w14:paraId="0F6A9A96"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Married, Domestic Partnership, or Significant Other </w:t>
            </w:r>
          </w:p>
        </w:tc>
        <w:tc>
          <w:tcPr>
            <w:tcW w:w="2094" w:type="dxa"/>
            <w:shd w:val="clear" w:color="auto" w:fill="auto"/>
            <w:noWrap/>
            <w:hideMark/>
          </w:tcPr>
          <w:p w14:paraId="07B91B7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12147 (51.6)</w:t>
            </w:r>
          </w:p>
        </w:tc>
        <w:tc>
          <w:tcPr>
            <w:tcW w:w="2170" w:type="dxa"/>
            <w:shd w:val="clear" w:color="auto" w:fill="auto"/>
            <w:noWrap/>
            <w:hideMark/>
          </w:tcPr>
          <w:p w14:paraId="635FC686"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487 (48.6)</w:t>
            </w:r>
          </w:p>
        </w:tc>
        <w:tc>
          <w:tcPr>
            <w:tcW w:w="2166" w:type="dxa"/>
            <w:shd w:val="clear" w:color="auto" w:fill="auto"/>
            <w:noWrap/>
            <w:hideMark/>
          </w:tcPr>
          <w:p w14:paraId="6C4FED2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12634 (51.5)</w:t>
            </w:r>
          </w:p>
        </w:tc>
        <w:tc>
          <w:tcPr>
            <w:tcW w:w="1165" w:type="dxa"/>
            <w:shd w:val="clear" w:color="auto" w:fill="auto"/>
            <w:hideMark/>
          </w:tcPr>
          <w:p w14:paraId="5149CF4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5420F356" w14:textId="77777777" w:rsidTr="00BA7162">
        <w:trPr>
          <w:trHeight w:val="320"/>
        </w:trPr>
        <w:tc>
          <w:tcPr>
            <w:tcW w:w="2491" w:type="dxa"/>
            <w:shd w:val="clear" w:color="auto" w:fill="auto"/>
            <w:noWrap/>
            <w:hideMark/>
          </w:tcPr>
          <w:p w14:paraId="31D0FF3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Divorced, Legally Separated, or Widowed </w:t>
            </w:r>
          </w:p>
        </w:tc>
        <w:tc>
          <w:tcPr>
            <w:tcW w:w="2094" w:type="dxa"/>
            <w:shd w:val="clear" w:color="auto" w:fill="auto"/>
            <w:noWrap/>
            <w:hideMark/>
          </w:tcPr>
          <w:p w14:paraId="39DB9E3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3112 (13.2)</w:t>
            </w:r>
          </w:p>
        </w:tc>
        <w:tc>
          <w:tcPr>
            <w:tcW w:w="2170" w:type="dxa"/>
            <w:shd w:val="clear" w:color="auto" w:fill="auto"/>
            <w:noWrap/>
            <w:hideMark/>
          </w:tcPr>
          <w:p w14:paraId="3950CD5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189 (18.9)</w:t>
            </w:r>
          </w:p>
        </w:tc>
        <w:tc>
          <w:tcPr>
            <w:tcW w:w="2166" w:type="dxa"/>
            <w:shd w:val="clear" w:color="auto" w:fill="auto"/>
            <w:noWrap/>
            <w:hideMark/>
          </w:tcPr>
          <w:p w14:paraId="6BE34385"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3301 (13.4)</w:t>
            </w:r>
          </w:p>
        </w:tc>
        <w:tc>
          <w:tcPr>
            <w:tcW w:w="1165" w:type="dxa"/>
            <w:shd w:val="clear" w:color="auto" w:fill="auto"/>
            <w:hideMark/>
          </w:tcPr>
          <w:p w14:paraId="08A24440"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2C55D0CE" w14:textId="77777777" w:rsidTr="00BA7162">
        <w:trPr>
          <w:trHeight w:val="320"/>
        </w:trPr>
        <w:tc>
          <w:tcPr>
            <w:tcW w:w="2491" w:type="dxa"/>
            <w:shd w:val="clear" w:color="auto" w:fill="auto"/>
            <w:noWrap/>
            <w:hideMark/>
          </w:tcPr>
          <w:p w14:paraId="0F240AE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Other/Unknown </w:t>
            </w:r>
          </w:p>
        </w:tc>
        <w:tc>
          <w:tcPr>
            <w:tcW w:w="2094" w:type="dxa"/>
            <w:shd w:val="clear" w:color="auto" w:fill="auto"/>
            <w:noWrap/>
            <w:hideMark/>
          </w:tcPr>
          <w:p w14:paraId="74C2FF8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883 (3.8)</w:t>
            </w:r>
          </w:p>
        </w:tc>
        <w:tc>
          <w:tcPr>
            <w:tcW w:w="2170" w:type="dxa"/>
            <w:shd w:val="clear" w:color="auto" w:fill="auto"/>
            <w:noWrap/>
            <w:hideMark/>
          </w:tcPr>
          <w:p w14:paraId="77D1E66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30 (3)</w:t>
            </w:r>
          </w:p>
        </w:tc>
        <w:tc>
          <w:tcPr>
            <w:tcW w:w="2166" w:type="dxa"/>
            <w:shd w:val="clear" w:color="auto" w:fill="auto"/>
            <w:noWrap/>
            <w:hideMark/>
          </w:tcPr>
          <w:p w14:paraId="4A813A76"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913 (3.7)</w:t>
            </w:r>
          </w:p>
        </w:tc>
        <w:tc>
          <w:tcPr>
            <w:tcW w:w="1165" w:type="dxa"/>
            <w:shd w:val="clear" w:color="auto" w:fill="auto"/>
            <w:hideMark/>
          </w:tcPr>
          <w:p w14:paraId="5AACA57F"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&lt;0.001</w:t>
            </w:r>
          </w:p>
        </w:tc>
      </w:tr>
      <w:tr w:rsidR="00BA7162" w:rsidRPr="007D3965" w14:paraId="1C164A51" w14:textId="77777777" w:rsidTr="00BA7162">
        <w:trPr>
          <w:trHeight w:val="320"/>
        </w:trPr>
        <w:tc>
          <w:tcPr>
            <w:tcW w:w="4585" w:type="dxa"/>
            <w:gridSpan w:val="2"/>
            <w:shd w:val="clear" w:color="auto" w:fill="auto"/>
            <w:noWrap/>
            <w:hideMark/>
          </w:tcPr>
          <w:p w14:paraId="7338363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Employment Status </w:t>
            </w:r>
          </w:p>
        </w:tc>
        <w:tc>
          <w:tcPr>
            <w:tcW w:w="2170" w:type="dxa"/>
            <w:shd w:val="clear" w:color="auto" w:fill="auto"/>
            <w:noWrap/>
            <w:hideMark/>
          </w:tcPr>
          <w:p w14:paraId="4E85C655"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p>
        </w:tc>
        <w:tc>
          <w:tcPr>
            <w:tcW w:w="2166" w:type="dxa"/>
            <w:shd w:val="clear" w:color="auto" w:fill="auto"/>
            <w:noWrap/>
            <w:hideMark/>
          </w:tcPr>
          <w:p w14:paraId="7D16949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c>
          <w:tcPr>
            <w:tcW w:w="1165" w:type="dxa"/>
            <w:shd w:val="clear" w:color="auto" w:fill="auto"/>
            <w:hideMark/>
          </w:tcPr>
          <w:p w14:paraId="664FBD1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rPr>
            </w:pPr>
          </w:p>
        </w:tc>
      </w:tr>
      <w:tr w:rsidR="00BA7162" w:rsidRPr="007D3965" w14:paraId="283F4998" w14:textId="77777777" w:rsidTr="00BA7162">
        <w:trPr>
          <w:trHeight w:val="320"/>
        </w:trPr>
        <w:tc>
          <w:tcPr>
            <w:tcW w:w="2491" w:type="dxa"/>
            <w:shd w:val="clear" w:color="auto" w:fill="auto"/>
            <w:noWrap/>
            <w:hideMark/>
          </w:tcPr>
          <w:p w14:paraId="1E2DBDE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Full Time, Self-Employed, Part-Time, Full-Time Student </w:t>
            </w:r>
          </w:p>
        </w:tc>
        <w:tc>
          <w:tcPr>
            <w:tcW w:w="2094" w:type="dxa"/>
            <w:shd w:val="clear" w:color="auto" w:fill="auto"/>
            <w:noWrap/>
            <w:hideMark/>
          </w:tcPr>
          <w:p w14:paraId="5BDBDEE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14567 (61.9)</w:t>
            </w:r>
          </w:p>
        </w:tc>
        <w:tc>
          <w:tcPr>
            <w:tcW w:w="2170" w:type="dxa"/>
            <w:shd w:val="clear" w:color="auto" w:fill="auto"/>
            <w:noWrap/>
            <w:hideMark/>
          </w:tcPr>
          <w:p w14:paraId="1D03FBE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593 (59.2)</w:t>
            </w:r>
          </w:p>
        </w:tc>
        <w:tc>
          <w:tcPr>
            <w:tcW w:w="2166" w:type="dxa"/>
            <w:shd w:val="clear" w:color="auto" w:fill="auto"/>
            <w:noWrap/>
            <w:hideMark/>
          </w:tcPr>
          <w:p w14:paraId="3CE44DB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15160 (61.8)</w:t>
            </w:r>
          </w:p>
        </w:tc>
        <w:tc>
          <w:tcPr>
            <w:tcW w:w="1165" w:type="dxa"/>
            <w:shd w:val="clear" w:color="auto" w:fill="auto"/>
            <w:hideMark/>
          </w:tcPr>
          <w:p w14:paraId="1D85920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4DDC49FF" w14:textId="77777777" w:rsidTr="00BA7162">
        <w:trPr>
          <w:trHeight w:val="320"/>
        </w:trPr>
        <w:tc>
          <w:tcPr>
            <w:tcW w:w="2491" w:type="dxa"/>
            <w:shd w:val="clear" w:color="auto" w:fill="auto"/>
            <w:noWrap/>
            <w:hideMark/>
          </w:tcPr>
          <w:p w14:paraId="1EF7112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Retired </w:t>
            </w:r>
          </w:p>
        </w:tc>
        <w:tc>
          <w:tcPr>
            <w:tcW w:w="2094" w:type="dxa"/>
            <w:shd w:val="clear" w:color="auto" w:fill="auto"/>
            <w:noWrap/>
            <w:hideMark/>
          </w:tcPr>
          <w:p w14:paraId="0759E335"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4304 (18.3)</w:t>
            </w:r>
          </w:p>
        </w:tc>
        <w:tc>
          <w:tcPr>
            <w:tcW w:w="2170" w:type="dxa"/>
            <w:shd w:val="clear" w:color="auto" w:fill="auto"/>
            <w:noWrap/>
            <w:hideMark/>
          </w:tcPr>
          <w:p w14:paraId="1E6E1A2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199 (19.9)</w:t>
            </w:r>
          </w:p>
        </w:tc>
        <w:tc>
          <w:tcPr>
            <w:tcW w:w="2166" w:type="dxa"/>
            <w:shd w:val="clear" w:color="auto" w:fill="auto"/>
            <w:noWrap/>
            <w:hideMark/>
          </w:tcPr>
          <w:p w14:paraId="00EE495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4503 (18.3)</w:t>
            </w:r>
          </w:p>
        </w:tc>
        <w:tc>
          <w:tcPr>
            <w:tcW w:w="1165" w:type="dxa"/>
            <w:shd w:val="clear" w:color="auto" w:fill="auto"/>
            <w:hideMark/>
          </w:tcPr>
          <w:p w14:paraId="507FB1F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5EB81DC2" w14:textId="77777777" w:rsidTr="00BA7162">
        <w:trPr>
          <w:trHeight w:val="320"/>
        </w:trPr>
        <w:tc>
          <w:tcPr>
            <w:tcW w:w="2491" w:type="dxa"/>
            <w:shd w:val="clear" w:color="auto" w:fill="auto"/>
            <w:noWrap/>
            <w:hideMark/>
          </w:tcPr>
          <w:p w14:paraId="170F9015"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Disabled or Never Worked </w:t>
            </w:r>
          </w:p>
        </w:tc>
        <w:tc>
          <w:tcPr>
            <w:tcW w:w="2094" w:type="dxa"/>
            <w:shd w:val="clear" w:color="auto" w:fill="auto"/>
            <w:noWrap/>
            <w:hideMark/>
          </w:tcPr>
          <w:p w14:paraId="4B17444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1048 (4.5)</w:t>
            </w:r>
          </w:p>
        </w:tc>
        <w:tc>
          <w:tcPr>
            <w:tcW w:w="2170" w:type="dxa"/>
            <w:shd w:val="clear" w:color="auto" w:fill="auto"/>
            <w:noWrap/>
            <w:hideMark/>
          </w:tcPr>
          <w:p w14:paraId="56A4338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64 (6.4)</w:t>
            </w:r>
          </w:p>
        </w:tc>
        <w:tc>
          <w:tcPr>
            <w:tcW w:w="2166" w:type="dxa"/>
            <w:shd w:val="clear" w:color="auto" w:fill="auto"/>
            <w:noWrap/>
            <w:hideMark/>
          </w:tcPr>
          <w:p w14:paraId="7459E86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1112 (4.5)</w:t>
            </w:r>
          </w:p>
        </w:tc>
        <w:tc>
          <w:tcPr>
            <w:tcW w:w="1165" w:type="dxa"/>
            <w:shd w:val="clear" w:color="auto" w:fill="auto"/>
            <w:hideMark/>
          </w:tcPr>
          <w:p w14:paraId="3834DAB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6B169D2A" w14:textId="77777777" w:rsidTr="00BA7162">
        <w:trPr>
          <w:trHeight w:val="320"/>
        </w:trPr>
        <w:tc>
          <w:tcPr>
            <w:tcW w:w="2491" w:type="dxa"/>
            <w:shd w:val="clear" w:color="auto" w:fill="auto"/>
            <w:noWrap/>
            <w:hideMark/>
          </w:tcPr>
          <w:p w14:paraId="585A95E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Not Employed, Unknown, or Missing </w:t>
            </w:r>
          </w:p>
        </w:tc>
        <w:tc>
          <w:tcPr>
            <w:tcW w:w="2094" w:type="dxa"/>
            <w:shd w:val="clear" w:color="auto" w:fill="auto"/>
            <w:noWrap/>
            <w:hideMark/>
          </w:tcPr>
          <w:p w14:paraId="2635DDD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3622 (15.4)</w:t>
            </w:r>
          </w:p>
        </w:tc>
        <w:tc>
          <w:tcPr>
            <w:tcW w:w="2170" w:type="dxa"/>
            <w:shd w:val="clear" w:color="auto" w:fill="auto"/>
            <w:noWrap/>
            <w:hideMark/>
          </w:tcPr>
          <w:p w14:paraId="7B8C64E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146 (14.6)</w:t>
            </w:r>
          </w:p>
        </w:tc>
        <w:tc>
          <w:tcPr>
            <w:tcW w:w="2166" w:type="dxa"/>
            <w:shd w:val="clear" w:color="auto" w:fill="auto"/>
            <w:noWrap/>
            <w:hideMark/>
          </w:tcPr>
          <w:p w14:paraId="5408166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3768 (15.4)</w:t>
            </w:r>
          </w:p>
        </w:tc>
        <w:tc>
          <w:tcPr>
            <w:tcW w:w="1165" w:type="dxa"/>
            <w:shd w:val="clear" w:color="auto" w:fill="auto"/>
            <w:hideMark/>
          </w:tcPr>
          <w:p w14:paraId="554FA26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0.01</w:t>
            </w:r>
          </w:p>
        </w:tc>
      </w:tr>
      <w:tr w:rsidR="00BA7162" w:rsidRPr="007D3965" w14:paraId="4A6E2C5C" w14:textId="77777777" w:rsidTr="00BA7162">
        <w:trPr>
          <w:trHeight w:val="320"/>
        </w:trPr>
        <w:tc>
          <w:tcPr>
            <w:tcW w:w="2491" w:type="dxa"/>
            <w:shd w:val="clear" w:color="auto" w:fill="auto"/>
            <w:noWrap/>
          </w:tcPr>
          <w:p w14:paraId="5D983A3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000000"/>
                <w:sz w:val="22"/>
                <w:szCs w:val="22"/>
                <w:bdr w:val="none" w:sz="0" w:space="0" w:color="auto"/>
              </w:rPr>
            </w:pPr>
            <w:r>
              <w:rPr>
                <w:rFonts w:ascii="Arial" w:eastAsia="Times New Roman" w:hAnsi="Arial" w:cs="Arial"/>
                <w:b/>
                <w:bCs/>
                <w:color w:val="000000"/>
                <w:sz w:val="22"/>
                <w:szCs w:val="22"/>
                <w:bdr w:val="none" w:sz="0" w:space="0" w:color="auto"/>
              </w:rPr>
              <w:t>Chronic NSAID Use</w:t>
            </w:r>
          </w:p>
        </w:tc>
        <w:tc>
          <w:tcPr>
            <w:tcW w:w="2094" w:type="dxa"/>
            <w:shd w:val="clear" w:color="auto" w:fill="auto"/>
            <w:noWrap/>
          </w:tcPr>
          <w:p w14:paraId="33FEF1E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2170" w:type="dxa"/>
            <w:shd w:val="clear" w:color="auto" w:fill="auto"/>
            <w:noWrap/>
          </w:tcPr>
          <w:p w14:paraId="569215A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2166" w:type="dxa"/>
            <w:shd w:val="clear" w:color="auto" w:fill="auto"/>
            <w:noWrap/>
          </w:tcPr>
          <w:p w14:paraId="3D55D4D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1165" w:type="dxa"/>
            <w:shd w:val="clear" w:color="auto" w:fill="auto"/>
          </w:tcPr>
          <w:p w14:paraId="20D29A1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41212650" w14:textId="77777777" w:rsidTr="00BA7162">
        <w:trPr>
          <w:trHeight w:val="320"/>
        </w:trPr>
        <w:tc>
          <w:tcPr>
            <w:tcW w:w="2491" w:type="dxa"/>
            <w:shd w:val="clear" w:color="auto" w:fill="auto"/>
            <w:noWrap/>
          </w:tcPr>
          <w:p w14:paraId="7FA8B49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No </w:t>
            </w:r>
          </w:p>
        </w:tc>
        <w:tc>
          <w:tcPr>
            <w:tcW w:w="2094" w:type="dxa"/>
            <w:shd w:val="clear" w:color="auto" w:fill="auto"/>
            <w:noWrap/>
          </w:tcPr>
          <w:p w14:paraId="0625DA2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23238 (98.7)</w:t>
            </w:r>
          </w:p>
        </w:tc>
        <w:tc>
          <w:tcPr>
            <w:tcW w:w="2170" w:type="dxa"/>
            <w:shd w:val="clear" w:color="auto" w:fill="auto"/>
            <w:noWrap/>
          </w:tcPr>
          <w:p w14:paraId="752EF26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985 (98.3)</w:t>
            </w:r>
          </w:p>
        </w:tc>
        <w:tc>
          <w:tcPr>
            <w:tcW w:w="2166" w:type="dxa"/>
            <w:shd w:val="clear" w:color="auto" w:fill="auto"/>
            <w:noWrap/>
          </w:tcPr>
          <w:p w14:paraId="2515D99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24223 (98.7)</w:t>
            </w:r>
          </w:p>
        </w:tc>
        <w:tc>
          <w:tcPr>
            <w:tcW w:w="1165" w:type="dxa"/>
            <w:shd w:val="clear" w:color="auto" w:fill="auto"/>
          </w:tcPr>
          <w:p w14:paraId="5248779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77F38EC6" w14:textId="77777777" w:rsidTr="00BA7162">
        <w:trPr>
          <w:trHeight w:val="320"/>
        </w:trPr>
        <w:tc>
          <w:tcPr>
            <w:tcW w:w="2491" w:type="dxa"/>
            <w:shd w:val="clear" w:color="auto" w:fill="auto"/>
            <w:noWrap/>
          </w:tcPr>
          <w:p w14:paraId="2FC79CF6"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Yes </w:t>
            </w:r>
          </w:p>
        </w:tc>
        <w:tc>
          <w:tcPr>
            <w:tcW w:w="2094" w:type="dxa"/>
            <w:shd w:val="clear" w:color="auto" w:fill="auto"/>
            <w:noWrap/>
          </w:tcPr>
          <w:p w14:paraId="17DD514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303 (1.3)</w:t>
            </w:r>
          </w:p>
        </w:tc>
        <w:tc>
          <w:tcPr>
            <w:tcW w:w="2170" w:type="dxa"/>
            <w:shd w:val="clear" w:color="auto" w:fill="auto"/>
            <w:noWrap/>
          </w:tcPr>
          <w:p w14:paraId="2084B8D6"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17 (1.7)</w:t>
            </w:r>
          </w:p>
        </w:tc>
        <w:tc>
          <w:tcPr>
            <w:tcW w:w="2166" w:type="dxa"/>
            <w:shd w:val="clear" w:color="auto" w:fill="auto"/>
            <w:noWrap/>
          </w:tcPr>
          <w:p w14:paraId="1EB3B69F"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320 (1.3)</w:t>
            </w:r>
          </w:p>
        </w:tc>
        <w:tc>
          <w:tcPr>
            <w:tcW w:w="1165" w:type="dxa"/>
            <w:shd w:val="clear" w:color="auto" w:fill="auto"/>
          </w:tcPr>
          <w:p w14:paraId="6F71B32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0.26</w:t>
            </w:r>
          </w:p>
        </w:tc>
      </w:tr>
      <w:tr w:rsidR="00BA7162" w:rsidRPr="007D3965" w14:paraId="03C5097B" w14:textId="77777777" w:rsidTr="00BA7162">
        <w:trPr>
          <w:trHeight w:val="320"/>
        </w:trPr>
        <w:tc>
          <w:tcPr>
            <w:tcW w:w="2491" w:type="dxa"/>
            <w:shd w:val="clear" w:color="auto" w:fill="auto"/>
            <w:noWrap/>
          </w:tcPr>
          <w:p w14:paraId="55B9426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b/>
                <w:bCs/>
                <w:color w:val="000000"/>
                <w:sz w:val="22"/>
                <w:szCs w:val="22"/>
                <w:bdr w:val="none" w:sz="0" w:space="0" w:color="auto"/>
              </w:rPr>
              <w:t xml:space="preserve">Tobacco User </w:t>
            </w:r>
          </w:p>
        </w:tc>
        <w:tc>
          <w:tcPr>
            <w:tcW w:w="2094" w:type="dxa"/>
            <w:shd w:val="clear" w:color="auto" w:fill="auto"/>
            <w:noWrap/>
          </w:tcPr>
          <w:p w14:paraId="3F366395"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2170" w:type="dxa"/>
            <w:shd w:val="clear" w:color="auto" w:fill="auto"/>
            <w:noWrap/>
          </w:tcPr>
          <w:p w14:paraId="24971B0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2166" w:type="dxa"/>
            <w:shd w:val="clear" w:color="auto" w:fill="auto"/>
            <w:noWrap/>
          </w:tcPr>
          <w:p w14:paraId="53F3C0F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1165" w:type="dxa"/>
            <w:shd w:val="clear" w:color="auto" w:fill="auto"/>
          </w:tcPr>
          <w:p w14:paraId="493EA82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31584669" w14:textId="77777777" w:rsidTr="00BA7162">
        <w:trPr>
          <w:trHeight w:val="320"/>
        </w:trPr>
        <w:tc>
          <w:tcPr>
            <w:tcW w:w="2491" w:type="dxa"/>
            <w:shd w:val="clear" w:color="auto" w:fill="auto"/>
            <w:noWrap/>
          </w:tcPr>
          <w:p w14:paraId="3909611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Never Smoker </w:t>
            </w:r>
          </w:p>
        </w:tc>
        <w:tc>
          <w:tcPr>
            <w:tcW w:w="2094" w:type="dxa"/>
            <w:shd w:val="clear" w:color="auto" w:fill="auto"/>
            <w:noWrap/>
          </w:tcPr>
          <w:p w14:paraId="37DE8C0B"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16493 (70.1)</w:t>
            </w:r>
          </w:p>
        </w:tc>
        <w:tc>
          <w:tcPr>
            <w:tcW w:w="2170" w:type="dxa"/>
            <w:shd w:val="clear" w:color="auto" w:fill="auto"/>
            <w:noWrap/>
          </w:tcPr>
          <w:p w14:paraId="6FAF4FEB"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609 (60.8)</w:t>
            </w:r>
          </w:p>
        </w:tc>
        <w:tc>
          <w:tcPr>
            <w:tcW w:w="2166" w:type="dxa"/>
            <w:shd w:val="clear" w:color="auto" w:fill="auto"/>
            <w:noWrap/>
          </w:tcPr>
          <w:p w14:paraId="3399E6F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17102 (69.7)</w:t>
            </w:r>
          </w:p>
        </w:tc>
        <w:tc>
          <w:tcPr>
            <w:tcW w:w="1165" w:type="dxa"/>
            <w:shd w:val="clear" w:color="auto" w:fill="auto"/>
          </w:tcPr>
          <w:p w14:paraId="323EE15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5382E993" w14:textId="77777777" w:rsidTr="00BA7162">
        <w:trPr>
          <w:trHeight w:val="320"/>
        </w:trPr>
        <w:tc>
          <w:tcPr>
            <w:tcW w:w="2491" w:type="dxa"/>
            <w:shd w:val="clear" w:color="auto" w:fill="auto"/>
            <w:noWrap/>
          </w:tcPr>
          <w:p w14:paraId="229208A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Ever Smoker, Quit </w:t>
            </w:r>
          </w:p>
        </w:tc>
        <w:tc>
          <w:tcPr>
            <w:tcW w:w="2094" w:type="dxa"/>
            <w:shd w:val="clear" w:color="auto" w:fill="auto"/>
            <w:noWrap/>
          </w:tcPr>
          <w:p w14:paraId="5761E43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4911 (20.9)</w:t>
            </w:r>
          </w:p>
        </w:tc>
        <w:tc>
          <w:tcPr>
            <w:tcW w:w="2170" w:type="dxa"/>
            <w:shd w:val="clear" w:color="auto" w:fill="auto"/>
            <w:noWrap/>
          </w:tcPr>
          <w:p w14:paraId="617C5EF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251 (25)</w:t>
            </w:r>
          </w:p>
        </w:tc>
        <w:tc>
          <w:tcPr>
            <w:tcW w:w="2166" w:type="dxa"/>
            <w:shd w:val="clear" w:color="auto" w:fill="auto"/>
            <w:noWrap/>
          </w:tcPr>
          <w:p w14:paraId="7B539C1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5162 (21)</w:t>
            </w:r>
          </w:p>
        </w:tc>
        <w:tc>
          <w:tcPr>
            <w:tcW w:w="1165" w:type="dxa"/>
            <w:shd w:val="clear" w:color="auto" w:fill="auto"/>
          </w:tcPr>
          <w:p w14:paraId="51981C4F"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5A974C99" w14:textId="77777777" w:rsidTr="00BA7162">
        <w:trPr>
          <w:trHeight w:val="320"/>
        </w:trPr>
        <w:tc>
          <w:tcPr>
            <w:tcW w:w="2491" w:type="dxa"/>
            <w:shd w:val="clear" w:color="auto" w:fill="auto"/>
            <w:noWrap/>
          </w:tcPr>
          <w:p w14:paraId="6047954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Ever Smoker, Current </w:t>
            </w:r>
          </w:p>
        </w:tc>
        <w:tc>
          <w:tcPr>
            <w:tcW w:w="2094" w:type="dxa"/>
            <w:shd w:val="clear" w:color="auto" w:fill="auto"/>
            <w:noWrap/>
          </w:tcPr>
          <w:p w14:paraId="3537903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1938 (8.2)</w:t>
            </w:r>
          </w:p>
        </w:tc>
        <w:tc>
          <w:tcPr>
            <w:tcW w:w="2170" w:type="dxa"/>
            <w:shd w:val="clear" w:color="auto" w:fill="auto"/>
            <w:noWrap/>
          </w:tcPr>
          <w:p w14:paraId="2FA3DD9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136 (13.6)</w:t>
            </w:r>
          </w:p>
        </w:tc>
        <w:tc>
          <w:tcPr>
            <w:tcW w:w="2166" w:type="dxa"/>
            <w:shd w:val="clear" w:color="auto" w:fill="auto"/>
            <w:noWrap/>
          </w:tcPr>
          <w:p w14:paraId="3C78439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2074 (8.5)</w:t>
            </w:r>
          </w:p>
        </w:tc>
        <w:tc>
          <w:tcPr>
            <w:tcW w:w="1165" w:type="dxa"/>
            <w:shd w:val="clear" w:color="auto" w:fill="auto"/>
          </w:tcPr>
          <w:p w14:paraId="6CC4F27B"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0475F066" w14:textId="77777777" w:rsidTr="00BA7162">
        <w:trPr>
          <w:trHeight w:val="320"/>
        </w:trPr>
        <w:tc>
          <w:tcPr>
            <w:tcW w:w="2491" w:type="dxa"/>
            <w:shd w:val="clear" w:color="auto" w:fill="auto"/>
            <w:noWrap/>
          </w:tcPr>
          <w:p w14:paraId="7962636B"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Pr>
                <w:rFonts w:ascii="Arial" w:eastAsia="Times New Roman" w:hAnsi="Arial" w:cs="Arial"/>
                <w:color w:val="000000"/>
                <w:sz w:val="22"/>
                <w:szCs w:val="22"/>
                <w:bdr w:val="none" w:sz="0" w:space="0" w:color="auto"/>
              </w:rPr>
              <w:t xml:space="preserve"> </w:t>
            </w:r>
            <w:r w:rsidRPr="007D3965">
              <w:rPr>
                <w:rFonts w:ascii="Arial" w:eastAsia="Times New Roman" w:hAnsi="Arial" w:cs="Arial"/>
                <w:color w:val="000000"/>
                <w:sz w:val="22"/>
                <w:szCs w:val="22"/>
                <w:bdr w:val="none" w:sz="0" w:space="0" w:color="auto"/>
              </w:rPr>
              <w:t>Unknown</w:t>
            </w:r>
          </w:p>
        </w:tc>
        <w:tc>
          <w:tcPr>
            <w:tcW w:w="2094" w:type="dxa"/>
            <w:shd w:val="clear" w:color="auto" w:fill="auto"/>
            <w:noWrap/>
          </w:tcPr>
          <w:p w14:paraId="4E8CF7E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199 (0.8)</w:t>
            </w:r>
          </w:p>
        </w:tc>
        <w:tc>
          <w:tcPr>
            <w:tcW w:w="2170" w:type="dxa"/>
            <w:shd w:val="clear" w:color="auto" w:fill="auto"/>
            <w:noWrap/>
          </w:tcPr>
          <w:p w14:paraId="110F58D3"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6 (0.6)</w:t>
            </w:r>
          </w:p>
        </w:tc>
        <w:tc>
          <w:tcPr>
            <w:tcW w:w="2166" w:type="dxa"/>
            <w:shd w:val="clear" w:color="auto" w:fill="auto"/>
            <w:noWrap/>
          </w:tcPr>
          <w:p w14:paraId="14CF4C7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205 (0.8)</w:t>
            </w:r>
          </w:p>
        </w:tc>
        <w:tc>
          <w:tcPr>
            <w:tcW w:w="1165" w:type="dxa"/>
            <w:shd w:val="clear" w:color="auto" w:fill="auto"/>
          </w:tcPr>
          <w:p w14:paraId="6FB4C1A6"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&lt;0.001</w:t>
            </w:r>
          </w:p>
        </w:tc>
      </w:tr>
      <w:tr w:rsidR="00BA7162" w:rsidRPr="007D3965" w14:paraId="22AD0EEA" w14:textId="77777777" w:rsidTr="00BA7162">
        <w:trPr>
          <w:trHeight w:val="320"/>
        </w:trPr>
        <w:tc>
          <w:tcPr>
            <w:tcW w:w="4585" w:type="dxa"/>
            <w:gridSpan w:val="2"/>
            <w:shd w:val="clear" w:color="auto" w:fill="auto"/>
            <w:noWrap/>
            <w:vAlign w:val="center"/>
          </w:tcPr>
          <w:p w14:paraId="3B942C88" w14:textId="77777777" w:rsidR="00BA7162" w:rsidRPr="007D3965" w:rsidRDefault="00BA7162" w:rsidP="00BA7162">
            <w:pPr>
              <w:rPr>
                <w:rFonts w:ascii="Arial" w:hAnsi="Arial" w:cs="Arial"/>
                <w:b/>
                <w:bCs/>
                <w:color w:val="000000"/>
                <w:sz w:val="22"/>
                <w:szCs w:val="22"/>
              </w:rPr>
            </w:pPr>
            <w:r w:rsidRPr="007D3965">
              <w:rPr>
                <w:rFonts w:ascii="Arial" w:eastAsia="Times New Roman" w:hAnsi="Arial" w:cs="Arial"/>
                <w:b/>
                <w:bCs/>
                <w:color w:val="000000"/>
                <w:sz w:val="22"/>
                <w:szCs w:val="22"/>
                <w:bdr w:val="none" w:sz="0" w:space="0" w:color="auto"/>
              </w:rPr>
              <w:t>Opioid Use Prior to the Index Visit</w:t>
            </w:r>
          </w:p>
          <w:p w14:paraId="3E7D2F1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 </w:t>
            </w:r>
          </w:p>
        </w:tc>
        <w:tc>
          <w:tcPr>
            <w:tcW w:w="2170" w:type="dxa"/>
            <w:shd w:val="clear" w:color="auto" w:fill="auto"/>
            <w:noWrap/>
          </w:tcPr>
          <w:p w14:paraId="6383EBA7"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2166" w:type="dxa"/>
            <w:shd w:val="clear" w:color="auto" w:fill="auto"/>
            <w:noWrap/>
          </w:tcPr>
          <w:p w14:paraId="56F45A4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c>
          <w:tcPr>
            <w:tcW w:w="1165" w:type="dxa"/>
            <w:shd w:val="clear" w:color="auto" w:fill="auto"/>
          </w:tcPr>
          <w:p w14:paraId="773761BA"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1339D91F" w14:textId="77777777" w:rsidTr="00BA7162">
        <w:trPr>
          <w:trHeight w:val="320"/>
        </w:trPr>
        <w:tc>
          <w:tcPr>
            <w:tcW w:w="2491" w:type="dxa"/>
            <w:shd w:val="clear" w:color="auto" w:fill="auto"/>
            <w:noWrap/>
            <w:vAlign w:val="center"/>
          </w:tcPr>
          <w:p w14:paraId="6421E1A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No Opioid Use 45 Days Prior to Index Visit</w:t>
            </w:r>
          </w:p>
        </w:tc>
        <w:tc>
          <w:tcPr>
            <w:tcW w:w="2094" w:type="dxa"/>
            <w:shd w:val="clear" w:color="auto" w:fill="auto"/>
            <w:noWrap/>
            <w:vAlign w:val="center"/>
          </w:tcPr>
          <w:p w14:paraId="02DB8C4F"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22177 (94.2)</w:t>
            </w:r>
          </w:p>
        </w:tc>
        <w:tc>
          <w:tcPr>
            <w:tcW w:w="2170" w:type="dxa"/>
            <w:shd w:val="clear" w:color="auto" w:fill="auto"/>
            <w:noWrap/>
            <w:vAlign w:val="center"/>
          </w:tcPr>
          <w:p w14:paraId="3BA259B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735 (73.4)</w:t>
            </w:r>
          </w:p>
        </w:tc>
        <w:tc>
          <w:tcPr>
            <w:tcW w:w="2166" w:type="dxa"/>
            <w:shd w:val="clear" w:color="auto" w:fill="auto"/>
            <w:noWrap/>
            <w:vAlign w:val="center"/>
          </w:tcPr>
          <w:p w14:paraId="5E59737D"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22</w:t>
            </w:r>
            <w:r>
              <w:rPr>
                <w:rFonts w:ascii="Arial" w:hAnsi="Arial" w:cs="Arial"/>
                <w:color w:val="000000"/>
                <w:sz w:val="22"/>
                <w:szCs w:val="22"/>
              </w:rPr>
              <w:t>,</w:t>
            </w:r>
            <w:r w:rsidRPr="007D3965">
              <w:rPr>
                <w:rFonts w:ascii="Arial" w:eastAsia="Times New Roman" w:hAnsi="Arial" w:cs="Arial"/>
                <w:color w:val="000000"/>
                <w:sz w:val="22"/>
                <w:szCs w:val="22"/>
                <w:bdr w:val="none" w:sz="0" w:space="0" w:color="auto"/>
              </w:rPr>
              <w:t>912 (93.4)</w:t>
            </w:r>
          </w:p>
        </w:tc>
        <w:tc>
          <w:tcPr>
            <w:tcW w:w="1165" w:type="dxa"/>
            <w:shd w:val="clear" w:color="auto" w:fill="auto"/>
          </w:tcPr>
          <w:p w14:paraId="28B06C5C"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0709B920" w14:textId="77777777" w:rsidTr="00BA7162">
        <w:trPr>
          <w:trHeight w:val="320"/>
        </w:trPr>
        <w:tc>
          <w:tcPr>
            <w:tcW w:w="2491" w:type="dxa"/>
            <w:shd w:val="clear" w:color="auto" w:fill="auto"/>
            <w:noWrap/>
            <w:vAlign w:val="center"/>
          </w:tcPr>
          <w:p w14:paraId="2D4B299E"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 xml:space="preserve">Intermittent Opioid Use Prior to Index Visit </w:t>
            </w:r>
          </w:p>
        </w:tc>
        <w:tc>
          <w:tcPr>
            <w:tcW w:w="2094" w:type="dxa"/>
            <w:shd w:val="clear" w:color="auto" w:fill="auto"/>
            <w:noWrap/>
            <w:vAlign w:val="center"/>
          </w:tcPr>
          <w:p w14:paraId="37886472"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1036 (4.4)</w:t>
            </w:r>
          </w:p>
        </w:tc>
        <w:tc>
          <w:tcPr>
            <w:tcW w:w="2170" w:type="dxa"/>
            <w:shd w:val="clear" w:color="auto" w:fill="auto"/>
            <w:noWrap/>
            <w:vAlign w:val="center"/>
          </w:tcPr>
          <w:p w14:paraId="06823F49"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158 (15.8)</w:t>
            </w:r>
          </w:p>
        </w:tc>
        <w:tc>
          <w:tcPr>
            <w:tcW w:w="2166" w:type="dxa"/>
            <w:shd w:val="clear" w:color="auto" w:fill="auto"/>
            <w:noWrap/>
            <w:vAlign w:val="center"/>
          </w:tcPr>
          <w:p w14:paraId="4DC28D2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1194 (4.9)</w:t>
            </w:r>
          </w:p>
        </w:tc>
        <w:tc>
          <w:tcPr>
            <w:tcW w:w="1165" w:type="dxa"/>
            <w:shd w:val="clear" w:color="auto" w:fill="auto"/>
          </w:tcPr>
          <w:p w14:paraId="3BAD6BB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r w:rsidR="00BA7162" w:rsidRPr="007D3965" w14:paraId="75DE262B" w14:textId="77777777" w:rsidTr="00BA7162">
        <w:trPr>
          <w:trHeight w:val="320"/>
        </w:trPr>
        <w:tc>
          <w:tcPr>
            <w:tcW w:w="2491" w:type="dxa"/>
            <w:shd w:val="clear" w:color="auto" w:fill="auto"/>
            <w:noWrap/>
            <w:vAlign w:val="center"/>
          </w:tcPr>
          <w:p w14:paraId="1B0FC736"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Long-Term Opioid Use Prior to Index Visit</w:t>
            </w:r>
          </w:p>
        </w:tc>
        <w:tc>
          <w:tcPr>
            <w:tcW w:w="2094" w:type="dxa"/>
            <w:shd w:val="clear" w:color="auto" w:fill="auto"/>
            <w:noWrap/>
            <w:vAlign w:val="center"/>
          </w:tcPr>
          <w:p w14:paraId="475A1A24"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328 (1.4)</w:t>
            </w:r>
          </w:p>
        </w:tc>
        <w:tc>
          <w:tcPr>
            <w:tcW w:w="2170" w:type="dxa"/>
            <w:shd w:val="clear" w:color="auto" w:fill="auto"/>
            <w:noWrap/>
            <w:vAlign w:val="center"/>
          </w:tcPr>
          <w:p w14:paraId="66A9A16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109 (10.9)</w:t>
            </w:r>
          </w:p>
        </w:tc>
        <w:tc>
          <w:tcPr>
            <w:tcW w:w="2166" w:type="dxa"/>
            <w:shd w:val="clear" w:color="auto" w:fill="auto"/>
            <w:noWrap/>
            <w:vAlign w:val="center"/>
          </w:tcPr>
          <w:p w14:paraId="14A1F3D1"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437 (1.8)</w:t>
            </w:r>
          </w:p>
        </w:tc>
        <w:tc>
          <w:tcPr>
            <w:tcW w:w="1165" w:type="dxa"/>
            <w:shd w:val="clear" w:color="auto" w:fill="auto"/>
          </w:tcPr>
          <w:p w14:paraId="24135505"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r w:rsidRPr="007D3965">
              <w:rPr>
                <w:rFonts w:ascii="Arial" w:eastAsia="Times New Roman" w:hAnsi="Arial" w:cs="Arial"/>
                <w:color w:val="000000"/>
                <w:sz w:val="22"/>
                <w:szCs w:val="22"/>
                <w:bdr w:val="none" w:sz="0" w:space="0" w:color="auto"/>
              </w:rPr>
              <w:t>&lt;0.001</w:t>
            </w:r>
          </w:p>
          <w:p w14:paraId="14B16E38" w14:textId="77777777" w:rsidR="00BA7162" w:rsidRPr="007D3965" w:rsidRDefault="00BA7162" w:rsidP="00BA716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rPr>
            </w:pPr>
          </w:p>
        </w:tc>
      </w:tr>
    </w:tbl>
    <w:p w14:paraId="2A289A7D" w14:textId="77777777" w:rsidR="00BB605B" w:rsidRPr="005F1F91" w:rsidRDefault="00BB605B" w:rsidP="00C318E4">
      <w:pPr>
        <w:spacing w:line="276" w:lineRule="auto"/>
        <w:rPr>
          <w:rFonts w:ascii="Arial" w:hAnsi="Arial" w:cs="Arial"/>
          <w:sz w:val="22"/>
          <w:szCs w:val="22"/>
        </w:rPr>
      </w:pPr>
    </w:p>
    <w:p w14:paraId="1C7D53BD" w14:textId="77777777" w:rsidR="00BB605B" w:rsidRPr="005F1F91" w:rsidRDefault="00BB605B" w:rsidP="00C318E4">
      <w:pPr>
        <w:spacing w:line="276" w:lineRule="auto"/>
        <w:rPr>
          <w:rFonts w:ascii="Arial" w:hAnsi="Arial" w:cs="Arial"/>
          <w:sz w:val="22"/>
          <w:szCs w:val="22"/>
        </w:rPr>
      </w:pPr>
    </w:p>
    <w:p w14:paraId="60F09411" w14:textId="77777777" w:rsidR="00EF3032" w:rsidRPr="005F1F91" w:rsidRDefault="00EF3032" w:rsidP="00C318E4">
      <w:pPr>
        <w:rPr>
          <w:rFonts w:ascii="Arial" w:hAnsi="Arial" w:cs="Arial"/>
          <w:sz w:val="22"/>
          <w:szCs w:val="22"/>
        </w:rPr>
      </w:pPr>
      <w:r w:rsidRPr="005F1F91">
        <w:rPr>
          <w:rFonts w:ascii="Arial" w:hAnsi="Arial" w:cs="Arial"/>
          <w:sz w:val="22"/>
          <w:szCs w:val="22"/>
        </w:rPr>
        <w:br w:type="page"/>
      </w:r>
    </w:p>
    <w:p w14:paraId="673727C9" w14:textId="742595CB" w:rsidR="006904A5" w:rsidRPr="005F1F91" w:rsidRDefault="006904A5" w:rsidP="00C318E4">
      <w:pPr>
        <w:spacing w:line="276" w:lineRule="auto"/>
        <w:rPr>
          <w:rFonts w:ascii="Arial" w:hAnsi="Arial" w:cs="Arial"/>
          <w:sz w:val="22"/>
          <w:szCs w:val="22"/>
        </w:rPr>
      </w:pPr>
      <w:r w:rsidRPr="005F1F91">
        <w:rPr>
          <w:rFonts w:ascii="Arial" w:hAnsi="Arial" w:cs="Arial"/>
          <w:sz w:val="22"/>
          <w:szCs w:val="22"/>
        </w:rPr>
        <w:lastRenderedPageBreak/>
        <w:t>Appendix Table of Contents</w:t>
      </w:r>
    </w:p>
    <w:p w14:paraId="37254FE9" w14:textId="77777777" w:rsidR="006904A5" w:rsidRPr="005F1F91" w:rsidRDefault="006904A5" w:rsidP="00C318E4">
      <w:pPr>
        <w:spacing w:line="276" w:lineRule="auto"/>
        <w:rPr>
          <w:rFonts w:ascii="Arial" w:hAnsi="Arial" w:cs="Arial"/>
          <w:sz w:val="22"/>
          <w:szCs w:val="22"/>
        </w:rPr>
      </w:pPr>
    </w:p>
    <w:p w14:paraId="0DB7E914" w14:textId="49FE2D86" w:rsidR="005214B8" w:rsidRPr="005F1F91" w:rsidRDefault="001633EB" w:rsidP="00C318E4">
      <w:pPr>
        <w:spacing w:line="276" w:lineRule="auto"/>
        <w:rPr>
          <w:rFonts w:ascii="Arial" w:hAnsi="Arial" w:cs="Arial"/>
          <w:sz w:val="22"/>
          <w:szCs w:val="22"/>
        </w:rPr>
      </w:pPr>
      <w:r w:rsidRPr="005F1F91">
        <w:rPr>
          <w:rFonts w:ascii="Arial" w:hAnsi="Arial" w:cs="Arial"/>
          <w:sz w:val="22"/>
          <w:szCs w:val="22"/>
        </w:rPr>
        <w:t>Appendix 1: Index Visit Extract Description</w:t>
      </w:r>
    </w:p>
    <w:p w14:paraId="012BD6F2" w14:textId="217642B5" w:rsidR="001633EB" w:rsidRPr="005F1F91" w:rsidRDefault="001633EB" w:rsidP="00C318E4">
      <w:pPr>
        <w:spacing w:line="276" w:lineRule="auto"/>
        <w:rPr>
          <w:rFonts w:ascii="Arial" w:hAnsi="Arial" w:cs="Arial"/>
          <w:sz w:val="22"/>
          <w:szCs w:val="22"/>
        </w:rPr>
      </w:pPr>
      <w:r w:rsidRPr="005F1F91">
        <w:rPr>
          <w:rFonts w:ascii="Arial" w:hAnsi="Arial" w:cs="Arial"/>
          <w:sz w:val="22"/>
          <w:szCs w:val="22"/>
        </w:rPr>
        <w:t>Appendix 2: Comorbidities from Index Visit and Visits 365 Days Prior</w:t>
      </w:r>
    </w:p>
    <w:p w14:paraId="0D1F61C2" w14:textId="209B4202" w:rsidR="00916058" w:rsidRPr="005F1F91" w:rsidRDefault="001633EB" w:rsidP="00C318E4">
      <w:pPr>
        <w:spacing w:line="276" w:lineRule="auto"/>
        <w:rPr>
          <w:rFonts w:ascii="Arial" w:hAnsi="Arial" w:cs="Arial"/>
          <w:sz w:val="22"/>
          <w:szCs w:val="22"/>
        </w:rPr>
      </w:pPr>
      <w:r w:rsidRPr="005F1F91">
        <w:rPr>
          <w:rFonts w:ascii="Arial" w:hAnsi="Arial" w:cs="Arial"/>
          <w:sz w:val="22"/>
          <w:szCs w:val="22"/>
        </w:rPr>
        <w:t>Appendix 3</w:t>
      </w:r>
      <w:r w:rsidR="006904A5" w:rsidRPr="005F1F91">
        <w:rPr>
          <w:rFonts w:ascii="Arial" w:hAnsi="Arial" w:cs="Arial"/>
          <w:sz w:val="22"/>
          <w:szCs w:val="22"/>
        </w:rPr>
        <w:t>:</w:t>
      </w:r>
      <w:r w:rsidR="00916058" w:rsidRPr="005F1F91">
        <w:rPr>
          <w:rFonts w:ascii="Arial" w:hAnsi="Arial" w:cs="Arial"/>
          <w:sz w:val="22"/>
          <w:szCs w:val="22"/>
        </w:rPr>
        <w:t xml:space="preserve"> Prescriptions During the</w:t>
      </w:r>
      <w:r w:rsidR="006904A5" w:rsidRPr="005F1F91">
        <w:rPr>
          <w:rFonts w:ascii="Arial" w:hAnsi="Arial" w:cs="Arial"/>
          <w:sz w:val="22"/>
          <w:szCs w:val="22"/>
        </w:rPr>
        <w:t xml:space="preserve"> </w:t>
      </w:r>
      <w:r w:rsidR="00916058" w:rsidRPr="005F1F91">
        <w:rPr>
          <w:rFonts w:ascii="Arial" w:hAnsi="Arial" w:cs="Arial"/>
          <w:sz w:val="22"/>
          <w:szCs w:val="22"/>
        </w:rPr>
        <w:t>Index Visit and Visits 365 Days Prior</w:t>
      </w:r>
    </w:p>
    <w:p w14:paraId="275BBF3E" w14:textId="1AD87D2A" w:rsidR="00A5739F" w:rsidRPr="005F1F91" w:rsidRDefault="00AD2DEB" w:rsidP="00C318E4">
      <w:pPr>
        <w:spacing w:line="276" w:lineRule="auto"/>
        <w:rPr>
          <w:rFonts w:ascii="Arial" w:hAnsi="Arial" w:cs="Arial"/>
          <w:sz w:val="22"/>
          <w:szCs w:val="22"/>
        </w:rPr>
      </w:pPr>
      <w:r w:rsidRPr="005F1F91">
        <w:rPr>
          <w:rFonts w:ascii="Arial" w:hAnsi="Arial" w:cs="Arial"/>
          <w:sz w:val="22"/>
          <w:szCs w:val="22"/>
        </w:rPr>
        <w:t xml:space="preserve">Appendix 4: </w:t>
      </w:r>
      <w:r w:rsidR="00A5739F" w:rsidRPr="005F1F91">
        <w:rPr>
          <w:rFonts w:ascii="Arial" w:hAnsi="Arial" w:cs="Arial"/>
          <w:sz w:val="22"/>
          <w:szCs w:val="22"/>
        </w:rPr>
        <w:t>Opioid Prescription Calculation Assumptions</w:t>
      </w:r>
    </w:p>
    <w:p w14:paraId="0843A985" w14:textId="3D0D2F57" w:rsidR="00563909" w:rsidRPr="005F1F91" w:rsidRDefault="00563909" w:rsidP="00C318E4">
      <w:pPr>
        <w:spacing w:line="276" w:lineRule="auto"/>
        <w:rPr>
          <w:rFonts w:ascii="Arial" w:hAnsi="Arial" w:cs="Arial"/>
          <w:sz w:val="22"/>
          <w:szCs w:val="22"/>
        </w:rPr>
      </w:pPr>
    </w:p>
    <w:p w14:paraId="7F4004FD" w14:textId="2B81B773" w:rsidR="00916058" w:rsidRPr="005F1F91" w:rsidRDefault="00916058" w:rsidP="00C318E4">
      <w:pPr>
        <w:spacing w:line="276" w:lineRule="auto"/>
        <w:rPr>
          <w:rFonts w:ascii="Arial" w:hAnsi="Arial" w:cs="Arial"/>
          <w:b/>
          <w:sz w:val="22"/>
          <w:szCs w:val="22"/>
        </w:rPr>
      </w:pPr>
    </w:p>
    <w:p w14:paraId="3961CF3E" w14:textId="1EC658FA" w:rsidR="001633EB" w:rsidRPr="005F1F91" w:rsidRDefault="001633EB" w:rsidP="00C318E4">
      <w:pPr>
        <w:spacing w:line="276" w:lineRule="auto"/>
        <w:rPr>
          <w:rFonts w:ascii="Arial" w:hAnsi="Arial" w:cs="Arial"/>
          <w:sz w:val="22"/>
          <w:szCs w:val="22"/>
        </w:rPr>
      </w:pPr>
    </w:p>
    <w:p w14:paraId="27B96B88" w14:textId="77777777" w:rsidR="001633EB" w:rsidRPr="005F1F91" w:rsidRDefault="001633EB" w:rsidP="00C318E4">
      <w:pPr>
        <w:rPr>
          <w:rFonts w:ascii="Arial" w:hAnsi="Arial" w:cs="Arial"/>
          <w:b/>
          <w:sz w:val="22"/>
          <w:szCs w:val="22"/>
        </w:rPr>
      </w:pPr>
    </w:p>
    <w:p w14:paraId="4B4E64CA" w14:textId="77777777" w:rsidR="001633EB" w:rsidRPr="005F1F91" w:rsidRDefault="001633EB" w:rsidP="00C318E4">
      <w:pPr>
        <w:rPr>
          <w:rFonts w:ascii="Arial" w:hAnsi="Arial" w:cs="Arial"/>
          <w:b/>
          <w:sz w:val="22"/>
          <w:szCs w:val="22"/>
        </w:rPr>
      </w:pPr>
    </w:p>
    <w:p w14:paraId="400DAA62" w14:textId="77777777" w:rsidR="00A5739F" w:rsidRPr="005F1F91" w:rsidRDefault="00A5739F" w:rsidP="00C318E4">
      <w:pPr>
        <w:rPr>
          <w:rFonts w:ascii="Arial" w:hAnsi="Arial" w:cs="Arial"/>
          <w:b/>
          <w:sz w:val="22"/>
          <w:szCs w:val="22"/>
        </w:rPr>
      </w:pPr>
      <w:r w:rsidRPr="005F1F91">
        <w:rPr>
          <w:rFonts w:ascii="Arial" w:hAnsi="Arial" w:cs="Arial"/>
          <w:b/>
          <w:sz w:val="22"/>
          <w:szCs w:val="22"/>
        </w:rPr>
        <w:br w:type="page"/>
      </w:r>
    </w:p>
    <w:p w14:paraId="2E49F331" w14:textId="3D5850FC" w:rsidR="00027E87" w:rsidRPr="005F1F91" w:rsidRDefault="00027E87" w:rsidP="00C318E4">
      <w:pPr>
        <w:rPr>
          <w:rFonts w:ascii="Arial" w:hAnsi="Arial" w:cs="Arial"/>
          <w:b/>
          <w:sz w:val="22"/>
          <w:szCs w:val="22"/>
        </w:rPr>
      </w:pPr>
      <w:r w:rsidRPr="005F1F91">
        <w:rPr>
          <w:rFonts w:ascii="Arial" w:hAnsi="Arial" w:cs="Arial"/>
          <w:b/>
          <w:sz w:val="22"/>
          <w:szCs w:val="22"/>
        </w:rPr>
        <w:lastRenderedPageBreak/>
        <w:t xml:space="preserve">Appendix </w:t>
      </w:r>
      <w:r w:rsidR="00CA6F47" w:rsidRPr="005F1F91">
        <w:rPr>
          <w:rFonts w:ascii="Arial" w:hAnsi="Arial" w:cs="Arial"/>
          <w:b/>
          <w:sz w:val="22"/>
          <w:szCs w:val="22"/>
        </w:rPr>
        <w:t>1.</w:t>
      </w:r>
      <w:r w:rsidR="000A5135" w:rsidRPr="005F1F91">
        <w:rPr>
          <w:rFonts w:ascii="Arial" w:hAnsi="Arial" w:cs="Arial"/>
          <w:b/>
          <w:sz w:val="22"/>
          <w:szCs w:val="22"/>
        </w:rPr>
        <w:t xml:space="preserve"> </w:t>
      </w:r>
      <w:r w:rsidR="002E04C6" w:rsidRPr="005F1F91">
        <w:rPr>
          <w:rFonts w:ascii="Arial" w:hAnsi="Arial" w:cs="Arial"/>
          <w:b/>
          <w:sz w:val="22"/>
          <w:szCs w:val="22"/>
        </w:rPr>
        <w:t>Office</w:t>
      </w:r>
      <w:r w:rsidR="000A5135" w:rsidRPr="005F1F91">
        <w:rPr>
          <w:rFonts w:ascii="Arial" w:hAnsi="Arial" w:cs="Arial"/>
          <w:b/>
          <w:sz w:val="22"/>
          <w:szCs w:val="22"/>
        </w:rPr>
        <w:t xml:space="preserve"> Visit Extract Description</w:t>
      </w:r>
    </w:p>
    <w:p w14:paraId="2BBCB9D5" w14:textId="77777777" w:rsidR="00027E87" w:rsidRPr="005F1F91" w:rsidRDefault="00027E87" w:rsidP="00C318E4">
      <w:pPr>
        <w:spacing w:line="276" w:lineRule="auto"/>
        <w:rPr>
          <w:rFonts w:ascii="Arial" w:hAnsi="Arial" w:cs="Arial"/>
          <w:sz w:val="22"/>
          <w:szCs w:val="22"/>
        </w:rPr>
      </w:pPr>
    </w:p>
    <w:p w14:paraId="3FA832EB" w14:textId="4B84D6F0" w:rsidR="00CA6F47" w:rsidRPr="005F1F91" w:rsidRDefault="002E04C6" w:rsidP="00C318E4">
      <w:pPr>
        <w:spacing w:line="276" w:lineRule="auto"/>
        <w:rPr>
          <w:rFonts w:ascii="Arial" w:hAnsi="Arial" w:cs="Arial"/>
          <w:b/>
          <w:i/>
          <w:sz w:val="22"/>
          <w:szCs w:val="22"/>
        </w:rPr>
      </w:pPr>
      <w:r w:rsidRPr="005F1F91">
        <w:rPr>
          <w:rFonts w:ascii="Arial" w:hAnsi="Arial" w:cs="Arial"/>
          <w:b/>
          <w:i/>
          <w:sz w:val="22"/>
          <w:szCs w:val="22"/>
        </w:rPr>
        <w:t xml:space="preserve">Office </w:t>
      </w:r>
      <w:r w:rsidR="00CA6F47" w:rsidRPr="005F1F91">
        <w:rPr>
          <w:rFonts w:ascii="Arial" w:hAnsi="Arial" w:cs="Arial"/>
          <w:b/>
          <w:i/>
          <w:sz w:val="22"/>
          <w:szCs w:val="22"/>
        </w:rPr>
        <w:t>Visit</w:t>
      </w:r>
    </w:p>
    <w:p w14:paraId="1346E116" w14:textId="77777777" w:rsidR="00CA6F47" w:rsidRPr="005F1F91" w:rsidRDefault="00CA6F47" w:rsidP="00C318E4">
      <w:pPr>
        <w:spacing w:line="276" w:lineRule="auto"/>
        <w:rPr>
          <w:rFonts w:ascii="Arial" w:hAnsi="Arial" w:cs="Arial"/>
          <w:sz w:val="22"/>
          <w:szCs w:val="22"/>
        </w:rPr>
      </w:pPr>
    </w:p>
    <w:p w14:paraId="0B7D72EC" w14:textId="15570112" w:rsidR="00BF4791" w:rsidRPr="005F1F91" w:rsidRDefault="00027E87" w:rsidP="00C318E4">
      <w:pPr>
        <w:spacing w:line="276" w:lineRule="auto"/>
        <w:rPr>
          <w:rFonts w:ascii="Arial" w:hAnsi="Arial" w:cs="Arial"/>
          <w:sz w:val="22"/>
          <w:szCs w:val="22"/>
        </w:rPr>
      </w:pPr>
      <w:r w:rsidRPr="005F1F91">
        <w:rPr>
          <w:rFonts w:ascii="Arial" w:hAnsi="Arial" w:cs="Arial"/>
          <w:sz w:val="22"/>
          <w:szCs w:val="22"/>
        </w:rPr>
        <w:t>For the</w:t>
      </w:r>
      <w:r w:rsidR="003E4BC9" w:rsidRPr="005F1F91">
        <w:rPr>
          <w:rFonts w:ascii="Arial" w:hAnsi="Arial" w:cs="Arial"/>
          <w:sz w:val="22"/>
          <w:szCs w:val="22"/>
        </w:rPr>
        <w:t xml:space="preserve"> </w:t>
      </w:r>
      <w:r w:rsidRPr="005F1F91">
        <w:rPr>
          <w:rFonts w:ascii="Arial" w:hAnsi="Arial" w:cs="Arial"/>
          <w:sz w:val="22"/>
          <w:szCs w:val="22"/>
        </w:rPr>
        <w:t xml:space="preserve">visit, we extracted </w:t>
      </w:r>
      <w:r w:rsidR="00CA6F47" w:rsidRPr="005F1F91">
        <w:rPr>
          <w:rFonts w:ascii="Arial" w:hAnsi="Arial" w:cs="Arial"/>
          <w:sz w:val="22"/>
          <w:szCs w:val="22"/>
        </w:rPr>
        <w:t>medical record number (MRN)</w:t>
      </w:r>
      <w:r w:rsidRPr="005F1F91">
        <w:rPr>
          <w:rFonts w:ascii="Arial" w:hAnsi="Arial" w:cs="Arial"/>
          <w:sz w:val="22"/>
          <w:szCs w:val="22"/>
        </w:rPr>
        <w:t xml:space="preserve">, </w:t>
      </w:r>
      <w:r w:rsidR="003E4BC9" w:rsidRPr="005F1F91">
        <w:rPr>
          <w:rFonts w:ascii="Arial" w:hAnsi="Arial" w:cs="Arial"/>
          <w:sz w:val="22"/>
          <w:szCs w:val="22"/>
        </w:rPr>
        <w:t>visit</w:t>
      </w:r>
      <w:r w:rsidR="0050520C">
        <w:rPr>
          <w:rFonts w:ascii="Arial" w:hAnsi="Arial" w:cs="Arial"/>
          <w:sz w:val="22"/>
          <w:szCs w:val="22"/>
        </w:rPr>
        <w:t xml:space="preserve"> </w:t>
      </w:r>
      <w:r w:rsidRPr="005F1F91">
        <w:rPr>
          <w:rFonts w:ascii="Arial" w:hAnsi="Arial" w:cs="Arial"/>
          <w:sz w:val="22"/>
          <w:szCs w:val="22"/>
        </w:rPr>
        <w:t xml:space="preserve">date, the </w:t>
      </w:r>
      <w:r w:rsidR="003E4BC9" w:rsidRPr="005F1F91">
        <w:rPr>
          <w:rFonts w:ascii="Arial" w:hAnsi="Arial" w:cs="Arial"/>
          <w:sz w:val="22"/>
          <w:szCs w:val="22"/>
        </w:rPr>
        <w:t>visit</w:t>
      </w:r>
      <w:r w:rsidRPr="005F1F91">
        <w:rPr>
          <w:rFonts w:ascii="Arial" w:hAnsi="Arial" w:cs="Arial"/>
          <w:sz w:val="22"/>
          <w:szCs w:val="22"/>
        </w:rPr>
        <w:t xml:space="preserve"> encounter number, provider id</w:t>
      </w:r>
      <w:r w:rsidR="00846AD7" w:rsidRPr="005F1F91">
        <w:rPr>
          <w:rFonts w:ascii="Arial" w:hAnsi="Arial" w:cs="Arial"/>
          <w:sz w:val="22"/>
          <w:szCs w:val="22"/>
        </w:rPr>
        <w:t>entification number</w:t>
      </w:r>
      <w:r w:rsidRPr="005F1F91">
        <w:rPr>
          <w:rFonts w:ascii="Arial" w:hAnsi="Arial" w:cs="Arial"/>
          <w:sz w:val="22"/>
          <w:szCs w:val="22"/>
        </w:rPr>
        <w:t xml:space="preserve">, provider name, provider </w:t>
      </w:r>
      <w:r w:rsidR="00CA6F47" w:rsidRPr="005F1F91">
        <w:rPr>
          <w:rFonts w:ascii="Arial" w:hAnsi="Arial" w:cs="Arial"/>
          <w:sz w:val="22"/>
          <w:szCs w:val="22"/>
        </w:rPr>
        <w:t>specialty</w:t>
      </w:r>
      <w:r w:rsidRPr="005F1F91">
        <w:rPr>
          <w:rFonts w:ascii="Arial" w:hAnsi="Arial" w:cs="Arial"/>
          <w:sz w:val="22"/>
          <w:szCs w:val="22"/>
        </w:rPr>
        <w:t>, department name, birth date, sex, ethnic group, race, marital status, zip, employment status, tobacco use</w:t>
      </w:r>
      <w:r w:rsidR="00CA6F47" w:rsidRPr="005F1F91">
        <w:rPr>
          <w:rFonts w:ascii="Arial" w:hAnsi="Arial" w:cs="Arial"/>
          <w:sz w:val="22"/>
          <w:szCs w:val="22"/>
        </w:rPr>
        <w:t xml:space="preserve">. </w:t>
      </w:r>
      <w:r w:rsidR="00BF4791" w:rsidRPr="005F1F91">
        <w:rPr>
          <w:rFonts w:ascii="Arial" w:hAnsi="Arial" w:cs="Arial"/>
          <w:sz w:val="22"/>
          <w:szCs w:val="22"/>
        </w:rPr>
        <w:t>We dropped observations where the visit was for acupuncture</w:t>
      </w:r>
      <w:r w:rsidR="00846AD7" w:rsidRPr="005F1F91">
        <w:rPr>
          <w:rFonts w:ascii="Arial" w:hAnsi="Arial" w:cs="Arial"/>
          <w:sz w:val="22"/>
          <w:szCs w:val="22"/>
        </w:rPr>
        <w:t>,</w:t>
      </w:r>
      <w:r w:rsidR="00BF4791" w:rsidRPr="005F1F91">
        <w:rPr>
          <w:rFonts w:ascii="Arial" w:hAnsi="Arial" w:cs="Arial"/>
          <w:sz w:val="22"/>
          <w:szCs w:val="22"/>
        </w:rPr>
        <w:t xml:space="preserve"> a </w:t>
      </w:r>
      <w:r w:rsidR="001034E9" w:rsidRPr="005F1F91">
        <w:rPr>
          <w:rFonts w:ascii="Arial" w:hAnsi="Arial" w:cs="Arial"/>
          <w:sz w:val="22"/>
          <w:szCs w:val="22"/>
        </w:rPr>
        <w:t>dietitian</w:t>
      </w:r>
      <w:r w:rsidR="00846AD7" w:rsidRPr="005F1F91">
        <w:rPr>
          <w:rFonts w:ascii="Arial" w:hAnsi="Arial" w:cs="Arial"/>
          <w:sz w:val="22"/>
          <w:szCs w:val="22"/>
        </w:rPr>
        <w:t>,</w:t>
      </w:r>
      <w:r w:rsidR="00BF4791" w:rsidRPr="005F1F91">
        <w:rPr>
          <w:rFonts w:ascii="Arial" w:hAnsi="Arial" w:cs="Arial"/>
          <w:sz w:val="22"/>
          <w:szCs w:val="22"/>
        </w:rPr>
        <w:t xml:space="preserve"> or where the provider specialty was missing. </w:t>
      </w:r>
      <w:r w:rsidR="0033653C" w:rsidRPr="005F1F91">
        <w:rPr>
          <w:rFonts w:ascii="Arial" w:hAnsi="Arial" w:cs="Arial"/>
          <w:sz w:val="22"/>
          <w:szCs w:val="22"/>
        </w:rPr>
        <w:t xml:space="preserve">Since our aim was to capture opioid prescribing in the primary care setting, if the first visit for low back pain within that year occurred elsewhere (e.g., emergency department, inpatient, hospital outpatient, pre-operative and post-operative, infusion, or prenatal visit), we looked at the next office visit. If the patient had no eligible office visits during the calendar year, the individual was excluded from the analysis. </w:t>
      </w:r>
    </w:p>
    <w:p w14:paraId="30800248" w14:textId="2C203D01" w:rsidR="00765FC7" w:rsidRPr="005F1F91" w:rsidRDefault="00765FC7" w:rsidP="00C318E4">
      <w:pPr>
        <w:spacing w:line="276" w:lineRule="auto"/>
        <w:rPr>
          <w:rFonts w:ascii="Arial" w:hAnsi="Arial" w:cs="Arial"/>
          <w:sz w:val="22"/>
          <w:szCs w:val="22"/>
        </w:rPr>
      </w:pPr>
    </w:p>
    <w:p w14:paraId="6BD11C16" w14:textId="7EF9A278" w:rsidR="00CA6F47" w:rsidRPr="005F1F91" w:rsidRDefault="002E04C6" w:rsidP="00C318E4">
      <w:pPr>
        <w:spacing w:line="276" w:lineRule="auto"/>
        <w:rPr>
          <w:rFonts w:ascii="Arial" w:hAnsi="Arial" w:cs="Arial"/>
          <w:b/>
          <w:i/>
          <w:sz w:val="22"/>
          <w:szCs w:val="22"/>
        </w:rPr>
      </w:pPr>
      <w:r w:rsidRPr="005F1F91">
        <w:rPr>
          <w:rFonts w:ascii="Arial" w:hAnsi="Arial" w:cs="Arial"/>
          <w:b/>
          <w:i/>
          <w:sz w:val="22"/>
          <w:szCs w:val="22"/>
        </w:rPr>
        <w:t>Office Visit</w:t>
      </w:r>
      <w:r w:rsidR="00CA6F47" w:rsidRPr="005F1F91">
        <w:rPr>
          <w:rFonts w:ascii="Arial" w:hAnsi="Arial" w:cs="Arial"/>
          <w:b/>
          <w:i/>
          <w:sz w:val="22"/>
          <w:szCs w:val="22"/>
        </w:rPr>
        <w:t xml:space="preserve"> Opioid and Benzodiazepine Prescriptions</w:t>
      </w:r>
    </w:p>
    <w:p w14:paraId="4822E7E9" w14:textId="77777777" w:rsidR="00CA6F47" w:rsidRPr="005F1F91" w:rsidRDefault="00CA6F47" w:rsidP="00C318E4">
      <w:pPr>
        <w:spacing w:line="276" w:lineRule="auto"/>
        <w:rPr>
          <w:rFonts w:ascii="Arial" w:hAnsi="Arial" w:cs="Arial"/>
          <w:sz w:val="22"/>
          <w:szCs w:val="22"/>
        </w:rPr>
      </w:pPr>
    </w:p>
    <w:p w14:paraId="061132AE" w14:textId="3E27F352" w:rsidR="00765FC7" w:rsidRPr="005F1F91" w:rsidRDefault="00CA6F47" w:rsidP="00C318E4">
      <w:pPr>
        <w:spacing w:line="276" w:lineRule="auto"/>
        <w:rPr>
          <w:rFonts w:ascii="Arial" w:hAnsi="Arial" w:cs="Arial"/>
          <w:sz w:val="22"/>
          <w:szCs w:val="22"/>
        </w:rPr>
      </w:pPr>
      <w:r w:rsidRPr="005F1F91">
        <w:rPr>
          <w:rFonts w:ascii="Arial" w:hAnsi="Arial" w:cs="Arial"/>
          <w:sz w:val="22"/>
          <w:szCs w:val="22"/>
        </w:rPr>
        <w:t>Using the</w:t>
      </w:r>
      <w:r w:rsidR="002E04C6" w:rsidRPr="005F1F91">
        <w:rPr>
          <w:rFonts w:ascii="Arial" w:hAnsi="Arial" w:cs="Arial"/>
          <w:sz w:val="22"/>
          <w:szCs w:val="22"/>
        </w:rPr>
        <w:t xml:space="preserve"> office visit</w:t>
      </w:r>
      <w:r w:rsidRPr="005F1F91">
        <w:rPr>
          <w:rFonts w:ascii="Arial" w:hAnsi="Arial" w:cs="Arial"/>
          <w:sz w:val="22"/>
          <w:szCs w:val="22"/>
        </w:rPr>
        <w:t xml:space="preserve"> prescription data, we c</w:t>
      </w:r>
      <w:r w:rsidR="006C7175" w:rsidRPr="005F1F91">
        <w:rPr>
          <w:rFonts w:ascii="Arial" w:hAnsi="Arial" w:cs="Arial"/>
          <w:sz w:val="22"/>
          <w:szCs w:val="22"/>
        </w:rPr>
        <w:t>reated variable where at least one opioid was prescribed</w:t>
      </w:r>
      <w:r w:rsidRPr="005F1F91">
        <w:rPr>
          <w:rFonts w:ascii="Arial" w:hAnsi="Arial" w:cs="Arial"/>
          <w:sz w:val="22"/>
          <w:szCs w:val="22"/>
        </w:rPr>
        <w:t>.</w:t>
      </w:r>
    </w:p>
    <w:p w14:paraId="118DDDE7" w14:textId="28D7691B" w:rsidR="006C7175" w:rsidRPr="005F1F91" w:rsidRDefault="00CA6F47" w:rsidP="00C318E4">
      <w:pPr>
        <w:spacing w:line="276" w:lineRule="auto"/>
        <w:rPr>
          <w:rFonts w:ascii="Arial" w:hAnsi="Arial" w:cs="Arial"/>
          <w:sz w:val="22"/>
          <w:szCs w:val="22"/>
        </w:rPr>
      </w:pPr>
      <w:r w:rsidRPr="005F1F91">
        <w:rPr>
          <w:rFonts w:ascii="Arial" w:hAnsi="Arial" w:cs="Arial"/>
          <w:sz w:val="22"/>
          <w:szCs w:val="22"/>
        </w:rPr>
        <w:t>We also c</w:t>
      </w:r>
      <w:r w:rsidR="006C7175" w:rsidRPr="005F1F91">
        <w:rPr>
          <w:rFonts w:ascii="Arial" w:hAnsi="Arial" w:cs="Arial"/>
          <w:sz w:val="22"/>
          <w:szCs w:val="22"/>
        </w:rPr>
        <w:t xml:space="preserve">reated variable where </w:t>
      </w:r>
      <w:r w:rsidRPr="005F1F91">
        <w:rPr>
          <w:rFonts w:ascii="Arial" w:hAnsi="Arial" w:cs="Arial"/>
          <w:sz w:val="22"/>
          <w:szCs w:val="22"/>
        </w:rPr>
        <w:t xml:space="preserve">at least one benzodiazepine was prescribed. </w:t>
      </w:r>
    </w:p>
    <w:p w14:paraId="634E2498" w14:textId="3CBAD419" w:rsidR="006C7175" w:rsidRPr="005F1F91" w:rsidRDefault="006C7175" w:rsidP="00C318E4">
      <w:pPr>
        <w:spacing w:line="276" w:lineRule="auto"/>
        <w:rPr>
          <w:rFonts w:ascii="Arial" w:hAnsi="Arial" w:cs="Arial"/>
          <w:sz w:val="22"/>
          <w:szCs w:val="22"/>
        </w:rPr>
      </w:pPr>
    </w:p>
    <w:p w14:paraId="761BE6EA" w14:textId="0A85DEBC" w:rsidR="00BD2936" w:rsidRPr="005F1F91" w:rsidRDefault="002E04C6" w:rsidP="00C318E4">
      <w:pPr>
        <w:spacing w:line="276" w:lineRule="auto"/>
        <w:rPr>
          <w:rFonts w:ascii="Arial" w:hAnsi="Arial" w:cs="Arial"/>
          <w:b/>
          <w:i/>
          <w:sz w:val="22"/>
          <w:szCs w:val="22"/>
        </w:rPr>
      </w:pPr>
      <w:r w:rsidRPr="005F1F91">
        <w:rPr>
          <w:rFonts w:ascii="Arial" w:hAnsi="Arial" w:cs="Arial"/>
          <w:b/>
          <w:i/>
          <w:sz w:val="22"/>
          <w:szCs w:val="22"/>
        </w:rPr>
        <w:t>Office</w:t>
      </w:r>
      <w:r w:rsidR="00BD2936" w:rsidRPr="005F1F91">
        <w:rPr>
          <w:rFonts w:ascii="Arial" w:hAnsi="Arial" w:cs="Arial"/>
          <w:b/>
          <w:i/>
          <w:sz w:val="22"/>
          <w:szCs w:val="22"/>
        </w:rPr>
        <w:t xml:space="preserve"> Visit Inclusion and Exclusion Codes</w:t>
      </w:r>
    </w:p>
    <w:p w14:paraId="5C8D3367" w14:textId="2FF9E28A" w:rsidR="00BD2936" w:rsidRPr="005F1F91" w:rsidRDefault="00BD2936" w:rsidP="00C318E4">
      <w:pPr>
        <w:spacing w:line="276" w:lineRule="auto"/>
        <w:rPr>
          <w:rFonts w:ascii="Arial" w:hAnsi="Arial" w:cs="Arial"/>
          <w:b/>
          <w:i/>
          <w:sz w:val="22"/>
          <w:szCs w:val="22"/>
        </w:rPr>
      </w:pPr>
    </w:p>
    <w:p w14:paraId="2074A618" w14:textId="0784F34D" w:rsidR="00BD2936" w:rsidRPr="005F1F91" w:rsidRDefault="00BD2936" w:rsidP="00C318E4">
      <w:pPr>
        <w:spacing w:line="276" w:lineRule="auto"/>
        <w:rPr>
          <w:rFonts w:ascii="Arial" w:hAnsi="Arial" w:cs="Arial"/>
          <w:sz w:val="22"/>
          <w:szCs w:val="22"/>
        </w:rPr>
      </w:pPr>
      <w:r w:rsidRPr="005F1F91">
        <w:rPr>
          <w:rFonts w:ascii="Arial" w:hAnsi="Arial" w:cs="Arial"/>
          <w:sz w:val="22"/>
          <w:szCs w:val="22"/>
        </w:rPr>
        <w:t>Below, we list the ICD-9 codes used as inclusion and exclusion criteria</w:t>
      </w:r>
      <w:r w:rsidR="006904A5" w:rsidRPr="005F1F91">
        <w:rPr>
          <w:rFonts w:ascii="Arial" w:hAnsi="Arial" w:cs="Arial"/>
          <w:sz w:val="22"/>
          <w:szCs w:val="22"/>
        </w:rPr>
        <w:t xml:space="preserve"> we used to</w:t>
      </w:r>
      <w:r w:rsidRPr="005F1F91">
        <w:rPr>
          <w:rFonts w:ascii="Arial" w:hAnsi="Arial" w:cs="Arial"/>
          <w:sz w:val="22"/>
          <w:szCs w:val="22"/>
        </w:rPr>
        <w:t xml:space="preserve"> create a cohort of patients</w:t>
      </w:r>
      <w:r w:rsidR="006904A5" w:rsidRPr="005F1F91">
        <w:rPr>
          <w:rFonts w:ascii="Arial" w:hAnsi="Arial" w:cs="Arial"/>
          <w:sz w:val="22"/>
          <w:szCs w:val="22"/>
        </w:rPr>
        <w:t xml:space="preserve"> for this retrospective observational cohort study.</w:t>
      </w:r>
      <w:r w:rsidRPr="005F1F91">
        <w:rPr>
          <w:rFonts w:ascii="Arial" w:hAnsi="Arial" w:cs="Arial"/>
          <w:sz w:val="22"/>
          <w:szCs w:val="22"/>
        </w:rPr>
        <w:t xml:space="preserve"> </w:t>
      </w:r>
    </w:p>
    <w:p w14:paraId="03B73370" w14:textId="7647270C" w:rsidR="00AE47E8" w:rsidRPr="005F1F91" w:rsidRDefault="00AE47E8" w:rsidP="00C318E4">
      <w:pPr>
        <w:rPr>
          <w:rFonts w:ascii="Arial" w:hAnsi="Arial" w:cs="Arial"/>
          <w:sz w:val="22"/>
          <w:szCs w:val="22"/>
        </w:rPr>
      </w:pPr>
    </w:p>
    <w:p w14:paraId="1F590EE5" w14:textId="369D295B" w:rsidR="00402631" w:rsidRPr="005F1F91" w:rsidRDefault="00402631" w:rsidP="00C318E4">
      <w:pP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661"/>
        <w:gridCol w:w="7409"/>
      </w:tblGrid>
      <w:tr w:rsidR="00846AD7" w:rsidRPr="005F1F91" w14:paraId="58C85A33" w14:textId="77777777" w:rsidTr="00C318E4">
        <w:trPr>
          <w:trHeight w:val="340"/>
        </w:trPr>
        <w:tc>
          <w:tcPr>
            <w:tcW w:w="0" w:type="auto"/>
            <w:gridSpan w:val="2"/>
            <w:tcBorders>
              <w:top w:val="single" w:sz="4" w:space="0" w:color="auto"/>
              <w:bottom w:val="single" w:sz="4" w:space="0" w:color="auto"/>
            </w:tcBorders>
            <w:shd w:val="clear" w:color="auto" w:fill="auto"/>
            <w:noWrap/>
          </w:tcPr>
          <w:p w14:paraId="4D9E9BB5" w14:textId="51A2D19C" w:rsidR="00846AD7" w:rsidRPr="005F1F91" w:rsidRDefault="00846AD7" w:rsidP="00C318E4">
            <w:pPr>
              <w:rPr>
                <w:rFonts w:ascii="Arial" w:hAnsi="Arial" w:cs="Arial"/>
                <w:sz w:val="22"/>
                <w:szCs w:val="22"/>
              </w:rPr>
            </w:pPr>
            <w:r w:rsidRPr="005F1F91">
              <w:rPr>
                <w:rFonts w:ascii="Arial" w:hAnsi="Arial" w:cs="Arial"/>
                <w:sz w:val="22"/>
                <w:szCs w:val="22"/>
              </w:rPr>
              <w:t xml:space="preserve">Appendix Table 1. </w:t>
            </w:r>
            <w:r w:rsidR="002E04C6" w:rsidRPr="005F1F91">
              <w:rPr>
                <w:rFonts w:ascii="Arial" w:hAnsi="Arial" w:cs="Arial"/>
                <w:sz w:val="22"/>
                <w:szCs w:val="22"/>
              </w:rPr>
              <w:t>Office Visit</w:t>
            </w:r>
            <w:r w:rsidRPr="005F1F91">
              <w:rPr>
                <w:rFonts w:ascii="Arial" w:hAnsi="Arial" w:cs="Arial"/>
                <w:sz w:val="22"/>
                <w:szCs w:val="22"/>
              </w:rPr>
              <w:t xml:space="preserve"> Low Back Pain Inclusion International Classification of Disease (ICD) 9 Codes and Descriptions</w:t>
            </w:r>
          </w:p>
        </w:tc>
      </w:tr>
      <w:tr w:rsidR="00F056E5" w:rsidRPr="005F1F91" w14:paraId="280E38F5" w14:textId="77777777" w:rsidTr="00990B1D">
        <w:trPr>
          <w:trHeight w:val="340"/>
        </w:trPr>
        <w:tc>
          <w:tcPr>
            <w:tcW w:w="0" w:type="auto"/>
            <w:tcBorders>
              <w:top w:val="single" w:sz="4" w:space="0" w:color="auto"/>
              <w:bottom w:val="single" w:sz="4" w:space="0" w:color="auto"/>
            </w:tcBorders>
            <w:shd w:val="clear" w:color="auto" w:fill="auto"/>
            <w:noWrap/>
            <w:hideMark/>
          </w:tcPr>
          <w:p w14:paraId="4232910F" w14:textId="5F5A2994" w:rsidR="00402631" w:rsidRPr="005F1F91" w:rsidRDefault="00402631" w:rsidP="00C318E4">
            <w:pPr>
              <w:rPr>
                <w:rFonts w:ascii="Arial" w:hAnsi="Arial" w:cs="Arial"/>
                <w:b/>
                <w:color w:val="FFFFFF"/>
                <w:sz w:val="22"/>
                <w:szCs w:val="22"/>
              </w:rPr>
            </w:pPr>
            <w:r w:rsidRPr="005F1F91">
              <w:rPr>
                <w:rFonts w:ascii="Arial" w:hAnsi="Arial" w:cs="Arial"/>
                <w:b/>
                <w:color w:val="000000" w:themeColor="text1"/>
                <w:sz w:val="22"/>
                <w:szCs w:val="22"/>
              </w:rPr>
              <w:t xml:space="preserve">ICD-9 </w:t>
            </w:r>
            <w:r w:rsidR="000A5135" w:rsidRPr="005F1F91">
              <w:rPr>
                <w:rFonts w:ascii="Arial" w:hAnsi="Arial" w:cs="Arial"/>
                <w:b/>
                <w:color w:val="000000" w:themeColor="text1"/>
                <w:sz w:val="22"/>
                <w:szCs w:val="22"/>
              </w:rPr>
              <w:t xml:space="preserve">Inclusion </w:t>
            </w:r>
            <w:r w:rsidRPr="005F1F91">
              <w:rPr>
                <w:rFonts w:ascii="Arial" w:hAnsi="Arial" w:cs="Arial"/>
                <w:b/>
                <w:color w:val="000000" w:themeColor="text1"/>
                <w:sz w:val="22"/>
                <w:szCs w:val="22"/>
              </w:rPr>
              <w:t>Codes</w:t>
            </w:r>
            <w:r w:rsidRPr="005F1F91">
              <w:rPr>
                <w:rFonts w:ascii="Arial" w:hAnsi="Arial" w:cs="Arial"/>
                <w:b/>
                <w:color w:val="FFFFFF"/>
                <w:sz w:val="22"/>
                <w:szCs w:val="22"/>
              </w:rPr>
              <w:t>ICD-9 Code</w:t>
            </w:r>
          </w:p>
        </w:tc>
        <w:tc>
          <w:tcPr>
            <w:tcW w:w="0" w:type="auto"/>
            <w:tcBorders>
              <w:top w:val="single" w:sz="4" w:space="0" w:color="auto"/>
              <w:bottom w:val="single" w:sz="4" w:space="0" w:color="auto"/>
            </w:tcBorders>
            <w:shd w:val="clear" w:color="auto" w:fill="auto"/>
            <w:noWrap/>
            <w:hideMark/>
          </w:tcPr>
          <w:p w14:paraId="28F3B25C" w14:textId="4BF1D417" w:rsidR="00402631" w:rsidRPr="005F1F91" w:rsidRDefault="000A5135" w:rsidP="00C318E4">
            <w:pPr>
              <w:rPr>
                <w:rFonts w:ascii="Arial" w:hAnsi="Arial" w:cs="Arial"/>
                <w:b/>
                <w:color w:val="FFFFFF"/>
                <w:sz w:val="22"/>
                <w:szCs w:val="22"/>
              </w:rPr>
            </w:pPr>
            <w:r w:rsidRPr="005F1F91">
              <w:rPr>
                <w:rFonts w:ascii="Arial" w:hAnsi="Arial" w:cs="Arial"/>
                <w:b/>
                <w:color w:val="000000" w:themeColor="text1"/>
                <w:sz w:val="22"/>
                <w:szCs w:val="22"/>
              </w:rPr>
              <w:t>Description</w:t>
            </w:r>
            <w:r w:rsidR="00402631" w:rsidRPr="005F1F91">
              <w:rPr>
                <w:rFonts w:ascii="Arial" w:hAnsi="Arial" w:cs="Arial"/>
                <w:b/>
                <w:color w:val="FFFFFF"/>
                <w:sz w:val="22"/>
                <w:szCs w:val="22"/>
              </w:rPr>
              <w:t> </w:t>
            </w:r>
          </w:p>
        </w:tc>
      </w:tr>
      <w:tr w:rsidR="00F056E5" w:rsidRPr="005F1F91" w14:paraId="1F412EF6" w14:textId="77777777" w:rsidTr="000A5135">
        <w:trPr>
          <w:trHeight w:val="320"/>
        </w:trPr>
        <w:tc>
          <w:tcPr>
            <w:tcW w:w="0" w:type="auto"/>
            <w:tcBorders>
              <w:top w:val="single" w:sz="4" w:space="0" w:color="auto"/>
            </w:tcBorders>
            <w:shd w:val="clear" w:color="auto" w:fill="auto"/>
            <w:noWrap/>
            <w:vAlign w:val="bottom"/>
            <w:hideMark/>
          </w:tcPr>
          <w:p w14:paraId="44ABD80F"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719.xx</w:t>
            </w:r>
          </w:p>
        </w:tc>
        <w:tc>
          <w:tcPr>
            <w:tcW w:w="0" w:type="auto"/>
            <w:tcBorders>
              <w:top w:val="single" w:sz="4" w:space="0" w:color="auto"/>
            </w:tcBorders>
            <w:shd w:val="clear" w:color="auto" w:fill="auto"/>
            <w:noWrap/>
            <w:vAlign w:val="bottom"/>
            <w:hideMark/>
          </w:tcPr>
          <w:p w14:paraId="0F8C951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Joint Pain</w:t>
            </w:r>
          </w:p>
        </w:tc>
      </w:tr>
      <w:tr w:rsidR="00F056E5" w:rsidRPr="005F1F91" w14:paraId="70D699EE" w14:textId="77777777" w:rsidTr="00402631">
        <w:trPr>
          <w:trHeight w:val="300"/>
        </w:trPr>
        <w:tc>
          <w:tcPr>
            <w:tcW w:w="0" w:type="auto"/>
            <w:shd w:val="clear" w:color="auto" w:fill="auto"/>
            <w:noWrap/>
            <w:vAlign w:val="bottom"/>
            <w:hideMark/>
          </w:tcPr>
          <w:p w14:paraId="22B35A6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720.1</w:t>
            </w:r>
          </w:p>
        </w:tc>
        <w:tc>
          <w:tcPr>
            <w:tcW w:w="0" w:type="auto"/>
            <w:shd w:val="clear" w:color="auto" w:fill="auto"/>
            <w:noWrap/>
            <w:vAlign w:val="bottom"/>
            <w:hideMark/>
          </w:tcPr>
          <w:p w14:paraId="559FDC63"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Enthesopathy, spinal</w:t>
            </w:r>
          </w:p>
        </w:tc>
      </w:tr>
      <w:tr w:rsidR="00F056E5" w:rsidRPr="005F1F91" w14:paraId="7470417F" w14:textId="77777777" w:rsidTr="00402631">
        <w:trPr>
          <w:trHeight w:val="300"/>
        </w:trPr>
        <w:tc>
          <w:tcPr>
            <w:tcW w:w="0" w:type="auto"/>
            <w:shd w:val="clear" w:color="auto" w:fill="auto"/>
            <w:noWrap/>
            <w:vAlign w:val="bottom"/>
            <w:hideMark/>
          </w:tcPr>
          <w:p w14:paraId="73DC22B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720.2</w:t>
            </w:r>
          </w:p>
        </w:tc>
        <w:tc>
          <w:tcPr>
            <w:tcW w:w="0" w:type="auto"/>
            <w:shd w:val="clear" w:color="auto" w:fill="auto"/>
            <w:noWrap/>
            <w:vAlign w:val="bottom"/>
            <w:hideMark/>
          </w:tcPr>
          <w:p w14:paraId="5F2DA06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Sacroiliitis NEC</w:t>
            </w:r>
          </w:p>
        </w:tc>
      </w:tr>
      <w:tr w:rsidR="00F056E5" w:rsidRPr="005F1F91" w14:paraId="2E4C0313" w14:textId="77777777" w:rsidTr="00402631">
        <w:trPr>
          <w:trHeight w:val="300"/>
        </w:trPr>
        <w:tc>
          <w:tcPr>
            <w:tcW w:w="0" w:type="auto"/>
            <w:shd w:val="clear" w:color="auto" w:fill="auto"/>
            <w:noWrap/>
            <w:vAlign w:val="bottom"/>
            <w:hideMark/>
          </w:tcPr>
          <w:p w14:paraId="118DA56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720.9</w:t>
            </w:r>
          </w:p>
        </w:tc>
        <w:tc>
          <w:tcPr>
            <w:tcW w:w="0" w:type="auto"/>
            <w:shd w:val="clear" w:color="auto" w:fill="auto"/>
            <w:noWrap/>
            <w:vAlign w:val="bottom"/>
            <w:hideMark/>
          </w:tcPr>
          <w:p w14:paraId="020FAC2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Spondylopathy, inflammatory NOS</w:t>
            </w:r>
          </w:p>
        </w:tc>
      </w:tr>
      <w:tr w:rsidR="00F056E5" w:rsidRPr="005F1F91" w14:paraId="66E4A5C0" w14:textId="77777777" w:rsidTr="00402631">
        <w:trPr>
          <w:trHeight w:val="300"/>
        </w:trPr>
        <w:tc>
          <w:tcPr>
            <w:tcW w:w="0" w:type="auto"/>
            <w:shd w:val="clear" w:color="auto" w:fill="auto"/>
            <w:noWrap/>
            <w:vAlign w:val="bottom"/>
            <w:hideMark/>
          </w:tcPr>
          <w:p w14:paraId="351EBE8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721.3</w:t>
            </w:r>
          </w:p>
        </w:tc>
        <w:tc>
          <w:tcPr>
            <w:tcW w:w="0" w:type="auto"/>
            <w:shd w:val="clear" w:color="auto" w:fill="auto"/>
            <w:noWrap/>
            <w:vAlign w:val="bottom"/>
            <w:hideMark/>
          </w:tcPr>
          <w:p w14:paraId="777F3A18"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Spondylosis, lumbosacral</w:t>
            </w:r>
          </w:p>
        </w:tc>
      </w:tr>
      <w:tr w:rsidR="00F056E5" w:rsidRPr="005F1F91" w14:paraId="67AC2826" w14:textId="77777777" w:rsidTr="00402631">
        <w:trPr>
          <w:trHeight w:val="300"/>
        </w:trPr>
        <w:tc>
          <w:tcPr>
            <w:tcW w:w="0" w:type="auto"/>
            <w:shd w:val="clear" w:color="auto" w:fill="auto"/>
            <w:noWrap/>
            <w:vAlign w:val="bottom"/>
            <w:hideMark/>
          </w:tcPr>
          <w:p w14:paraId="6CB79A7A"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721.42</w:t>
            </w:r>
          </w:p>
        </w:tc>
        <w:tc>
          <w:tcPr>
            <w:tcW w:w="0" w:type="auto"/>
            <w:shd w:val="clear" w:color="auto" w:fill="auto"/>
            <w:noWrap/>
            <w:vAlign w:val="bottom"/>
            <w:hideMark/>
          </w:tcPr>
          <w:p w14:paraId="5AAE3174"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Spondylosis, lumbar w/myelopathy</w:t>
            </w:r>
          </w:p>
        </w:tc>
      </w:tr>
      <w:tr w:rsidR="00F056E5" w:rsidRPr="005F1F91" w14:paraId="4A70D4DA" w14:textId="77777777" w:rsidTr="00402631">
        <w:trPr>
          <w:trHeight w:val="300"/>
        </w:trPr>
        <w:tc>
          <w:tcPr>
            <w:tcW w:w="0" w:type="auto"/>
            <w:shd w:val="clear" w:color="auto" w:fill="auto"/>
            <w:noWrap/>
            <w:vAlign w:val="bottom"/>
            <w:hideMark/>
          </w:tcPr>
          <w:p w14:paraId="528D210E"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721.6</w:t>
            </w:r>
          </w:p>
        </w:tc>
        <w:tc>
          <w:tcPr>
            <w:tcW w:w="0" w:type="auto"/>
            <w:shd w:val="clear" w:color="auto" w:fill="auto"/>
            <w:noWrap/>
            <w:vAlign w:val="bottom"/>
            <w:hideMark/>
          </w:tcPr>
          <w:p w14:paraId="0B39FB78"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Ankylosing vertebral hyperostosis</w:t>
            </w:r>
          </w:p>
        </w:tc>
      </w:tr>
      <w:tr w:rsidR="00F056E5" w:rsidRPr="005F1F91" w14:paraId="430B1903" w14:textId="77777777" w:rsidTr="00402631">
        <w:trPr>
          <w:trHeight w:val="300"/>
        </w:trPr>
        <w:tc>
          <w:tcPr>
            <w:tcW w:w="0" w:type="auto"/>
            <w:shd w:val="clear" w:color="auto" w:fill="auto"/>
            <w:noWrap/>
            <w:vAlign w:val="bottom"/>
            <w:hideMark/>
          </w:tcPr>
          <w:p w14:paraId="65A29A1E"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721.7</w:t>
            </w:r>
          </w:p>
        </w:tc>
        <w:tc>
          <w:tcPr>
            <w:tcW w:w="0" w:type="auto"/>
            <w:shd w:val="clear" w:color="auto" w:fill="auto"/>
            <w:noWrap/>
            <w:vAlign w:val="bottom"/>
            <w:hideMark/>
          </w:tcPr>
          <w:p w14:paraId="29FF527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Spondylopathy, traumatic</w:t>
            </w:r>
          </w:p>
        </w:tc>
      </w:tr>
      <w:tr w:rsidR="00F056E5" w:rsidRPr="005F1F91" w14:paraId="39A90502" w14:textId="77777777" w:rsidTr="00402631">
        <w:trPr>
          <w:trHeight w:val="300"/>
        </w:trPr>
        <w:tc>
          <w:tcPr>
            <w:tcW w:w="0" w:type="auto"/>
            <w:shd w:val="clear" w:color="auto" w:fill="auto"/>
            <w:noWrap/>
            <w:vAlign w:val="bottom"/>
            <w:hideMark/>
          </w:tcPr>
          <w:p w14:paraId="1BCB5F0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721.8</w:t>
            </w:r>
          </w:p>
        </w:tc>
        <w:tc>
          <w:tcPr>
            <w:tcW w:w="0" w:type="auto"/>
            <w:shd w:val="clear" w:color="auto" w:fill="auto"/>
            <w:noWrap/>
            <w:vAlign w:val="bottom"/>
            <w:hideMark/>
          </w:tcPr>
          <w:p w14:paraId="64089E2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Disorder, spinal NEC</w:t>
            </w:r>
          </w:p>
        </w:tc>
      </w:tr>
      <w:tr w:rsidR="00F056E5" w:rsidRPr="005F1F91" w14:paraId="6AC034FD" w14:textId="77777777" w:rsidTr="00402631">
        <w:trPr>
          <w:trHeight w:val="300"/>
        </w:trPr>
        <w:tc>
          <w:tcPr>
            <w:tcW w:w="0" w:type="auto"/>
            <w:shd w:val="clear" w:color="auto" w:fill="auto"/>
            <w:noWrap/>
            <w:vAlign w:val="bottom"/>
            <w:hideMark/>
          </w:tcPr>
          <w:p w14:paraId="2431DD58"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721.9</w:t>
            </w:r>
          </w:p>
        </w:tc>
        <w:tc>
          <w:tcPr>
            <w:tcW w:w="0" w:type="auto"/>
            <w:shd w:val="clear" w:color="auto" w:fill="auto"/>
            <w:noWrap/>
            <w:vAlign w:val="bottom"/>
            <w:hideMark/>
          </w:tcPr>
          <w:p w14:paraId="2805349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Spondylosis NOS</w:t>
            </w:r>
          </w:p>
        </w:tc>
      </w:tr>
      <w:tr w:rsidR="00F056E5" w:rsidRPr="005F1F91" w14:paraId="2B2B28FE" w14:textId="77777777" w:rsidTr="00402631">
        <w:trPr>
          <w:trHeight w:val="300"/>
        </w:trPr>
        <w:tc>
          <w:tcPr>
            <w:tcW w:w="0" w:type="auto"/>
            <w:shd w:val="clear" w:color="auto" w:fill="auto"/>
            <w:noWrap/>
            <w:vAlign w:val="bottom"/>
            <w:hideMark/>
          </w:tcPr>
          <w:p w14:paraId="6ABDB276"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721.9</w:t>
            </w:r>
          </w:p>
        </w:tc>
        <w:tc>
          <w:tcPr>
            <w:tcW w:w="0" w:type="auto"/>
            <w:shd w:val="clear" w:color="auto" w:fill="auto"/>
            <w:noWrap/>
            <w:vAlign w:val="bottom"/>
            <w:hideMark/>
          </w:tcPr>
          <w:p w14:paraId="0A744FEF"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Spondylosis NOS without myelopathy</w:t>
            </w:r>
          </w:p>
        </w:tc>
      </w:tr>
      <w:tr w:rsidR="00F056E5" w:rsidRPr="005F1F91" w14:paraId="2BC0A161" w14:textId="77777777" w:rsidTr="00402631">
        <w:trPr>
          <w:trHeight w:val="300"/>
        </w:trPr>
        <w:tc>
          <w:tcPr>
            <w:tcW w:w="0" w:type="auto"/>
            <w:shd w:val="clear" w:color="auto" w:fill="auto"/>
            <w:noWrap/>
            <w:vAlign w:val="bottom"/>
            <w:hideMark/>
          </w:tcPr>
          <w:p w14:paraId="31D04F59"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w:t>
            </w:r>
          </w:p>
        </w:tc>
        <w:tc>
          <w:tcPr>
            <w:tcW w:w="0" w:type="auto"/>
            <w:shd w:val="clear" w:color="auto" w:fill="auto"/>
            <w:noWrap/>
            <w:vAlign w:val="bottom"/>
            <w:hideMark/>
          </w:tcPr>
          <w:p w14:paraId="1F80D03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Disorders, intervertebral disc</w:t>
            </w:r>
          </w:p>
        </w:tc>
      </w:tr>
      <w:tr w:rsidR="00F056E5" w:rsidRPr="005F1F91" w14:paraId="427FA144" w14:textId="77777777" w:rsidTr="00402631">
        <w:trPr>
          <w:trHeight w:val="300"/>
        </w:trPr>
        <w:tc>
          <w:tcPr>
            <w:tcW w:w="0" w:type="auto"/>
            <w:shd w:val="clear" w:color="auto" w:fill="auto"/>
            <w:noWrap/>
            <w:vAlign w:val="bottom"/>
            <w:hideMark/>
          </w:tcPr>
          <w:p w14:paraId="17FBC016"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722.1</w:t>
            </w:r>
          </w:p>
        </w:tc>
        <w:tc>
          <w:tcPr>
            <w:tcW w:w="0" w:type="auto"/>
            <w:shd w:val="clear" w:color="auto" w:fill="auto"/>
            <w:noWrap/>
            <w:vAlign w:val="bottom"/>
            <w:hideMark/>
          </w:tcPr>
          <w:p w14:paraId="3004C829"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Displacement of thoracic/lumbar </w:t>
            </w:r>
            <w:r w:rsidRPr="005F1F91">
              <w:rPr>
                <w:rFonts w:ascii="Arial" w:eastAsia="Times New Roman" w:hAnsi="Arial" w:cs="Arial"/>
                <w:color w:val="000000"/>
                <w:sz w:val="22"/>
                <w:szCs w:val="22"/>
              </w:rPr>
              <w:t>intervertebral disc without myelopathy</w:t>
            </w:r>
          </w:p>
        </w:tc>
      </w:tr>
      <w:tr w:rsidR="00F056E5" w:rsidRPr="005F1F91" w14:paraId="291F7E79" w14:textId="77777777" w:rsidTr="00402631">
        <w:trPr>
          <w:trHeight w:val="300"/>
        </w:trPr>
        <w:tc>
          <w:tcPr>
            <w:tcW w:w="0" w:type="auto"/>
            <w:shd w:val="clear" w:color="auto" w:fill="auto"/>
            <w:noWrap/>
            <w:vAlign w:val="bottom"/>
            <w:hideMark/>
          </w:tcPr>
          <w:p w14:paraId="355A7569"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722.1</w:t>
            </w:r>
          </w:p>
        </w:tc>
        <w:tc>
          <w:tcPr>
            <w:tcW w:w="0" w:type="auto"/>
            <w:shd w:val="clear" w:color="auto" w:fill="auto"/>
            <w:noWrap/>
            <w:vAlign w:val="bottom"/>
            <w:hideMark/>
          </w:tcPr>
          <w:p w14:paraId="6A571076"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Displacement of thoracic or lumbar intervertebral disc without myelopathy</w:t>
            </w:r>
          </w:p>
        </w:tc>
      </w:tr>
      <w:tr w:rsidR="00F056E5" w:rsidRPr="005F1F91" w14:paraId="38844555" w14:textId="77777777" w:rsidTr="00402631">
        <w:trPr>
          <w:trHeight w:val="300"/>
        </w:trPr>
        <w:tc>
          <w:tcPr>
            <w:tcW w:w="0" w:type="auto"/>
            <w:shd w:val="clear" w:color="auto" w:fill="auto"/>
            <w:noWrap/>
            <w:vAlign w:val="bottom"/>
            <w:hideMark/>
          </w:tcPr>
          <w:p w14:paraId="3843A83F"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722.2</w:t>
            </w:r>
          </w:p>
        </w:tc>
        <w:tc>
          <w:tcPr>
            <w:tcW w:w="0" w:type="auto"/>
            <w:shd w:val="clear" w:color="auto" w:fill="auto"/>
            <w:noWrap/>
            <w:vAlign w:val="bottom"/>
            <w:hideMark/>
          </w:tcPr>
          <w:p w14:paraId="169A4CE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Displacement of intervertebral disc, site unspecified, without myelopathy</w:t>
            </w:r>
          </w:p>
        </w:tc>
      </w:tr>
      <w:tr w:rsidR="00F056E5" w:rsidRPr="005F1F91" w14:paraId="4AD90FC4" w14:textId="77777777" w:rsidTr="00402631">
        <w:trPr>
          <w:trHeight w:val="300"/>
        </w:trPr>
        <w:tc>
          <w:tcPr>
            <w:tcW w:w="0" w:type="auto"/>
            <w:shd w:val="clear" w:color="auto" w:fill="auto"/>
            <w:noWrap/>
            <w:vAlign w:val="bottom"/>
            <w:hideMark/>
          </w:tcPr>
          <w:p w14:paraId="45648F7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722.32</w:t>
            </w:r>
          </w:p>
        </w:tc>
        <w:tc>
          <w:tcPr>
            <w:tcW w:w="0" w:type="auto"/>
            <w:shd w:val="clear" w:color="auto" w:fill="auto"/>
            <w:noWrap/>
            <w:vAlign w:val="bottom"/>
            <w:hideMark/>
          </w:tcPr>
          <w:p w14:paraId="3DDFB96B" w14:textId="77777777" w:rsidR="00402631" w:rsidRPr="005F1F91" w:rsidRDefault="00402631" w:rsidP="00C318E4">
            <w:pPr>
              <w:rPr>
                <w:rFonts w:ascii="Arial" w:hAnsi="Arial" w:cs="Arial"/>
                <w:color w:val="000000"/>
                <w:sz w:val="22"/>
                <w:szCs w:val="22"/>
              </w:rPr>
            </w:pPr>
            <w:proofErr w:type="spellStart"/>
            <w:r w:rsidRPr="005F1F91">
              <w:rPr>
                <w:rFonts w:ascii="Arial" w:hAnsi="Arial" w:cs="Arial"/>
                <w:color w:val="000000"/>
                <w:sz w:val="22"/>
                <w:szCs w:val="22"/>
              </w:rPr>
              <w:t>Schmorl</w:t>
            </w:r>
            <w:r w:rsidRPr="005F1F91">
              <w:rPr>
                <w:rFonts w:ascii="Arial" w:eastAsia="Times New Roman" w:hAnsi="Arial" w:cs="Arial"/>
                <w:color w:val="000000"/>
                <w:sz w:val="22"/>
                <w:szCs w:val="22"/>
              </w:rPr>
              <w:t>’s</w:t>
            </w:r>
            <w:proofErr w:type="spellEnd"/>
            <w:r w:rsidRPr="005F1F91">
              <w:rPr>
                <w:rFonts w:ascii="Arial" w:eastAsia="Times New Roman" w:hAnsi="Arial" w:cs="Arial"/>
                <w:color w:val="000000"/>
                <w:sz w:val="22"/>
                <w:szCs w:val="22"/>
              </w:rPr>
              <w:t xml:space="preserve"> nodes, lumbar region</w:t>
            </w:r>
          </w:p>
        </w:tc>
      </w:tr>
      <w:tr w:rsidR="00F056E5" w:rsidRPr="005F1F91" w14:paraId="1C59ACAA" w14:textId="77777777" w:rsidTr="00402631">
        <w:trPr>
          <w:trHeight w:val="300"/>
        </w:trPr>
        <w:tc>
          <w:tcPr>
            <w:tcW w:w="0" w:type="auto"/>
            <w:shd w:val="clear" w:color="auto" w:fill="auto"/>
            <w:noWrap/>
            <w:vAlign w:val="bottom"/>
            <w:hideMark/>
          </w:tcPr>
          <w:p w14:paraId="043EC080"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lastRenderedPageBreak/>
              <w:t>722.5</w:t>
            </w:r>
          </w:p>
        </w:tc>
        <w:tc>
          <w:tcPr>
            <w:tcW w:w="0" w:type="auto"/>
            <w:shd w:val="clear" w:color="auto" w:fill="auto"/>
            <w:noWrap/>
            <w:vAlign w:val="bottom"/>
            <w:hideMark/>
          </w:tcPr>
          <w:p w14:paraId="766BB05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Degeneration, thoracic/lumbar disc</w:t>
            </w:r>
          </w:p>
        </w:tc>
      </w:tr>
      <w:tr w:rsidR="00F056E5" w:rsidRPr="005F1F91" w14:paraId="1DCD7C6E" w14:textId="77777777" w:rsidTr="00402631">
        <w:trPr>
          <w:trHeight w:val="300"/>
        </w:trPr>
        <w:tc>
          <w:tcPr>
            <w:tcW w:w="0" w:type="auto"/>
            <w:shd w:val="clear" w:color="auto" w:fill="auto"/>
            <w:noWrap/>
            <w:vAlign w:val="bottom"/>
            <w:hideMark/>
          </w:tcPr>
          <w:p w14:paraId="3741B75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722.52</w:t>
            </w:r>
          </w:p>
        </w:tc>
        <w:tc>
          <w:tcPr>
            <w:tcW w:w="0" w:type="auto"/>
            <w:shd w:val="clear" w:color="auto" w:fill="auto"/>
            <w:noWrap/>
            <w:vAlign w:val="bottom"/>
            <w:hideMark/>
          </w:tcPr>
          <w:p w14:paraId="6F229C2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Degeneration, lumbar/lumbosacral disc</w:t>
            </w:r>
          </w:p>
        </w:tc>
      </w:tr>
      <w:tr w:rsidR="00F056E5" w:rsidRPr="005F1F91" w14:paraId="19953DDB" w14:textId="77777777" w:rsidTr="00402631">
        <w:trPr>
          <w:trHeight w:val="300"/>
        </w:trPr>
        <w:tc>
          <w:tcPr>
            <w:tcW w:w="0" w:type="auto"/>
            <w:shd w:val="clear" w:color="auto" w:fill="auto"/>
            <w:noWrap/>
            <w:vAlign w:val="bottom"/>
            <w:hideMark/>
          </w:tcPr>
          <w:p w14:paraId="6F2B4FF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722.6</w:t>
            </w:r>
          </w:p>
        </w:tc>
        <w:tc>
          <w:tcPr>
            <w:tcW w:w="0" w:type="auto"/>
            <w:shd w:val="clear" w:color="auto" w:fill="auto"/>
            <w:noWrap/>
            <w:vAlign w:val="bottom"/>
            <w:hideMark/>
          </w:tcPr>
          <w:p w14:paraId="6BA7A5E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Degeneration, disc NOS</w:t>
            </w:r>
          </w:p>
        </w:tc>
      </w:tr>
      <w:tr w:rsidR="00F056E5" w:rsidRPr="005F1F91" w14:paraId="49E241F3" w14:textId="77777777" w:rsidTr="00402631">
        <w:trPr>
          <w:trHeight w:val="300"/>
        </w:trPr>
        <w:tc>
          <w:tcPr>
            <w:tcW w:w="0" w:type="auto"/>
            <w:shd w:val="clear" w:color="auto" w:fill="auto"/>
            <w:noWrap/>
            <w:vAlign w:val="bottom"/>
            <w:hideMark/>
          </w:tcPr>
          <w:p w14:paraId="0D72BC6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722.7</w:t>
            </w:r>
          </w:p>
        </w:tc>
        <w:tc>
          <w:tcPr>
            <w:tcW w:w="0" w:type="auto"/>
            <w:shd w:val="clear" w:color="auto" w:fill="auto"/>
            <w:noWrap/>
            <w:vAlign w:val="bottom"/>
            <w:hideMark/>
          </w:tcPr>
          <w:p w14:paraId="05B3481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Intervertebral disc disorder with myelopathy</w:t>
            </w:r>
          </w:p>
        </w:tc>
      </w:tr>
      <w:tr w:rsidR="00F056E5" w:rsidRPr="005F1F91" w14:paraId="6825DD5F" w14:textId="77777777" w:rsidTr="00402631">
        <w:trPr>
          <w:trHeight w:val="300"/>
        </w:trPr>
        <w:tc>
          <w:tcPr>
            <w:tcW w:w="0" w:type="auto"/>
            <w:shd w:val="clear" w:color="auto" w:fill="auto"/>
            <w:noWrap/>
            <w:vAlign w:val="bottom"/>
            <w:hideMark/>
          </w:tcPr>
          <w:p w14:paraId="0808D0B6"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722.7</w:t>
            </w:r>
          </w:p>
        </w:tc>
        <w:tc>
          <w:tcPr>
            <w:tcW w:w="0" w:type="auto"/>
            <w:shd w:val="clear" w:color="auto" w:fill="auto"/>
            <w:noWrap/>
            <w:vAlign w:val="bottom"/>
            <w:hideMark/>
          </w:tcPr>
          <w:p w14:paraId="553B89E4"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Intervertebral disc disorder with myelopathy, </w:t>
            </w:r>
            <w:r w:rsidRPr="005F1F91">
              <w:rPr>
                <w:rFonts w:ascii="Arial" w:eastAsia="Times New Roman" w:hAnsi="Arial" w:cs="Arial"/>
                <w:color w:val="000000"/>
                <w:sz w:val="22"/>
                <w:szCs w:val="22"/>
              </w:rPr>
              <w:t>unspecified region</w:t>
            </w:r>
          </w:p>
        </w:tc>
      </w:tr>
      <w:tr w:rsidR="00F056E5" w:rsidRPr="005F1F91" w14:paraId="03CF2946" w14:textId="77777777" w:rsidTr="00402631">
        <w:trPr>
          <w:trHeight w:val="300"/>
        </w:trPr>
        <w:tc>
          <w:tcPr>
            <w:tcW w:w="0" w:type="auto"/>
            <w:shd w:val="clear" w:color="auto" w:fill="auto"/>
            <w:noWrap/>
            <w:vAlign w:val="bottom"/>
            <w:hideMark/>
          </w:tcPr>
          <w:p w14:paraId="0FAA74C9"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722.73</w:t>
            </w:r>
          </w:p>
        </w:tc>
        <w:tc>
          <w:tcPr>
            <w:tcW w:w="0" w:type="auto"/>
            <w:shd w:val="clear" w:color="auto" w:fill="auto"/>
            <w:noWrap/>
            <w:vAlign w:val="bottom"/>
            <w:hideMark/>
          </w:tcPr>
          <w:p w14:paraId="194EEC6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Intervertebral disc disorder with myelopathy, </w:t>
            </w:r>
            <w:r w:rsidRPr="005F1F91">
              <w:rPr>
                <w:rFonts w:ascii="Arial" w:eastAsia="Times New Roman" w:hAnsi="Arial" w:cs="Arial"/>
                <w:color w:val="000000"/>
                <w:sz w:val="22"/>
                <w:szCs w:val="22"/>
              </w:rPr>
              <w:t>lumbar region</w:t>
            </w:r>
          </w:p>
        </w:tc>
      </w:tr>
      <w:tr w:rsidR="00F056E5" w:rsidRPr="005F1F91" w14:paraId="07871292" w14:textId="77777777" w:rsidTr="00402631">
        <w:trPr>
          <w:trHeight w:val="300"/>
        </w:trPr>
        <w:tc>
          <w:tcPr>
            <w:tcW w:w="0" w:type="auto"/>
            <w:shd w:val="clear" w:color="auto" w:fill="auto"/>
            <w:noWrap/>
            <w:vAlign w:val="bottom"/>
            <w:hideMark/>
          </w:tcPr>
          <w:p w14:paraId="3D6F025A"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722.8</w:t>
            </w:r>
          </w:p>
        </w:tc>
        <w:tc>
          <w:tcPr>
            <w:tcW w:w="0" w:type="auto"/>
            <w:shd w:val="clear" w:color="auto" w:fill="auto"/>
            <w:noWrap/>
            <w:vAlign w:val="bottom"/>
            <w:hideMark/>
          </w:tcPr>
          <w:p w14:paraId="66B9F8B5" w14:textId="77777777" w:rsidR="00402631" w:rsidRPr="005F1F91" w:rsidRDefault="00402631" w:rsidP="00C318E4">
            <w:pPr>
              <w:rPr>
                <w:rFonts w:ascii="Arial" w:hAnsi="Arial" w:cs="Arial"/>
                <w:color w:val="000000"/>
                <w:sz w:val="22"/>
                <w:szCs w:val="22"/>
              </w:rPr>
            </w:pPr>
            <w:proofErr w:type="spellStart"/>
            <w:r w:rsidRPr="005F1F91">
              <w:rPr>
                <w:rFonts w:ascii="Arial" w:hAnsi="Arial" w:cs="Arial"/>
                <w:color w:val="000000"/>
                <w:sz w:val="22"/>
                <w:szCs w:val="22"/>
              </w:rPr>
              <w:t>Postlaminectomy</w:t>
            </w:r>
            <w:proofErr w:type="spellEnd"/>
            <w:r w:rsidRPr="005F1F91">
              <w:rPr>
                <w:rFonts w:ascii="Arial" w:hAnsi="Arial" w:cs="Arial"/>
                <w:color w:val="000000"/>
                <w:sz w:val="22"/>
                <w:szCs w:val="22"/>
              </w:rPr>
              <w:t xml:space="preserve"> syndrome</w:t>
            </w:r>
          </w:p>
        </w:tc>
      </w:tr>
      <w:tr w:rsidR="00F056E5" w:rsidRPr="005F1F91" w14:paraId="4CB76634" w14:textId="77777777" w:rsidTr="00402631">
        <w:trPr>
          <w:trHeight w:val="300"/>
        </w:trPr>
        <w:tc>
          <w:tcPr>
            <w:tcW w:w="0" w:type="auto"/>
            <w:shd w:val="clear" w:color="auto" w:fill="auto"/>
            <w:noWrap/>
            <w:vAlign w:val="bottom"/>
            <w:hideMark/>
          </w:tcPr>
          <w:p w14:paraId="63E0243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722.83</w:t>
            </w:r>
          </w:p>
        </w:tc>
        <w:tc>
          <w:tcPr>
            <w:tcW w:w="0" w:type="auto"/>
            <w:shd w:val="clear" w:color="auto" w:fill="auto"/>
            <w:noWrap/>
            <w:vAlign w:val="bottom"/>
            <w:hideMark/>
          </w:tcPr>
          <w:p w14:paraId="28D9F5C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Syndrome, </w:t>
            </w:r>
            <w:proofErr w:type="spellStart"/>
            <w:r w:rsidRPr="005F1F91">
              <w:rPr>
                <w:rFonts w:ascii="Arial" w:hAnsi="Arial" w:cs="Arial"/>
                <w:color w:val="000000"/>
                <w:sz w:val="22"/>
                <w:szCs w:val="22"/>
              </w:rPr>
              <w:t>postlaminectomy</w:t>
            </w:r>
            <w:proofErr w:type="spellEnd"/>
            <w:r w:rsidRPr="005F1F91">
              <w:rPr>
                <w:rFonts w:ascii="Arial" w:hAnsi="Arial" w:cs="Arial"/>
                <w:color w:val="000000"/>
                <w:sz w:val="22"/>
                <w:szCs w:val="22"/>
              </w:rPr>
              <w:t>, lumbar</w:t>
            </w:r>
          </w:p>
        </w:tc>
      </w:tr>
      <w:tr w:rsidR="00F056E5" w:rsidRPr="005F1F91" w14:paraId="2A550219" w14:textId="77777777" w:rsidTr="00402631">
        <w:trPr>
          <w:trHeight w:val="300"/>
        </w:trPr>
        <w:tc>
          <w:tcPr>
            <w:tcW w:w="0" w:type="auto"/>
            <w:shd w:val="clear" w:color="auto" w:fill="auto"/>
            <w:noWrap/>
            <w:vAlign w:val="bottom"/>
            <w:hideMark/>
          </w:tcPr>
          <w:p w14:paraId="32D8C39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722.9</w:t>
            </w:r>
          </w:p>
        </w:tc>
        <w:tc>
          <w:tcPr>
            <w:tcW w:w="0" w:type="auto"/>
            <w:shd w:val="clear" w:color="auto" w:fill="auto"/>
            <w:noWrap/>
            <w:vAlign w:val="bottom"/>
            <w:hideMark/>
          </w:tcPr>
          <w:p w14:paraId="40D4448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Disorder, intervertebral disc, other and unspecified</w:t>
            </w:r>
          </w:p>
        </w:tc>
      </w:tr>
      <w:tr w:rsidR="00F056E5" w:rsidRPr="005F1F91" w14:paraId="2B358E14" w14:textId="77777777" w:rsidTr="00402631">
        <w:trPr>
          <w:trHeight w:val="300"/>
        </w:trPr>
        <w:tc>
          <w:tcPr>
            <w:tcW w:w="0" w:type="auto"/>
            <w:shd w:val="clear" w:color="auto" w:fill="auto"/>
            <w:noWrap/>
            <w:vAlign w:val="bottom"/>
            <w:hideMark/>
          </w:tcPr>
          <w:p w14:paraId="1A3E4EE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722.9</w:t>
            </w:r>
          </w:p>
        </w:tc>
        <w:tc>
          <w:tcPr>
            <w:tcW w:w="0" w:type="auto"/>
            <w:shd w:val="clear" w:color="auto" w:fill="auto"/>
            <w:noWrap/>
            <w:vAlign w:val="bottom"/>
            <w:hideMark/>
          </w:tcPr>
          <w:p w14:paraId="6364C063"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Disorder NEC/NOS, </w:t>
            </w:r>
            <w:r w:rsidRPr="005F1F91">
              <w:rPr>
                <w:rFonts w:ascii="Arial" w:eastAsia="Times New Roman" w:hAnsi="Arial" w:cs="Arial"/>
                <w:color w:val="000000"/>
                <w:sz w:val="22"/>
                <w:szCs w:val="22"/>
              </w:rPr>
              <w:t>unspecified disc</w:t>
            </w:r>
          </w:p>
        </w:tc>
      </w:tr>
      <w:tr w:rsidR="00F056E5" w:rsidRPr="005F1F91" w14:paraId="70C9EC8A" w14:textId="77777777" w:rsidTr="00402631">
        <w:trPr>
          <w:trHeight w:val="300"/>
        </w:trPr>
        <w:tc>
          <w:tcPr>
            <w:tcW w:w="0" w:type="auto"/>
            <w:shd w:val="clear" w:color="auto" w:fill="auto"/>
            <w:noWrap/>
            <w:vAlign w:val="bottom"/>
            <w:hideMark/>
          </w:tcPr>
          <w:p w14:paraId="40984F43"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722.93</w:t>
            </w:r>
          </w:p>
        </w:tc>
        <w:tc>
          <w:tcPr>
            <w:tcW w:w="0" w:type="auto"/>
            <w:shd w:val="clear" w:color="auto" w:fill="auto"/>
            <w:noWrap/>
            <w:vAlign w:val="bottom"/>
            <w:hideMark/>
          </w:tcPr>
          <w:p w14:paraId="2E25877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Disorder NEC/NOS, lumbar disc</w:t>
            </w:r>
          </w:p>
        </w:tc>
      </w:tr>
      <w:tr w:rsidR="00F056E5" w:rsidRPr="005F1F91" w14:paraId="49AA71A2" w14:textId="77777777" w:rsidTr="00402631">
        <w:trPr>
          <w:trHeight w:val="300"/>
        </w:trPr>
        <w:tc>
          <w:tcPr>
            <w:tcW w:w="0" w:type="auto"/>
            <w:shd w:val="clear" w:color="auto" w:fill="auto"/>
            <w:noWrap/>
            <w:vAlign w:val="bottom"/>
            <w:hideMark/>
          </w:tcPr>
          <w:p w14:paraId="0D8458F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w:t>
            </w:r>
          </w:p>
        </w:tc>
        <w:tc>
          <w:tcPr>
            <w:tcW w:w="0" w:type="auto"/>
            <w:shd w:val="clear" w:color="auto" w:fill="auto"/>
            <w:noWrap/>
            <w:vAlign w:val="bottom"/>
            <w:hideMark/>
          </w:tcPr>
          <w:p w14:paraId="295554FF"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Stenosis, </w:t>
            </w:r>
            <w:r w:rsidRPr="005F1F91">
              <w:rPr>
                <w:rFonts w:ascii="Arial" w:eastAsia="Times New Roman" w:hAnsi="Arial" w:cs="Arial"/>
                <w:color w:val="000000"/>
                <w:sz w:val="22"/>
                <w:szCs w:val="22"/>
              </w:rPr>
              <w:t>spinal, other than cervical</w:t>
            </w:r>
          </w:p>
        </w:tc>
      </w:tr>
      <w:tr w:rsidR="00F056E5" w:rsidRPr="005F1F91" w14:paraId="2571C3B3" w14:textId="77777777" w:rsidTr="00402631">
        <w:trPr>
          <w:trHeight w:val="300"/>
        </w:trPr>
        <w:tc>
          <w:tcPr>
            <w:tcW w:w="0" w:type="auto"/>
            <w:shd w:val="clear" w:color="auto" w:fill="auto"/>
            <w:noWrap/>
            <w:vAlign w:val="bottom"/>
            <w:hideMark/>
          </w:tcPr>
          <w:p w14:paraId="2AD63A2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w:t>
            </w:r>
          </w:p>
        </w:tc>
        <w:tc>
          <w:tcPr>
            <w:tcW w:w="0" w:type="auto"/>
            <w:shd w:val="clear" w:color="auto" w:fill="auto"/>
            <w:noWrap/>
            <w:vAlign w:val="bottom"/>
            <w:hideMark/>
          </w:tcPr>
          <w:p w14:paraId="7780DB80"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Stenosis, spinal, unspecified region</w:t>
            </w:r>
          </w:p>
        </w:tc>
      </w:tr>
      <w:tr w:rsidR="00F056E5" w:rsidRPr="005F1F91" w14:paraId="2F160A3B" w14:textId="77777777" w:rsidTr="00402631">
        <w:trPr>
          <w:trHeight w:val="300"/>
        </w:trPr>
        <w:tc>
          <w:tcPr>
            <w:tcW w:w="0" w:type="auto"/>
            <w:shd w:val="clear" w:color="auto" w:fill="auto"/>
            <w:noWrap/>
            <w:vAlign w:val="bottom"/>
            <w:hideMark/>
          </w:tcPr>
          <w:p w14:paraId="186D69C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w:t>
            </w:r>
          </w:p>
        </w:tc>
        <w:tc>
          <w:tcPr>
            <w:tcW w:w="0" w:type="auto"/>
            <w:shd w:val="clear" w:color="auto" w:fill="auto"/>
            <w:noWrap/>
            <w:vAlign w:val="bottom"/>
            <w:hideMark/>
          </w:tcPr>
          <w:p w14:paraId="38805A54"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Disorders, back, other and unspecified</w:t>
            </w:r>
          </w:p>
        </w:tc>
      </w:tr>
      <w:tr w:rsidR="00F056E5" w:rsidRPr="005F1F91" w14:paraId="7B771E29" w14:textId="77777777" w:rsidTr="00402631">
        <w:trPr>
          <w:trHeight w:val="300"/>
        </w:trPr>
        <w:tc>
          <w:tcPr>
            <w:tcW w:w="0" w:type="auto"/>
            <w:shd w:val="clear" w:color="auto" w:fill="auto"/>
            <w:noWrap/>
            <w:vAlign w:val="bottom"/>
            <w:hideMark/>
          </w:tcPr>
          <w:p w14:paraId="7B93385F"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724.02</w:t>
            </w:r>
          </w:p>
        </w:tc>
        <w:tc>
          <w:tcPr>
            <w:tcW w:w="0" w:type="auto"/>
            <w:shd w:val="clear" w:color="auto" w:fill="auto"/>
            <w:noWrap/>
            <w:vAlign w:val="bottom"/>
            <w:hideMark/>
          </w:tcPr>
          <w:p w14:paraId="59E6848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Stenosis, spinal, lumbar</w:t>
            </w:r>
          </w:p>
        </w:tc>
      </w:tr>
      <w:tr w:rsidR="00F056E5" w:rsidRPr="005F1F91" w14:paraId="5165B157" w14:textId="77777777" w:rsidTr="00402631">
        <w:trPr>
          <w:trHeight w:val="300"/>
        </w:trPr>
        <w:tc>
          <w:tcPr>
            <w:tcW w:w="0" w:type="auto"/>
            <w:shd w:val="clear" w:color="auto" w:fill="auto"/>
            <w:noWrap/>
            <w:vAlign w:val="bottom"/>
            <w:hideMark/>
          </w:tcPr>
          <w:p w14:paraId="23CCF30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724.09</w:t>
            </w:r>
          </w:p>
        </w:tc>
        <w:tc>
          <w:tcPr>
            <w:tcW w:w="0" w:type="auto"/>
            <w:shd w:val="clear" w:color="auto" w:fill="auto"/>
            <w:noWrap/>
            <w:vAlign w:val="bottom"/>
            <w:hideMark/>
          </w:tcPr>
          <w:p w14:paraId="0894D96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Stenosis, spinal, other</w:t>
            </w:r>
          </w:p>
        </w:tc>
      </w:tr>
      <w:tr w:rsidR="00F056E5" w:rsidRPr="005F1F91" w14:paraId="3F5B60EC" w14:textId="77777777" w:rsidTr="00402631">
        <w:trPr>
          <w:trHeight w:val="300"/>
        </w:trPr>
        <w:tc>
          <w:tcPr>
            <w:tcW w:w="0" w:type="auto"/>
            <w:shd w:val="clear" w:color="auto" w:fill="auto"/>
            <w:noWrap/>
            <w:vAlign w:val="bottom"/>
            <w:hideMark/>
          </w:tcPr>
          <w:p w14:paraId="45513DC8"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724.1</w:t>
            </w:r>
          </w:p>
        </w:tc>
        <w:tc>
          <w:tcPr>
            <w:tcW w:w="0" w:type="auto"/>
            <w:shd w:val="clear" w:color="auto" w:fill="auto"/>
            <w:noWrap/>
            <w:vAlign w:val="bottom"/>
            <w:hideMark/>
          </w:tcPr>
          <w:p w14:paraId="58BC001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Pain in thoracic spine</w:t>
            </w:r>
          </w:p>
        </w:tc>
      </w:tr>
      <w:tr w:rsidR="00F056E5" w:rsidRPr="005F1F91" w14:paraId="5FB00BE3" w14:textId="77777777" w:rsidTr="00402631">
        <w:trPr>
          <w:trHeight w:val="300"/>
        </w:trPr>
        <w:tc>
          <w:tcPr>
            <w:tcW w:w="0" w:type="auto"/>
            <w:shd w:val="clear" w:color="auto" w:fill="auto"/>
            <w:noWrap/>
            <w:vAlign w:val="bottom"/>
            <w:hideMark/>
          </w:tcPr>
          <w:p w14:paraId="2FA201E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724.2</w:t>
            </w:r>
          </w:p>
        </w:tc>
        <w:tc>
          <w:tcPr>
            <w:tcW w:w="0" w:type="auto"/>
            <w:shd w:val="clear" w:color="auto" w:fill="auto"/>
            <w:noWrap/>
            <w:vAlign w:val="bottom"/>
            <w:hideMark/>
          </w:tcPr>
          <w:p w14:paraId="7530797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Lumbago</w:t>
            </w:r>
          </w:p>
        </w:tc>
      </w:tr>
      <w:tr w:rsidR="00F056E5" w:rsidRPr="005F1F91" w14:paraId="1D343449" w14:textId="77777777" w:rsidTr="00402631">
        <w:trPr>
          <w:trHeight w:val="300"/>
        </w:trPr>
        <w:tc>
          <w:tcPr>
            <w:tcW w:w="0" w:type="auto"/>
            <w:shd w:val="clear" w:color="auto" w:fill="auto"/>
            <w:noWrap/>
            <w:vAlign w:val="bottom"/>
            <w:hideMark/>
          </w:tcPr>
          <w:p w14:paraId="7FC4FEDE"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724.3</w:t>
            </w:r>
          </w:p>
        </w:tc>
        <w:tc>
          <w:tcPr>
            <w:tcW w:w="0" w:type="auto"/>
            <w:shd w:val="clear" w:color="auto" w:fill="auto"/>
            <w:noWrap/>
            <w:vAlign w:val="bottom"/>
            <w:hideMark/>
          </w:tcPr>
          <w:p w14:paraId="4372911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Sciatica</w:t>
            </w:r>
          </w:p>
        </w:tc>
      </w:tr>
      <w:tr w:rsidR="00F056E5" w:rsidRPr="005F1F91" w14:paraId="2BB3D4C8" w14:textId="77777777" w:rsidTr="00402631">
        <w:trPr>
          <w:trHeight w:val="300"/>
        </w:trPr>
        <w:tc>
          <w:tcPr>
            <w:tcW w:w="0" w:type="auto"/>
            <w:shd w:val="clear" w:color="auto" w:fill="auto"/>
            <w:noWrap/>
            <w:vAlign w:val="bottom"/>
            <w:hideMark/>
          </w:tcPr>
          <w:p w14:paraId="76C698B4"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724.4</w:t>
            </w:r>
          </w:p>
        </w:tc>
        <w:tc>
          <w:tcPr>
            <w:tcW w:w="0" w:type="auto"/>
            <w:shd w:val="clear" w:color="auto" w:fill="auto"/>
            <w:noWrap/>
            <w:vAlign w:val="bottom"/>
            <w:hideMark/>
          </w:tcPr>
          <w:p w14:paraId="3BDD1678"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Neuritis, lumbosacral NOS</w:t>
            </w:r>
          </w:p>
        </w:tc>
      </w:tr>
      <w:tr w:rsidR="00F056E5" w:rsidRPr="005F1F91" w14:paraId="61B9B86B" w14:textId="77777777" w:rsidTr="00402631">
        <w:trPr>
          <w:trHeight w:val="300"/>
        </w:trPr>
        <w:tc>
          <w:tcPr>
            <w:tcW w:w="0" w:type="auto"/>
            <w:shd w:val="clear" w:color="auto" w:fill="auto"/>
            <w:noWrap/>
            <w:vAlign w:val="bottom"/>
            <w:hideMark/>
          </w:tcPr>
          <w:p w14:paraId="2CF6D8A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724.5</w:t>
            </w:r>
          </w:p>
        </w:tc>
        <w:tc>
          <w:tcPr>
            <w:tcW w:w="0" w:type="auto"/>
            <w:shd w:val="clear" w:color="auto" w:fill="auto"/>
            <w:noWrap/>
            <w:vAlign w:val="bottom"/>
            <w:hideMark/>
          </w:tcPr>
          <w:p w14:paraId="14E2F410"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Backache NOS</w:t>
            </w:r>
          </w:p>
        </w:tc>
      </w:tr>
      <w:tr w:rsidR="00F056E5" w:rsidRPr="005F1F91" w14:paraId="004D60DF" w14:textId="77777777" w:rsidTr="00402631">
        <w:trPr>
          <w:trHeight w:val="300"/>
        </w:trPr>
        <w:tc>
          <w:tcPr>
            <w:tcW w:w="0" w:type="auto"/>
            <w:shd w:val="clear" w:color="auto" w:fill="auto"/>
            <w:noWrap/>
            <w:vAlign w:val="bottom"/>
            <w:hideMark/>
          </w:tcPr>
          <w:p w14:paraId="2CE4B9F6"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724.6</w:t>
            </w:r>
          </w:p>
        </w:tc>
        <w:tc>
          <w:tcPr>
            <w:tcW w:w="0" w:type="auto"/>
            <w:shd w:val="clear" w:color="auto" w:fill="auto"/>
            <w:noWrap/>
            <w:vAlign w:val="bottom"/>
            <w:hideMark/>
          </w:tcPr>
          <w:p w14:paraId="5DBEEB15" w14:textId="390718CA"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Disorders, sacrum (including </w:t>
            </w:r>
            <w:r w:rsidR="001034E9" w:rsidRPr="005F1F91">
              <w:rPr>
                <w:rFonts w:ascii="Arial" w:hAnsi="Arial" w:cs="Arial"/>
                <w:color w:val="000000"/>
                <w:sz w:val="22"/>
                <w:szCs w:val="22"/>
              </w:rPr>
              <w:t>lumbosacral</w:t>
            </w:r>
            <w:r w:rsidRPr="005F1F91">
              <w:rPr>
                <w:rFonts w:ascii="Arial" w:hAnsi="Arial" w:cs="Arial"/>
                <w:color w:val="000000"/>
                <w:sz w:val="22"/>
                <w:szCs w:val="22"/>
              </w:rPr>
              <w:t xml:space="preserve"> joint instability)</w:t>
            </w:r>
          </w:p>
        </w:tc>
      </w:tr>
      <w:tr w:rsidR="00F056E5" w:rsidRPr="005F1F91" w14:paraId="2FEFE8D2" w14:textId="77777777" w:rsidTr="00402631">
        <w:trPr>
          <w:trHeight w:val="300"/>
        </w:trPr>
        <w:tc>
          <w:tcPr>
            <w:tcW w:w="0" w:type="auto"/>
            <w:shd w:val="clear" w:color="auto" w:fill="auto"/>
            <w:noWrap/>
            <w:vAlign w:val="bottom"/>
            <w:hideMark/>
          </w:tcPr>
          <w:p w14:paraId="3389EF2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724.7</w:t>
            </w:r>
          </w:p>
        </w:tc>
        <w:tc>
          <w:tcPr>
            <w:tcW w:w="0" w:type="auto"/>
            <w:shd w:val="clear" w:color="auto" w:fill="auto"/>
            <w:noWrap/>
            <w:vAlign w:val="bottom"/>
            <w:hideMark/>
          </w:tcPr>
          <w:p w14:paraId="4DA78D98"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Disorders, coccyx</w:t>
            </w:r>
          </w:p>
        </w:tc>
      </w:tr>
      <w:tr w:rsidR="00F056E5" w:rsidRPr="005F1F91" w14:paraId="204EEDD7" w14:textId="77777777" w:rsidTr="00402631">
        <w:trPr>
          <w:trHeight w:val="300"/>
        </w:trPr>
        <w:tc>
          <w:tcPr>
            <w:tcW w:w="0" w:type="auto"/>
            <w:shd w:val="clear" w:color="auto" w:fill="auto"/>
            <w:noWrap/>
            <w:vAlign w:val="bottom"/>
            <w:hideMark/>
          </w:tcPr>
          <w:p w14:paraId="21C389A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724.71</w:t>
            </w:r>
          </w:p>
        </w:tc>
        <w:tc>
          <w:tcPr>
            <w:tcW w:w="0" w:type="auto"/>
            <w:shd w:val="clear" w:color="auto" w:fill="auto"/>
            <w:noWrap/>
            <w:vAlign w:val="bottom"/>
            <w:hideMark/>
          </w:tcPr>
          <w:p w14:paraId="6584521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Hypermobility, coccyx</w:t>
            </w:r>
          </w:p>
        </w:tc>
      </w:tr>
      <w:tr w:rsidR="00F056E5" w:rsidRPr="005F1F91" w14:paraId="302E6224" w14:textId="77777777" w:rsidTr="00402631">
        <w:trPr>
          <w:trHeight w:val="300"/>
        </w:trPr>
        <w:tc>
          <w:tcPr>
            <w:tcW w:w="0" w:type="auto"/>
            <w:shd w:val="clear" w:color="auto" w:fill="auto"/>
            <w:noWrap/>
            <w:vAlign w:val="bottom"/>
            <w:hideMark/>
          </w:tcPr>
          <w:p w14:paraId="0F0719A4"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724.79</w:t>
            </w:r>
          </w:p>
        </w:tc>
        <w:tc>
          <w:tcPr>
            <w:tcW w:w="0" w:type="auto"/>
            <w:shd w:val="clear" w:color="auto" w:fill="auto"/>
            <w:noWrap/>
            <w:vAlign w:val="bottom"/>
            <w:hideMark/>
          </w:tcPr>
          <w:p w14:paraId="1E6F5576"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Disorder, coccyx NEC</w:t>
            </w:r>
          </w:p>
        </w:tc>
      </w:tr>
      <w:tr w:rsidR="00F056E5" w:rsidRPr="005F1F91" w14:paraId="58BE0FA8" w14:textId="77777777" w:rsidTr="00402631">
        <w:trPr>
          <w:trHeight w:val="300"/>
        </w:trPr>
        <w:tc>
          <w:tcPr>
            <w:tcW w:w="0" w:type="auto"/>
            <w:shd w:val="clear" w:color="auto" w:fill="auto"/>
            <w:noWrap/>
            <w:vAlign w:val="bottom"/>
            <w:hideMark/>
          </w:tcPr>
          <w:p w14:paraId="7E77C37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724.8</w:t>
            </w:r>
          </w:p>
        </w:tc>
        <w:tc>
          <w:tcPr>
            <w:tcW w:w="0" w:type="auto"/>
            <w:shd w:val="clear" w:color="auto" w:fill="auto"/>
            <w:noWrap/>
            <w:vAlign w:val="bottom"/>
            <w:hideMark/>
          </w:tcPr>
          <w:p w14:paraId="5393660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Symptom, back NEC</w:t>
            </w:r>
          </w:p>
        </w:tc>
      </w:tr>
      <w:tr w:rsidR="00F056E5" w:rsidRPr="005F1F91" w14:paraId="2E179B53" w14:textId="77777777" w:rsidTr="00402631">
        <w:trPr>
          <w:trHeight w:val="300"/>
        </w:trPr>
        <w:tc>
          <w:tcPr>
            <w:tcW w:w="0" w:type="auto"/>
            <w:shd w:val="clear" w:color="auto" w:fill="auto"/>
            <w:noWrap/>
            <w:vAlign w:val="bottom"/>
            <w:hideMark/>
          </w:tcPr>
          <w:p w14:paraId="0E6B7634"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724.9</w:t>
            </w:r>
          </w:p>
        </w:tc>
        <w:tc>
          <w:tcPr>
            <w:tcW w:w="0" w:type="auto"/>
            <w:shd w:val="clear" w:color="auto" w:fill="auto"/>
            <w:noWrap/>
            <w:vAlign w:val="bottom"/>
            <w:hideMark/>
          </w:tcPr>
          <w:p w14:paraId="4BA2580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Disorder, back NOS</w:t>
            </w:r>
          </w:p>
        </w:tc>
      </w:tr>
      <w:tr w:rsidR="00F056E5" w:rsidRPr="005F1F91" w14:paraId="3D5ABE0A" w14:textId="77777777" w:rsidTr="00402631">
        <w:trPr>
          <w:trHeight w:val="300"/>
        </w:trPr>
        <w:tc>
          <w:tcPr>
            <w:tcW w:w="0" w:type="auto"/>
            <w:shd w:val="clear" w:color="auto" w:fill="auto"/>
            <w:noWrap/>
            <w:vAlign w:val="bottom"/>
            <w:hideMark/>
          </w:tcPr>
          <w:p w14:paraId="5AAE7B0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728.2</w:t>
            </w:r>
          </w:p>
        </w:tc>
        <w:tc>
          <w:tcPr>
            <w:tcW w:w="0" w:type="auto"/>
            <w:shd w:val="clear" w:color="auto" w:fill="auto"/>
            <w:noWrap/>
            <w:vAlign w:val="bottom"/>
            <w:hideMark/>
          </w:tcPr>
          <w:p w14:paraId="72B24DA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Atrophy, muscular disuse NEC</w:t>
            </w:r>
          </w:p>
        </w:tc>
      </w:tr>
      <w:tr w:rsidR="00F056E5" w:rsidRPr="005F1F91" w14:paraId="527BFF77" w14:textId="77777777" w:rsidTr="00402631">
        <w:trPr>
          <w:trHeight w:val="300"/>
        </w:trPr>
        <w:tc>
          <w:tcPr>
            <w:tcW w:w="0" w:type="auto"/>
            <w:shd w:val="clear" w:color="auto" w:fill="auto"/>
            <w:noWrap/>
            <w:vAlign w:val="bottom"/>
            <w:hideMark/>
          </w:tcPr>
          <w:p w14:paraId="5D39578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728.8</w:t>
            </w:r>
          </w:p>
        </w:tc>
        <w:tc>
          <w:tcPr>
            <w:tcW w:w="0" w:type="auto"/>
            <w:shd w:val="clear" w:color="auto" w:fill="auto"/>
            <w:noWrap/>
            <w:vAlign w:val="bottom"/>
            <w:hideMark/>
          </w:tcPr>
          <w:p w14:paraId="7BDFC456"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Disorders, muscle/ligament/fascia</w:t>
            </w:r>
          </w:p>
        </w:tc>
      </w:tr>
      <w:tr w:rsidR="00F056E5" w:rsidRPr="005F1F91" w14:paraId="5EC2E9FB" w14:textId="77777777" w:rsidTr="00402631">
        <w:trPr>
          <w:trHeight w:val="300"/>
        </w:trPr>
        <w:tc>
          <w:tcPr>
            <w:tcW w:w="0" w:type="auto"/>
            <w:shd w:val="clear" w:color="auto" w:fill="auto"/>
            <w:noWrap/>
            <w:vAlign w:val="bottom"/>
            <w:hideMark/>
          </w:tcPr>
          <w:p w14:paraId="7A046B8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728.85</w:t>
            </w:r>
          </w:p>
        </w:tc>
        <w:tc>
          <w:tcPr>
            <w:tcW w:w="0" w:type="auto"/>
            <w:shd w:val="clear" w:color="auto" w:fill="auto"/>
            <w:noWrap/>
            <w:vAlign w:val="bottom"/>
            <w:hideMark/>
          </w:tcPr>
          <w:p w14:paraId="169EA23E"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Spasm, muscle</w:t>
            </w:r>
          </w:p>
        </w:tc>
      </w:tr>
      <w:tr w:rsidR="00F056E5" w:rsidRPr="005F1F91" w14:paraId="0846A458" w14:textId="77777777" w:rsidTr="00402631">
        <w:trPr>
          <w:trHeight w:val="300"/>
        </w:trPr>
        <w:tc>
          <w:tcPr>
            <w:tcW w:w="0" w:type="auto"/>
            <w:shd w:val="clear" w:color="auto" w:fill="auto"/>
            <w:noWrap/>
            <w:vAlign w:val="bottom"/>
            <w:hideMark/>
          </w:tcPr>
          <w:p w14:paraId="76972AA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728.9</w:t>
            </w:r>
          </w:p>
        </w:tc>
        <w:tc>
          <w:tcPr>
            <w:tcW w:w="0" w:type="auto"/>
            <w:shd w:val="clear" w:color="auto" w:fill="auto"/>
            <w:noWrap/>
            <w:vAlign w:val="bottom"/>
            <w:hideMark/>
          </w:tcPr>
          <w:p w14:paraId="204B6AA3"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Disorder, muscle/ligament NOS</w:t>
            </w:r>
          </w:p>
        </w:tc>
      </w:tr>
      <w:tr w:rsidR="00F056E5" w:rsidRPr="005F1F91" w14:paraId="5B1A9584" w14:textId="77777777" w:rsidTr="00402631">
        <w:trPr>
          <w:trHeight w:val="300"/>
        </w:trPr>
        <w:tc>
          <w:tcPr>
            <w:tcW w:w="0" w:type="auto"/>
            <w:shd w:val="clear" w:color="auto" w:fill="auto"/>
            <w:noWrap/>
            <w:vAlign w:val="bottom"/>
            <w:hideMark/>
          </w:tcPr>
          <w:p w14:paraId="191B6F2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729.1</w:t>
            </w:r>
          </w:p>
        </w:tc>
        <w:tc>
          <w:tcPr>
            <w:tcW w:w="0" w:type="auto"/>
            <w:shd w:val="clear" w:color="auto" w:fill="auto"/>
            <w:noWrap/>
            <w:vAlign w:val="bottom"/>
            <w:hideMark/>
          </w:tcPr>
          <w:p w14:paraId="4C83107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Myalgia/myositis NOS</w:t>
            </w:r>
          </w:p>
        </w:tc>
      </w:tr>
      <w:tr w:rsidR="00F056E5" w:rsidRPr="005F1F91" w14:paraId="04A63EEF" w14:textId="77777777" w:rsidTr="00402631">
        <w:trPr>
          <w:trHeight w:val="300"/>
        </w:trPr>
        <w:tc>
          <w:tcPr>
            <w:tcW w:w="0" w:type="auto"/>
            <w:shd w:val="clear" w:color="auto" w:fill="auto"/>
            <w:noWrap/>
            <w:vAlign w:val="bottom"/>
            <w:hideMark/>
          </w:tcPr>
          <w:p w14:paraId="25E6DA5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729.2</w:t>
            </w:r>
          </w:p>
        </w:tc>
        <w:tc>
          <w:tcPr>
            <w:tcW w:w="0" w:type="auto"/>
            <w:shd w:val="clear" w:color="auto" w:fill="auto"/>
            <w:noWrap/>
            <w:vAlign w:val="bottom"/>
            <w:hideMark/>
          </w:tcPr>
          <w:p w14:paraId="24524ED0"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Neuralgia/neuritis NOS</w:t>
            </w:r>
          </w:p>
        </w:tc>
      </w:tr>
      <w:tr w:rsidR="00F056E5" w:rsidRPr="005F1F91" w14:paraId="29736FA3" w14:textId="77777777" w:rsidTr="00402631">
        <w:trPr>
          <w:trHeight w:val="300"/>
        </w:trPr>
        <w:tc>
          <w:tcPr>
            <w:tcW w:w="0" w:type="auto"/>
            <w:shd w:val="clear" w:color="auto" w:fill="auto"/>
            <w:noWrap/>
            <w:vAlign w:val="bottom"/>
            <w:hideMark/>
          </w:tcPr>
          <w:p w14:paraId="78C9013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729.9</w:t>
            </w:r>
          </w:p>
        </w:tc>
        <w:tc>
          <w:tcPr>
            <w:tcW w:w="0" w:type="auto"/>
            <w:shd w:val="clear" w:color="auto" w:fill="auto"/>
            <w:noWrap/>
            <w:vAlign w:val="bottom"/>
            <w:hideMark/>
          </w:tcPr>
          <w:p w14:paraId="52412D4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Disorder, soft tissue NEC/NOS</w:t>
            </w:r>
          </w:p>
        </w:tc>
      </w:tr>
      <w:tr w:rsidR="00F056E5" w:rsidRPr="005F1F91" w14:paraId="2B57BAD1" w14:textId="77777777" w:rsidTr="00402631">
        <w:trPr>
          <w:trHeight w:val="300"/>
        </w:trPr>
        <w:tc>
          <w:tcPr>
            <w:tcW w:w="0" w:type="auto"/>
            <w:shd w:val="clear" w:color="auto" w:fill="auto"/>
            <w:noWrap/>
            <w:vAlign w:val="bottom"/>
            <w:hideMark/>
          </w:tcPr>
          <w:p w14:paraId="4C8E8E7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733.13</w:t>
            </w:r>
          </w:p>
        </w:tc>
        <w:tc>
          <w:tcPr>
            <w:tcW w:w="0" w:type="auto"/>
            <w:shd w:val="clear" w:color="auto" w:fill="auto"/>
            <w:noWrap/>
            <w:vAlign w:val="bottom"/>
            <w:hideMark/>
          </w:tcPr>
          <w:p w14:paraId="13FB50CE"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Pathologic fracture of vertebrae</w:t>
            </w:r>
          </w:p>
        </w:tc>
      </w:tr>
      <w:tr w:rsidR="00F056E5" w:rsidRPr="005F1F91" w14:paraId="641C5977" w14:textId="77777777" w:rsidTr="00402631">
        <w:trPr>
          <w:trHeight w:val="300"/>
        </w:trPr>
        <w:tc>
          <w:tcPr>
            <w:tcW w:w="0" w:type="auto"/>
            <w:shd w:val="clear" w:color="auto" w:fill="auto"/>
            <w:noWrap/>
            <w:vAlign w:val="bottom"/>
            <w:hideMark/>
          </w:tcPr>
          <w:p w14:paraId="5FA69E7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737.3</w:t>
            </w:r>
          </w:p>
        </w:tc>
        <w:tc>
          <w:tcPr>
            <w:tcW w:w="0" w:type="auto"/>
            <w:shd w:val="clear" w:color="auto" w:fill="auto"/>
            <w:noWrap/>
            <w:vAlign w:val="bottom"/>
            <w:hideMark/>
          </w:tcPr>
          <w:p w14:paraId="16194FF0"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Kyphoscoliosis and scoliosis</w:t>
            </w:r>
          </w:p>
        </w:tc>
      </w:tr>
      <w:tr w:rsidR="00F056E5" w:rsidRPr="005F1F91" w14:paraId="66545490" w14:textId="77777777" w:rsidTr="00402631">
        <w:trPr>
          <w:trHeight w:val="300"/>
        </w:trPr>
        <w:tc>
          <w:tcPr>
            <w:tcW w:w="0" w:type="auto"/>
            <w:shd w:val="clear" w:color="auto" w:fill="auto"/>
            <w:noWrap/>
            <w:vAlign w:val="bottom"/>
            <w:hideMark/>
          </w:tcPr>
          <w:p w14:paraId="2EA11BA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737.3</w:t>
            </w:r>
          </w:p>
        </w:tc>
        <w:tc>
          <w:tcPr>
            <w:tcW w:w="0" w:type="auto"/>
            <w:shd w:val="clear" w:color="auto" w:fill="auto"/>
            <w:noWrap/>
            <w:vAlign w:val="bottom"/>
            <w:hideMark/>
          </w:tcPr>
          <w:p w14:paraId="75AF6F78"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Scoliosis, idiopathic</w:t>
            </w:r>
          </w:p>
        </w:tc>
      </w:tr>
      <w:tr w:rsidR="00F056E5" w:rsidRPr="005F1F91" w14:paraId="337A4533" w14:textId="77777777" w:rsidTr="00402631">
        <w:trPr>
          <w:trHeight w:val="300"/>
        </w:trPr>
        <w:tc>
          <w:tcPr>
            <w:tcW w:w="0" w:type="auto"/>
            <w:shd w:val="clear" w:color="auto" w:fill="auto"/>
            <w:noWrap/>
            <w:vAlign w:val="bottom"/>
            <w:hideMark/>
          </w:tcPr>
          <w:p w14:paraId="4C3D0FD3"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737.39</w:t>
            </w:r>
          </w:p>
        </w:tc>
        <w:tc>
          <w:tcPr>
            <w:tcW w:w="0" w:type="auto"/>
            <w:shd w:val="clear" w:color="auto" w:fill="auto"/>
            <w:noWrap/>
            <w:vAlign w:val="bottom"/>
            <w:hideMark/>
          </w:tcPr>
          <w:p w14:paraId="5D94E0A0"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Scoliosis NEC</w:t>
            </w:r>
          </w:p>
        </w:tc>
      </w:tr>
      <w:tr w:rsidR="00F056E5" w:rsidRPr="005F1F91" w14:paraId="2F4E4623" w14:textId="77777777" w:rsidTr="00402631">
        <w:trPr>
          <w:trHeight w:val="300"/>
        </w:trPr>
        <w:tc>
          <w:tcPr>
            <w:tcW w:w="0" w:type="auto"/>
            <w:shd w:val="clear" w:color="auto" w:fill="auto"/>
            <w:noWrap/>
            <w:vAlign w:val="bottom"/>
            <w:hideMark/>
          </w:tcPr>
          <w:p w14:paraId="74BD7EA8"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738.4</w:t>
            </w:r>
          </w:p>
        </w:tc>
        <w:tc>
          <w:tcPr>
            <w:tcW w:w="0" w:type="auto"/>
            <w:shd w:val="clear" w:color="auto" w:fill="auto"/>
            <w:noWrap/>
            <w:vAlign w:val="bottom"/>
            <w:hideMark/>
          </w:tcPr>
          <w:p w14:paraId="24B0D7A9"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Spondylolisthesis, acquired</w:t>
            </w:r>
          </w:p>
        </w:tc>
      </w:tr>
      <w:tr w:rsidR="00F056E5" w:rsidRPr="005F1F91" w14:paraId="683EBF18" w14:textId="77777777" w:rsidTr="00402631">
        <w:trPr>
          <w:trHeight w:val="300"/>
        </w:trPr>
        <w:tc>
          <w:tcPr>
            <w:tcW w:w="0" w:type="auto"/>
            <w:shd w:val="clear" w:color="auto" w:fill="auto"/>
            <w:noWrap/>
            <w:vAlign w:val="bottom"/>
            <w:hideMark/>
          </w:tcPr>
          <w:p w14:paraId="68E57B16"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738.5</w:t>
            </w:r>
          </w:p>
        </w:tc>
        <w:tc>
          <w:tcPr>
            <w:tcW w:w="0" w:type="auto"/>
            <w:shd w:val="clear" w:color="auto" w:fill="auto"/>
            <w:noWrap/>
            <w:vAlign w:val="bottom"/>
            <w:hideMark/>
          </w:tcPr>
          <w:p w14:paraId="46AFFB0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Deformity, </w:t>
            </w:r>
            <w:r w:rsidRPr="005F1F91">
              <w:rPr>
                <w:rFonts w:ascii="Arial" w:eastAsia="Times New Roman" w:hAnsi="Arial" w:cs="Arial"/>
                <w:color w:val="000000"/>
                <w:sz w:val="22"/>
                <w:szCs w:val="22"/>
              </w:rPr>
              <w:t>acquired, back/spine NEC</w:t>
            </w:r>
          </w:p>
        </w:tc>
      </w:tr>
      <w:tr w:rsidR="00F056E5" w:rsidRPr="005F1F91" w14:paraId="460FD1C8" w14:textId="77777777" w:rsidTr="00402631">
        <w:trPr>
          <w:trHeight w:val="300"/>
        </w:trPr>
        <w:tc>
          <w:tcPr>
            <w:tcW w:w="0" w:type="auto"/>
            <w:shd w:val="clear" w:color="auto" w:fill="auto"/>
            <w:noWrap/>
            <w:vAlign w:val="bottom"/>
            <w:hideMark/>
          </w:tcPr>
          <w:p w14:paraId="4A35DD5A"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739.3</w:t>
            </w:r>
          </w:p>
        </w:tc>
        <w:tc>
          <w:tcPr>
            <w:tcW w:w="0" w:type="auto"/>
            <w:shd w:val="clear" w:color="auto" w:fill="auto"/>
            <w:noWrap/>
            <w:vAlign w:val="bottom"/>
            <w:hideMark/>
          </w:tcPr>
          <w:p w14:paraId="0F79932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Lesion, nonallopathic, lumbar region</w:t>
            </w:r>
          </w:p>
        </w:tc>
      </w:tr>
      <w:tr w:rsidR="00F056E5" w:rsidRPr="005F1F91" w14:paraId="79C4DCA8" w14:textId="77777777" w:rsidTr="00402631">
        <w:trPr>
          <w:trHeight w:val="300"/>
        </w:trPr>
        <w:tc>
          <w:tcPr>
            <w:tcW w:w="0" w:type="auto"/>
            <w:shd w:val="clear" w:color="auto" w:fill="auto"/>
            <w:noWrap/>
            <w:vAlign w:val="bottom"/>
            <w:hideMark/>
          </w:tcPr>
          <w:p w14:paraId="67EFB47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739.4</w:t>
            </w:r>
          </w:p>
        </w:tc>
        <w:tc>
          <w:tcPr>
            <w:tcW w:w="0" w:type="auto"/>
            <w:shd w:val="clear" w:color="auto" w:fill="auto"/>
            <w:noWrap/>
            <w:vAlign w:val="bottom"/>
            <w:hideMark/>
          </w:tcPr>
          <w:p w14:paraId="71EBAFD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Lesion, nonallopathic, sacral region</w:t>
            </w:r>
          </w:p>
        </w:tc>
      </w:tr>
      <w:tr w:rsidR="00F056E5" w:rsidRPr="005F1F91" w14:paraId="581AC9FC" w14:textId="77777777" w:rsidTr="00402631">
        <w:trPr>
          <w:trHeight w:val="300"/>
        </w:trPr>
        <w:tc>
          <w:tcPr>
            <w:tcW w:w="0" w:type="auto"/>
            <w:shd w:val="clear" w:color="auto" w:fill="auto"/>
            <w:noWrap/>
            <w:vAlign w:val="bottom"/>
            <w:hideMark/>
          </w:tcPr>
          <w:p w14:paraId="1052236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756.1</w:t>
            </w:r>
          </w:p>
        </w:tc>
        <w:tc>
          <w:tcPr>
            <w:tcW w:w="0" w:type="auto"/>
            <w:shd w:val="clear" w:color="auto" w:fill="auto"/>
            <w:noWrap/>
            <w:vAlign w:val="bottom"/>
            <w:hideMark/>
          </w:tcPr>
          <w:p w14:paraId="3A25D2F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Anomaly, congenital, spine</w:t>
            </w:r>
          </w:p>
        </w:tc>
      </w:tr>
      <w:tr w:rsidR="00F056E5" w:rsidRPr="005F1F91" w14:paraId="23A1C433" w14:textId="77777777" w:rsidTr="00402631">
        <w:trPr>
          <w:trHeight w:val="300"/>
        </w:trPr>
        <w:tc>
          <w:tcPr>
            <w:tcW w:w="0" w:type="auto"/>
            <w:shd w:val="clear" w:color="auto" w:fill="auto"/>
            <w:noWrap/>
            <w:vAlign w:val="bottom"/>
            <w:hideMark/>
          </w:tcPr>
          <w:p w14:paraId="16C39F3E"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lastRenderedPageBreak/>
              <w:t>756.1</w:t>
            </w:r>
          </w:p>
        </w:tc>
        <w:tc>
          <w:tcPr>
            <w:tcW w:w="0" w:type="auto"/>
            <w:shd w:val="clear" w:color="auto" w:fill="auto"/>
            <w:noWrap/>
            <w:vAlign w:val="bottom"/>
            <w:hideMark/>
          </w:tcPr>
          <w:p w14:paraId="69C0C71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Anomaly, congenital, spine NOS</w:t>
            </w:r>
          </w:p>
        </w:tc>
      </w:tr>
      <w:tr w:rsidR="00F056E5" w:rsidRPr="005F1F91" w14:paraId="3D3D0496" w14:textId="77777777" w:rsidTr="00402631">
        <w:trPr>
          <w:trHeight w:val="300"/>
        </w:trPr>
        <w:tc>
          <w:tcPr>
            <w:tcW w:w="0" w:type="auto"/>
            <w:shd w:val="clear" w:color="auto" w:fill="auto"/>
            <w:noWrap/>
            <w:vAlign w:val="bottom"/>
            <w:hideMark/>
          </w:tcPr>
          <w:p w14:paraId="0FF0970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756.11</w:t>
            </w:r>
          </w:p>
        </w:tc>
        <w:tc>
          <w:tcPr>
            <w:tcW w:w="0" w:type="auto"/>
            <w:shd w:val="clear" w:color="auto" w:fill="auto"/>
            <w:noWrap/>
            <w:vAlign w:val="bottom"/>
            <w:hideMark/>
          </w:tcPr>
          <w:p w14:paraId="1BDE610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Spondylolysis, congenital, lumbosacral</w:t>
            </w:r>
          </w:p>
        </w:tc>
      </w:tr>
      <w:tr w:rsidR="00F056E5" w:rsidRPr="005F1F91" w14:paraId="4244B92D" w14:textId="77777777" w:rsidTr="00402631">
        <w:trPr>
          <w:trHeight w:val="300"/>
        </w:trPr>
        <w:tc>
          <w:tcPr>
            <w:tcW w:w="0" w:type="auto"/>
            <w:shd w:val="clear" w:color="auto" w:fill="auto"/>
            <w:noWrap/>
            <w:vAlign w:val="bottom"/>
            <w:hideMark/>
          </w:tcPr>
          <w:p w14:paraId="68E5CD6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756.12</w:t>
            </w:r>
          </w:p>
        </w:tc>
        <w:tc>
          <w:tcPr>
            <w:tcW w:w="0" w:type="auto"/>
            <w:shd w:val="clear" w:color="auto" w:fill="auto"/>
            <w:noWrap/>
            <w:vAlign w:val="bottom"/>
            <w:hideMark/>
          </w:tcPr>
          <w:p w14:paraId="5306ADC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Spondylolisthesis, congenital</w:t>
            </w:r>
          </w:p>
        </w:tc>
      </w:tr>
      <w:tr w:rsidR="00F056E5" w:rsidRPr="005F1F91" w14:paraId="33249D56" w14:textId="77777777" w:rsidTr="00402631">
        <w:trPr>
          <w:trHeight w:val="300"/>
        </w:trPr>
        <w:tc>
          <w:tcPr>
            <w:tcW w:w="0" w:type="auto"/>
            <w:shd w:val="clear" w:color="auto" w:fill="auto"/>
            <w:noWrap/>
            <w:vAlign w:val="bottom"/>
            <w:hideMark/>
          </w:tcPr>
          <w:p w14:paraId="6180DB0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756.15</w:t>
            </w:r>
          </w:p>
        </w:tc>
        <w:tc>
          <w:tcPr>
            <w:tcW w:w="0" w:type="auto"/>
            <w:shd w:val="clear" w:color="auto" w:fill="auto"/>
            <w:noWrap/>
            <w:vAlign w:val="bottom"/>
            <w:hideMark/>
          </w:tcPr>
          <w:p w14:paraId="27604430"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Fusion, spine, congenital</w:t>
            </w:r>
          </w:p>
        </w:tc>
      </w:tr>
      <w:tr w:rsidR="00F056E5" w:rsidRPr="005F1F91" w14:paraId="30CF8423" w14:textId="77777777" w:rsidTr="00402631">
        <w:trPr>
          <w:trHeight w:val="300"/>
        </w:trPr>
        <w:tc>
          <w:tcPr>
            <w:tcW w:w="0" w:type="auto"/>
            <w:shd w:val="clear" w:color="auto" w:fill="auto"/>
            <w:noWrap/>
            <w:vAlign w:val="bottom"/>
            <w:hideMark/>
          </w:tcPr>
          <w:p w14:paraId="1EB4B30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793.7</w:t>
            </w:r>
          </w:p>
        </w:tc>
        <w:tc>
          <w:tcPr>
            <w:tcW w:w="0" w:type="auto"/>
            <w:shd w:val="clear" w:color="auto" w:fill="auto"/>
            <w:noWrap/>
            <w:vAlign w:val="bottom"/>
            <w:hideMark/>
          </w:tcPr>
          <w:p w14:paraId="1545C62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Nonspecific abnormal radiological finding, musculoskeletal system</w:t>
            </w:r>
          </w:p>
        </w:tc>
      </w:tr>
      <w:tr w:rsidR="00F056E5" w:rsidRPr="005F1F91" w14:paraId="2DFE6036" w14:textId="77777777" w:rsidTr="00402631">
        <w:trPr>
          <w:trHeight w:val="300"/>
        </w:trPr>
        <w:tc>
          <w:tcPr>
            <w:tcW w:w="0" w:type="auto"/>
            <w:shd w:val="clear" w:color="auto" w:fill="auto"/>
            <w:noWrap/>
            <w:vAlign w:val="bottom"/>
            <w:hideMark/>
          </w:tcPr>
          <w:p w14:paraId="240CEE8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799.8</w:t>
            </w:r>
          </w:p>
        </w:tc>
        <w:tc>
          <w:tcPr>
            <w:tcW w:w="0" w:type="auto"/>
            <w:shd w:val="clear" w:color="auto" w:fill="auto"/>
            <w:noWrap/>
            <w:vAlign w:val="bottom"/>
            <w:hideMark/>
          </w:tcPr>
          <w:p w14:paraId="1F26C91F"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Condition, ill-defined NEC</w:t>
            </w:r>
          </w:p>
        </w:tc>
      </w:tr>
      <w:tr w:rsidR="00F056E5" w:rsidRPr="005F1F91" w14:paraId="00FE0EFD" w14:textId="77777777" w:rsidTr="00402631">
        <w:trPr>
          <w:trHeight w:val="300"/>
        </w:trPr>
        <w:tc>
          <w:tcPr>
            <w:tcW w:w="0" w:type="auto"/>
            <w:shd w:val="clear" w:color="auto" w:fill="auto"/>
            <w:noWrap/>
            <w:vAlign w:val="bottom"/>
            <w:hideMark/>
          </w:tcPr>
          <w:p w14:paraId="12BDC91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839.2</w:t>
            </w:r>
          </w:p>
        </w:tc>
        <w:tc>
          <w:tcPr>
            <w:tcW w:w="0" w:type="auto"/>
            <w:shd w:val="clear" w:color="auto" w:fill="auto"/>
            <w:noWrap/>
            <w:vAlign w:val="bottom"/>
            <w:hideMark/>
          </w:tcPr>
          <w:p w14:paraId="15D755AA"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Dislocation, thoracic/lumbar vertebra, closed</w:t>
            </w:r>
          </w:p>
        </w:tc>
      </w:tr>
      <w:tr w:rsidR="00F056E5" w:rsidRPr="005F1F91" w14:paraId="02B1904E" w14:textId="77777777" w:rsidTr="00402631">
        <w:trPr>
          <w:trHeight w:val="300"/>
        </w:trPr>
        <w:tc>
          <w:tcPr>
            <w:tcW w:w="0" w:type="auto"/>
            <w:shd w:val="clear" w:color="auto" w:fill="auto"/>
            <w:noWrap/>
            <w:vAlign w:val="bottom"/>
            <w:hideMark/>
          </w:tcPr>
          <w:p w14:paraId="2D91A42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839.2</w:t>
            </w:r>
          </w:p>
        </w:tc>
        <w:tc>
          <w:tcPr>
            <w:tcW w:w="0" w:type="auto"/>
            <w:shd w:val="clear" w:color="auto" w:fill="auto"/>
            <w:noWrap/>
            <w:vAlign w:val="bottom"/>
            <w:hideMark/>
          </w:tcPr>
          <w:p w14:paraId="475428E4"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Dislocation of </w:t>
            </w:r>
            <w:r w:rsidRPr="005F1F91">
              <w:rPr>
                <w:rFonts w:ascii="Arial" w:eastAsia="Times New Roman" w:hAnsi="Arial" w:cs="Arial"/>
                <w:color w:val="000000"/>
                <w:sz w:val="22"/>
                <w:szCs w:val="22"/>
              </w:rPr>
              <w:t>lumbar vertebra, closed</w:t>
            </w:r>
          </w:p>
        </w:tc>
      </w:tr>
      <w:tr w:rsidR="00F056E5" w:rsidRPr="005F1F91" w14:paraId="374DA6D5" w14:textId="77777777" w:rsidTr="00402631">
        <w:trPr>
          <w:trHeight w:val="300"/>
        </w:trPr>
        <w:tc>
          <w:tcPr>
            <w:tcW w:w="0" w:type="auto"/>
            <w:shd w:val="clear" w:color="auto" w:fill="auto"/>
            <w:noWrap/>
            <w:vAlign w:val="bottom"/>
            <w:hideMark/>
          </w:tcPr>
          <w:p w14:paraId="70F9B77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839.42</w:t>
            </w:r>
          </w:p>
        </w:tc>
        <w:tc>
          <w:tcPr>
            <w:tcW w:w="0" w:type="auto"/>
            <w:shd w:val="clear" w:color="auto" w:fill="auto"/>
            <w:noWrap/>
            <w:vAlign w:val="bottom"/>
            <w:hideMark/>
          </w:tcPr>
          <w:p w14:paraId="3700DDE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Dislocation, sacrum, closed</w:t>
            </w:r>
          </w:p>
        </w:tc>
      </w:tr>
      <w:tr w:rsidR="00F056E5" w:rsidRPr="005F1F91" w14:paraId="2C0B293C" w14:textId="77777777" w:rsidTr="00402631">
        <w:trPr>
          <w:trHeight w:val="300"/>
        </w:trPr>
        <w:tc>
          <w:tcPr>
            <w:tcW w:w="0" w:type="auto"/>
            <w:shd w:val="clear" w:color="auto" w:fill="auto"/>
            <w:noWrap/>
            <w:vAlign w:val="bottom"/>
            <w:hideMark/>
          </w:tcPr>
          <w:p w14:paraId="390610E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839.69</w:t>
            </w:r>
          </w:p>
        </w:tc>
        <w:tc>
          <w:tcPr>
            <w:tcW w:w="0" w:type="auto"/>
            <w:shd w:val="clear" w:color="auto" w:fill="auto"/>
            <w:noWrap/>
            <w:vAlign w:val="bottom"/>
            <w:hideMark/>
          </w:tcPr>
          <w:p w14:paraId="38C3010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Dislocation site NEC, closed</w:t>
            </w:r>
          </w:p>
        </w:tc>
      </w:tr>
      <w:tr w:rsidR="00F056E5" w:rsidRPr="005F1F91" w14:paraId="21C6C5C0" w14:textId="77777777" w:rsidTr="00402631">
        <w:trPr>
          <w:trHeight w:val="300"/>
        </w:trPr>
        <w:tc>
          <w:tcPr>
            <w:tcW w:w="0" w:type="auto"/>
            <w:shd w:val="clear" w:color="auto" w:fill="auto"/>
            <w:noWrap/>
            <w:vAlign w:val="bottom"/>
            <w:hideMark/>
          </w:tcPr>
          <w:p w14:paraId="4339A569"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839.8</w:t>
            </w:r>
          </w:p>
        </w:tc>
        <w:tc>
          <w:tcPr>
            <w:tcW w:w="0" w:type="auto"/>
            <w:shd w:val="clear" w:color="auto" w:fill="auto"/>
            <w:noWrap/>
            <w:vAlign w:val="bottom"/>
            <w:hideMark/>
          </w:tcPr>
          <w:p w14:paraId="158B72F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Dislocation, multiple and ill-defined, closed</w:t>
            </w:r>
          </w:p>
        </w:tc>
      </w:tr>
      <w:tr w:rsidR="00F056E5" w:rsidRPr="005F1F91" w14:paraId="6E4C46E8" w14:textId="77777777" w:rsidTr="00402631">
        <w:trPr>
          <w:trHeight w:val="300"/>
        </w:trPr>
        <w:tc>
          <w:tcPr>
            <w:tcW w:w="0" w:type="auto"/>
            <w:shd w:val="clear" w:color="auto" w:fill="auto"/>
            <w:noWrap/>
            <w:vAlign w:val="bottom"/>
            <w:hideMark/>
          </w:tcPr>
          <w:p w14:paraId="619D23E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846</w:t>
            </w:r>
          </w:p>
        </w:tc>
        <w:tc>
          <w:tcPr>
            <w:tcW w:w="0" w:type="auto"/>
            <w:shd w:val="clear" w:color="auto" w:fill="auto"/>
            <w:noWrap/>
            <w:vAlign w:val="bottom"/>
            <w:hideMark/>
          </w:tcPr>
          <w:p w14:paraId="6478186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Sprain/strain, sacroiliac region</w:t>
            </w:r>
          </w:p>
        </w:tc>
      </w:tr>
      <w:tr w:rsidR="00F056E5" w:rsidRPr="005F1F91" w14:paraId="3DB3898E" w14:textId="77777777" w:rsidTr="00402631">
        <w:trPr>
          <w:trHeight w:val="300"/>
        </w:trPr>
        <w:tc>
          <w:tcPr>
            <w:tcW w:w="0" w:type="auto"/>
            <w:shd w:val="clear" w:color="auto" w:fill="auto"/>
            <w:noWrap/>
            <w:vAlign w:val="bottom"/>
            <w:hideMark/>
          </w:tcPr>
          <w:p w14:paraId="7F49344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846</w:t>
            </w:r>
          </w:p>
        </w:tc>
        <w:tc>
          <w:tcPr>
            <w:tcW w:w="0" w:type="auto"/>
            <w:shd w:val="clear" w:color="auto" w:fill="auto"/>
            <w:noWrap/>
            <w:vAlign w:val="bottom"/>
            <w:hideMark/>
          </w:tcPr>
          <w:p w14:paraId="36678DB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Sprain/strain, lumbosacral</w:t>
            </w:r>
          </w:p>
        </w:tc>
      </w:tr>
      <w:tr w:rsidR="00F056E5" w:rsidRPr="005F1F91" w14:paraId="14FE2F21" w14:textId="77777777" w:rsidTr="00402631">
        <w:trPr>
          <w:trHeight w:val="300"/>
        </w:trPr>
        <w:tc>
          <w:tcPr>
            <w:tcW w:w="0" w:type="auto"/>
            <w:shd w:val="clear" w:color="auto" w:fill="auto"/>
            <w:noWrap/>
            <w:vAlign w:val="bottom"/>
            <w:hideMark/>
          </w:tcPr>
          <w:p w14:paraId="2BB0E6A7"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846.1</w:t>
            </w:r>
          </w:p>
        </w:tc>
        <w:tc>
          <w:tcPr>
            <w:tcW w:w="0" w:type="auto"/>
            <w:shd w:val="clear" w:color="auto" w:fill="auto"/>
            <w:noWrap/>
            <w:vAlign w:val="bottom"/>
            <w:hideMark/>
          </w:tcPr>
          <w:p w14:paraId="3C8D54E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Sprain/strain, </w:t>
            </w:r>
            <w:r w:rsidRPr="005F1F91">
              <w:rPr>
                <w:rFonts w:ascii="Arial" w:eastAsia="Times New Roman" w:hAnsi="Arial" w:cs="Arial"/>
                <w:color w:val="000000"/>
                <w:sz w:val="22"/>
                <w:szCs w:val="22"/>
              </w:rPr>
              <w:t>sacroiliac ligament</w:t>
            </w:r>
          </w:p>
        </w:tc>
      </w:tr>
      <w:tr w:rsidR="00F056E5" w:rsidRPr="005F1F91" w14:paraId="5DA21CC8" w14:textId="77777777" w:rsidTr="00402631">
        <w:trPr>
          <w:trHeight w:val="300"/>
        </w:trPr>
        <w:tc>
          <w:tcPr>
            <w:tcW w:w="0" w:type="auto"/>
            <w:shd w:val="clear" w:color="auto" w:fill="auto"/>
            <w:noWrap/>
            <w:vAlign w:val="bottom"/>
            <w:hideMark/>
          </w:tcPr>
          <w:p w14:paraId="7662D456"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846.2</w:t>
            </w:r>
          </w:p>
        </w:tc>
        <w:tc>
          <w:tcPr>
            <w:tcW w:w="0" w:type="auto"/>
            <w:shd w:val="clear" w:color="auto" w:fill="auto"/>
            <w:noWrap/>
            <w:vAlign w:val="bottom"/>
            <w:hideMark/>
          </w:tcPr>
          <w:p w14:paraId="4878CEC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Sprain/strain, </w:t>
            </w:r>
            <w:proofErr w:type="spellStart"/>
            <w:r w:rsidRPr="005F1F91">
              <w:rPr>
                <w:rFonts w:ascii="Arial" w:hAnsi="Arial" w:cs="Arial"/>
                <w:color w:val="000000"/>
                <w:sz w:val="22"/>
                <w:szCs w:val="22"/>
              </w:rPr>
              <w:t>sacrospinatus</w:t>
            </w:r>
            <w:proofErr w:type="spellEnd"/>
          </w:p>
        </w:tc>
      </w:tr>
      <w:tr w:rsidR="00F056E5" w:rsidRPr="005F1F91" w14:paraId="494BF8C6" w14:textId="77777777" w:rsidTr="00402631">
        <w:trPr>
          <w:trHeight w:val="300"/>
        </w:trPr>
        <w:tc>
          <w:tcPr>
            <w:tcW w:w="0" w:type="auto"/>
            <w:shd w:val="clear" w:color="auto" w:fill="auto"/>
            <w:noWrap/>
            <w:vAlign w:val="bottom"/>
            <w:hideMark/>
          </w:tcPr>
          <w:p w14:paraId="2F371919"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846.3</w:t>
            </w:r>
          </w:p>
        </w:tc>
        <w:tc>
          <w:tcPr>
            <w:tcW w:w="0" w:type="auto"/>
            <w:shd w:val="clear" w:color="auto" w:fill="auto"/>
            <w:noWrap/>
            <w:vAlign w:val="bottom"/>
            <w:hideMark/>
          </w:tcPr>
          <w:p w14:paraId="6FCA91E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Sprain/strain, </w:t>
            </w:r>
            <w:proofErr w:type="spellStart"/>
            <w:r w:rsidRPr="005F1F91">
              <w:rPr>
                <w:rFonts w:ascii="Arial" w:hAnsi="Arial" w:cs="Arial"/>
                <w:color w:val="000000"/>
                <w:sz w:val="22"/>
                <w:szCs w:val="22"/>
              </w:rPr>
              <w:t>sacrotuberous</w:t>
            </w:r>
            <w:proofErr w:type="spellEnd"/>
          </w:p>
        </w:tc>
      </w:tr>
      <w:tr w:rsidR="00F056E5" w:rsidRPr="005F1F91" w14:paraId="154B9C5F" w14:textId="77777777" w:rsidTr="00402631">
        <w:trPr>
          <w:trHeight w:val="300"/>
        </w:trPr>
        <w:tc>
          <w:tcPr>
            <w:tcW w:w="0" w:type="auto"/>
            <w:shd w:val="clear" w:color="auto" w:fill="auto"/>
            <w:noWrap/>
            <w:vAlign w:val="bottom"/>
            <w:hideMark/>
          </w:tcPr>
          <w:p w14:paraId="0293A41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846.8</w:t>
            </w:r>
          </w:p>
        </w:tc>
        <w:tc>
          <w:tcPr>
            <w:tcW w:w="0" w:type="auto"/>
            <w:shd w:val="clear" w:color="auto" w:fill="auto"/>
            <w:noWrap/>
            <w:vAlign w:val="bottom"/>
            <w:hideMark/>
          </w:tcPr>
          <w:p w14:paraId="7509D55F"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Sprain/strain, sacroiliac site NEC</w:t>
            </w:r>
          </w:p>
        </w:tc>
      </w:tr>
      <w:tr w:rsidR="00F056E5" w:rsidRPr="005F1F91" w14:paraId="68C6A0F5" w14:textId="77777777" w:rsidTr="00402631">
        <w:trPr>
          <w:trHeight w:val="300"/>
        </w:trPr>
        <w:tc>
          <w:tcPr>
            <w:tcW w:w="0" w:type="auto"/>
            <w:shd w:val="clear" w:color="auto" w:fill="auto"/>
            <w:noWrap/>
            <w:vAlign w:val="bottom"/>
            <w:hideMark/>
          </w:tcPr>
          <w:p w14:paraId="10BAA07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846.9</w:t>
            </w:r>
          </w:p>
        </w:tc>
        <w:tc>
          <w:tcPr>
            <w:tcW w:w="0" w:type="auto"/>
            <w:shd w:val="clear" w:color="auto" w:fill="auto"/>
            <w:noWrap/>
            <w:vAlign w:val="bottom"/>
            <w:hideMark/>
          </w:tcPr>
          <w:p w14:paraId="62AB82D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Sprain/strain, sacroiliac site NOS</w:t>
            </w:r>
          </w:p>
        </w:tc>
      </w:tr>
      <w:tr w:rsidR="00F056E5" w:rsidRPr="005F1F91" w14:paraId="1F99D89E" w14:textId="77777777" w:rsidTr="00402631">
        <w:trPr>
          <w:trHeight w:val="300"/>
        </w:trPr>
        <w:tc>
          <w:tcPr>
            <w:tcW w:w="0" w:type="auto"/>
            <w:shd w:val="clear" w:color="auto" w:fill="auto"/>
            <w:noWrap/>
            <w:vAlign w:val="bottom"/>
            <w:hideMark/>
          </w:tcPr>
          <w:p w14:paraId="2719BBB6"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847</w:t>
            </w:r>
          </w:p>
        </w:tc>
        <w:tc>
          <w:tcPr>
            <w:tcW w:w="0" w:type="auto"/>
            <w:shd w:val="clear" w:color="auto" w:fill="auto"/>
            <w:noWrap/>
            <w:vAlign w:val="bottom"/>
            <w:hideMark/>
          </w:tcPr>
          <w:p w14:paraId="2142ED64"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Sprains/strain other/unspecified parts back</w:t>
            </w:r>
          </w:p>
        </w:tc>
      </w:tr>
      <w:tr w:rsidR="00F056E5" w:rsidRPr="005F1F91" w14:paraId="7ABF3267" w14:textId="77777777" w:rsidTr="00402631">
        <w:trPr>
          <w:trHeight w:val="300"/>
        </w:trPr>
        <w:tc>
          <w:tcPr>
            <w:tcW w:w="0" w:type="auto"/>
            <w:shd w:val="clear" w:color="auto" w:fill="auto"/>
            <w:noWrap/>
            <w:vAlign w:val="bottom"/>
            <w:hideMark/>
          </w:tcPr>
          <w:p w14:paraId="6C17DD38"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847.2</w:t>
            </w:r>
          </w:p>
        </w:tc>
        <w:tc>
          <w:tcPr>
            <w:tcW w:w="0" w:type="auto"/>
            <w:shd w:val="clear" w:color="auto" w:fill="auto"/>
            <w:noWrap/>
            <w:vAlign w:val="bottom"/>
            <w:hideMark/>
          </w:tcPr>
          <w:p w14:paraId="6A8E938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Sprain/strain, lumbar region</w:t>
            </w:r>
          </w:p>
        </w:tc>
      </w:tr>
      <w:tr w:rsidR="00F056E5" w:rsidRPr="005F1F91" w14:paraId="222524B2" w14:textId="77777777" w:rsidTr="00402631">
        <w:trPr>
          <w:trHeight w:val="300"/>
        </w:trPr>
        <w:tc>
          <w:tcPr>
            <w:tcW w:w="0" w:type="auto"/>
            <w:shd w:val="clear" w:color="auto" w:fill="auto"/>
            <w:noWrap/>
            <w:vAlign w:val="bottom"/>
            <w:hideMark/>
          </w:tcPr>
          <w:p w14:paraId="13FDA3B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847.3</w:t>
            </w:r>
          </w:p>
        </w:tc>
        <w:tc>
          <w:tcPr>
            <w:tcW w:w="0" w:type="auto"/>
            <w:shd w:val="clear" w:color="auto" w:fill="auto"/>
            <w:noWrap/>
            <w:vAlign w:val="bottom"/>
            <w:hideMark/>
          </w:tcPr>
          <w:p w14:paraId="047F492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Sprain/strain, sacrum</w:t>
            </w:r>
          </w:p>
        </w:tc>
      </w:tr>
      <w:tr w:rsidR="00F056E5" w:rsidRPr="005F1F91" w14:paraId="2034E850" w14:textId="77777777" w:rsidTr="00402631">
        <w:trPr>
          <w:trHeight w:val="300"/>
        </w:trPr>
        <w:tc>
          <w:tcPr>
            <w:tcW w:w="0" w:type="auto"/>
            <w:shd w:val="clear" w:color="auto" w:fill="auto"/>
            <w:noWrap/>
            <w:vAlign w:val="bottom"/>
            <w:hideMark/>
          </w:tcPr>
          <w:p w14:paraId="05FD92D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847.4</w:t>
            </w:r>
          </w:p>
        </w:tc>
        <w:tc>
          <w:tcPr>
            <w:tcW w:w="0" w:type="auto"/>
            <w:shd w:val="clear" w:color="auto" w:fill="auto"/>
            <w:noWrap/>
            <w:vAlign w:val="bottom"/>
            <w:hideMark/>
          </w:tcPr>
          <w:p w14:paraId="6BF7E5B9"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Sprain/strain, coccyx</w:t>
            </w:r>
          </w:p>
        </w:tc>
      </w:tr>
      <w:tr w:rsidR="00F056E5" w:rsidRPr="005F1F91" w14:paraId="00D07BDE" w14:textId="77777777" w:rsidTr="00402631">
        <w:trPr>
          <w:trHeight w:val="300"/>
        </w:trPr>
        <w:tc>
          <w:tcPr>
            <w:tcW w:w="0" w:type="auto"/>
            <w:shd w:val="clear" w:color="auto" w:fill="auto"/>
            <w:noWrap/>
            <w:vAlign w:val="bottom"/>
            <w:hideMark/>
          </w:tcPr>
          <w:p w14:paraId="28C11384"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847.9</w:t>
            </w:r>
          </w:p>
        </w:tc>
        <w:tc>
          <w:tcPr>
            <w:tcW w:w="0" w:type="auto"/>
            <w:shd w:val="clear" w:color="auto" w:fill="auto"/>
            <w:noWrap/>
            <w:vAlign w:val="bottom"/>
            <w:hideMark/>
          </w:tcPr>
          <w:p w14:paraId="12166940"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Sprain/strain, back NOS</w:t>
            </w:r>
          </w:p>
        </w:tc>
      </w:tr>
      <w:tr w:rsidR="00F056E5" w:rsidRPr="005F1F91" w14:paraId="1621868C" w14:textId="77777777" w:rsidTr="00402631">
        <w:trPr>
          <w:trHeight w:val="300"/>
        </w:trPr>
        <w:tc>
          <w:tcPr>
            <w:tcW w:w="0" w:type="auto"/>
            <w:shd w:val="clear" w:color="auto" w:fill="auto"/>
            <w:noWrap/>
            <w:vAlign w:val="bottom"/>
            <w:hideMark/>
          </w:tcPr>
          <w:p w14:paraId="592CAF4A"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848.8</w:t>
            </w:r>
          </w:p>
        </w:tc>
        <w:tc>
          <w:tcPr>
            <w:tcW w:w="0" w:type="auto"/>
            <w:shd w:val="clear" w:color="auto" w:fill="auto"/>
            <w:noWrap/>
            <w:vAlign w:val="bottom"/>
            <w:hideMark/>
          </w:tcPr>
          <w:p w14:paraId="224D9A34"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Sprain/strain NEC</w:t>
            </w:r>
          </w:p>
        </w:tc>
      </w:tr>
      <w:tr w:rsidR="00F056E5" w:rsidRPr="005F1F91" w14:paraId="3A549975" w14:textId="77777777" w:rsidTr="00402631">
        <w:trPr>
          <w:trHeight w:val="300"/>
        </w:trPr>
        <w:tc>
          <w:tcPr>
            <w:tcW w:w="0" w:type="auto"/>
            <w:shd w:val="clear" w:color="auto" w:fill="auto"/>
            <w:noWrap/>
            <w:vAlign w:val="bottom"/>
            <w:hideMark/>
          </w:tcPr>
          <w:p w14:paraId="1F33718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848.9</w:t>
            </w:r>
          </w:p>
        </w:tc>
        <w:tc>
          <w:tcPr>
            <w:tcW w:w="0" w:type="auto"/>
            <w:shd w:val="clear" w:color="auto" w:fill="auto"/>
            <w:noWrap/>
            <w:vAlign w:val="bottom"/>
            <w:hideMark/>
          </w:tcPr>
          <w:p w14:paraId="13979C5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Sprain/strain NOS</w:t>
            </w:r>
          </w:p>
        </w:tc>
      </w:tr>
      <w:tr w:rsidR="00F056E5" w:rsidRPr="005F1F91" w14:paraId="19378F26" w14:textId="77777777" w:rsidTr="00402631">
        <w:trPr>
          <w:trHeight w:val="300"/>
        </w:trPr>
        <w:tc>
          <w:tcPr>
            <w:tcW w:w="0" w:type="auto"/>
            <w:shd w:val="clear" w:color="auto" w:fill="auto"/>
            <w:noWrap/>
            <w:vAlign w:val="bottom"/>
            <w:hideMark/>
          </w:tcPr>
          <w:p w14:paraId="5A8FE2A9"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905.7</w:t>
            </w:r>
          </w:p>
        </w:tc>
        <w:tc>
          <w:tcPr>
            <w:tcW w:w="0" w:type="auto"/>
            <w:shd w:val="clear" w:color="auto" w:fill="auto"/>
            <w:noWrap/>
            <w:vAlign w:val="bottom"/>
            <w:hideMark/>
          </w:tcPr>
          <w:p w14:paraId="5CF7605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Late effect, sprain/strain</w:t>
            </w:r>
          </w:p>
        </w:tc>
      </w:tr>
      <w:tr w:rsidR="00F056E5" w:rsidRPr="005F1F91" w14:paraId="55D86F4B" w14:textId="77777777" w:rsidTr="00402631">
        <w:trPr>
          <w:trHeight w:val="300"/>
        </w:trPr>
        <w:tc>
          <w:tcPr>
            <w:tcW w:w="0" w:type="auto"/>
            <w:shd w:val="clear" w:color="auto" w:fill="auto"/>
            <w:noWrap/>
            <w:vAlign w:val="bottom"/>
            <w:hideMark/>
          </w:tcPr>
          <w:p w14:paraId="037B585C"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922.3</w:t>
            </w:r>
          </w:p>
        </w:tc>
        <w:tc>
          <w:tcPr>
            <w:tcW w:w="0" w:type="auto"/>
            <w:shd w:val="clear" w:color="auto" w:fill="auto"/>
            <w:noWrap/>
            <w:vAlign w:val="bottom"/>
            <w:hideMark/>
          </w:tcPr>
          <w:p w14:paraId="2DF973B3"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Contusion, back</w:t>
            </w:r>
          </w:p>
        </w:tc>
      </w:tr>
      <w:tr w:rsidR="00F056E5" w:rsidRPr="005F1F91" w14:paraId="3CB7D291" w14:textId="77777777" w:rsidTr="00402631">
        <w:trPr>
          <w:trHeight w:val="300"/>
        </w:trPr>
        <w:tc>
          <w:tcPr>
            <w:tcW w:w="0" w:type="auto"/>
            <w:shd w:val="clear" w:color="auto" w:fill="auto"/>
            <w:noWrap/>
            <w:vAlign w:val="bottom"/>
            <w:hideMark/>
          </w:tcPr>
          <w:p w14:paraId="6B328535"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922.31</w:t>
            </w:r>
          </w:p>
        </w:tc>
        <w:tc>
          <w:tcPr>
            <w:tcW w:w="0" w:type="auto"/>
            <w:shd w:val="clear" w:color="auto" w:fill="auto"/>
            <w:noWrap/>
            <w:vAlign w:val="bottom"/>
            <w:hideMark/>
          </w:tcPr>
          <w:p w14:paraId="0C2D30DA"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Contusion, back</w:t>
            </w:r>
          </w:p>
        </w:tc>
      </w:tr>
      <w:tr w:rsidR="00F056E5" w:rsidRPr="005F1F91" w14:paraId="327EEF94" w14:textId="77777777" w:rsidTr="00402631">
        <w:trPr>
          <w:trHeight w:val="300"/>
        </w:trPr>
        <w:tc>
          <w:tcPr>
            <w:tcW w:w="0" w:type="auto"/>
            <w:shd w:val="clear" w:color="auto" w:fill="auto"/>
            <w:noWrap/>
            <w:vAlign w:val="bottom"/>
            <w:hideMark/>
          </w:tcPr>
          <w:p w14:paraId="7315E76E"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922.32</w:t>
            </w:r>
          </w:p>
        </w:tc>
        <w:tc>
          <w:tcPr>
            <w:tcW w:w="0" w:type="auto"/>
            <w:shd w:val="clear" w:color="auto" w:fill="auto"/>
            <w:noWrap/>
            <w:vAlign w:val="bottom"/>
            <w:hideMark/>
          </w:tcPr>
          <w:p w14:paraId="2A5C503D"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Contusion, buttock</w:t>
            </w:r>
          </w:p>
        </w:tc>
      </w:tr>
      <w:tr w:rsidR="00F056E5" w:rsidRPr="005F1F91" w14:paraId="64914F46" w14:textId="77777777" w:rsidTr="00402631">
        <w:trPr>
          <w:trHeight w:val="300"/>
        </w:trPr>
        <w:tc>
          <w:tcPr>
            <w:tcW w:w="0" w:type="auto"/>
            <w:shd w:val="clear" w:color="auto" w:fill="auto"/>
            <w:noWrap/>
            <w:vAlign w:val="bottom"/>
            <w:hideMark/>
          </w:tcPr>
          <w:p w14:paraId="4AB9DC2E"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922.9</w:t>
            </w:r>
          </w:p>
        </w:tc>
        <w:tc>
          <w:tcPr>
            <w:tcW w:w="0" w:type="auto"/>
            <w:shd w:val="clear" w:color="auto" w:fill="auto"/>
            <w:noWrap/>
            <w:vAlign w:val="bottom"/>
            <w:hideMark/>
          </w:tcPr>
          <w:p w14:paraId="57409B43"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Contusion, trunk NOS</w:t>
            </w:r>
          </w:p>
        </w:tc>
      </w:tr>
      <w:tr w:rsidR="00F056E5" w:rsidRPr="005F1F91" w14:paraId="68B2A789" w14:textId="77777777" w:rsidTr="00402631">
        <w:trPr>
          <w:trHeight w:val="300"/>
        </w:trPr>
        <w:tc>
          <w:tcPr>
            <w:tcW w:w="0" w:type="auto"/>
            <w:shd w:val="clear" w:color="auto" w:fill="auto"/>
            <w:noWrap/>
            <w:vAlign w:val="bottom"/>
            <w:hideMark/>
          </w:tcPr>
          <w:p w14:paraId="359B2CE3"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953.2</w:t>
            </w:r>
          </w:p>
        </w:tc>
        <w:tc>
          <w:tcPr>
            <w:tcW w:w="0" w:type="auto"/>
            <w:shd w:val="clear" w:color="auto" w:fill="auto"/>
            <w:noWrap/>
            <w:vAlign w:val="bottom"/>
            <w:hideMark/>
          </w:tcPr>
          <w:p w14:paraId="1D15CEFE"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Injury, lumbar root</w:t>
            </w:r>
          </w:p>
        </w:tc>
      </w:tr>
      <w:tr w:rsidR="00F056E5" w:rsidRPr="005F1F91" w14:paraId="01E1E1AA" w14:textId="77777777" w:rsidTr="00402631">
        <w:trPr>
          <w:trHeight w:val="300"/>
        </w:trPr>
        <w:tc>
          <w:tcPr>
            <w:tcW w:w="0" w:type="auto"/>
            <w:shd w:val="clear" w:color="auto" w:fill="auto"/>
            <w:noWrap/>
            <w:vAlign w:val="bottom"/>
            <w:hideMark/>
          </w:tcPr>
          <w:p w14:paraId="28D214A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953.5</w:t>
            </w:r>
          </w:p>
        </w:tc>
        <w:tc>
          <w:tcPr>
            <w:tcW w:w="0" w:type="auto"/>
            <w:shd w:val="clear" w:color="auto" w:fill="auto"/>
            <w:noWrap/>
            <w:vAlign w:val="bottom"/>
            <w:hideMark/>
          </w:tcPr>
          <w:p w14:paraId="1E6E208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Injury lumbosacral plexus</w:t>
            </w:r>
          </w:p>
        </w:tc>
      </w:tr>
      <w:tr w:rsidR="00F056E5" w:rsidRPr="005F1F91" w14:paraId="59DA3F6B" w14:textId="77777777" w:rsidTr="00402631">
        <w:trPr>
          <w:trHeight w:val="300"/>
        </w:trPr>
        <w:tc>
          <w:tcPr>
            <w:tcW w:w="0" w:type="auto"/>
            <w:shd w:val="clear" w:color="auto" w:fill="auto"/>
            <w:noWrap/>
            <w:vAlign w:val="bottom"/>
            <w:hideMark/>
          </w:tcPr>
          <w:p w14:paraId="519AE058"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956</w:t>
            </w:r>
          </w:p>
        </w:tc>
        <w:tc>
          <w:tcPr>
            <w:tcW w:w="0" w:type="auto"/>
            <w:shd w:val="clear" w:color="auto" w:fill="auto"/>
            <w:noWrap/>
            <w:vAlign w:val="bottom"/>
            <w:hideMark/>
          </w:tcPr>
          <w:p w14:paraId="3D9D628B"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Injury sciatic nerve</w:t>
            </w:r>
          </w:p>
        </w:tc>
      </w:tr>
      <w:tr w:rsidR="00F056E5" w:rsidRPr="005F1F91" w14:paraId="3E5C8D27" w14:textId="77777777" w:rsidTr="00402631">
        <w:trPr>
          <w:trHeight w:val="300"/>
        </w:trPr>
        <w:tc>
          <w:tcPr>
            <w:tcW w:w="0" w:type="auto"/>
            <w:shd w:val="clear" w:color="auto" w:fill="auto"/>
            <w:noWrap/>
            <w:vAlign w:val="bottom"/>
            <w:hideMark/>
          </w:tcPr>
          <w:p w14:paraId="24BFCC4E"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959.1</w:t>
            </w:r>
          </w:p>
        </w:tc>
        <w:tc>
          <w:tcPr>
            <w:tcW w:w="0" w:type="auto"/>
            <w:shd w:val="clear" w:color="auto" w:fill="auto"/>
            <w:noWrap/>
            <w:vAlign w:val="bottom"/>
            <w:hideMark/>
          </w:tcPr>
          <w:p w14:paraId="6D0D9D68"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Injury NOS, trunk</w:t>
            </w:r>
          </w:p>
        </w:tc>
      </w:tr>
      <w:tr w:rsidR="00F056E5" w:rsidRPr="005F1F91" w14:paraId="21391028" w14:textId="77777777" w:rsidTr="00402631">
        <w:trPr>
          <w:trHeight w:val="300"/>
        </w:trPr>
        <w:tc>
          <w:tcPr>
            <w:tcW w:w="0" w:type="auto"/>
            <w:shd w:val="clear" w:color="auto" w:fill="auto"/>
            <w:noWrap/>
            <w:vAlign w:val="bottom"/>
            <w:hideMark/>
          </w:tcPr>
          <w:p w14:paraId="7F9FDA12"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959.19</w:t>
            </w:r>
          </w:p>
        </w:tc>
        <w:tc>
          <w:tcPr>
            <w:tcW w:w="0" w:type="auto"/>
            <w:shd w:val="clear" w:color="auto" w:fill="auto"/>
            <w:noWrap/>
            <w:vAlign w:val="bottom"/>
            <w:hideMark/>
          </w:tcPr>
          <w:p w14:paraId="327DDAA1" w14:textId="77777777" w:rsidR="00402631" w:rsidRPr="005F1F91" w:rsidRDefault="00402631" w:rsidP="00C318E4">
            <w:pPr>
              <w:rPr>
                <w:rFonts w:ascii="Arial" w:hAnsi="Arial" w:cs="Arial"/>
                <w:color w:val="000000"/>
                <w:sz w:val="22"/>
                <w:szCs w:val="22"/>
              </w:rPr>
            </w:pPr>
            <w:r w:rsidRPr="005F1F91">
              <w:rPr>
                <w:rFonts w:ascii="Arial" w:hAnsi="Arial" w:cs="Arial"/>
                <w:color w:val="000000"/>
                <w:sz w:val="22"/>
                <w:szCs w:val="22"/>
              </w:rPr>
              <w:t xml:space="preserve">Injury NOS, </w:t>
            </w:r>
            <w:proofErr w:type="gramStart"/>
            <w:r w:rsidRPr="005F1F91">
              <w:rPr>
                <w:rFonts w:ascii="Arial" w:hAnsi="Arial" w:cs="Arial"/>
                <w:color w:val="000000"/>
                <w:sz w:val="22"/>
                <w:szCs w:val="22"/>
              </w:rPr>
              <w:t>other</w:t>
            </w:r>
            <w:proofErr w:type="gramEnd"/>
            <w:r w:rsidRPr="005F1F91">
              <w:rPr>
                <w:rFonts w:ascii="Arial" w:hAnsi="Arial" w:cs="Arial"/>
                <w:color w:val="000000"/>
                <w:sz w:val="22"/>
                <w:szCs w:val="22"/>
              </w:rPr>
              <w:t xml:space="preserve"> sites trunk</w:t>
            </w:r>
          </w:p>
        </w:tc>
      </w:tr>
      <w:tr w:rsidR="00F056E5" w:rsidRPr="005F1F91" w14:paraId="08424D64" w14:textId="77777777" w:rsidTr="00846AD7">
        <w:trPr>
          <w:trHeight w:val="300"/>
        </w:trPr>
        <w:tc>
          <w:tcPr>
            <w:tcW w:w="0" w:type="auto"/>
            <w:tcBorders>
              <w:left w:val="single" w:sz="4" w:space="0" w:color="auto"/>
              <w:bottom w:val="single" w:sz="4" w:space="0" w:color="auto"/>
            </w:tcBorders>
            <w:shd w:val="clear" w:color="auto" w:fill="auto"/>
            <w:noWrap/>
            <w:vAlign w:val="bottom"/>
          </w:tcPr>
          <w:p w14:paraId="355F7717" w14:textId="77777777" w:rsidR="00846AD7" w:rsidRPr="005F1F91" w:rsidRDefault="00846AD7" w:rsidP="00641CAB">
            <w:pPr>
              <w:rPr>
                <w:rFonts w:ascii="Arial" w:hAnsi="Arial" w:cs="Arial"/>
                <w:color w:val="000000"/>
                <w:sz w:val="22"/>
                <w:szCs w:val="22"/>
              </w:rPr>
            </w:pPr>
          </w:p>
        </w:tc>
        <w:tc>
          <w:tcPr>
            <w:tcW w:w="0" w:type="auto"/>
            <w:tcBorders>
              <w:bottom w:val="single" w:sz="4" w:space="0" w:color="auto"/>
              <w:right w:val="single" w:sz="4" w:space="0" w:color="auto"/>
            </w:tcBorders>
            <w:shd w:val="clear" w:color="auto" w:fill="auto"/>
            <w:noWrap/>
            <w:vAlign w:val="bottom"/>
          </w:tcPr>
          <w:p w14:paraId="2A688EFD" w14:textId="77777777" w:rsidR="00846AD7" w:rsidRPr="005F1F91" w:rsidRDefault="00846AD7" w:rsidP="00641CAB">
            <w:pPr>
              <w:rPr>
                <w:rFonts w:ascii="Arial" w:hAnsi="Arial" w:cs="Arial"/>
                <w:color w:val="000000"/>
                <w:sz w:val="22"/>
                <w:szCs w:val="22"/>
              </w:rPr>
            </w:pPr>
          </w:p>
        </w:tc>
      </w:tr>
      <w:tr w:rsidR="00F056E5" w:rsidRPr="005F1F91" w14:paraId="2FAB6466" w14:textId="77777777" w:rsidTr="00846AD7">
        <w:trPr>
          <w:trHeight w:val="300"/>
        </w:trPr>
        <w:tc>
          <w:tcPr>
            <w:tcW w:w="0" w:type="auto"/>
            <w:tcBorders>
              <w:top w:val="single" w:sz="4" w:space="0" w:color="auto"/>
              <w:left w:val="single" w:sz="4" w:space="0" w:color="auto"/>
              <w:bottom w:val="single" w:sz="4" w:space="0" w:color="auto"/>
            </w:tcBorders>
            <w:shd w:val="clear" w:color="auto" w:fill="auto"/>
            <w:noWrap/>
            <w:vAlign w:val="bottom"/>
            <w:hideMark/>
          </w:tcPr>
          <w:p w14:paraId="2C3A93FE" w14:textId="1DC0228A" w:rsidR="00846AD7" w:rsidRPr="005F1F91" w:rsidRDefault="00846AD7" w:rsidP="00C318E4">
            <w:pPr>
              <w:rPr>
                <w:rFonts w:ascii="Arial" w:hAnsi="Arial" w:cs="Arial"/>
                <w:b/>
                <w:color w:val="000000"/>
                <w:sz w:val="22"/>
                <w:szCs w:val="22"/>
              </w:rPr>
            </w:pPr>
            <w:r w:rsidRPr="005F1F91">
              <w:rPr>
                <w:rFonts w:ascii="Arial" w:hAnsi="Arial" w:cs="Arial"/>
                <w:b/>
                <w:color w:val="000000"/>
                <w:sz w:val="22"/>
                <w:szCs w:val="22"/>
              </w:rPr>
              <w:t>ICD-9 Exclusion Codes</w:t>
            </w:r>
          </w:p>
        </w:tc>
        <w:tc>
          <w:tcPr>
            <w:tcW w:w="0" w:type="auto"/>
            <w:tcBorders>
              <w:top w:val="single" w:sz="4" w:space="0" w:color="auto"/>
              <w:bottom w:val="single" w:sz="4" w:space="0" w:color="auto"/>
              <w:right w:val="single" w:sz="4" w:space="0" w:color="auto"/>
            </w:tcBorders>
            <w:shd w:val="clear" w:color="auto" w:fill="auto"/>
            <w:noWrap/>
            <w:vAlign w:val="bottom"/>
            <w:hideMark/>
          </w:tcPr>
          <w:p w14:paraId="5E4C4978" w14:textId="77777777" w:rsidR="00846AD7" w:rsidRPr="005F1F91" w:rsidRDefault="00846AD7" w:rsidP="00C318E4">
            <w:pPr>
              <w:rPr>
                <w:rFonts w:ascii="Arial" w:hAnsi="Arial" w:cs="Arial"/>
                <w:b/>
                <w:color w:val="000000"/>
                <w:sz w:val="22"/>
                <w:szCs w:val="22"/>
              </w:rPr>
            </w:pPr>
            <w:r w:rsidRPr="005F1F91">
              <w:rPr>
                <w:rFonts w:ascii="Arial" w:hAnsi="Arial" w:cs="Arial"/>
                <w:b/>
                <w:color w:val="000000"/>
                <w:sz w:val="22"/>
                <w:szCs w:val="22"/>
              </w:rPr>
              <w:t>Description</w:t>
            </w:r>
          </w:p>
        </w:tc>
      </w:tr>
      <w:tr w:rsidR="00F056E5" w:rsidRPr="005F1F91" w14:paraId="5B8BB065" w14:textId="77777777" w:rsidTr="00846AD7">
        <w:trPr>
          <w:trHeight w:val="300"/>
        </w:trPr>
        <w:tc>
          <w:tcPr>
            <w:tcW w:w="0" w:type="auto"/>
            <w:tcBorders>
              <w:top w:val="single" w:sz="4" w:space="0" w:color="auto"/>
              <w:left w:val="single" w:sz="4" w:space="0" w:color="auto"/>
            </w:tcBorders>
            <w:shd w:val="clear" w:color="auto" w:fill="auto"/>
            <w:noWrap/>
            <w:vAlign w:val="bottom"/>
            <w:hideMark/>
          </w:tcPr>
          <w:p w14:paraId="5D3774CB" w14:textId="77777777" w:rsidR="00846AD7" w:rsidRPr="005F1F91" w:rsidRDefault="00846AD7" w:rsidP="00C318E4">
            <w:pPr>
              <w:rPr>
                <w:rFonts w:ascii="Arial" w:hAnsi="Arial" w:cs="Arial"/>
                <w:color w:val="000000"/>
                <w:sz w:val="22"/>
                <w:szCs w:val="22"/>
              </w:rPr>
            </w:pPr>
          </w:p>
          <w:p w14:paraId="3388847C"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 xml:space="preserve"> (140.0-239.9) OR (338.3); </w:t>
            </w:r>
          </w:p>
        </w:tc>
        <w:tc>
          <w:tcPr>
            <w:tcW w:w="0" w:type="auto"/>
            <w:tcBorders>
              <w:top w:val="single" w:sz="4" w:space="0" w:color="auto"/>
              <w:right w:val="single" w:sz="4" w:space="0" w:color="auto"/>
            </w:tcBorders>
            <w:shd w:val="clear" w:color="auto" w:fill="auto"/>
            <w:noWrap/>
            <w:vAlign w:val="bottom"/>
            <w:hideMark/>
          </w:tcPr>
          <w:p w14:paraId="174F62BD"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 xml:space="preserve">Patients with a cancer diagnosis during </w:t>
            </w:r>
            <w:r w:rsidRPr="005F1F91">
              <w:rPr>
                <w:rFonts w:ascii="Arial" w:eastAsia="Times New Roman" w:hAnsi="Arial" w:cs="Arial"/>
                <w:color w:val="000000"/>
                <w:sz w:val="22"/>
                <w:szCs w:val="22"/>
              </w:rPr>
              <w:t>study period, ICD-9 codes</w:t>
            </w:r>
          </w:p>
        </w:tc>
      </w:tr>
      <w:tr w:rsidR="00F056E5" w:rsidRPr="005F1F91" w14:paraId="218BB049" w14:textId="77777777" w:rsidTr="00846AD7">
        <w:trPr>
          <w:trHeight w:val="300"/>
        </w:trPr>
        <w:tc>
          <w:tcPr>
            <w:tcW w:w="0" w:type="auto"/>
            <w:tcBorders>
              <w:left w:val="single" w:sz="4" w:space="0" w:color="auto"/>
            </w:tcBorders>
            <w:shd w:val="clear" w:color="auto" w:fill="auto"/>
            <w:noWrap/>
            <w:vAlign w:val="bottom"/>
            <w:hideMark/>
          </w:tcPr>
          <w:p w14:paraId="18FAF453"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(V667)</w:t>
            </w:r>
          </w:p>
        </w:tc>
        <w:tc>
          <w:tcPr>
            <w:tcW w:w="0" w:type="auto"/>
            <w:tcBorders>
              <w:right w:val="single" w:sz="4" w:space="0" w:color="auto"/>
            </w:tcBorders>
            <w:shd w:val="clear" w:color="auto" w:fill="auto"/>
            <w:noWrap/>
            <w:vAlign w:val="bottom"/>
            <w:hideMark/>
          </w:tcPr>
          <w:p w14:paraId="6E7BE1A0"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 xml:space="preserve">Patients receiving palliative care administered 6 months prior to the study period or during the study period </w:t>
            </w:r>
          </w:p>
        </w:tc>
      </w:tr>
      <w:tr w:rsidR="00F056E5" w:rsidRPr="005F1F91" w14:paraId="679E6712" w14:textId="77777777" w:rsidTr="00846AD7">
        <w:trPr>
          <w:trHeight w:val="300"/>
        </w:trPr>
        <w:tc>
          <w:tcPr>
            <w:tcW w:w="0" w:type="auto"/>
            <w:tcBorders>
              <w:left w:val="single" w:sz="4" w:space="0" w:color="auto"/>
            </w:tcBorders>
            <w:shd w:val="clear" w:color="auto" w:fill="auto"/>
            <w:noWrap/>
            <w:vAlign w:val="bottom"/>
            <w:hideMark/>
          </w:tcPr>
          <w:p w14:paraId="06F6AF6C"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324.1</w:t>
            </w:r>
          </w:p>
        </w:tc>
        <w:tc>
          <w:tcPr>
            <w:tcW w:w="0" w:type="auto"/>
            <w:tcBorders>
              <w:right w:val="single" w:sz="4" w:space="0" w:color="auto"/>
            </w:tcBorders>
            <w:shd w:val="clear" w:color="auto" w:fill="auto"/>
            <w:noWrap/>
            <w:vAlign w:val="bottom"/>
            <w:hideMark/>
          </w:tcPr>
          <w:p w14:paraId="40B47FFA" w14:textId="2E82625B"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 xml:space="preserve">Intraspinal </w:t>
            </w:r>
            <w:r w:rsidR="009E73BC" w:rsidRPr="005F1F91">
              <w:rPr>
                <w:rFonts w:ascii="Arial" w:hAnsi="Arial" w:cs="Arial"/>
                <w:color w:val="000000"/>
                <w:sz w:val="22"/>
                <w:szCs w:val="22"/>
              </w:rPr>
              <w:t>abscess</w:t>
            </w:r>
          </w:p>
        </w:tc>
      </w:tr>
      <w:tr w:rsidR="00F056E5" w:rsidRPr="005F1F91" w14:paraId="3CD7E3D6" w14:textId="77777777" w:rsidTr="00846AD7">
        <w:trPr>
          <w:trHeight w:val="300"/>
        </w:trPr>
        <w:tc>
          <w:tcPr>
            <w:tcW w:w="0" w:type="auto"/>
            <w:tcBorders>
              <w:left w:val="single" w:sz="4" w:space="0" w:color="auto"/>
            </w:tcBorders>
            <w:shd w:val="clear" w:color="auto" w:fill="auto"/>
            <w:noWrap/>
            <w:vAlign w:val="bottom"/>
            <w:hideMark/>
          </w:tcPr>
          <w:p w14:paraId="42E501CB"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lastRenderedPageBreak/>
              <w:t>730</w:t>
            </w:r>
          </w:p>
        </w:tc>
        <w:tc>
          <w:tcPr>
            <w:tcW w:w="0" w:type="auto"/>
            <w:tcBorders>
              <w:right w:val="single" w:sz="4" w:space="0" w:color="auto"/>
            </w:tcBorders>
            <w:shd w:val="clear" w:color="auto" w:fill="auto"/>
            <w:noWrap/>
            <w:vAlign w:val="bottom"/>
            <w:hideMark/>
          </w:tcPr>
          <w:p w14:paraId="6682A3EF"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Osteomyelitis</w:t>
            </w:r>
          </w:p>
        </w:tc>
      </w:tr>
      <w:tr w:rsidR="00F056E5" w:rsidRPr="005F1F91" w14:paraId="057489CE" w14:textId="77777777" w:rsidTr="00846AD7">
        <w:trPr>
          <w:trHeight w:val="300"/>
        </w:trPr>
        <w:tc>
          <w:tcPr>
            <w:tcW w:w="0" w:type="auto"/>
            <w:tcBorders>
              <w:left w:val="single" w:sz="4" w:space="0" w:color="auto"/>
            </w:tcBorders>
            <w:shd w:val="clear" w:color="auto" w:fill="auto"/>
            <w:noWrap/>
            <w:vAlign w:val="bottom"/>
            <w:hideMark/>
          </w:tcPr>
          <w:p w14:paraId="414C64AE"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805.1</w:t>
            </w:r>
          </w:p>
        </w:tc>
        <w:tc>
          <w:tcPr>
            <w:tcW w:w="0" w:type="auto"/>
            <w:tcBorders>
              <w:right w:val="single" w:sz="4" w:space="0" w:color="auto"/>
            </w:tcBorders>
            <w:shd w:val="clear" w:color="auto" w:fill="auto"/>
            <w:noWrap/>
            <w:vAlign w:val="bottom"/>
            <w:hideMark/>
          </w:tcPr>
          <w:p w14:paraId="2ABF3C2E"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Open vertebral fractures</w:t>
            </w:r>
          </w:p>
        </w:tc>
      </w:tr>
      <w:tr w:rsidR="00F056E5" w:rsidRPr="005F1F91" w14:paraId="2AEDF654" w14:textId="77777777" w:rsidTr="00846AD7">
        <w:trPr>
          <w:trHeight w:val="300"/>
        </w:trPr>
        <w:tc>
          <w:tcPr>
            <w:tcW w:w="0" w:type="auto"/>
            <w:tcBorders>
              <w:left w:val="single" w:sz="4" w:space="0" w:color="auto"/>
            </w:tcBorders>
            <w:shd w:val="clear" w:color="auto" w:fill="auto"/>
            <w:noWrap/>
            <w:vAlign w:val="bottom"/>
            <w:hideMark/>
          </w:tcPr>
          <w:p w14:paraId="62D75630"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805.3</w:t>
            </w:r>
          </w:p>
        </w:tc>
        <w:tc>
          <w:tcPr>
            <w:tcW w:w="0" w:type="auto"/>
            <w:tcBorders>
              <w:right w:val="single" w:sz="4" w:space="0" w:color="auto"/>
            </w:tcBorders>
            <w:shd w:val="clear" w:color="auto" w:fill="auto"/>
            <w:noWrap/>
            <w:vAlign w:val="bottom"/>
            <w:hideMark/>
          </w:tcPr>
          <w:p w14:paraId="7A124BAC"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 xml:space="preserve">Open vertebral </w:t>
            </w:r>
            <w:r w:rsidRPr="005F1F91">
              <w:rPr>
                <w:rFonts w:ascii="Arial" w:eastAsia="Times New Roman" w:hAnsi="Arial" w:cs="Arial"/>
                <w:color w:val="000000"/>
                <w:sz w:val="22"/>
                <w:szCs w:val="22"/>
              </w:rPr>
              <w:t>fractures</w:t>
            </w:r>
          </w:p>
        </w:tc>
      </w:tr>
      <w:tr w:rsidR="00F056E5" w:rsidRPr="005F1F91" w14:paraId="49C57240" w14:textId="77777777" w:rsidTr="00846AD7">
        <w:trPr>
          <w:trHeight w:val="300"/>
        </w:trPr>
        <w:tc>
          <w:tcPr>
            <w:tcW w:w="0" w:type="auto"/>
            <w:tcBorders>
              <w:left w:val="single" w:sz="4" w:space="0" w:color="auto"/>
            </w:tcBorders>
            <w:shd w:val="clear" w:color="auto" w:fill="auto"/>
            <w:noWrap/>
            <w:vAlign w:val="bottom"/>
            <w:hideMark/>
          </w:tcPr>
          <w:p w14:paraId="060FBD46"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805.5</w:t>
            </w:r>
          </w:p>
        </w:tc>
        <w:tc>
          <w:tcPr>
            <w:tcW w:w="0" w:type="auto"/>
            <w:tcBorders>
              <w:right w:val="single" w:sz="4" w:space="0" w:color="auto"/>
            </w:tcBorders>
            <w:shd w:val="clear" w:color="auto" w:fill="auto"/>
            <w:noWrap/>
            <w:vAlign w:val="bottom"/>
            <w:hideMark/>
          </w:tcPr>
          <w:p w14:paraId="24DCE838"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 xml:space="preserve">Open vertebral </w:t>
            </w:r>
            <w:r w:rsidRPr="005F1F91">
              <w:rPr>
                <w:rFonts w:ascii="Arial" w:eastAsia="Times New Roman" w:hAnsi="Arial" w:cs="Arial"/>
                <w:color w:val="000000"/>
                <w:sz w:val="22"/>
                <w:szCs w:val="22"/>
              </w:rPr>
              <w:t>fractures</w:t>
            </w:r>
          </w:p>
        </w:tc>
      </w:tr>
      <w:tr w:rsidR="00F056E5" w:rsidRPr="005F1F91" w14:paraId="774F3C94" w14:textId="77777777" w:rsidTr="00846AD7">
        <w:trPr>
          <w:trHeight w:val="300"/>
        </w:trPr>
        <w:tc>
          <w:tcPr>
            <w:tcW w:w="0" w:type="auto"/>
            <w:tcBorders>
              <w:left w:val="single" w:sz="4" w:space="0" w:color="auto"/>
            </w:tcBorders>
            <w:shd w:val="clear" w:color="auto" w:fill="auto"/>
            <w:noWrap/>
            <w:vAlign w:val="bottom"/>
            <w:hideMark/>
          </w:tcPr>
          <w:p w14:paraId="36BCED26"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805.7</w:t>
            </w:r>
          </w:p>
        </w:tc>
        <w:tc>
          <w:tcPr>
            <w:tcW w:w="0" w:type="auto"/>
            <w:tcBorders>
              <w:right w:val="single" w:sz="4" w:space="0" w:color="auto"/>
            </w:tcBorders>
            <w:shd w:val="clear" w:color="auto" w:fill="auto"/>
            <w:noWrap/>
            <w:vAlign w:val="bottom"/>
            <w:hideMark/>
          </w:tcPr>
          <w:p w14:paraId="08E293DD"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Open vertebral fractures</w:t>
            </w:r>
          </w:p>
        </w:tc>
      </w:tr>
      <w:tr w:rsidR="00F056E5" w:rsidRPr="005F1F91" w14:paraId="2401899F" w14:textId="77777777" w:rsidTr="00846AD7">
        <w:trPr>
          <w:trHeight w:val="300"/>
        </w:trPr>
        <w:tc>
          <w:tcPr>
            <w:tcW w:w="0" w:type="auto"/>
            <w:tcBorders>
              <w:left w:val="single" w:sz="4" w:space="0" w:color="auto"/>
              <w:bottom w:val="single" w:sz="4" w:space="0" w:color="auto"/>
            </w:tcBorders>
            <w:shd w:val="clear" w:color="auto" w:fill="auto"/>
            <w:noWrap/>
            <w:vAlign w:val="bottom"/>
            <w:hideMark/>
          </w:tcPr>
          <w:p w14:paraId="35D3FBEB"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805.9</w:t>
            </w:r>
          </w:p>
        </w:tc>
        <w:tc>
          <w:tcPr>
            <w:tcW w:w="0" w:type="auto"/>
            <w:tcBorders>
              <w:bottom w:val="single" w:sz="4" w:space="0" w:color="auto"/>
              <w:right w:val="single" w:sz="4" w:space="0" w:color="auto"/>
            </w:tcBorders>
            <w:shd w:val="clear" w:color="auto" w:fill="auto"/>
            <w:noWrap/>
            <w:vAlign w:val="bottom"/>
            <w:hideMark/>
          </w:tcPr>
          <w:p w14:paraId="20742D7B" w14:textId="77777777" w:rsidR="00846AD7" w:rsidRPr="005F1F91" w:rsidRDefault="00846AD7" w:rsidP="00C318E4">
            <w:pPr>
              <w:rPr>
                <w:rFonts w:ascii="Arial" w:hAnsi="Arial" w:cs="Arial"/>
                <w:color w:val="000000"/>
                <w:sz w:val="22"/>
                <w:szCs w:val="22"/>
              </w:rPr>
            </w:pPr>
            <w:r w:rsidRPr="005F1F91">
              <w:rPr>
                <w:rFonts w:ascii="Arial" w:hAnsi="Arial" w:cs="Arial"/>
                <w:color w:val="000000"/>
                <w:sz w:val="22"/>
                <w:szCs w:val="22"/>
              </w:rPr>
              <w:t>Open vertebral fractures</w:t>
            </w:r>
          </w:p>
        </w:tc>
      </w:tr>
    </w:tbl>
    <w:p w14:paraId="46484A72" w14:textId="77777777" w:rsidR="00402631" w:rsidRPr="005F1F91" w:rsidRDefault="00402631" w:rsidP="00C318E4">
      <w:pPr>
        <w:rPr>
          <w:rFonts w:ascii="Arial" w:hAnsi="Arial" w:cs="Arial"/>
          <w:b/>
          <w:sz w:val="22"/>
          <w:szCs w:val="22"/>
        </w:rPr>
      </w:pPr>
    </w:p>
    <w:p w14:paraId="340CC46B" w14:textId="77777777" w:rsidR="000A5135" w:rsidRPr="005F1F91" w:rsidRDefault="000A5135" w:rsidP="00C318E4">
      <w:pPr>
        <w:rPr>
          <w:rFonts w:ascii="Arial" w:hAnsi="Arial" w:cs="Arial"/>
          <w:b/>
          <w:sz w:val="22"/>
          <w:szCs w:val="22"/>
        </w:rPr>
      </w:pPr>
    </w:p>
    <w:p w14:paraId="46284790" w14:textId="77777777" w:rsidR="000A5135" w:rsidRPr="005F1F91" w:rsidRDefault="000A5135" w:rsidP="00C318E4">
      <w:pPr>
        <w:rPr>
          <w:rFonts w:ascii="Arial" w:hAnsi="Arial" w:cs="Arial"/>
          <w:b/>
          <w:sz w:val="22"/>
          <w:szCs w:val="22"/>
        </w:rPr>
      </w:pPr>
    </w:p>
    <w:p w14:paraId="018B2851" w14:textId="77777777" w:rsidR="00782767" w:rsidRPr="005F1F91" w:rsidRDefault="00782767">
      <w:pPr>
        <w:pStyle w:val="Body"/>
        <w:rPr>
          <w:rFonts w:ascii="Arial" w:eastAsia="Century Schoolbook" w:hAnsi="Arial" w:cs="Arial"/>
          <w:b/>
          <w:bCs/>
          <w:sz w:val="22"/>
          <w:szCs w:val="22"/>
        </w:rPr>
      </w:pPr>
    </w:p>
    <w:p w14:paraId="2E62E9F9" w14:textId="68D81EF3" w:rsidR="00CA6F47" w:rsidRPr="005F1F91" w:rsidRDefault="00CA6F47" w:rsidP="00C318E4">
      <w:pPr>
        <w:rPr>
          <w:rFonts w:ascii="Arial" w:hAnsi="Arial" w:cs="Arial"/>
          <w:b/>
          <w:sz w:val="22"/>
          <w:szCs w:val="22"/>
        </w:rPr>
      </w:pPr>
      <w:r w:rsidRPr="005F1F91">
        <w:rPr>
          <w:rFonts w:ascii="Arial" w:hAnsi="Arial" w:cs="Arial"/>
          <w:b/>
          <w:sz w:val="22"/>
          <w:szCs w:val="22"/>
        </w:rPr>
        <w:br w:type="page"/>
      </w:r>
    </w:p>
    <w:p w14:paraId="2DF05211" w14:textId="26F3127D" w:rsidR="00D84A28" w:rsidRPr="005F1F91" w:rsidRDefault="001633EB" w:rsidP="00C318E4">
      <w:pPr>
        <w:spacing w:line="276" w:lineRule="auto"/>
        <w:rPr>
          <w:rFonts w:ascii="Arial" w:hAnsi="Arial" w:cs="Arial"/>
          <w:b/>
          <w:sz w:val="22"/>
          <w:szCs w:val="22"/>
        </w:rPr>
      </w:pPr>
      <w:r w:rsidRPr="005F1F91">
        <w:rPr>
          <w:rFonts w:ascii="Arial" w:hAnsi="Arial" w:cs="Arial"/>
          <w:b/>
          <w:sz w:val="22"/>
          <w:szCs w:val="22"/>
        </w:rPr>
        <w:lastRenderedPageBreak/>
        <w:t xml:space="preserve">Appendix 2: </w:t>
      </w:r>
      <w:r w:rsidR="00D84A28" w:rsidRPr="005F1F91">
        <w:rPr>
          <w:rFonts w:ascii="Arial" w:hAnsi="Arial" w:cs="Arial"/>
          <w:b/>
          <w:sz w:val="22"/>
          <w:szCs w:val="22"/>
        </w:rPr>
        <w:t>Comorbidities</w:t>
      </w:r>
      <w:r w:rsidR="00CA6F47" w:rsidRPr="005F1F91">
        <w:rPr>
          <w:rFonts w:ascii="Arial" w:hAnsi="Arial" w:cs="Arial"/>
          <w:b/>
          <w:sz w:val="22"/>
          <w:szCs w:val="22"/>
        </w:rPr>
        <w:t xml:space="preserve"> </w:t>
      </w:r>
      <w:r w:rsidRPr="005F1F91">
        <w:rPr>
          <w:rFonts w:ascii="Arial" w:hAnsi="Arial" w:cs="Arial"/>
          <w:b/>
          <w:sz w:val="22"/>
          <w:szCs w:val="22"/>
        </w:rPr>
        <w:t xml:space="preserve">and Prescriptions </w:t>
      </w:r>
      <w:r w:rsidR="00CA6F47" w:rsidRPr="005F1F91">
        <w:rPr>
          <w:rFonts w:ascii="Arial" w:hAnsi="Arial" w:cs="Arial"/>
          <w:b/>
          <w:sz w:val="22"/>
          <w:szCs w:val="22"/>
        </w:rPr>
        <w:t xml:space="preserve">from </w:t>
      </w:r>
      <w:r w:rsidR="002E04C6" w:rsidRPr="005F1F91">
        <w:rPr>
          <w:rFonts w:ascii="Arial" w:hAnsi="Arial" w:cs="Arial"/>
          <w:b/>
          <w:sz w:val="22"/>
          <w:szCs w:val="22"/>
        </w:rPr>
        <w:t>Office</w:t>
      </w:r>
      <w:r w:rsidRPr="005F1F91">
        <w:rPr>
          <w:rFonts w:ascii="Arial" w:hAnsi="Arial" w:cs="Arial"/>
          <w:b/>
          <w:sz w:val="22"/>
          <w:szCs w:val="22"/>
        </w:rPr>
        <w:t xml:space="preserve"> Visit and </w:t>
      </w:r>
      <w:r w:rsidR="00CA6F47" w:rsidRPr="005F1F91">
        <w:rPr>
          <w:rFonts w:ascii="Arial" w:hAnsi="Arial" w:cs="Arial"/>
          <w:b/>
          <w:sz w:val="22"/>
          <w:szCs w:val="22"/>
        </w:rPr>
        <w:t>Visits 365 Days Prior</w:t>
      </w:r>
    </w:p>
    <w:p w14:paraId="1051CF1B" w14:textId="629F82C2" w:rsidR="00D84A28" w:rsidRPr="005F1F91" w:rsidRDefault="00D84A28" w:rsidP="00C318E4">
      <w:pPr>
        <w:spacing w:line="276" w:lineRule="auto"/>
        <w:rPr>
          <w:rFonts w:ascii="Arial" w:hAnsi="Arial" w:cs="Arial"/>
          <w:b/>
          <w:sz w:val="22"/>
          <w:szCs w:val="22"/>
        </w:rPr>
      </w:pPr>
    </w:p>
    <w:p w14:paraId="1C683C1F" w14:textId="2D8ECF6D" w:rsidR="00CA6F47" w:rsidRPr="005F1F91" w:rsidRDefault="00CA6F47" w:rsidP="00C318E4">
      <w:pPr>
        <w:spacing w:line="276" w:lineRule="auto"/>
        <w:rPr>
          <w:rFonts w:ascii="Arial" w:hAnsi="Arial" w:cs="Arial"/>
          <w:sz w:val="22"/>
          <w:szCs w:val="22"/>
        </w:rPr>
      </w:pPr>
      <w:r w:rsidRPr="005F1F91">
        <w:rPr>
          <w:rFonts w:ascii="Arial" w:hAnsi="Arial" w:cs="Arial"/>
          <w:sz w:val="22"/>
          <w:szCs w:val="22"/>
        </w:rPr>
        <w:t>Below</w:t>
      </w:r>
      <w:r w:rsidR="00A5739F" w:rsidRPr="005F1F91">
        <w:rPr>
          <w:rFonts w:ascii="Arial" w:hAnsi="Arial" w:cs="Arial"/>
          <w:sz w:val="22"/>
          <w:szCs w:val="22"/>
        </w:rPr>
        <w:t>,</w:t>
      </w:r>
      <w:r w:rsidRPr="005F1F91">
        <w:rPr>
          <w:rFonts w:ascii="Arial" w:hAnsi="Arial" w:cs="Arial"/>
          <w:sz w:val="22"/>
          <w:szCs w:val="22"/>
        </w:rPr>
        <w:t xml:space="preserve"> </w:t>
      </w:r>
      <w:r w:rsidR="001C33BF" w:rsidRPr="005F1F91">
        <w:rPr>
          <w:rFonts w:ascii="Arial" w:hAnsi="Arial" w:cs="Arial"/>
          <w:sz w:val="22"/>
          <w:szCs w:val="22"/>
        </w:rPr>
        <w:t>we list</w:t>
      </w:r>
      <w:r w:rsidRPr="005F1F91">
        <w:rPr>
          <w:rFonts w:ascii="Arial" w:hAnsi="Arial" w:cs="Arial"/>
          <w:sz w:val="22"/>
          <w:szCs w:val="22"/>
        </w:rPr>
        <w:t xml:space="preserve"> the ICD-9 codes </w:t>
      </w:r>
      <w:r w:rsidR="002C567E" w:rsidRPr="005F1F91">
        <w:rPr>
          <w:rFonts w:ascii="Arial" w:hAnsi="Arial" w:cs="Arial"/>
          <w:sz w:val="22"/>
          <w:szCs w:val="22"/>
        </w:rPr>
        <w:t xml:space="preserve">we used to </w:t>
      </w:r>
      <w:r w:rsidR="00AE47E8" w:rsidRPr="005F1F91">
        <w:rPr>
          <w:rFonts w:ascii="Arial" w:hAnsi="Arial" w:cs="Arial"/>
          <w:sz w:val="22"/>
          <w:szCs w:val="22"/>
        </w:rPr>
        <w:t xml:space="preserve">categorize diagnoses during the </w:t>
      </w:r>
      <w:r w:rsidR="002E04C6" w:rsidRPr="005F1F91">
        <w:rPr>
          <w:rFonts w:ascii="Arial" w:hAnsi="Arial" w:cs="Arial"/>
          <w:sz w:val="22"/>
          <w:szCs w:val="22"/>
        </w:rPr>
        <w:t>primary care office</w:t>
      </w:r>
      <w:r w:rsidR="00AE47E8" w:rsidRPr="005F1F91">
        <w:rPr>
          <w:rFonts w:ascii="Arial" w:hAnsi="Arial" w:cs="Arial"/>
          <w:sz w:val="22"/>
          <w:szCs w:val="22"/>
        </w:rPr>
        <w:t xml:space="preserve"> visit and </w:t>
      </w:r>
      <w:r w:rsidR="00402631" w:rsidRPr="005F1F91">
        <w:rPr>
          <w:rFonts w:ascii="Arial" w:hAnsi="Arial" w:cs="Arial"/>
          <w:sz w:val="22"/>
          <w:szCs w:val="22"/>
        </w:rPr>
        <w:t xml:space="preserve">from all visits recorded in the electronic health record 365 days prior. </w:t>
      </w:r>
    </w:p>
    <w:p w14:paraId="0D5DCDA8" w14:textId="4BF2F085" w:rsidR="00CA6F47" w:rsidRPr="005F1F91" w:rsidRDefault="00CA6F47" w:rsidP="00C318E4">
      <w:pPr>
        <w:spacing w:line="276" w:lineRule="auto"/>
        <w:rPr>
          <w:rFonts w:ascii="Arial" w:hAnsi="Arial" w:cs="Arial"/>
          <w:b/>
          <w:sz w:val="22"/>
          <w:szCs w:val="22"/>
        </w:rPr>
      </w:pPr>
    </w:p>
    <w:p w14:paraId="4201F742" w14:textId="4685AD77" w:rsidR="00DD2537" w:rsidRPr="005F1F91" w:rsidRDefault="00DD2537" w:rsidP="00C318E4">
      <w:pPr>
        <w:spacing w:line="276" w:lineRule="auto"/>
        <w:rPr>
          <w:rFonts w:ascii="Arial" w:hAnsi="Arial" w:cs="Arial"/>
          <w:b/>
          <w:sz w:val="22"/>
          <w:szCs w:val="22"/>
        </w:rPr>
      </w:pPr>
    </w:p>
    <w:tbl>
      <w:tblPr>
        <w:tblStyle w:val="TableGrid"/>
        <w:tblW w:w="9895" w:type="dxa"/>
        <w:tblLook w:val="04A0" w:firstRow="1" w:lastRow="0" w:firstColumn="1" w:lastColumn="0" w:noHBand="0" w:noVBand="1"/>
      </w:tblPr>
      <w:tblGrid>
        <w:gridCol w:w="3116"/>
        <w:gridCol w:w="6779"/>
      </w:tblGrid>
      <w:tr w:rsidR="0087445C" w:rsidRPr="005F1F91" w14:paraId="618208D9" w14:textId="77777777" w:rsidTr="00C318E4">
        <w:tc>
          <w:tcPr>
            <w:tcW w:w="9895" w:type="dxa"/>
            <w:gridSpan w:val="2"/>
          </w:tcPr>
          <w:p w14:paraId="05FD4D10" w14:textId="4A9DE326" w:rsidR="0087445C" w:rsidRPr="005F1F91" w:rsidRDefault="0087445C" w:rsidP="00C318E4">
            <w:pPr>
              <w:rPr>
                <w:rFonts w:ascii="Arial" w:hAnsi="Arial" w:cs="Arial"/>
                <w:sz w:val="22"/>
                <w:szCs w:val="22"/>
              </w:rPr>
            </w:pPr>
            <w:r w:rsidRPr="005F1F91">
              <w:rPr>
                <w:rFonts w:ascii="Arial" w:hAnsi="Arial" w:cs="Arial"/>
                <w:sz w:val="22"/>
                <w:szCs w:val="22"/>
              </w:rPr>
              <w:t xml:space="preserve">Appendix Table 2. ICD-9 Codes Used to Create Comorbidity and Chronic Prescription Data </w:t>
            </w:r>
            <w:r w:rsidR="001034E9" w:rsidRPr="005F1F91">
              <w:rPr>
                <w:rFonts w:ascii="Arial" w:hAnsi="Arial" w:cs="Arial"/>
                <w:sz w:val="22"/>
                <w:szCs w:val="22"/>
              </w:rPr>
              <w:t>at</w:t>
            </w:r>
            <w:r w:rsidRPr="005F1F91">
              <w:rPr>
                <w:rFonts w:ascii="Arial" w:hAnsi="Arial" w:cs="Arial"/>
                <w:sz w:val="22"/>
                <w:szCs w:val="22"/>
              </w:rPr>
              <w:t xml:space="preserve"> the </w:t>
            </w:r>
            <w:r w:rsidR="002E04C6" w:rsidRPr="005F1F91">
              <w:rPr>
                <w:rFonts w:ascii="Arial" w:hAnsi="Arial" w:cs="Arial"/>
                <w:sz w:val="22"/>
                <w:szCs w:val="22"/>
              </w:rPr>
              <w:t>Office</w:t>
            </w:r>
            <w:r w:rsidRPr="005F1F91">
              <w:rPr>
                <w:rFonts w:ascii="Arial" w:hAnsi="Arial" w:cs="Arial"/>
                <w:sz w:val="22"/>
                <w:szCs w:val="22"/>
              </w:rPr>
              <w:t xml:space="preserve"> Visit and From Visits 365 Days Prior </w:t>
            </w:r>
          </w:p>
        </w:tc>
      </w:tr>
      <w:tr w:rsidR="00CA6F47" w:rsidRPr="005F1F91" w14:paraId="5C22406C" w14:textId="77777777" w:rsidTr="00C318E4">
        <w:tc>
          <w:tcPr>
            <w:tcW w:w="3116" w:type="dxa"/>
          </w:tcPr>
          <w:p w14:paraId="58D9D665" w14:textId="77777777" w:rsidR="00CA6F47" w:rsidRPr="005F1F91" w:rsidRDefault="00CA6F47" w:rsidP="00C318E4">
            <w:pPr>
              <w:rPr>
                <w:rFonts w:ascii="Arial" w:hAnsi="Arial" w:cs="Arial"/>
                <w:sz w:val="22"/>
                <w:szCs w:val="22"/>
              </w:rPr>
            </w:pPr>
            <w:r w:rsidRPr="005F1F91">
              <w:rPr>
                <w:rFonts w:ascii="Arial" w:hAnsi="Arial" w:cs="Arial"/>
                <w:sz w:val="22"/>
                <w:szCs w:val="22"/>
              </w:rPr>
              <w:t>ICD-9 Code</w:t>
            </w:r>
          </w:p>
        </w:tc>
        <w:tc>
          <w:tcPr>
            <w:tcW w:w="6779" w:type="dxa"/>
          </w:tcPr>
          <w:p w14:paraId="3802BD3B" w14:textId="77777777" w:rsidR="00CA6F47" w:rsidRPr="005F1F91" w:rsidRDefault="00CA6F47" w:rsidP="00C318E4">
            <w:pPr>
              <w:rPr>
                <w:rFonts w:ascii="Arial" w:hAnsi="Arial" w:cs="Arial"/>
                <w:sz w:val="22"/>
                <w:szCs w:val="22"/>
              </w:rPr>
            </w:pPr>
            <w:r w:rsidRPr="005F1F91">
              <w:rPr>
                <w:rFonts w:ascii="Arial" w:hAnsi="Arial" w:cs="Arial"/>
                <w:sz w:val="22"/>
                <w:szCs w:val="22"/>
              </w:rPr>
              <w:t>Description</w:t>
            </w:r>
          </w:p>
        </w:tc>
      </w:tr>
      <w:tr w:rsidR="00CA6F47" w:rsidRPr="005F1F91" w14:paraId="37399904" w14:textId="77777777" w:rsidTr="00C318E4">
        <w:tc>
          <w:tcPr>
            <w:tcW w:w="3116" w:type="dxa"/>
          </w:tcPr>
          <w:p w14:paraId="290E4DB8" w14:textId="77777777" w:rsidR="00CA6F47" w:rsidRPr="005F1F91" w:rsidRDefault="00CA6F47" w:rsidP="00C318E4">
            <w:pPr>
              <w:rPr>
                <w:rFonts w:ascii="Arial" w:hAnsi="Arial" w:cs="Arial"/>
                <w:b/>
                <w:sz w:val="22"/>
                <w:szCs w:val="22"/>
              </w:rPr>
            </w:pPr>
            <w:r w:rsidRPr="005F1F91">
              <w:rPr>
                <w:rFonts w:ascii="Arial" w:hAnsi="Arial" w:cs="Arial"/>
                <w:b/>
                <w:sz w:val="22"/>
                <w:szCs w:val="22"/>
              </w:rPr>
              <w:t>GI Conditions</w:t>
            </w:r>
          </w:p>
        </w:tc>
        <w:tc>
          <w:tcPr>
            <w:tcW w:w="6779" w:type="dxa"/>
          </w:tcPr>
          <w:p w14:paraId="24C8678F" w14:textId="77777777" w:rsidR="00CA6F47" w:rsidRPr="005F1F91" w:rsidRDefault="00CA6F47" w:rsidP="002C567E">
            <w:pPr>
              <w:rPr>
                <w:rFonts w:ascii="Arial" w:hAnsi="Arial" w:cs="Arial"/>
                <w:b/>
                <w:sz w:val="22"/>
                <w:szCs w:val="22"/>
              </w:rPr>
            </w:pPr>
          </w:p>
        </w:tc>
      </w:tr>
      <w:tr w:rsidR="00CA6F47" w:rsidRPr="005F1F91" w14:paraId="63EDC3CB" w14:textId="77777777" w:rsidTr="00C318E4">
        <w:tc>
          <w:tcPr>
            <w:tcW w:w="3116" w:type="dxa"/>
          </w:tcPr>
          <w:p w14:paraId="37AFED8B" w14:textId="77777777" w:rsidR="00CA6F47" w:rsidRPr="005F1F91" w:rsidRDefault="00CA6F47" w:rsidP="00C318E4">
            <w:pPr>
              <w:rPr>
                <w:rFonts w:ascii="Arial" w:hAnsi="Arial" w:cs="Arial"/>
                <w:sz w:val="22"/>
                <w:szCs w:val="22"/>
              </w:rPr>
            </w:pPr>
            <w:r w:rsidRPr="005F1F91">
              <w:rPr>
                <w:rFonts w:ascii="Arial" w:hAnsi="Arial" w:cs="Arial"/>
                <w:sz w:val="22"/>
                <w:szCs w:val="22"/>
              </w:rPr>
              <w:t>530, 531, 578</w:t>
            </w:r>
          </w:p>
        </w:tc>
        <w:tc>
          <w:tcPr>
            <w:tcW w:w="6779" w:type="dxa"/>
          </w:tcPr>
          <w:p w14:paraId="7338C516" w14:textId="77777777" w:rsidR="00CA6F47" w:rsidRPr="005F1F91" w:rsidRDefault="00CA6F47" w:rsidP="00C318E4">
            <w:pPr>
              <w:rPr>
                <w:rFonts w:ascii="Arial" w:hAnsi="Arial" w:cs="Arial"/>
                <w:sz w:val="22"/>
                <w:szCs w:val="22"/>
              </w:rPr>
            </w:pPr>
            <w:r w:rsidRPr="005F1F91">
              <w:rPr>
                <w:rFonts w:ascii="Arial" w:hAnsi="Arial" w:cs="Arial"/>
                <w:sz w:val="22"/>
                <w:szCs w:val="22"/>
              </w:rPr>
              <w:t>Gastroesophageal reflux disease (530), Gastrointestinal ulcer (531), Gastrointestinal bleeding (578)</w:t>
            </w:r>
          </w:p>
        </w:tc>
      </w:tr>
      <w:tr w:rsidR="00CA6F47" w:rsidRPr="005F1F91" w14:paraId="68C968D6" w14:textId="77777777" w:rsidTr="00C318E4">
        <w:tc>
          <w:tcPr>
            <w:tcW w:w="3116" w:type="dxa"/>
          </w:tcPr>
          <w:p w14:paraId="337D24AE" w14:textId="77777777" w:rsidR="00CA6F47" w:rsidRPr="005F1F91" w:rsidRDefault="00CA6F47" w:rsidP="00C318E4">
            <w:pPr>
              <w:rPr>
                <w:rFonts w:ascii="Arial" w:hAnsi="Arial" w:cs="Arial"/>
                <w:b/>
                <w:sz w:val="22"/>
                <w:szCs w:val="22"/>
              </w:rPr>
            </w:pPr>
            <w:r w:rsidRPr="005F1F91">
              <w:rPr>
                <w:rFonts w:ascii="Arial" w:hAnsi="Arial" w:cs="Arial"/>
                <w:b/>
                <w:sz w:val="22"/>
                <w:szCs w:val="22"/>
              </w:rPr>
              <w:t>Kidney Conditions</w:t>
            </w:r>
          </w:p>
        </w:tc>
        <w:tc>
          <w:tcPr>
            <w:tcW w:w="6779" w:type="dxa"/>
          </w:tcPr>
          <w:p w14:paraId="62F4EA32" w14:textId="77777777" w:rsidR="00CA6F47" w:rsidRPr="005F1F91" w:rsidRDefault="00CA6F47" w:rsidP="002C567E">
            <w:pPr>
              <w:rPr>
                <w:rFonts w:ascii="Arial" w:hAnsi="Arial" w:cs="Arial"/>
                <w:sz w:val="22"/>
                <w:szCs w:val="22"/>
              </w:rPr>
            </w:pPr>
          </w:p>
        </w:tc>
      </w:tr>
      <w:tr w:rsidR="00CA6F47" w:rsidRPr="005F1F91" w14:paraId="28F3C394" w14:textId="77777777" w:rsidTr="00C318E4">
        <w:tc>
          <w:tcPr>
            <w:tcW w:w="3116" w:type="dxa"/>
          </w:tcPr>
          <w:p w14:paraId="11C7D06F" w14:textId="77777777" w:rsidR="00CA6F47" w:rsidRPr="005F1F91" w:rsidRDefault="00CA6F47" w:rsidP="00C318E4">
            <w:pPr>
              <w:rPr>
                <w:rFonts w:ascii="Arial" w:hAnsi="Arial" w:cs="Arial"/>
                <w:sz w:val="22"/>
                <w:szCs w:val="22"/>
              </w:rPr>
            </w:pPr>
            <w:r w:rsidRPr="005F1F91">
              <w:rPr>
                <w:rFonts w:ascii="Arial" w:hAnsi="Arial" w:cs="Arial"/>
                <w:sz w:val="22"/>
                <w:szCs w:val="22"/>
              </w:rPr>
              <w:t>584, 585, 584* 585* 586* 593* 403* V4511 V4512 V56*</w:t>
            </w:r>
          </w:p>
        </w:tc>
        <w:tc>
          <w:tcPr>
            <w:tcW w:w="6779" w:type="dxa"/>
          </w:tcPr>
          <w:p w14:paraId="7845CDC4" w14:textId="5D5D9E73" w:rsidR="00CA6F47" w:rsidRPr="005F1F91" w:rsidRDefault="00CA6F47" w:rsidP="00C318E4">
            <w:pPr>
              <w:rPr>
                <w:rFonts w:ascii="Arial" w:hAnsi="Arial" w:cs="Arial"/>
                <w:sz w:val="22"/>
                <w:szCs w:val="22"/>
              </w:rPr>
            </w:pPr>
            <w:r w:rsidRPr="005F1F91">
              <w:rPr>
                <w:rFonts w:ascii="Arial" w:hAnsi="Arial" w:cs="Arial"/>
                <w:sz w:val="22"/>
                <w:szCs w:val="22"/>
              </w:rPr>
              <w:t>kidney disease (585), renal failure (586), unspecified kidney disease (593)</w:t>
            </w:r>
            <w:r w:rsidR="009C07A1" w:rsidRPr="005F1F91">
              <w:rPr>
                <w:rFonts w:ascii="Arial" w:hAnsi="Arial" w:cs="Arial"/>
                <w:sz w:val="22"/>
                <w:szCs w:val="22"/>
              </w:rPr>
              <w:t xml:space="preserve">, </w:t>
            </w:r>
            <w:r w:rsidRPr="005F1F91">
              <w:rPr>
                <w:rFonts w:ascii="Arial" w:hAnsi="Arial" w:cs="Arial"/>
                <w:sz w:val="22"/>
                <w:szCs w:val="22"/>
              </w:rPr>
              <w:t>hypertensive chronic kidney disease (403), dialysis</w:t>
            </w:r>
          </w:p>
        </w:tc>
      </w:tr>
      <w:tr w:rsidR="00CA6F47" w:rsidRPr="005F1F91" w14:paraId="3B210727" w14:textId="77777777" w:rsidTr="00C318E4">
        <w:tc>
          <w:tcPr>
            <w:tcW w:w="3116" w:type="dxa"/>
          </w:tcPr>
          <w:p w14:paraId="2AA2C37B" w14:textId="77777777" w:rsidR="00CA6F47" w:rsidRPr="005F1F91" w:rsidRDefault="00CA6F47" w:rsidP="00C318E4">
            <w:pPr>
              <w:rPr>
                <w:rFonts w:ascii="Arial" w:hAnsi="Arial" w:cs="Arial"/>
                <w:b/>
                <w:sz w:val="22"/>
                <w:szCs w:val="22"/>
              </w:rPr>
            </w:pPr>
            <w:r w:rsidRPr="005F1F91">
              <w:rPr>
                <w:rFonts w:ascii="Arial" w:hAnsi="Arial" w:cs="Arial"/>
                <w:b/>
                <w:sz w:val="22"/>
                <w:szCs w:val="22"/>
              </w:rPr>
              <w:t>Inflammatory Bowel Disease</w:t>
            </w:r>
          </w:p>
        </w:tc>
        <w:tc>
          <w:tcPr>
            <w:tcW w:w="6779" w:type="dxa"/>
          </w:tcPr>
          <w:p w14:paraId="413220CC" w14:textId="77777777" w:rsidR="00CA6F47" w:rsidRPr="005F1F91" w:rsidRDefault="00CA6F47" w:rsidP="002C567E">
            <w:pPr>
              <w:rPr>
                <w:rFonts w:ascii="Arial" w:hAnsi="Arial" w:cs="Arial"/>
                <w:sz w:val="22"/>
                <w:szCs w:val="22"/>
              </w:rPr>
            </w:pPr>
          </w:p>
        </w:tc>
      </w:tr>
      <w:tr w:rsidR="00CA6F47" w:rsidRPr="005F1F91" w14:paraId="395D4272" w14:textId="77777777" w:rsidTr="00C318E4">
        <w:tc>
          <w:tcPr>
            <w:tcW w:w="3116" w:type="dxa"/>
          </w:tcPr>
          <w:p w14:paraId="7D1C4339" w14:textId="77777777" w:rsidR="00CA6F47" w:rsidRPr="005F1F91" w:rsidRDefault="00CA6F47" w:rsidP="00C318E4">
            <w:pPr>
              <w:rPr>
                <w:rFonts w:ascii="Arial" w:hAnsi="Arial" w:cs="Arial"/>
                <w:sz w:val="22"/>
                <w:szCs w:val="22"/>
              </w:rPr>
            </w:pPr>
            <w:r w:rsidRPr="005F1F91">
              <w:rPr>
                <w:rFonts w:ascii="Arial" w:hAnsi="Arial" w:cs="Arial"/>
                <w:sz w:val="22"/>
                <w:szCs w:val="22"/>
              </w:rPr>
              <w:t>555*, 556*</w:t>
            </w:r>
          </w:p>
        </w:tc>
        <w:tc>
          <w:tcPr>
            <w:tcW w:w="6779" w:type="dxa"/>
          </w:tcPr>
          <w:p w14:paraId="404BDCAA" w14:textId="28EBF991" w:rsidR="00CA6F47" w:rsidRPr="005F1F91" w:rsidRDefault="00CA6F47" w:rsidP="00C318E4">
            <w:pPr>
              <w:rPr>
                <w:rFonts w:ascii="Arial" w:hAnsi="Arial" w:cs="Arial"/>
                <w:sz w:val="22"/>
                <w:szCs w:val="22"/>
              </w:rPr>
            </w:pPr>
            <w:r w:rsidRPr="005F1F91">
              <w:rPr>
                <w:rFonts w:ascii="Arial" w:hAnsi="Arial" w:cs="Arial"/>
                <w:sz w:val="22"/>
                <w:szCs w:val="22"/>
              </w:rPr>
              <w:t>Crohn</w:t>
            </w:r>
            <w:r w:rsidR="000A5135" w:rsidRPr="005F1F91">
              <w:rPr>
                <w:rFonts w:ascii="Arial" w:hAnsi="Arial" w:cs="Arial"/>
                <w:sz w:val="22"/>
                <w:szCs w:val="22"/>
              </w:rPr>
              <w:t>’</w:t>
            </w:r>
            <w:r w:rsidRPr="005F1F91">
              <w:rPr>
                <w:rFonts w:ascii="Arial" w:hAnsi="Arial" w:cs="Arial"/>
                <w:sz w:val="22"/>
                <w:szCs w:val="22"/>
              </w:rPr>
              <w:t xml:space="preserve">s </w:t>
            </w:r>
            <w:r w:rsidR="000A5135" w:rsidRPr="005F1F91">
              <w:rPr>
                <w:rFonts w:ascii="Arial" w:hAnsi="Arial" w:cs="Arial"/>
                <w:sz w:val="22"/>
                <w:szCs w:val="22"/>
              </w:rPr>
              <w:t xml:space="preserve">Disease </w:t>
            </w:r>
            <w:r w:rsidRPr="005F1F91">
              <w:rPr>
                <w:rFonts w:ascii="Arial" w:hAnsi="Arial" w:cs="Arial"/>
                <w:sz w:val="22"/>
                <w:szCs w:val="22"/>
              </w:rPr>
              <w:t>(555), UC (556)</w:t>
            </w:r>
          </w:p>
        </w:tc>
      </w:tr>
      <w:tr w:rsidR="00CA6F47" w:rsidRPr="005F1F91" w14:paraId="631DE94B" w14:textId="77777777" w:rsidTr="00C318E4">
        <w:tc>
          <w:tcPr>
            <w:tcW w:w="3116" w:type="dxa"/>
          </w:tcPr>
          <w:p w14:paraId="49CADD57" w14:textId="77777777" w:rsidR="00CA6F47" w:rsidRPr="005F1F91" w:rsidRDefault="00CA6F47" w:rsidP="00C318E4">
            <w:pPr>
              <w:rPr>
                <w:rFonts w:ascii="Arial" w:hAnsi="Arial" w:cs="Arial"/>
                <w:b/>
                <w:sz w:val="22"/>
                <w:szCs w:val="22"/>
              </w:rPr>
            </w:pPr>
            <w:r w:rsidRPr="005F1F91">
              <w:rPr>
                <w:rFonts w:ascii="Arial" w:hAnsi="Arial" w:cs="Arial"/>
                <w:b/>
                <w:sz w:val="22"/>
                <w:szCs w:val="22"/>
              </w:rPr>
              <w:t>Liver Conditions</w:t>
            </w:r>
          </w:p>
        </w:tc>
        <w:tc>
          <w:tcPr>
            <w:tcW w:w="6779" w:type="dxa"/>
          </w:tcPr>
          <w:p w14:paraId="069A28DA" w14:textId="77777777" w:rsidR="00CA6F47" w:rsidRPr="005F1F91" w:rsidRDefault="00CA6F47" w:rsidP="002C567E">
            <w:pPr>
              <w:rPr>
                <w:rFonts w:ascii="Arial" w:hAnsi="Arial" w:cs="Arial"/>
                <w:sz w:val="22"/>
                <w:szCs w:val="22"/>
              </w:rPr>
            </w:pPr>
          </w:p>
        </w:tc>
      </w:tr>
      <w:tr w:rsidR="00CA6F47" w:rsidRPr="005F1F91" w14:paraId="452C140E" w14:textId="77777777" w:rsidTr="00C318E4">
        <w:tc>
          <w:tcPr>
            <w:tcW w:w="3116" w:type="dxa"/>
          </w:tcPr>
          <w:p w14:paraId="0D8BC1A2" w14:textId="77777777" w:rsidR="00CA6F47" w:rsidRPr="005F1F91" w:rsidRDefault="00CA6F47" w:rsidP="00C318E4">
            <w:pPr>
              <w:rPr>
                <w:rFonts w:ascii="Arial" w:hAnsi="Arial" w:cs="Arial"/>
                <w:sz w:val="22"/>
                <w:szCs w:val="22"/>
              </w:rPr>
            </w:pPr>
            <w:r w:rsidRPr="005F1F91">
              <w:rPr>
                <w:rFonts w:ascii="Arial" w:hAnsi="Arial" w:cs="Arial"/>
                <w:sz w:val="22"/>
                <w:szCs w:val="22"/>
              </w:rPr>
              <w:t>571*</w:t>
            </w:r>
          </w:p>
        </w:tc>
        <w:tc>
          <w:tcPr>
            <w:tcW w:w="6779" w:type="dxa"/>
          </w:tcPr>
          <w:p w14:paraId="45902018" w14:textId="77777777" w:rsidR="00CA6F47" w:rsidRPr="005F1F91" w:rsidRDefault="00CA6F47" w:rsidP="00C318E4">
            <w:pPr>
              <w:rPr>
                <w:rFonts w:ascii="Arial" w:hAnsi="Arial" w:cs="Arial"/>
                <w:sz w:val="22"/>
                <w:szCs w:val="22"/>
              </w:rPr>
            </w:pPr>
            <w:r w:rsidRPr="005F1F91">
              <w:rPr>
                <w:rFonts w:ascii="Arial" w:hAnsi="Arial" w:cs="Arial"/>
                <w:sz w:val="22"/>
                <w:szCs w:val="22"/>
              </w:rPr>
              <w:t>Liver Disease (571)</w:t>
            </w:r>
          </w:p>
        </w:tc>
      </w:tr>
      <w:tr w:rsidR="00CA6F47" w:rsidRPr="005F1F91" w14:paraId="605C9472" w14:textId="77777777" w:rsidTr="00C318E4">
        <w:tc>
          <w:tcPr>
            <w:tcW w:w="3116" w:type="dxa"/>
          </w:tcPr>
          <w:p w14:paraId="470A4709" w14:textId="77777777" w:rsidR="00CA6F47" w:rsidRPr="005F1F91" w:rsidRDefault="00CA6F47" w:rsidP="00C318E4">
            <w:pPr>
              <w:rPr>
                <w:rFonts w:ascii="Arial" w:hAnsi="Arial" w:cs="Arial"/>
                <w:b/>
                <w:sz w:val="22"/>
                <w:szCs w:val="22"/>
              </w:rPr>
            </w:pPr>
            <w:r w:rsidRPr="005F1F91">
              <w:rPr>
                <w:rFonts w:ascii="Arial" w:hAnsi="Arial" w:cs="Arial"/>
                <w:b/>
                <w:sz w:val="22"/>
                <w:szCs w:val="22"/>
              </w:rPr>
              <w:t>Gastric bypass or gastroplasty</w:t>
            </w:r>
          </w:p>
        </w:tc>
        <w:tc>
          <w:tcPr>
            <w:tcW w:w="6779" w:type="dxa"/>
          </w:tcPr>
          <w:p w14:paraId="7053F7F6" w14:textId="77777777" w:rsidR="00CA6F47" w:rsidRPr="005F1F91" w:rsidRDefault="00CA6F47" w:rsidP="002C567E">
            <w:pPr>
              <w:rPr>
                <w:rFonts w:ascii="Arial" w:hAnsi="Arial" w:cs="Arial"/>
                <w:sz w:val="22"/>
                <w:szCs w:val="22"/>
              </w:rPr>
            </w:pPr>
          </w:p>
        </w:tc>
      </w:tr>
      <w:tr w:rsidR="00CA6F47" w:rsidRPr="005F1F91" w14:paraId="721F0B4C" w14:textId="77777777" w:rsidTr="00C318E4">
        <w:tc>
          <w:tcPr>
            <w:tcW w:w="3116" w:type="dxa"/>
          </w:tcPr>
          <w:p w14:paraId="5AB7D1D3" w14:textId="77777777" w:rsidR="00CA6F47" w:rsidRPr="005F1F91" w:rsidRDefault="00CA6F47" w:rsidP="00C318E4">
            <w:pPr>
              <w:rPr>
                <w:rFonts w:ascii="Arial" w:hAnsi="Arial" w:cs="Arial"/>
                <w:sz w:val="22"/>
                <w:szCs w:val="22"/>
              </w:rPr>
            </w:pPr>
            <w:r w:rsidRPr="005F1F91">
              <w:rPr>
                <w:rFonts w:ascii="Arial" w:hAnsi="Arial" w:cs="Arial"/>
                <w:sz w:val="22"/>
                <w:szCs w:val="22"/>
              </w:rPr>
              <w:t>V45.86</w:t>
            </w:r>
          </w:p>
        </w:tc>
        <w:tc>
          <w:tcPr>
            <w:tcW w:w="6779" w:type="dxa"/>
          </w:tcPr>
          <w:p w14:paraId="58F96185" w14:textId="77777777" w:rsidR="00CA6F47" w:rsidRPr="005F1F91" w:rsidRDefault="00CA6F47" w:rsidP="00C318E4">
            <w:pPr>
              <w:rPr>
                <w:rFonts w:ascii="Arial" w:hAnsi="Arial" w:cs="Arial"/>
                <w:sz w:val="22"/>
                <w:szCs w:val="22"/>
              </w:rPr>
            </w:pPr>
            <w:r w:rsidRPr="005F1F91">
              <w:rPr>
                <w:rFonts w:ascii="Arial" w:hAnsi="Arial" w:cs="Arial"/>
                <w:sz w:val="22"/>
                <w:szCs w:val="22"/>
              </w:rPr>
              <w:t>Bariatric surgery status (V45.86)</w:t>
            </w:r>
          </w:p>
        </w:tc>
      </w:tr>
      <w:tr w:rsidR="00CA6F47" w:rsidRPr="005F1F91" w14:paraId="7B394601" w14:textId="77777777" w:rsidTr="00C318E4">
        <w:tc>
          <w:tcPr>
            <w:tcW w:w="3116" w:type="dxa"/>
          </w:tcPr>
          <w:p w14:paraId="2C01569A" w14:textId="77777777" w:rsidR="00CA6F47" w:rsidRPr="005F1F91" w:rsidRDefault="00CA6F47" w:rsidP="00C318E4">
            <w:pPr>
              <w:rPr>
                <w:rFonts w:ascii="Arial" w:hAnsi="Arial" w:cs="Arial"/>
                <w:b/>
                <w:sz w:val="22"/>
                <w:szCs w:val="22"/>
              </w:rPr>
            </w:pPr>
            <w:r w:rsidRPr="005F1F91">
              <w:rPr>
                <w:rFonts w:ascii="Arial" w:hAnsi="Arial" w:cs="Arial"/>
                <w:b/>
                <w:sz w:val="22"/>
                <w:szCs w:val="22"/>
              </w:rPr>
              <w:t>Pregnancy</w:t>
            </w:r>
          </w:p>
        </w:tc>
        <w:tc>
          <w:tcPr>
            <w:tcW w:w="6779" w:type="dxa"/>
          </w:tcPr>
          <w:p w14:paraId="4A640C50" w14:textId="77777777" w:rsidR="00CA6F47" w:rsidRPr="005F1F91" w:rsidRDefault="00CA6F47" w:rsidP="002C567E">
            <w:pPr>
              <w:rPr>
                <w:rFonts w:ascii="Arial" w:hAnsi="Arial" w:cs="Arial"/>
                <w:b/>
                <w:sz w:val="22"/>
                <w:szCs w:val="22"/>
              </w:rPr>
            </w:pPr>
          </w:p>
        </w:tc>
      </w:tr>
      <w:tr w:rsidR="00CA6F47" w:rsidRPr="005F1F91" w14:paraId="7F7B75AF" w14:textId="77777777" w:rsidTr="00C318E4">
        <w:tc>
          <w:tcPr>
            <w:tcW w:w="3116" w:type="dxa"/>
          </w:tcPr>
          <w:p w14:paraId="5F3F989C" w14:textId="77777777" w:rsidR="00CA6F47" w:rsidRPr="005F1F91" w:rsidRDefault="00CA6F47" w:rsidP="00C318E4">
            <w:pPr>
              <w:rPr>
                <w:rFonts w:ascii="Arial" w:hAnsi="Arial" w:cs="Arial"/>
                <w:sz w:val="22"/>
                <w:szCs w:val="22"/>
              </w:rPr>
            </w:pPr>
            <w:r w:rsidRPr="005F1F91">
              <w:rPr>
                <w:rFonts w:ascii="Arial" w:hAnsi="Arial" w:cs="Arial"/>
                <w:sz w:val="22"/>
                <w:szCs w:val="22"/>
              </w:rPr>
              <w:t>V22*</w:t>
            </w:r>
          </w:p>
        </w:tc>
        <w:tc>
          <w:tcPr>
            <w:tcW w:w="6779" w:type="dxa"/>
          </w:tcPr>
          <w:p w14:paraId="25CE8971" w14:textId="77777777" w:rsidR="00CA6F47" w:rsidRPr="005F1F91" w:rsidRDefault="00CA6F47" w:rsidP="00C318E4">
            <w:pPr>
              <w:rPr>
                <w:rFonts w:ascii="Arial" w:hAnsi="Arial" w:cs="Arial"/>
                <w:sz w:val="22"/>
                <w:szCs w:val="22"/>
              </w:rPr>
            </w:pPr>
            <w:r w:rsidRPr="005F1F91">
              <w:rPr>
                <w:rFonts w:ascii="Arial" w:hAnsi="Arial" w:cs="Arial"/>
                <w:sz w:val="22"/>
                <w:szCs w:val="22"/>
              </w:rPr>
              <w:t>Pregnancy (V22*)</w:t>
            </w:r>
          </w:p>
        </w:tc>
      </w:tr>
      <w:tr w:rsidR="00CA6F47" w:rsidRPr="005F1F91" w14:paraId="5416CF6E" w14:textId="77777777" w:rsidTr="00C318E4">
        <w:tc>
          <w:tcPr>
            <w:tcW w:w="3116" w:type="dxa"/>
          </w:tcPr>
          <w:p w14:paraId="3E5EBF46" w14:textId="77777777" w:rsidR="00CA6F47" w:rsidRPr="005F1F91" w:rsidRDefault="00CA6F47" w:rsidP="00C318E4">
            <w:pPr>
              <w:rPr>
                <w:rFonts w:ascii="Arial" w:hAnsi="Arial" w:cs="Arial"/>
                <w:b/>
                <w:sz w:val="22"/>
                <w:szCs w:val="22"/>
              </w:rPr>
            </w:pPr>
            <w:r w:rsidRPr="005F1F91">
              <w:rPr>
                <w:rFonts w:ascii="Arial" w:hAnsi="Arial" w:cs="Arial"/>
                <w:b/>
                <w:sz w:val="22"/>
                <w:szCs w:val="22"/>
              </w:rPr>
              <w:t>Cardiovascular disease</w:t>
            </w:r>
          </w:p>
        </w:tc>
        <w:tc>
          <w:tcPr>
            <w:tcW w:w="6779" w:type="dxa"/>
          </w:tcPr>
          <w:p w14:paraId="53DCAE48" w14:textId="77777777" w:rsidR="00CA6F47" w:rsidRPr="005F1F91" w:rsidRDefault="00CA6F47" w:rsidP="002C567E">
            <w:pPr>
              <w:rPr>
                <w:rFonts w:ascii="Arial" w:hAnsi="Arial" w:cs="Arial"/>
                <w:sz w:val="22"/>
                <w:szCs w:val="22"/>
              </w:rPr>
            </w:pPr>
          </w:p>
        </w:tc>
      </w:tr>
      <w:tr w:rsidR="00CA6F47" w:rsidRPr="005F1F91" w14:paraId="1937F333" w14:textId="77777777" w:rsidTr="00C318E4">
        <w:tc>
          <w:tcPr>
            <w:tcW w:w="3116" w:type="dxa"/>
          </w:tcPr>
          <w:p w14:paraId="0A208F8C" w14:textId="77777777" w:rsidR="00CA6F47" w:rsidRPr="005F1F91" w:rsidRDefault="00CA6F47" w:rsidP="00C318E4">
            <w:pPr>
              <w:rPr>
                <w:rFonts w:ascii="Arial" w:hAnsi="Arial" w:cs="Arial"/>
                <w:sz w:val="22"/>
                <w:szCs w:val="22"/>
              </w:rPr>
            </w:pPr>
            <w:r w:rsidRPr="005F1F91">
              <w:rPr>
                <w:rFonts w:ascii="Arial" w:hAnsi="Arial" w:cs="Arial"/>
                <w:sz w:val="22"/>
                <w:szCs w:val="22"/>
              </w:rPr>
              <w:t>410* 411* 412* 413* 414* 428* 430* 431* 432* 433* 434* 435* 436* 437* 438* 443.9 433.10 440.9</w:t>
            </w:r>
          </w:p>
        </w:tc>
        <w:tc>
          <w:tcPr>
            <w:tcW w:w="6779" w:type="dxa"/>
          </w:tcPr>
          <w:p w14:paraId="1E2FA682" w14:textId="77777777" w:rsidR="00CA6F47" w:rsidRPr="005F1F91" w:rsidRDefault="00CA6F47" w:rsidP="00C318E4">
            <w:pPr>
              <w:rPr>
                <w:rFonts w:ascii="Arial" w:hAnsi="Arial" w:cs="Arial"/>
                <w:sz w:val="22"/>
                <w:szCs w:val="22"/>
              </w:rPr>
            </w:pPr>
            <w:r w:rsidRPr="005F1F91">
              <w:rPr>
                <w:rFonts w:ascii="Arial" w:hAnsi="Arial" w:cs="Arial"/>
                <w:sz w:val="22"/>
                <w:szCs w:val="22"/>
              </w:rPr>
              <w:t>acute myocardial infarction 410</w:t>
            </w:r>
          </w:p>
          <w:p w14:paraId="251388FE" w14:textId="77777777" w:rsidR="00CA6F47" w:rsidRPr="005F1F91" w:rsidRDefault="00CA6F47" w:rsidP="00C318E4">
            <w:pPr>
              <w:rPr>
                <w:rFonts w:ascii="Arial" w:hAnsi="Arial" w:cs="Arial"/>
                <w:sz w:val="22"/>
                <w:szCs w:val="22"/>
              </w:rPr>
            </w:pPr>
            <w:r w:rsidRPr="005F1F91">
              <w:rPr>
                <w:rFonts w:ascii="Arial" w:hAnsi="Arial" w:cs="Arial"/>
                <w:sz w:val="22"/>
                <w:szCs w:val="22"/>
              </w:rPr>
              <w:t>other acute and subacute forms of ischemic heart disease 411</w:t>
            </w:r>
          </w:p>
          <w:p w14:paraId="797B41DA" w14:textId="77777777" w:rsidR="00CA6F47" w:rsidRPr="005F1F91" w:rsidRDefault="00CA6F47" w:rsidP="00C318E4">
            <w:pPr>
              <w:rPr>
                <w:rFonts w:ascii="Arial" w:hAnsi="Arial" w:cs="Arial"/>
                <w:sz w:val="22"/>
                <w:szCs w:val="22"/>
              </w:rPr>
            </w:pPr>
            <w:r w:rsidRPr="005F1F91">
              <w:rPr>
                <w:rFonts w:ascii="Arial" w:hAnsi="Arial" w:cs="Arial"/>
                <w:sz w:val="22"/>
                <w:szCs w:val="22"/>
              </w:rPr>
              <w:t>intermediate coronary syndrome 411.1</w:t>
            </w:r>
          </w:p>
          <w:p w14:paraId="089A3046" w14:textId="77777777" w:rsidR="00CA6F47" w:rsidRPr="005F1F91" w:rsidRDefault="00CA6F47" w:rsidP="00C318E4">
            <w:pPr>
              <w:rPr>
                <w:rFonts w:ascii="Arial" w:hAnsi="Arial" w:cs="Arial"/>
                <w:sz w:val="22"/>
                <w:szCs w:val="22"/>
              </w:rPr>
            </w:pPr>
            <w:r w:rsidRPr="005F1F91">
              <w:rPr>
                <w:rFonts w:ascii="Arial" w:hAnsi="Arial" w:cs="Arial"/>
                <w:sz w:val="22"/>
                <w:szCs w:val="22"/>
              </w:rPr>
              <w:t>old myocardial infarction 412</w:t>
            </w:r>
          </w:p>
          <w:p w14:paraId="1E3AAC72" w14:textId="77777777" w:rsidR="00CA6F47" w:rsidRPr="005F1F91" w:rsidRDefault="00CA6F47" w:rsidP="00C318E4">
            <w:pPr>
              <w:rPr>
                <w:rFonts w:ascii="Arial" w:hAnsi="Arial" w:cs="Arial"/>
                <w:sz w:val="22"/>
                <w:szCs w:val="22"/>
              </w:rPr>
            </w:pPr>
            <w:r w:rsidRPr="005F1F91">
              <w:rPr>
                <w:rFonts w:ascii="Arial" w:hAnsi="Arial" w:cs="Arial"/>
                <w:sz w:val="22"/>
                <w:szCs w:val="22"/>
              </w:rPr>
              <w:t>angina* 413.0</w:t>
            </w:r>
          </w:p>
          <w:p w14:paraId="4BF66209" w14:textId="77777777" w:rsidR="00CA6F47" w:rsidRPr="005F1F91" w:rsidRDefault="00CA6F47" w:rsidP="00C318E4">
            <w:pPr>
              <w:rPr>
                <w:rFonts w:ascii="Arial" w:hAnsi="Arial" w:cs="Arial"/>
                <w:sz w:val="22"/>
                <w:szCs w:val="22"/>
              </w:rPr>
            </w:pPr>
            <w:r w:rsidRPr="005F1F91">
              <w:rPr>
                <w:rFonts w:ascii="Arial" w:hAnsi="Arial" w:cs="Arial"/>
                <w:sz w:val="22"/>
                <w:szCs w:val="22"/>
              </w:rPr>
              <w:t>coronary atherosclerosis 414.00</w:t>
            </w:r>
          </w:p>
          <w:p w14:paraId="461BDE31" w14:textId="77777777" w:rsidR="00CA6F47" w:rsidRPr="005F1F91" w:rsidRDefault="00CA6F47" w:rsidP="00C318E4">
            <w:pPr>
              <w:rPr>
                <w:rFonts w:ascii="Arial" w:hAnsi="Arial" w:cs="Arial"/>
                <w:sz w:val="22"/>
                <w:szCs w:val="22"/>
              </w:rPr>
            </w:pPr>
            <w:r w:rsidRPr="005F1F91">
              <w:rPr>
                <w:rFonts w:ascii="Arial" w:hAnsi="Arial" w:cs="Arial"/>
                <w:sz w:val="22"/>
                <w:szCs w:val="22"/>
              </w:rPr>
              <w:t>Congestive heart failure, unspecified 428.0</w:t>
            </w:r>
          </w:p>
          <w:p w14:paraId="3627DF5C" w14:textId="77777777" w:rsidR="00CA6F47" w:rsidRPr="005F1F91" w:rsidRDefault="00CA6F47" w:rsidP="00C318E4">
            <w:pPr>
              <w:rPr>
                <w:rFonts w:ascii="Arial" w:hAnsi="Arial" w:cs="Arial"/>
                <w:sz w:val="22"/>
                <w:szCs w:val="22"/>
              </w:rPr>
            </w:pPr>
            <w:r w:rsidRPr="005F1F91">
              <w:rPr>
                <w:rFonts w:ascii="Arial" w:hAnsi="Arial" w:cs="Arial"/>
                <w:sz w:val="22"/>
                <w:szCs w:val="22"/>
              </w:rPr>
              <w:t>Cerebrovascular Disease 430-438</w:t>
            </w:r>
          </w:p>
          <w:p w14:paraId="32B092EE" w14:textId="77777777" w:rsidR="00CA6F47" w:rsidRPr="005F1F91" w:rsidRDefault="00CA6F47" w:rsidP="00C318E4">
            <w:pPr>
              <w:rPr>
                <w:rFonts w:ascii="Arial" w:hAnsi="Arial" w:cs="Arial"/>
                <w:sz w:val="22"/>
                <w:szCs w:val="22"/>
              </w:rPr>
            </w:pPr>
            <w:r w:rsidRPr="005F1F91">
              <w:rPr>
                <w:rFonts w:ascii="Arial" w:hAnsi="Arial" w:cs="Arial"/>
                <w:sz w:val="22"/>
                <w:szCs w:val="22"/>
              </w:rPr>
              <w:t>Peripheral vascular disease, unspecified 443.9</w:t>
            </w:r>
          </w:p>
          <w:p w14:paraId="3B018B61" w14:textId="77777777" w:rsidR="00CA6F47" w:rsidRPr="005F1F91" w:rsidRDefault="00CA6F47" w:rsidP="00C318E4">
            <w:pPr>
              <w:rPr>
                <w:rFonts w:ascii="Arial" w:hAnsi="Arial" w:cs="Arial"/>
                <w:sz w:val="22"/>
                <w:szCs w:val="22"/>
              </w:rPr>
            </w:pPr>
            <w:r w:rsidRPr="005F1F91">
              <w:rPr>
                <w:rFonts w:ascii="Arial" w:hAnsi="Arial" w:cs="Arial"/>
                <w:sz w:val="22"/>
                <w:szCs w:val="22"/>
              </w:rPr>
              <w:t>Occlusion and stenosis of carotid artery without</w:t>
            </w:r>
          </w:p>
          <w:p w14:paraId="454CD6B0" w14:textId="77777777" w:rsidR="00CA6F47" w:rsidRPr="005F1F91" w:rsidRDefault="00CA6F47" w:rsidP="00C318E4">
            <w:pPr>
              <w:rPr>
                <w:rFonts w:ascii="Arial" w:hAnsi="Arial" w:cs="Arial"/>
                <w:sz w:val="22"/>
                <w:szCs w:val="22"/>
              </w:rPr>
            </w:pPr>
            <w:r w:rsidRPr="005F1F91">
              <w:rPr>
                <w:rFonts w:ascii="Arial" w:hAnsi="Arial" w:cs="Arial"/>
                <w:sz w:val="22"/>
                <w:szCs w:val="22"/>
              </w:rPr>
              <w:t>mention of cerebral infarction 433.10</w:t>
            </w:r>
          </w:p>
          <w:p w14:paraId="2FD4FE99" w14:textId="77777777" w:rsidR="00CA6F47" w:rsidRPr="005F1F91" w:rsidRDefault="00CA6F47" w:rsidP="00C318E4">
            <w:pPr>
              <w:rPr>
                <w:rFonts w:ascii="Arial" w:hAnsi="Arial" w:cs="Arial"/>
                <w:sz w:val="22"/>
                <w:szCs w:val="22"/>
              </w:rPr>
            </w:pPr>
            <w:r w:rsidRPr="005F1F91">
              <w:rPr>
                <w:rFonts w:ascii="Arial" w:hAnsi="Arial" w:cs="Arial"/>
                <w:sz w:val="22"/>
                <w:szCs w:val="22"/>
              </w:rPr>
              <w:t>Generalized and unspecified atherosclerosis 440.9</w:t>
            </w:r>
          </w:p>
        </w:tc>
      </w:tr>
      <w:tr w:rsidR="00CA6F47" w:rsidRPr="005F1F91" w14:paraId="3C7037BE" w14:textId="77777777" w:rsidTr="00C318E4">
        <w:tc>
          <w:tcPr>
            <w:tcW w:w="3116" w:type="dxa"/>
          </w:tcPr>
          <w:p w14:paraId="1279A72C" w14:textId="77777777" w:rsidR="00CA6F47" w:rsidRPr="005F1F91" w:rsidRDefault="00CA6F47" w:rsidP="00C318E4">
            <w:pPr>
              <w:rPr>
                <w:rFonts w:ascii="Arial" w:hAnsi="Arial" w:cs="Arial"/>
                <w:b/>
                <w:sz w:val="22"/>
                <w:szCs w:val="22"/>
              </w:rPr>
            </w:pPr>
            <w:r w:rsidRPr="005F1F91">
              <w:rPr>
                <w:rFonts w:ascii="Arial" w:hAnsi="Arial" w:cs="Arial"/>
                <w:b/>
                <w:sz w:val="22"/>
                <w:szCs w:val="22"/>
              </w:rPr>
              <w:t>Long-Term Use of Aspirin</w:t>
            </w:r>
          </w:p>
        </w:tc>
        <w:tc>
          <w:tcPr>
            <w:tcW w:w="6779" w:type="dxa"/>
          </w:tcPr>
          <w:p w14:paraId="600F0CF0" w14:textId="77777777" w:rsidR="00CA6F47" w:rsidRPr="005F1F91" w:rsidRDefault="00CA6F47" w:rsidP="002C567E">
            <w:pPr>
              <w:rPr>
                <w:rFonts w:ascii="Arial" w:hAnsi="Arial" w:cs="Arial"/>
                <w:sz w:val="22"/>
                <w:szCs w:val="22"/>
              </w:rPr>
            </w:pPr>
          </w:p>
        </w:tc>
      </w:tr>
      <w:tr w:rsidR="00CA6F47" w:rsidRPr="005F1F91" w14:paraId="6FF161BB" w14:textId="77777777" w:rsidTr="00C318E4">
        <w:tc>
          <w:tcPr>
            <w:tcW w:w="3116" w:type="dxa"/>
          </w:tcPr>
          <w:p w14:paraId="381744B9" w14:textId="77777777" w:rsidR="00CA6F47" w:rsidRPr="005F1F91" w:rsidRDefault="00CA6F47" w:rsidP="00C318E4">
            <w:pPr>
              <w:rPr>
                <w:rFonts w:ascii="Arial" w:hAnsi="Arial" w:cs="Arial"/>
                <w:sz w:val="22"/>
                <w:szCs w:val="22"/>
              </w:rPr>
            </w:pPr>
            <w:r w:rsidRPr="005F1F91">
              <w:rPr>
                <w:rFonts w:ascii="Arial" w:hAnsi="Arial" w:cs="Arial"/>
                <w:sz w:val="22"/>
                <w:szCs w:val="22"/>
              </w:rPr>
              <w:t>V5869</w:t>
            </w:r>
          </w:p>
        </w:tc>
        <w:tc>
          <w:tcPr>
            <w:tcW w:w="6779" w:type="dxa"/>
          </w:tcPr>
          <w:p w14:paraId="6FB438BB" w14:textId="77777777" w:rsidR="00CA6F47" w:rsidRPr="005F1F91" w:rsidRDefault="00CA6F47" w:rsidP="00C318E4">
            <w:pPr>
              <w:rPr>
                <w:rFonts w:ascii="Arial" w:hAnsi="Arial" w:cs="Arial"/>
                <w:sz w:val="22"/>
                <w:szCs w:val="22"/>
              </w:rPr>
            </w:pPr>
            <w:r w:rsidRPr="005F1F91">
              <w:rPr>
                <w:rFonts w:ascii="Arial" w:hAnsi="Arial" w:cs="Arial"/>
                <w:sz w:val="22"/>
                <w:szCs w:val="22"/>
              </w:rPr>
              <w:t>Long-term aspirin use</w:t>
            </w:r>
          </w:p>
        </w:tc>
      </w:tr>
      <w:tr w:rsidR="00CA6F47" w:rsidRPr="005F1F91" w14:paraId="5EE0BDC7" w14:textId="77777777" w:rsidTr="00C318E4">
        <w:tc>
          <w:tcPr>
            <w:tcW w:w="3116" w:type="dxa"/>
          </w:tcPr>
          <w:p w14:paraId="1A3F3042" w14:textId="77777777" w:rsidR="00CA6F47" w:rsidRPr="005F1F91" w:rsidRDefault="00CA6F47" w:rsidP="00C318E4">
            <w:pPr>
              <w:rPr>
                <w:rFonts w:ascii="Arial" w:hAnsi="Arial" w:cs="Arial"/>
                <w:b/>
                <w:sz w:val="22"/>
                <w:szCs w:val="22"/>
              </w:rPr>
            </w:pPr>
            <w:r w:rsidRPr="005F1F91">
              <w:rPr>
                <w:rFonts w:ascii="Arial" w:hAnsi="Arial" w:cs="Arial"/>
                <w:b/>
                <w:sz w:val="22"/>
                <w:szCs w:val="22"/>
              </w:rPr>
              <w:t>Long-Term Anticoagulant Use</w:t>
            </w:r>
          </w:p>
        </w:tc>
        <w:tc>
          <w:tcPr>
            <w:tcW w:w="6779" w:type="dxa"/>
          </w:tcPr>
          <w:p w14:paraId="052B080E" w14:textId="77777777" w:rsidR="00CA6F47" w:rsidRPr="005F1F91" w:rsidRDefault="00CA6F47" w:rsidP="002C567E">
            <w:pPr>
              <w:rPr>
                <w:rFonts w:ascii="Arial" w:hAnsi="Arial" w:cs="Arial"/>
                <w:sz w:val="22"/>
                <w:szCs w:val="22"/>
              </w:rPr>
            </w:pPr>
          </w:p>
        </w:tc>
      </w:tr>
      <w:tr w:rsidR="00CA6F47" w:rsidRPr="005F1F91" w14:paraId="65FBCB5A" w14:textId="77777777" w:rsidTr="00C318E4">
        <w:tc>
          <w:tcPr>
            <w:tcW w:w="3116" w:type="dxa"/>
          </w:tcPr>
          <w:p w14:paraId="6EDD5A13" w14:textId="77777777" w:rsidR="00CA6F47" w:rsidRPr="005F1F91" w:rsidRDefault="00CA6F47" w:rsidP="00C318E4">
            <w:pPr>
              <w:rPr>
                <w:rFonts w:ascii="Arial" w:hAnsi="Arial" w:cs="Arial"/>
                <w:sz w:val="22"/>
                <w:szCs w:val="22"/>
              </w:rPr>
            </w:pPr>
            <w:r w:rsidRPr="005F1F91">
              <w:rPr>
                <w:rFonts w:ascii="Arial" w:hAnsi="Arial" w:cs="Arial"/>
                <w:sz w:val="22"/>
                <w:szCs w:val="22"/>
              </w:rPr>
              <w:t>V5862</w:t>
            </w:r>
          </w:p>
        </w:tc>
        <w:tc>
          <w:tcPr>
            <w:tcW w:w="6779" w:type="dxa"/>
          </w:tcPr>
          <w:p w14:paraId="3CD5827D" w14:textId="77777777" w:rsidR="00CA6F47" w:rsidRPr="005F1F91" w:rsidRDefault="00CA6F47" w:rsidP="00C318E4">
            <w:pPr>
              <w:rPr>
                <w:rFonts w:ascii="Arial" w:hAnsi="Arial" w:cs="Arial"/>
                <w:sz w:val="22"/>
                <w:szCs w:val="22"/>
              </w:rPr>
            </w:pPr>
            <w:r w:rsidRPr="005F1F91">
              <w:rPr>
                <w:rFonts w:ascii="Arial" w:hAnsi="Arial" w:cs="Arial"/>
                <w:sz w:val="22"/>
                <w:szCs w:val="22"/>
              </w:rPr>
              <w:t>Long-term anticoagulant use</w:t>
            </w:r>
          </w:p>
        </w:tc>
      </w:tr>
    </w:tbl>
    <w:p w14:paraId="6B8FEB4A" w14:textId="0B4272F1" w:rsidR="00F50869" w:rsidRPr="005F1F91" w:rsidRDefault="00F50869" w:rsidP="00C318E4">
      <w:pPr>
        <w:spacing w:line="276" w:lineRule="auto"/>
        <w:rPr>
          <w:rFonts w:ascii="Arial" w:hAnsi="Arial" w:cs="Arial"/>
          <w:sz w:val="22"/>
          <w:szCs w:val="22"/>
        </w:rPr>
      </w:pPr>
    </w:p>
    <w:p w14:paraId="529655E9" w14:textId="77777777" w:rsidR="00782767" w:rsidRPr="005F1F91" w:rsidRDefault="00782767">
      <w:pPr>
        <w:pStyle w:val="Body"/>
        <w:spacing w:line="276" w:lineRule="auto"/>
        <w:rPr>
          <w:rFonts w:ascii="Arial" w:eastAsia="Century Schoolbook" w:hAnsi="Arial" w:cs="Arial"/>
          <w:sz w:val="22"/>
          <w:szCs w:val="22"/>
        </w:rPr>
      </w:pPr>
    </w:p>
    <w:p w14:paraId="0F8B29B6" w14:textId="77777777" w:rsidR="00CA6F47" w:rsidRPr="005F1F91" w:rsidRDefault="00CA6F47" w:rsidP="00C318E4">
      <w:pPr>
        <w:rPr>
          <w:rFonts w:ascii="Arial" w:hAnsi="Arial" w:cs="Arial"/>
          <w:b/>
          <w:sz w:val="22"/>
          <w:szCs w:val="22"/>
        </w:rPr>
      </w:pPr>
      <w:r w:rsidRPr="005F1F91">
        <w:rPr>
          <w:rFonts w:ascii="Arial" w:hAnsi="Arial" w:cs="Arial"/>
          <w:b/>
          <w:sz w:val="22"/>
          <w:szCs w:val="22"/>
        </w:rPr>
        <w:br w:type="page"/>
      </w:r>
    </w:p>
    <w:p w14:paraId="0F40412D" w14:textId="3B7DD9A3" w:rsidR="00F50869" w:rsidRPr="005F1F91" w:rsidRDefault="00CA6F47" w:rsidP="00C318E4">
      <w:pPr>
        <w:spacing w:line="276" w:lineRule="auto"/>
        <w:rPr>
          <w:rFonts w:ascii="Arial" w:hAnsi="Arial" w:cs="Arial"/>
          <w:b/>
          <w:sz w:val="22"/>
          <w:szCs w:val="22"/>
        </w:rPr>
      </w:pPr>
      <w:r w:rsidRPr="005F1F91">
        <w:rPr>
          <w:rFonts w:ascii="Arial" w:hAnsi="Arial" w:cs="Arial"/>
          <w:b/>
          <w:sz w:val="22"/>
          <w:szCs w:val="22"/>
        </w:rPr>
        <w:lastRenderedPageBreak/>
        <w:t xml:space="preserve">Appendix </w:t>
      </w:r>
      <w:r w:rsidR="00916058" w:rsidRPr="005F1F91">
        <w:rPr>
          <w:rFonts w:ascii="Arial" w:hAnsi="Arial" w:cs="Arial"/>
          <w:b/>
          <w:sz w:val="22"/>
          <w:szCs w:val="22"/>
        </w:rPr>
        <w:t>3</w:t>
      </w:r>
      <w:r w:rsidRPr="005F1F91">
        <w:rPr>
          <w:rFonts w:ascii="Arial" w:hAnsi="Arial" w:cs="Arial"/>
          <w:b/>
          <w:sz w:val="22"/>
          <w:szCs w:val="22"/>
        </w:rPr>
        <w:t xml:space="preserve">. </w:t>
      </w:r>
      <w:r w:rsidR="002E04C6" w:rsidRPr="005F1F91">
        <w:rPr>
          <w:rFonts w:ascii="Arial" w:hAnsi="Arial" w:cs="Arial"/>
          <w:b/>
          <w:sz w:val="22"/>
          <w:szCs w:val="22"/>
        </w:rPr>
        <w:t>Office</w:t>
      </w:r>
      <w:r w:rsidR="00916058" w:rsidRPr="005F1F91">
        <w:rPr>
          <w:rFonts w:ascii="Arial" w:hAnsi="Arial" w:cs="Arial"/>
          <w:b/>
          <w:sz w:val="22"/>
          <w:szCs w:val="22"/>
        </w:rPr>
        <w:t xml:space="preserve"> Visit and Prior Visit Medication Use</w:t>
      </w:r>
    </w:p>
    <w:p w14:paraId="70D3C378" w14:textId="06FEC1DE" w:rsidR="00F50869" w:rsidRPr="005F1F91" w:rsidRDefault="00F50869" w:rsidP="00C318E4">
      <w:pPr>
        <w:spacing w:line="276" w:lineRule="auto"/>
        <w:rPr>
          <w:rFonts w:ascii="Arial" w:hAnsi="Arial" w:cs="Arial"/>
          <w:sz w:val="22"/>
          <w:szCs w:val="22"/>
        </w:rPr>
      </w:pPr>
    </w:p>
    <w:p w14:paraId="76600B15" w14:textId="0A0F8C5B" w:rsidR="00F50869" w:rsidRPr="005F1F91" w:rsidRDefault="00916058" w:rsidP="00C318E4">
      <w:pPr>
        <w:spacing w:line="276" w:lineRule="auto"/>
        <w:rPr>
          <w:rFonts w:ascii="Arial" w:hAnsi="Arial" w:cs="Arial"/>
          <w:sz w:val="22"/>
          <w:szCs w:val="22"/>
        </w:rPr>
      </w:pPr>
      <w:r w:rsidRPr="005F1F91">
        <w:rPr>
          <w:rFonts w:ascii="Arial" w:hAnsi="Arial" w:cs="Arial"/>
          <w:sz w:val="22"/>
          <w:szCs w:val="22"/>
        </w:rPr>
        <w:t xml:space="preserve">We used two sources of medication data to create the indicators in our final models. We used prescriptions from 365 days prior to the </w:t>
      </w:r>
      <w:r w:rsidR="002E04C6" w:rsidRPr="005F1F91">
        <w:rPr>
          <w:rFonts w:ascii="Arial" w:hAnsi="Arial" w:cs="Arial"/>
          <w:sz w:val="22"/>
          <w:szCs w:val="22"/>
        </w:rPr>
        <w:t xml:space="preserve">office </w:t>
      </w:r>
      <w:r w:rsidRPr="005F1F91">
        <w:rPr>
          <w:rFonts w:ascii="Arial" w:hAnsi="Arial" w:cs="Arial"/>
          <w:sz w:val="22"/>
          <w:szCs w:val="22"/>
        </w:rPr>
        <w:t xml:space="preserve">visit and medications concurrently prescribed at the visit. </w:t>
      </w:r>
      <w:r w:rsidR="00F50869" w:rsidRPr="005F1F91">
        <w:rPr>
          <w:rFonts w:ascii="Arial" w:hAnsi="Arial" w:cs="Arial"/>
          <w:sz w:val="22"/>
          <w:szCs w:val="22"/>
        </w:rPr>
        <w:t xml:space="preserve">We </w:t>
      </w:r>
      <w:r w:rsidRPr="005F1F91">
        <w:rPr>
          <w:rFonts w:ascii="Arial" w:hAnsi="Arial" w:cs="Arial"/>
          <w:sz w:val="22"/>
          <w:szCs w:val="22"/>
        </w:rPr>
        <w:t>excluded</w:t>
      </w:r>
      <w:r w:rsidR="00F50869" w:rsidRPr="005F1F91">
        <w:rPr>
          <w:rFonts w:ascii="Arial" w:hAnsi="Arial" w:cs="Arial"/>
          <w:sz w:val="22"/>
          <w:szCs w:val="22"/>
        </w:rPr>
        <w:t xml:space="preserve"> medications labeled “suspend</w:t>
      </w:r>
      <w:r w:rsidRPr="005F1F91">
        <w:rPr>
          <w:rFonts w:ascii="Arial" w:hAnsi="Arial" w:cs="Arial"/>
          <w:sz w:val="22"/>
          <w:szCs w:val="22"/>
        </w:rPr>
        <w:t>.</w:t>
      </w:r>
      <w:r w:rsidR="00CE256C" w:rsidRPr="005F1F91">
        <w:rPr>
          <w:rFonts w:ascii="Arial" w:hAnsi="Arial" w:cs="Arial"/>
          <w:sz w:val="22"/>
          <w:szCs w:val="22"/>
        </w:rPr>
        <w:t xml:space="preserve">” </w:t>
      </w:r>
      <w:r w:rsidRPr="005F1F91">
        <w:rPr>
          <w:rFonts w:ascii="Arial" w:hAnsi="Arial" w:cs="Arial"/>
          <w:sz w:val="22"/>
          <w:szCs w:val="22"/>
        </w:rPr>
        <w:t>W</w:t>
      </w:r>
      <w:r w:rsidR="00CE256C" w:rsidRPr="005F1F91">
        <w:rPr>
          <w:rFonts w:ascii="Arial" w:hAnsi="Arial" w:cs="Arial"/>
          <w:sz w:val="22"/>
          <w:szCs w:val="22"/>
        </w:rPr>
        <w:t xml:space="preserve">e </w:t>
      </w:r>
      <w:r w:rsidRPr="005F1F91">
        <w:rPr>
          <w:rFonts w:ascii="Arial" w:hAnsi="Arial" w:cs="Arial"/>
          <w:sz w:val="22"/>
          <w:szCs w:val="22"/>
        </w:rPr>
        <w:t>included</w:t>
      </w:r>
      <w:r w:rsidR="00CE256C" w:rsidRPr="005F1F91">
        <w:rPr>
          <w:rFonts w:ascii="Arial" w:hAnsi="Arial" w:cs="Arial"/>
          <w:sz w:val="22"/>
          <w:szCs w:val="22"/>
        </w:rPr>
        <w:t xml:space="preserve"> medications that were not ordered but entered into the chart as “provider historical,” as these were entered in the record during the medication reconciliation. </w:t>
      </w:r>
    </w:p>
    <w:p w14:paraId="248809CE" w14:textId="11ECFAAE" w:rsidR="00916058" w:rsidRPr="005F1F91" w:rsidRDefault="00916058" w:rsidP="00C318E4">
      <w:pPr>
        <w:spacing w:line="276" w:lineRule="auto"/>
        <w:rPr>
          <w:rFonts w:ascii="Arial" w:hAnsi="Arial" w:cs="Arial"/>
          <w:sz w:val="22"/>
          <w:szCs w:val="22"/>
        </w:rPr>
      </w:pPr>
    </w:p>
    <w:tbl>
      <w:tblPr>
        <w:tblStyle w:val="TableGrid"/>
        <w:tblW w:w="9895" w:type="dxa"/>
        <w:tblLook w:val="04A0" w:firstRow="1" w:lastRow="0" w:firstColumn="1" w:lastColumn="0" w:noHBand="0" w:noVBand="1"/>
      </w:tblPr>
      <w:tblGrid>
        <w:gridCol w:w="3116"/>
        <w:gridCol w:w="6779"/>
      </w:tblGrid>
      <w:tr w:rsidR="0087445C" w:rsidRPr="005F1F91" w14:paraId="11430D3A" w14:textId="77777777" w:rsidTr="00C318E4">
        <w:tc>
          <w:tcPr>
            <w:tcW w:w="9895" w:type="dxa"/>
            <w:gridSpan w:val="2"/>
          </w:tcPr>
          <w:p w14:paraId="5CCF2172" w14:textId="6538DC52" w:rsidR="0087445C" w:rsidRPr="005F1F91" w:rsidRDefault="0087445C" w:rsidP="00C318E4">
            <w:pPr>
              <w:rPr>
                <w:rFonts w:ascii="Arial" w:hAnsi="Arial" w:cs="Arial"/>
                <w:sz w:val="22"/>
                <w:szCs w:val="22"/>
              </w:rPr>
            </w:pPr>
            <w:r w:rsidRPr="005F1F91">
              <w:rPr>
                <w:rFonts w:ascii="Arial" w:hAnsi="Arial" w:cs="Arial"/>
                <w:sz w:val="22"/>
                <w:szCs w:val="22"/>
              </w:rPr>
              <w:t xml:space="preserve">Appendix Table 3. Medication classes used to identify medications co-prescribed during the </w:t>
            </w:r>
            <w:r w:rsidR="002E04C6" w:rsidRPr="005F1F91">
              <w:rPr>
                <w:rFonts w:ascii="Arial" w:hAnsi="Arial" w:cs="Arial"/>
                <w:sz w:val="22"/>
                <w:szCs w:val="22"/>
              </w:rPr>
              <w:t>office</w:t>
            </w:r>
            <w:r w:rsidRPr="005F1F91">
              <w:rPr>
                <w:rFonts w:ascii="Arial" w:hAnsi="Arial" w:cs="Arial"/>
                <w:sz w:val="22"/>
                <w:szCs w:val="22"/>
              </w:rPr>
              <w:t xml:space="preserve"> visit and from outpatient visits 365 days prior</w:t>
            </w:r>
          </w:p>
        </w:tc>
      </w:tr>
      <w:tr w:rsidR="0087445C" w:rsidRPr="005F1F91" w14:paraId="65CB7A16" w14:textId="77777777" w:rsidTr="00C318E4">
        <w:tc>
          <w:tcPr>
            <w:tcW w:w="3116" w:type="dxa"/>
          </w:tcPr>
          <w:p w14:paraId="545F1261" w14:textId="4CE21CFC" w:rsidR="0087445C" w:rsidRPr="005F1F91" w:rsidRDefault="0087445C" w:rsidP="00C318E4">
            <w:pPr>
              <w:rPr>
                <w:rFonts w:ascii="Arial" w:hAnsi="Arial" w:cs="Arial"/>
                <w:sz w:val="22"/>
                <w:szCs w:val="22"/>
              </w:rPr>
            </w:pPr>
            <w:r w:rsidRPr="005F1F91">
              <w:rPr>
                <w:rFonts w:ascii="Arial" w:hAnsi="Arial" w:cs="Arial"/>
                <w:sz w:val="22"/>
                <w:szCs w:val="22"/>
              </w:rPr>
              <w:t>Medication Class</w:t>
            </w:r>
          </w:p>
        </w:tc>
        <w:tc>
          <w:tcPr>
            <w:tcW w:w="6779" w:type="dxa"/>
          </w:tcPr>
          <w:p w14:paraId="5E5108CD" w14:textId="157B9935" w:rsidR="0087445C" w:rsidRPr="005F1F91" w:rsidRDefault="0087445C" w:rsidP="00C318E4">
            <w:pPr>
              <w:rPr>
                <w:rFonts w:ascii="Arial" w:hAnsi="Arial" w:cs="Arial"/>
                <w:sz w:val="22"/>
                <w:szCs w:val="22"/>
              </w:rPr>
            </w:pPr>
            <w:r w:rsidRPr="005F1F91">
              <w:rPr>
                <w:rFonts w:ascii="Arial" w:hAnsi="Arial" w:cs="Arial"/>
                <w:sz w:val="22"/>
                <w:szCs w:val="22"/>
              </w:rPr>
              <w:t>Examples</w:t>
            </w:r>
          </w:p>
        </w:tc>
      </w:tr>
      <w:tr w:rsidR="0087445C" w:rsidRPr="005F1F91" w14:paraId="50C02E8E" w14:textId="77777777" w:rsidTr="00C318E4">
        <w:tc>
          <w:tcPr>
            <w:tcW w:w="3116" w:type="dxa"/>
          </w:tcPr>
          <w:p w14:paraId="4A17811F" w14:textId="33BD6649" w:rsidR="0087445C" w:rsidRPr="005F1F91" w:rsidRDefault="00CD68FD" w:rsidP="00C318E4">
            <w:pPr>
              <w:rPr>
                <w:rFonts w:ascii="Arial" w:hAnsi="Arial" w:cs="Arial"/>
                <w:sz w:val="22"/>
                <w:szCs w:val="22"/>
              </w:rPr>
            </w:pPr>
            <w:r w:rsidRPr="005F1F91">
              <w:rPr>
                <w:rFonts w:ascii="Arial" w:hAnsi="Arial" w:cs="Arial"/>
                <w:sz w:val="22"/>
                <w:szCs w:val="22"/>
              </w:rPr>
              <w:t>NSAIDs</w:t>
            </w:r>
          </w:p>
        </w:tc>
        <w:tc>
          <w:tcPr>
            <w:tcW w:w="6779" w:type="dxa"/>
          </w:tcPr>
          <w:p w14:paraId="02C16805" w14:textId="1994A454" w:rsidR="0087445C" w:rsidRPr="005F1F91" w:rsidRDefault="00361FA9" w:rsidP="00C318E4">
            <w:pPr>
              <w:rPr>
                <w:rFonts w:ascii="Arial" w:hAnsi="Arial" w:cs="Arial"/>
                <w:sz w:val="22"/>
                <w:szCs w:val="22"/>
              </w:rPr>
            </w:pPr>
            <w:r w:rsidRPr="005F1F91">
              <w:rPr>
                <w:rFonts w:ascii="Arial" w:hAnsi="Arial" w:cs="Arial"/>
                <w:sz w:val="22"/>
                <w:szCs w:val="22"/>
              </w:rPr>
              <w:t>Ibuprofen, celecoxib</w:t>
            </w:r>
          </w:p>
        </w:tc>
      </w:tr>
      <w:tr w:rsidR="0087445C" w:rsidRPr="005F1F91" w14:paraId="4DD7320A" w14:textId="77777777" w:rsidTr="00C318E4">
        <w:tc>
          <w:tcPr>
            <w:tcW w:w="3116" w:type="dxa"/>
          </w:tcPr>
          <w:p w14:paraId="77C6D3E7" w14:textId="3526BFDE" w:rsidR="0087445C" w:rsidRPr="005F1F91" w:rsidRDefault="0087445C" w:rsidP="00C318E4">
            <w:pPr>
              <w:rPr>
                <w:rFonts w:ascii="Arial" w:hAnsi="Arial" w:cs="Arial"/>
                <w:sz w:val="22"/>
                <w:szCs w:val="22"/>
              </w:rPr>
            </w:pPr>
            <w:r w:rsidRPr="005F1F91">
              <w:rPr>
                <w:rFonts w:ascii="Arial" w:hAnsi="Arial" w:cs="Arial"/>
                <w:sz w:val="22"/>
                <w:szCs w:val="22"/>
              </w:rPr>
              <w:t>Antiplatelets</w:t>
            </w:r>
          </w:p>
        </w:tc>
        <w:tc>
          <w:tcPr>
            <w:tcW w:w="6779" w:type="dxa"/>
          </w:tcPr>
          <w:p w14:paraId="21BC3F5A" w14:textId="5B814AB8" w:rsidR="0087445C" w:rsidRPr="005F1F91" w:rsidRDefault="00361FA9" w:rsidP="00C318E4">
            <w:pPr>
              <w:rPr>
                <w:rFonts w:ascii="Arial" w:hAnsi="Arial" w:cs="Arial"/>
                <w:sz w:val="22"/>
                <w:szCs w:val="22"/>
              </w:rPr>
            </w:pPr>
            <w:r w:rsidRPr="005F1F91">
              <w:rPr>
                <w:rFonts w:ascii="Arial" w:hAnsi="Arial" w:cs="Arial"/>
                <w:sz w:val="22"/>
                <w:szCs w:val="22"/>
              </w:rPr>
              <w:t>Clopidogrel, ticagrelor</w:t>
            </w:r>
          </w:p>
        </w:tc>
      </w:tr>
      <w:tr w:rsidR="0087445C" w:rsidRPr="005F1F91" w14:paraId="1BBFC863" w14:textId="77777777" w:rsidTr="00C318E4">
        <w:tc>
          <w:tcPr>
            <w:tcW w:w="3116" w:type="dxa"/>
          </w:tcPr>
          <w:p w14:paraId="28E81AC4" w14:textId="2A07F95E" w:rsidR="0087445C" w:rsidRPr="005F1F91" w:rsidRDefault="0087445C" w:rsidP="00C318E4">
            <w:pPr>
              <w:rPr>
                <w:rFonts w:ascii="Arial" w:hAnsi="Arial" w:cs="Arial"/>
                <w:sz w:val="22"/>
                <w:szCs w:val="22"/>
              </w:rPr>
            </w:pPr>
            <w:r w:rsidRPr="005F1F91">
              <w:rPr>
                <w:rFonts w:ascii="Arial" w:hAnsi="Arial" w:cs="Arial"/>
                <w:sz w:val="22"/>
                <w:szCs w:val="22"/>
              </w:rPr>
              <w:t>Anticoagulants</w:t>
            </w:r>
          </w:p>
        </w:tc>
        <w:tc>
          <w:tcPr>
            <w:tcW w:w="6779" w:type="dxa"/>
          </w:tcPr>
          <w:p w14:paraId="6B57A0C6" w14:textId="2409F7C4" w:rsidR="0087445C" w:rsidRPr="005F1F91" w:rsidRDefault="00361FA9" w:rsidP="00C318E4">
            <w:pPr>
              <w:rPr>
                <w:rFonts w:ascii="Arial" w:hAnsi="Arial" w:cs="Arial"/>
                <w:sz w:val="22"/>
                <w:szCs w:val="22"/>
              </w:rPr>
            </w:pPr>
            <w:r w:rsidRPr="005F1F91">
              <w:rPr>
                <w:rFonts w:ascii="Arial" w:hAnsi="Arial" w:cs="Arial"/>
                <w:sz w:val="22"/>
                <w:szCs w:val="22"/>
              </w:rPr>
              <w:t>Heparin, warfarin</w:t>
            </w:r>
          </w:p>
        </w:tc>
      </w:tr>
      <w:tr w:rsidR="0087445C" w:rsidRPr="005F1F91" w14:paraId="2B98AE88" w14:textId="77777777" w:rsidTr="00C318E4">
        <w:tc>
          <w:tcPr>
            <w:tcW w:w="3116" w:type="dxa"/>
          </w:tcPr>
          <w:p w14:paraId="59CB8804" w14:textId="0BA36C69" w:rsidR="0087445C" w:rsidRPr="005F1F91" w:rsidRDefault="0087445C" w:rsidP="00C318E4">
            <w:pPr>
              <w:rPr>
                <w:rFonts w:ascii="Arial" w:hAnsi="Arial" w:cs="Arial"/>
                <w:sz w:val="22"/>
                <w:szCs w:val="22"/>
              </w:rPr>
            </w:pPr>
            <w:r w:rsidRPr="005F1F91">
              <w:rPr>
                <w:rFonts w:ascii="Arial" w:hAnsi="Arial" w:cs="Arial"/>
                <w:sz w:val="22"/>
                <w:szCs w:val="22"/>
              </w:rPr>
              <w:t>Systemic Corticosteroids</w:t>
            </w:r>
          </w:p>
        </w:tc>
        <w:tc>
          <w:tcPr>
            <w:tcW w:w="6779" w:type="dxa"/>
          </w:tcPr>
          <w:p w14:paraId="702DE435" w14:textId="5D267BF4" w:rsidR="0087445C" w:rsidRPr="005F1F91" w:rsidRDefault="00361FA9" w:rsidP="00C318E4">
            <w:pPr>
              <w:rPr>
                <w:rFonts w:ascii="Arial" w:hAnsi="Arial" w:cs="Arial"/>
                <w:sz w:val="22"/>
                <w:szCs w:val="22"/>
              </w:rPr>
            </w:pPr>
            <w:r w:rsidRPr="005F1F91">
              <w:rPr>
                <w:rFonts w:ascii="Arial" w:hAnsi="Arial" w:cs="Arial"/>
                <w:sz w:val="22"/>
                <w:szCs w:val="22"/>
              </w:rPr>
              <w:t>Prednisone, prednisolone</w:t>
            </w:r>
          </w:p>
        </w:tc>
      </w:tr>
    </w:tbl>
    <w:p w14:paraId="01866E15" w14:textId="77777777" w:rsidR="00F324CC" w:rsidRPr="005F1F91" w:rsidRDefault="00F324CC" w:rsidP="00C318E4">
      <w:pPr>
        <w:spacing w:line="276" w:lineRule="auto"/>
        <w:rPr>
          <w:rFonts w:ascii="Arial" w:hAnsi="Arial" w:cs="Arial"/>
          <w:sz w:val="22"/>
          <w:szCs w:val="22"/>
        </w:rPr>
      </w:pPr>
    </w:p>
    <w:p w14:paraId="6C6AA51C" w14:textId="77777777" w:rsidR="00782767" w:rsidRPr="005F1F91" w:rsidRDefault="00782767">
      <w:pPr>
        <w:pStyle w:val="Body"/>
        <w:spacing w:line="276" w:lineRule="auto"/>
        <w:rPr>
          <w:rFonts w:ascii="Arial" w:eastAsia="Century Schoolbook" w:hAnsi="Arial" w:cs="Arial"/>
          <w:sz w:val="22"/>
          <w:szCs w:val="22"/>
        </w:rPr>
      </w:pPr>
    </w:p>
    <w:p w14:paraId="704F7D14" w14:textId="12ECD26E" w:rsidR="00291224" w:rsidRPr="005F1F91" w:rsidRDefault="00291224" w:rsidP="00C318E4">
      <w:pPr>
        <w:rPr>
          <w:rFonts w:ascii="Arial" w:hAnsi="Arial" w:cs="Arial"/>
          <w:sz w:val="22"/>
          <w:szCs w:val="22"/>
        </w:rPr>
      </w:pPr>
      <w:r w:rsidRPr="005F1F91">
        <w:rPr>
          <w:rFonts w:ascii="Arial" w:hAnsi="Arial" w:cs="Arial"/>
          <w:sz w:val="22"/>
          <w:szCs w:val="22"/>
        </w:rPr>
        <w:br w:type="page"/>
      </w:r>
    </w:p>
    <w:p w14:paraId="2251916A" w14:textId="77777777" w:rsidR="00CA6F47" w:rsidRPr="005F1F91" w:rsidRDefault="00CA6F47" w:rsidP="00C318E4">
      <w:pPr>
        <w:rPr>
          <w:rFonts w:ascii="Arial" w:eastAsia="Calibri" w:hAnsi="Arial" w:cs="Arial"/>
          <w:sz w:val="22"/>
          <w:szCs w:val="22"/>
        </w:rPr>
      </w:pPr>
    </w:p>
    <w:p w14:paraId="6E476C61" w14:textId="7AC0A1A4" w:rsidR="00CA6F47" w:rsidRPr="005F1F91" w:rsidRDefault="00CA6F47" w:rsidP="00C318E4">
      <w:pPr>
        <w:rPr>
          <w:rFonts w:ascii="Arial" w:hAnsi="Arial" w:cs="Arial"/>
          <w:b/>
          <w:sz w:val="22"/>
          <w:szCs w:val="22"/>
        </w:rPr>
      </w:pPr>
      <w:r w:rsidRPr="005F1F91">
        <w:rPr>
          <w:rFonts w:ascii="Arial" w:hAnsi="Arial" w:cs="Arial"/>
          <w:b/>
          <w:sz w:val="22"/>
          <w:szCs w:val="22"/>
        </w:rPr>
        <w:t xml:space="preserve">Appendix </w:t>
      </w:r>
      <w:r w:rsidR="009B1BCC" w:rsidRPr="005F1F91">
        <w:rPr>
          <w:rFonts w:ascii="Arial" w:hAnsi="Arial" w:cs="Arial"/>
          <w:b/>
          <w:sz w:val="22"/>
          <w:szCs w:val="22"/>
        </w:rPr>
        <w:t>4</w:t>
      </w:r>
      <w:r w:rsidRPr="005F1F91">
        <w:rPr>
          <w:rFonts w:ascii="Arial" w:hAnsi="Arial" w:cs="Arial"/>
          <w:b/>
          <w:sz w:val="22"/>
          <w:szCs w:val="22"/>
        </w:rPr>
        <w:t>. Opioid Prescription Calculation Assumptions</w:t>
      </w:r>
    </w:p>
    <w:p w14:paraId="4515BB1A" w14:textId="77777777" w:rsidR="00CA6F47" w:rsidRPr="005F1F91" w:rsidRDefault="00CA6F47" w:rsidP="00C318E4">
      <w:pPr>
        <w:rPr>
          <w:rFonts w:ascii="Arial" w:hAnsi="Arial" w:cs="Arial"/>
          <w:sz w:val="22"/>
          <w:szCs w:val="22"/>
        </w:rPr>
      </w:pPr>
      <w:r w:rsidRPr="005F1F91">
        <w:rPr>
          <w:rFonts w:ascii="Arial" w:eastAsia="Calibri" w:hAnsi="Arial" w:cs="Arial"/>
          <w:sz w:val="22"/>
          <w:szCs w:val="22"/>
        </w:rPr>
        <w:t xml:space="preserve"> </w:t>
      </w:r>
    </w:p>
    <w:p w14:paraId="6DB7A3A4" w14:textId="77777777" w:rsidR="00CA6F47" w:rsidRPr="005F1F91" w:rsidRDefault="00CA6F47" w:rsidP="00C318E4">
      <w:pPr>
        <w:rPr>
          <w:rFonts w:ascii="Arial" w:hAnsi="Arial" w:cs="Arial"/>
          <w:sz w:val="22"/>
          <w:szCs w:val="22"/>
        </w:rPr>
      </w:pPr>
      <w:r w:rsidRPr="005F1F91">
        <w:rPr>
          <w:rFonts w:ascii="Arial" w:hAnsi="Arial" w:cs="Arial"/>
          <w:b/>
          <w:sz w:val="22"/>
          <w:szCs w:val="22"/>
          <w:u w:val="single"/>
        </w:rPr>
        <w:t>Data Source</w:t>
      </w:r>
    </w:p>
    <w:p w14:paraId="390DCA8E" w14:textId="53CF57C0" w:rsidR="00CA6F47" w:rsidRPr="005F1F91" w:rsidRDefault="00CA6F47" w:rsidP="00C318E4">
      <w:pPr>
        <w:rPr>
          <w:rFonts w:ascii="Arial" w:hAnsi="Arial" w:cs="Arial"/>
          <w:sz w:val="22"/>
          <w:szCs w:val="22"/>
        </w:rPr>
      </w:pPr>
      <w:r w:rsidRPr="005F1F91">
        <w:rPr>
          <w:rFonts w:ascii="Arial" w:eastAsia="Calibri" w:hAnsi="Arial" w:cs="Arial"/>
          <w:sz w:val="22"/>
          <w:szCs w:val="22"/>
        </w:rPr>
        <w:t>To construct a master list of opioid medications, we used the Center</w:t>
      </w:r>
      <w:r w:rsidR="00A5739F" w:rsidRPr="005F1F91">
        <w:rPr>
          <w:rFonts w:ascii="Arial" w:eastAsia="Calibri" w:hAnsi="Arial" w:cs="Arial"/>
          <w:sz w:val="22"/>
          <w:szCs w:val="22"/>
        </w:rPr>
        <w:t>s</w:t>
      </w:r>
      <w:r w:rsidRPr="005F1F91">
        <w:rPr>
          <w:rFonts w:ascii="Arial" w:eastAsia="Calibri" w:hAnsi="Arial" w:cs="Arial"/>
          <w:sz w:val="22"/>
          <w:szCs w:val="22"/>
        </w:rPr>
        <w:t xml:space="preserve"> for Disease Control </w:t>
      </w:r>
      <w:r w:rsidR="00A5739F" w:rsidRPr="005F1F91">
        <w:rPr>
          <w:rFonts w:ascii="Arial" w:eastAsia="Calibri" w:hAnsi="Arial" w:cs="Arial"/>
          <w:sz w:val="22"/>
          <w:szCs w:val="22"/>
        </w:rPr>
        <w:t>and Prevention (CDC) O</w:t>
      </w:r>
      <w:r w:rsidRPr="005F1F91">
        <w:rPr>
          <w:rFonts w:ascii="Arial" w:eastAsia="Calibri" w:hAnsi="Arial" w:cs="Arial"/>
          <w:sz w:val="22"/>
          <w:szCs w:val="22"/>
        </w:rPr>
        <w:t xml:space="preserve">pioid </w:t>
      </w:r>
      <w:r w:rsidR="00A5739F" w:rsidRPr="005F1F91">
        <w:rPr>
          <w:rFonts w:ascii="Arial" w:eastAsia="Calibri" w:hAnsi="Arial" w:cs="Arial"/>
          <w:sz w:val="22"/>
          <w:szCs w:val="22"/>
        </w:rPr>
        <w:t>D</w:t>
      </w:r>
      <w:r w:rsidRPr="005F1F91">
        <w:rPr>
          <w:rFonts w:ascii="Arial" w:eastAsia="Calibri" w:hAnsi="Arial" w:cs="Arial"/>
          <w:sz w:val="22"/>
          <w:szCs w:val="22"/>
        </w:rPr>
        <w:t xml:space="preserve">ata </w:t>
      </w:r>
      <w:r w:rsidR="00A5739F" w:rsidRPr="005F1F91">
        <w:rPr>
          <w:rFonts w:ascii="Arial" w:eastAsia="Calibri" w:hAnsi="Arial" w:cs="Arial"/>
          <w:sz w:val="22"/>
          <w:szCs w:val="22"/>
        </w:rPr>
        <w:t>F</w:t>
      </w:r>
      <w:r w:rsidRPr="005F1F91">
        <w:rPr>
          <w:rFonts w:ascii="Arial" w:eastAsia="Calibri" w:hAnsi="Arial" w:cs="Arial"/>
          <w:sz w:val="22"/>
          <w:szCs w:val="22"/>
        </w:rPr>
        <w:t>iles</w:t>
      </w:r>
      <w:r w:rsidR="00A5739F" w:rsidRPr="005F1F91">
        <w:rPr>
          <w:rFonts w:ascii="Arial" w:eastAsia="Calibri" w:hAnsi="Arial" w:cs="Arial"/>
          <w:sz w:val="22"/>
          <w:szCs w:val="22"/>
        </w:rPr>
        <w:t>,</w:t>
      </w:r>
      <w:r w:rsidRPr="005F1F91">
        <w:rPr>
          <w:rFonts w:ascii="Arial" w:eastAsia="Calibri" w:hAnsi="Arial" w:cs="Arial"/>
          <w:sz w:val="22"/>
          <w:szCs w:val="22"/>
        </w:rPr>
        <w:t xml:space="preserve"> which contain morphine equivalent conversion factors (MECF), </w:t>
      </w:r>
      <w:r w:rsidR="00A5739F" w:rsidRPr="005F1F91">
        <w:rPr>
          <w:rFonts w:ascii="Arial" w:eastAsia="Calibri" w:hAnsi="Arial" w:cs="Arial"/>
          <w:sz w:val="22"/>
          <w:szCs w:val="22"/>
        </w:rPr>
        <w:t xml:space="preserve">the </w:t>
      </w:r>
      <w:r w:rsidRPr="005F1F91">
        <w:rPr>
          <w:rFonts w:ascii="Arial" w:eastAsia="Calibri" w:hAnsi="Arial" w:cs="Arial"/>
          <w:sz w:val="22"/>
          <w:szCs w:val="22"/>
        </w:rPr>
        <w:t xml:space="preserve">strength per </w:t>
      </w:r>
      <w:r w:rsidR="00A5739F" w:rsidRPr="005F1F91">
        <w:rPr>
          <w:rFonts w:ascii="Arial" w:eastAsia="Calibri" w:hAnsi="Arial" w:cs="Arial"/>
          <w:sz w:val="22"/>
          <w:szCs w:val="22"/>
        </w:rPr>
        <w:t xml:space="preserve">medication </w:t>
      </w:r>
      <w:r w:rsidRPr="005F1F91">
        <w:rPr>
          <w:rFonts w:ascii="Arial" w:eastAsia="Calibri" w:hAnsi="Arial" w:cs="Arial"/>
          <w:sz w:val="22"/>
          <w:szCs w:val="22"/>
        </w:rPr>
        <w:t>unit, and a National Drug Code for non-IV opioid medication</w:t>
      </w:r>
      <w:r w:rsidR="00A5739F" w:rsidRPr="005F1F91">
        <w:rPr>
          <w:rFonts w:ascii="Arial" w:eastAsia="Calibri" w:hAnsi="Arial" w:cs="Arial"/>
          <w:sz w:val="22"/>
          <w:szCs w:val="22"/>
        </w:rPr>
        <w:t>s</w:t>
      </w:r>
      <w:r w:rsidRPr="005F1F91">
        <w:rPr>
          <w:rFonts w:ascii="Arial" w:eastAsia="Calibri" w:hAnsi="Arial" w:cs="Arial"/>
          <w:sz w:val="22"/>
          <w:szCs w:val="22"/>
        </w:rPr>
        <w:t xml:space="preserve"> based on formulation [13 15]. For methadone, the CDC table provides a morphine equivalency for the lowest dose. However, methadone’s morphine equivalency must be adjusted based on the total daily dose: the higher the daily dose, the higher the conversion factor. We developed logic to calculate the daily dose and then applied the appropriate conversion factor. For buprenorphine films, we used a regular expression to extract the strength per unit from the medication name and assigned a morphine equivalency conversion factor of 12.6 based on </w:t>
      </w:r>
      <w:r w:rsidRPr="005F1F91">
        <w:rPr>
          <w:rFonts w:ascii="Arial" w:hAnsi="Arial" w:cs="Arial"/>
          <w:color w:val="222222"/>
          <w:sz w:val="22"/>
          <w:szCs w:val="22"/>
        </w:rPr>
        <w:t>Centers for Medicare &amp; Medicaid Services</w:t>
      </w:r>
      <w:r w:rsidRPr="005F1F91">
        <w:rPr>
          <w:rFonts w:ascii="Arial" w:eastAsia="Calibri" w:hAnsi="Arial" w:cs="Arial"/>
          <w:sz w:val="22"/>
          <w:szCs w:val="22"/>
        </w:rPr>
        <w:t xml:space="preserve"> (CMS) conversion factors [16]. </w:t>
      </w:r>
    </w:p>
    <w:p w14:paraId="61208CB7" w14:textId="77777777" w:rsidR="00CA6F47" w:rsidRPr="005F1F91" w:rsidRDefault="00CA6F47" w:rsidP="00C318E4">
      <w:pPr>
        <w:rPr>
          <w:rFonts w:ascii="Arial" w:hAnsi="Arial" w:cs="Arial"/>
          <w:sz w:val="22"/>
          <w:szCs w:val="22"/>
        </w:rPr>
      </w:pPr>
      <w:r w:rsidRPr="005F1F91">
        <w:rPr>
          <w:rFonts w:ascii="Arial" w:eastAsia="Calibri" w:hAnsi="Arial" w:cs="Arial"/>
          <w:sz w:val="22"/>
          <w:szCs w:val="22"/>
        </w:rPr>
        <w:t xml:space="preserve"> </w:t>
      </w:r>
    </w:p>
    <w:p w14:paraId="38C32E3C" w14:textId="09A02F88" w:rsidR="00CA6F47" w:rsidRPr="005F1F91" w:rsidRDefault="00CA6F47" w:rsidP="00C318E4">
      <w:pPr>
        <w:rPr>
          <w:rFonts w:ascii="Arial" w:eastAsia="Calibri" w:hAnsi="Arial" w:cs="Arial"/>
          <w:sz w:val="22"/>
          <w:szCs w:val="22"/>
        </w:rPr>
      </w:pPr>
      <w:r w:rsidRPr="005F1F91">
        <w:rPr>
          <w:rFonts w:ascii="Arial" w:eastAsia="Calibri" w:hAnsi="Arial" w:cs="Arial"/>
          <w:sz w:val="22"/>
          <w:szCs w:val="22"/>
        </w:rPr>
        <w:t>Medication data for each of the cohorts was extracted from the Clarity database, including the prescription Sig</w:t>
      </w:r>
      <w:r w:rsidR="00A5739F" w:rsidRPr="005F1F91">
        <w:rPr>
          <w:rFonts w:ascii="Arial" w:eastAsia="Calibri" w:hAnsi="Arial" w:cs="Arial"/>
          <w:sz w:val="22"/>
          <w:szCs w:val="22"/>
        </w:rPr>
        <w:t xml:space="preserve"> (i.e. the prescription administration instructions)</w:t>
      </w:r>
      <w:r w:rsidRPr="005F1F91">
        <w:rPr>
          <w:rFonts w:ascii="Arial" w:eastAsia="Calibri" w:hAnsi="Arial" w:cs="Arial"/>
          <w:sz w:val="22"/>
          <w:szCs w:val="22"/>
        </w:rPr>
        <w:t xml:space="preserve">, quantity prescribed, units per dose, doses per day, start date of the prescription, and the authorizing provider. </w:t>
      </w:r>
      <w:r w:rsidR="00A5739F" w:rsidRPr="005F1F91">
        <w:rPr>
          <w:rFonts w:ascii="Arial" w:eastAsia="Calibri" w:hAnsi="Arial" w:cs="Arial"/>
          <w:sz w:val="22"/>
          <w:szCs w:val="22"/>
        </w:rPr>
        <w:t>To calculate the opioid use prior to the visit, w</w:t>
      </w:r>
      <w:r w:rsidRPr="005F1F91">
        <w:rPr>
          <w:rFonts w:ascii="Arial" w:eastAsia="Calibri" w:hAnsi="Arial" w:cs="Arial"/>
          <w:sz w:val="22"/>
          <w:szCs w:val="22"/>
        </w:rPr>
        <w:t>e included all outpatient opioid prescriptions, either discharge medications from an inpatient stay, an emergency department (ED) visit, or any ambulatory setting. We excluded intravenous (IV) medications from our analysis. We also excluded medications that were discontinued within 3 days of ordering</w:t>
      </w:r>
      <w:r w:rsidR="00A5739F" w:rsidRPr="005F1F91">
        <w:rPr>
          <w:rFonts w:ascii="Arial" w:eastAsia="Calibri" w:hAnsi="Arial" w:cs="Arial"/>
          <w:sz w:val="22"/>
          <w:szCs w:val="22"/>
        </w:rPr>
        <w:t>, which we assumed had been ordered in error and then cancelled</w:t>
      </w:r>
      <w:r w:rsidRPr="005F1F91">
        <w:rPr>
          <w:rFonts w:ascii="Arial" w:eastAsia="Calibri" w:hAnsi="Arial" w:cs="Arial"/>
          <w:sz w:val="22"/>
          <w:szCs w:val="22"/>
        </w:rPr>
        <w:t>.</w:t>
      </w:r>
    </w:p>
    <w:p w14:paraId="35D47C72" w14:textId="6A4179FF" w:rsidR="00CA6F47" w:rsidRPr="005F1F91" w:rsidRDefault="00CA6F47" w:rsidP="00C318E4">
      <w:pPr>
        <w:rPr>
          <w:rFonts w:ascii="Arial" w:eastAsia="Calibri" w:hAnsi="Arial" w:cs="Arial"/>
          <w:sz w:val="22"/>
          <w:szCs w:val="22"/>
        </w:rPr>
      </w:pPr>
      <w:r w:rsidRPr="005F1F91">
        <w:rPr>
          <w:rFonts w:ascii="Arial" w:eastAsia="Calibri" w:hAnsi="Arial" w:cs="Arial"/>
          <w:sz w:val="22"/>
          <w:szCs w:val="22"/>
        </w:rPr>
        <w:t xml:space="preserve"> </w:t>
      </w:r>
    </w:p>
    <w:p w14:paraId="33B700A7" w14:textId="77777777" w:rsidR="00CA6F47" w:rsidRPr="005F1F91" w:rsidRDefault="00CA6F47" w:rsidP="00C318E4">
      <w:pPr>
        <w:rPr>
          <w:rFonts w:ascii="Arial" w:eastAsia="Calibri" w:hAnsi="Arial" w:cs="Arial"/>
          <w:sz w:val="22"/>
          <w:szCs w:val="22"/>
        </w:rPr>
      </w:pPr>
      <w:r w:rsidRPr="005F1F91">
        <w:rPr>
          <w:rFonts w:ascii="Arial" w:eastAsia="Calibri" w:hAnsi="Arial" w:cs="Arial"/>
          <w:sz w:val="22"/>
          <w:szCs w:val="22"/>
        </w:rPr>
        <w:t>Calculating Days’ Supply</w:t>
      </w:r>
    </w:p>
    <w:p w14:paraId="0EA0C35D" w14:textId="0CD9E423" w:rsidR="00CA6F47" w:rsidRPr="005F1F91" w:rsidRDefault="00A5739F" w:rsidP="00C318E4">
      <w:pPr>
        <w:rPr>
          <w:rFonts w:ascii="Arial" w:eastAsia="Calibri" w:hAnsi="Arial" w:cs="Arial"/>
          <w:sz w:val="22"/>
          <w:szCs w:val="22"/>
        </w:rPr>
      </w:pPr>
      <w:r w:rsidRPr="005F1F91">
        <w:rPr>
          <w:rFonts w:ascii="Arial" w:eastAsia="Calibri" w:hAnsi="Arial" w:cs="Arial"/>
          <w:sz w:val="22"/>
          <w:szCs w:val="22"/>
        </w:rPr>
        <w:t>The d</w:t>
      </w:r>
      <w:r w:rsidR="00CA6F47" w:rsidRPr="005F1F91">
        <w:rPr>
          <w:rFonts w:ascii="Arial" w:eastAsia="Calibri" w:hAnsi="Arial" w:cs="Arial"/>
          <w:sz w:val="22"/>
          <w:szCs w:val="22"/>
        </w:rPr>
        <w:t>ays’ supply for the opioid prescription was calculat</w:t>
      </w:r>
      <w:r w:rsidRPr="005F1F91">
        <w:rPr>
          <w:rFonts w:ascii="Arial" w:eastAsia="Calibri" w:hAnsi="Arial" w:cs="Arial"/>
          <w:sz w:val="22"/>
          <w:szCs w:val="22"/>
        </w:rPr>
        <w:t>ed</w:t>
      </w:r>
      <w:r w:rsidR="00CA6F47" w:rsidRPr="005F1F91">
        <w:rPr>
          <w:rFonts w:ascii="Arial" w:eastAsia="Calibri" w:hAnsi="Arial" w:cs="Arial"/>
          <w:sz w:val="22"/>
          <w:szCs w:val="22"/>
        </w:rPr>
        <w:t xml:space="preserve"> </w:t>
      </w:r>
      <w:r w:rsidRPr="005F1F91">
        <w:rPr>
          <w:rFonts w:ascii="Arial" w:eastAsia="Calibri" w:hAnsi="Arial" w:cs="Arial"/>
          <w:sz w:val="22"/>
          <w:szCs w:val="22"/>
        </w:rPr>
        <w:t>using</w:t>
      </w:r>
      <w:r w:rsidR="00CA6F47" w:rsidRPr="005F1F91">
        <w:rPr>
          <w:rFonts w:ascii="Arial" w:eastAsia="Calibri" w:hAnsi="Arial" w:cs="Arial"/>
          <w:sz w:val="22"/>
          <w:szCs w:val="22"/>
        </w:rPr>
        <w:t xml:space="preserve"> the </w:t>
      </w:r>
      <w:r w:rsidRPr="005F1F91">
        <w:rPr>
          <w:rFonts w:ascii="Arial" w:eastAsia="Calibri" w:hAnsi="Arial" w:cs="Arial"/>
          <w:sz w:val="22"/>
          <w:szCs w:val="22"/>
        </w:rPr>
        <w:t>formula</w:t>
      </w:r>
      <w:r w:rsidR="00CA6F47" w:rsidRPr="005F1F91">
        <w:rPr>
          <w:rFonts w:ascii="Arial" w:eastAsia="Calibri" w:hAnsi="Arial" w:cs="Arial"/>
          <w:sz w:val="22"/>
          <w:szCs w:val="22"/>
        </w:rPr>
        <w:t xml:space="preserve"> below:  </w:t>
      </w:r>
    </w:p>
    <w:p w14:paraId="48737F35" w14:textId="77777777" w:rsidR="00CA6F47" w:rsidRPr="005F1F91" w:rsidRDefault="00CA6F47" w:rsidP="00C318E4">
      <w:pPr>
        <w:rPr>
          <w:rFonts w:ascii="Arial" w:eastAsia="Calibri" w:hAnsi="Arial" w:cs="Arial"/>
          <w:sz w:val="22"/>
          <w:szCs w:val="22"/>
        </w:rPr>
      </w:pPr>
      <w:r w:rsidRPr="005F1F91">
        <w:rPr>
          <w:rFonts w:ascii="Arial" w:eastAsia="Calibri" w:hAnsi="Arial" w:cs="Arial"/>
          <w:sz w:val="22"/>
          <w:szCs w:val="22"/>
        </w:rPr>
        <w:t xml:space="preserve"> </w:t>
      </w:r>
    </w:p>
    <w:p w14:paraId="524D03D4" w14:textId="77777777" w:rsidR="00782767" w:rsidRPr="005F1F91" w:rsidRDefault="00237807">
      <w:pPr>
        <w:pStyle w:val="Body"/>
        <w:jc w:val="center"/>
        <w:rPr>
          <w:rFonts w:ascii="Arial" w:hAnsi="Arial" w:cs="Arial"/>
          <w:color w:val="auto"/>
          <w:sz w:val="22"/>
          <w:szCs w:val="22"/>
        </w:rPr>
      </w:pPr>
      <w:r w:rsidRPr="005F1F91">
        <w:rPr>
          <w:rFonts w:ascii="Arial" w:hAnsi="Arial" w:cs="Arial"/>
          <w:noProof/>
          <w:color w:val="auto"/>
          <w:sz w:val="22"/>
          <w:szCs w:val="22"/>
        </w:rPr>
        <w:drawing>
          <wp:inline distT="0" distB="0" distL="0" distR="0" wp14:anchorId="6F98C224" wp14:editId="525CCF05">
            <wp:extent cx="4457700" cy="419100"/>
            <wp:effectExtent l="0" t="0" r="0" b="0"/>
            <wp:docPr id="1073741826" name="officeArt object" descr="Picture"/>
            <wp:cNvGraphicFramePr/>
            <a:graphic xmlns:a="http://schemas.openxmlformats.org/drawingml/2006/main">
              <a:graphicData uri="http://schemas.openxmlformats.org/drawingml/2006/picture">
                <pic:pic xmlns:pic="http://schemas.openxmlformats.org/drawingml/2006/picture">
                  <pic:nvPicPr>
                    <pic:cNvPr id="1073741826" name="Picture" descr="Picture"/>
                    <pic:cNvPicPr>
                      <a:picLocks noChangeAspect="1"/>
                    </pic:cNvPicPr>
                  </pic:nvPicPr>
                  <pic:blipFill>
                    <a:blip r:embed="rId13"/>
                    <a:stretch>
                      <a:fillRect/>
                    </a:stretch>
                  </pic:blipFill>
                  <pic:spPr>
                    <a:xfrm>
                      <a:off x="0" y="0"/>
                      <a:ext cx="4457700" cy="419100"/>
                    </a:xfrm>
                    <a:prstGeom prst="rect">
                      <a:avLst/>
                    </a:prstGeom>
                    <a:ln w="12700" cap="flat">
                      <a:noFill/>
                      <a:miter lim="400000"/>
                    </a:ln>
                    <a:effectLst/>
                  </pic:spPr>
                </pic:pic>
              </a:graphicData>
            </a:graphic>
          </wp:inline>
        </w:drawing>
      </w:r>
    </w:p>
    <w:p w14:paraId="6EE74F43" w14:textId="1DAD0567" w:rsidR="00CA6F47" w:rsidRPr="005F1F91" w:rsidRDefault="00A5739F" w:rsidP="00C318E4">
      <w:pPr>
        <w:rPr>
          <w:rFonts w:ascii="Arial" w:eastAsia="Calibri" w:hAnsi="Arial" w:cs="Arial"/>
          <w:sz w:val="22"/>
          <w:szCs w:val="22"/>
        </w:rPr>
      </w:pPr>
      <w:r w:rsidRPr="005F1F91">
        <w:rPr>
          <w:rFonts w:ascii="Arial" w:eastAsia="Calibri" w:hAnsi="Arial" w:cs="Arial"/>
          <w:sz w:val="22"/>
          <w:szCs w:val="22"/>
        </w:rPr>
        <w:t>We used this formula to calculate the number of days for each prescription, which was then used to create the categories of pre</w:t>
      </w:r>
      <w:r w:rsidR="003E4BC9" w:rsidRPr="005F1F91">
        <w:rPr>
          <w:rFonts w:ascii="Arial" w:eastAsia="Calibri" w:hAnsi="Arial" w:cs="Arial"/>
          <w:sz w:val="22"/>
          <w:szCs w:val="22"/>
        </w:rPr>
        <w:t>-</w:t>
      </w:r>
      <w:r w:rsidRPr="005F1F91">
        <w:rPr>
          <w:rFonts w:ascii="Arial" w:eastAsia="Calibri" w:hAnsi="Arial" w:cs="Arial"/>
          <w:sz w:val="22"/>
          <w:szCs w:val="22"/>
        </w:rPr>
        <w:t>visit opioid use:</w:t>
      </w:r>
    </w:p>
    <w:p w14:paraId="1161A101" w14:textId="696A5C3B" w:rsidR="00A5739F" w:rsidRPr="005F1F91" w:rsidRDefault="00A5739F" w:rsidP="00C318E4">
      <w:pPr>
        <w:rPr>
          <w:rFonts w:ascii="Arial" w:eastAsia="Calibri" w:hAnsi="Arial" w:cs="Arial"/>
          <w:sz w:val="22"/>
          <w:szCs w:val="22"/>
        </w:rPr>
      </w:pPr>
    </w:p>
    <w:p w14:paraId="7094C767" w14:textId="717C9232" w:rsidR="001E155E" w:rsidRPr="005F1F91" w:rsidRDefault="001E155E" w:rsidP="00C318E4">
      <w:pPr>
        <w:pStyle w:val="ListParagraph"/>
        <w:numPr>
          <w:ilvl w:val="0"/>
          <w:numId w:val="7"/>
        </w:numPr>
        <w:spacing w:line="276" w:lineRule="auto"/>
        <w:rPr>
          <w:rFonts w:ascii="Arial" w:hAnsi="Arial" w:cs="Arial"/>
          <w:color w:val="auto"/>
          <w:sz w:val="22"/>
          <w:szCs w:val="22"/>
        </w:rPr>
      </w:pPr>
      <w:r w:rsidRPr="005F1F91">
        <w:rPr>
          <w:rFonts w:ascii="Arial" w:hAnsi="Arial" w:cs="Arial"/>
          <w:color w:val="auto"/>
          <w:sz w:val="22"/>
          <w:szCs w:val="22"/>
        </w:rPr>
        <w:t>N</w:t>
      </w:r>
      <w:r w:rsidR="00A5739F" w:rsidRPr="005F1F91">
        <w:rPr>
          <w:rFonts w:ascii="Arial" w:hAnsi="Arial" w:cs="Arial"/>
          <w:color w:val="auto"/>
          <w:sz w:val="22"/>
          <w:szCs w:val="22"/>
        </w:rPr>
        <w:t xml:space="preserve">o known opioid use </w:t>
      </w:r>
      <w:r w:rsidRPr="005F1F91">
        <w:rPr>
          <w:rFonts w:ascii="Arial" w:hAnsi="Arial" w:cs="Arial"/>
          <w:color w:val="auto"/>
          <w:sz w:val="22"/>
          <w:szCs w:val="22"/>
        </w:rPr>
        <w:t xml:space="preserve">in 45 days </w:t>
      </w:r>
      <w:r w:rsidR="009E73BC" w:rsidRPr="005F1F91">
        <w:rPr>
          <w:rFonts w:ascii="Arial" w:hAnsi="Arial" w:cs="Arial"/>
          <w:color w:val="auto"/>
          <w:sz w:val="22"/>
          <w:szCs w:val="22"/>
        </w:rPr>
        <w:t>prior</w:t>
      </w:r>
      <w:r w:rsidR="00A5739F" w:rsidRPr="005F1F91">
        <w:rPr>
          <w:rFonts w:ascii="Arial" w:hAnsi="Arial" w:cs="Arial"/>
          <w:color w:val="auto"/>
          <w:sz w:val="22"/>
          <w:szCs w:val="22"/>
        </w:rPr>
        <w:t xml:space="preserve"> to the visit;</w:t>
      </w:r>
    </w:p>
    <w:p w14:paraId="4BBF8A74" w14:textId="43D6E570" w:rsidR="001E155E" w:rsidRPr="005F1F91" w:rsidRDefault="001E155E" w:rsidP="00C318E4">
      <w:pPr>
        <w:pStyle w:val="ListParagraph"/>
        <w:numPr>
          <w:ilvl w:val="0"/>
          <w:numId w:val="7"/>
        </w:numPr>
        <w:spacing w:line="276" w:lineRule="auto"/>
        <w:rPr>
          <w:rFonts w:ascii="Arial" w:hAnsi="Arial" w:cs="Arial"/>
          <w:color w:val="auto"/>
          <w:sz w:val="22"/>
          <w:szCs w:val="22"/>
        </w:rPr>
      </w:pPr>
      <w:r w:rsidRPr="005F1F91">
        <w:rPr>
          <w:rFonts w:ascii="Arial" w:hAnsi="Arial" w:cs="Arial"/>
          <w:color w:val="auto"/>
          <w:sz w:val="22"/>
          <w:szCs w:val="22"/>
        </w:rPr>
        <w:t>I</w:t>
      </w:r>
      <w:r w:rsidR="00A5739F" w:rsidRPr="005F1F91">
        <w:rPr>
          <w:rFonts w:ascii="Arial" w:hAnsi="Arial" w:cs="Arial"/>
          <w:color w:val="auto"/>
          <w:sz w:val="22"/>
          <w:szCs w:val="22"/>
        </w:rPr>
        <w:t>ntermittent opioid use, or opioid use 45 days or fewer prior to the visit but not on long-term opioids</w:t>
      </w:r>
      <w:r w:rsidRPr="005F1F91">
        <w:rPr>
          <w:rFonts w:ascii="Arial" w:hAnsi="Arial" w:cs="Arial"/>
          <w:color w:val="auto"/>
          <w:sz w:val="22"/>
          <w:szCs w:val="22"/>
        </w:rPr>
        <w:t>;</w:t>
      </w:r>
    </w:p>
    <w:p w14:paraId="1DA63ED0" w14:textId="59AF0110" w:rsidR="00A5739F" w:rsidRPr="005F1F91" w:rsidRDefault="001E155E" w:rsidP="00C318E4">
      <w:pPr>
        <w:pStyle w:val="ListParagraph"/>
        <w:numPr>
          <w:ilvl w:val="0"/>
          <w:numId w:val="7"/>
        </w:numPr>
        <w:spacing w:line="276" w:lineRule="auto"/>
        <w:rPr>
          <w:rFonts w:ascii="Arial" w:hAnsi="Arial" w:cs="Arial"/>
          <w:color w:val="auto"/>
          <w:sz w:val="22"/>
          <w:szCs w:val="22"/>
        </w:rPr>
      </w:pPr>
      <w:r w:rsidRPr="005F1F91">
        <w:rPr>
          <w:rFonts w:ascii="Arial" w:hAnsi="Arial" w:cs="Arial"/>
          <w:color w:val="auto"/>
          <w:sz w:val="22"/>
          <w:szCs w:val="22"/>
        </w:rPr>
        <w:t>L</w:t>
      </w:r>
      <w:r w:rsidR="00A5739F" w:rsidRPr="005F1F91">
        <w:rPr>
          <w:rFonts w:ascii="Arial" w:hAnsi="Arial" w:cs="Arial"/>
          <w:color w:val="auto"/>
          <w:sz w:val="22"/>
          <w:szCs w:val="22"/>
        </w:rPr>
        <w:t xml:space="preserve">ong-term opioid use, or 60 or more opioid days in the 90 days prior to the visit) </w:t>
      </w:r>
      <w:r w:rsidR="00237807" w:rsidRPr="005F1F91">
        <w:rPr>
          <w:rFonts w:ascii="Arial" w:hAnsi="Arial" w:cs="Arial"/>
          <w:color w:val="auto"/>
          <w:sz w:val="22"/>
          <w:szCs w:val="22"/>
        </w:rPr>
        <w:fldChar w:fldCharType="begin"/>
      </w:r>
      <w:r w:rsidR="00D906B0">
        <w:rPr>
          <w:rFonts w:ascii="Arial" w:hAnsi="Arial" w:cs="Arial"/>
          <w:color w:val="auto"/>
          <w:sz w:val="22"/>
          <w:szCs w:val="22"/>
        </w:rPr>
        <w:instrText xml:space="preserve"> ADDIN EN.CITE &lt;EndNote&gt;&lt;Cite&gt;&lt;Author&gt;Centers for Disease Control and Prevention&lt;/Author&gt;&lt;Year&gt;2018&lt;/Year&gt;&lt;RecNum&gt;3965&lt;/RecNum&gt;&lt;DisplayText&gt;(17)&lt;/DisplayText&gt;&lt;record&gt;&lt;rec-number&gt;3965&lt;/rec-number&gt;&lt;foreign-keys&gt;&lt;key app="EN" db-id="vvdxppv5i2sdabe5a555atv9t0959pzafv0p" timestamp="1571935725" guid="bca2e058-985e-4cca-add8-74e9e823bce3"&gt;3965&lt;/key&gt;&lt;/foreign-keys&gt;&lt;ref-type name="Report"&gt;27&lt;/ref-type&gt;&lt;contributors&gt;&lt;authors&gt;&lt;author&gt;Centers for Disease Control and Prevention,&lt;/author&gt;&lt;/authors&gt;&lt;/contributors&gt;&lt;titles&gt;&lt;title&gt;Quality Improvement and Care Coordination: Implementing the CDC Guideline for Prescribing Opioids for Chronic Pain&lt;/title&gt;&lt;/titles&gt;&lt;dates&gt;&lt;year&gt;2018&lt;/year&gt;&lt;/dates&gt;&lt;pub-location&gt;Atlanta, GA&lt;/pub-location&gt;&lt;publisher&gt;National Center for Injury Prevention and Control, Division of Unintentional Injury Prevention&lt;/publisher&gt;&lt;urls&gt;&lt;/urls&gt;&lt;/record&gt;&lt;/Cite&gt;&lt;/EndNote&gt;</w:instrText>
      </w:r>
      <w:r w:rsidR="00237807" w:rsidRPr="005F1F91">
        <w:rPr>
          <w:rFonts w:ascii="Arial" w:hAnsi="Arial" w:cs="Arial"/>
          <w:color w:val="auto"/>
          <w:sz w:val="22"/>
          <w:szCs w:val="22"/>
        </w:rPr>
        <w:fldChar w:fldCharType="separate"/>
      </w:r>
      <w:r w:rsidR="00D906B0">
        <w:rPr>
          <w:rFonts w:ascii="Arial" w:hAnsi="Arial" w:cs="Arial"/>
          <w:noProof/>
          <w:color w:val="auto"/>
          <w:sz w:val="22"/>
          <w:szCs w:val="22"/>
        </w:rPr>
        <w:t>(17)</w:t>
      </w:r>
      <w:r w:rsidR="00237807" w:rsidRPr="005F1F91">
        <w:rPr>
          <w:rFonts w:ascii="Arial" w:hAnsi="Arial" w:cs="Arial"/>
          <w:color w:val="auto"/>
          <w:sz w:val="22"/>
          <w:szCs w:val="22"/>
        </w:rPr>
        <w:fldChar w:fldCharType="end"/>
      </w:r>
      <w:r w:rsidR="00237807" w:rsidRPr="005F1F91">
        <w:rPr>
          <w:rFonts w:ascii="Arial" w:hAnsi="Arial" w:cs="Arial"/>
          <w:color w:val="auto"/>
          <w:sz w:val="22"/>
          <w:szCs w:val="22"/>
        </w:rPr>
        <w:t>.</w:t>
      </w:r>
      <w:r w:rsidR="00A5739F" w:rsidRPr="005F1F91">
        <w:rPr>
          <w:rFonts w:ascii="Arial" w:hAnsi="Arial" w:cs="Arial"/>
          <w:color w:val="auto"/>
          <w:sz w:val="22"/>
          <w:szCs w:val="22"/>
        </w:rPr>
        <w:t xml:space="preserve"> </w:t>
      </w:r>
    </w:p>
    <w:p w14:paraId="30613E78" w14:textId="77777777" w:rsidR="00A5739F" w:rsidRPr="005F1F91" w:rsidRDefault="00A5739F" w:rsidP="00C318E4">
      <w:pPr>
        <w:rPr>
          <w:rFonts w:ascii="Arial" w:eastAsia="Calibri" w:hAnsi="Arial" w:cs="Arial"/>
          <w:sz w:val="22"/>
          <w:szCs w:val="22"/>
        </w:rPr>
      </w:pPr>
    </w:p>
    <w:p w14:paraId="019355F0" w14:textId="77777777" w:rsidR="004F3FDD" w:rsidRPr="005F1F91" w:rsidRDefault="004F3FDD">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1F59EEA5" w14:textId="77777777" w:rsidR="004F3FDD" w:rsidRPr="005F1F91" w:rsidRDefault="004F3FDD">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1C50494C" w14:textId="77777777" w:rsidR="004F3FDD" w:rsidRPr="005F1F91" w:rsidRDefault="004F3FDD">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002592C7" w14:textId="77777777" w:rsidR="004F3FDD" w:rsidRPr="005F1F91" w:rsidRDefault="004F3FDD">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117EEBED" w14:textId="77777777" w:rsidR="004F3FDD" w:rsidRPr="005F1F91" w:rsidRDefault="004F3FDD">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6794C6FB" w14:textId="77777777" w:rsidR="004F3FDD" w:rsidRPr="005F1F91" w:rsidRDefault="004F3FDD">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5F327B88" w14:textId="77777777" w:rsidR="004F3FDD" w:rsidRPr="005F1F91" w:rsidRDefault="004F3FDD">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2CEC299B" w14:textId="77777777" w:rsidR="004F3FDD" w:rsidRPr="005F1F91" w:rsidRDefault="004F3FDD">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041CCEED" w14:textId="77777777" w:rsidR="004F3FDD" w:rsidRPr="005F1F91" w:rsidRDefault="004F3FDD">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55C0C3D9" w14:textId="77777777" w:rsidR="004F3FDD" w:rsidRPr="005F1F91" w:rsidRDefault="004F3FDD">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p>
    <w:p w14:paraId="09D140CA" w14:textId="74506146" w:rsidR="0003213B" w:rsidRPr="005F1F91" w:rsidRDefault="0003213B" w:rsidP="004F3FDD">
      <w:pPr>
        <w:rPr>
          <w:rFonts w:ascii="Arial" w:hAnsi="Arial" w:cs="Arial"/>
          <w:b/>
          <w:sz w:val="22"/>
          <w:szCs w:val="22"/>
        </w:rPr>
      </w:pPr>
    </w:p>
    <w:p w14:paraId="0495C052" w14:textId="638BF4B3" w:rsidR="0033653C" w:rsidRPr="005F1F91" w:rsidRDefault="00BD4832" w:rsidP="009B1BCC">
      <w:pPr>
        <w:rPr>
          <w:rFonts w:ascii="Arial" w:eastAsia="Calibri" w:hAnsi="Arial" w:cs="Arial"/>
          <w:sz w:val="22"/>
          <w:szCs w:val="22"/>
        </w:rPr>
      </w:pPr>
      <w:r w:rsidRPr="005F1F91">
        <w:rPr>
          <w:rFonts w:ascii="Arial" w:hAnsi="Arial" w:cs="Arial"/>
          <w:sz w:val="22"/>
          <w:szCs w:val="22"/>
        </w:rPr>
        <w:t xml:space="preserve"> </w:t>
      </w:r>
      <w:r w:rsidR="0033653C" w:rsidRPr="005F1F91">
        <w:rPr>
          <w:rFonts w:ascii="Arial" w:hAnsi="Arial" w:cs="Arial"/>
          <w:sz w:val="22"/>
          <w:szCs w:val="22"/>
        </w:rPr>
        <w:br w:type="page"/>
      </w:r>
    </w:p>
    <w:p w14:paraId="596E6925" w14:textId="153170FE" w:rsidR="00CE256C" w:rsidRPr="005F1F91" w:rsidRDefault="00CE256C" w:rsidP="00C318E4">
      <w:pPr>
        <w:spacing w:line="276" w:lineRule="auto"/>
        <w:rPr>
          <w:rFonts w:ascii="Arial" w:hAnsi="Arial" w:cs="Arial"/>
          <w:sz w:val="22"/>
          <w:szCs w:val="22"/>
        </w:rPr>
      </w:pPr>
    </w:p>
    <w:sectPr w:rsidR="00CE256C" w:rsidRPr="005F1F91" w:rsidSect="0023780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F51B5C" w14:textId="77777777" w:rsidR="0027549E" w:rsidRDefault="0027549E" w:rsidP="00895D50">
      <w:r>
        <w:separator/>
      </w:r>
    </w:p>
  </w:endnote>
  <w:endnote w:type="continuationSeparator" w:id="0">
    <w:p w14:paraId="4A013567" w14:textId="77777777" w:rsidR="0027549E" w:rsidRDefault="0027549E" w:rsidP="00895D50">
      <w:r>
        <w:continuationSeparator/>
      </w:r>
    </w:p>
  </w:endnote>
  <w:endnote w:type="continuationNotice" w:id="1">
    <w:p w14:paraId="2FF966A7" w14:textId="77777777" w:rsidR="0027549E" w:rsidRDefault="002754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4B7E82" w14:textId="77777777" w:rsidR="0027549E" w:rsidRDefault="0027549E" w:rsidP="00895D50">
      <w:r>
        <w:separator/>
      </w:r>
    </w:p>
  </w:footnote>
  <w:footnote w:type="continuationSeparator" w:id="0">
    <w:p w14:paraId="58A512D0" w14:textId="77777777" w:rsidR="0027549E" w:rsidRDefault="0027549E" w:rsidP="00895D50">
      <w:r>
        <w:continuationSeparator/>
      </w:r>
    </w:p>
  </w:footnote>
  <w:footnote w:type="continuationNotice" w:id="1">
    <w:p w14:paraId="69558D3C" w14:textId="77777777" w:rsidR="0027549E" w:rsidRDefault="0027549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3535FB"/>
    <w:multiLevelType w:val="hybridMultilevel"/>
    <w:tmpl w:val="43B03E00"/>
    <w:lvl w:ilvl="0" w:tplc="6448A20C">
      <w:numFmt w:val="bullet"/>
      <w:lvlText w:val="-"/>
      <w:lvlJc w:val="left"/>
      <w:pPr>
        <w:ind w:left="720" w:hanging="360"/>
      </w:pPr>
      <w:rPr>
        <w:rFonts w:ascii="Century Schoolbook" w:eastAsiaTheme="minorHAnsi" w:hAnsi="Century Schoolbook" w:cstheme="min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2A7CF2"/>
    <w:multiLevelType w:val="hybridMultilevel"/>
    <w:tmpl w:val="FE581F1E"/>
    <w:lvl w:ilvl="0" w:tplc="095C8C82">
      <w:start w:val="5"/>
      <w:numFmt w:val="bullet"/>
      <w:lvlText w:val="-"/>
      <w:lvlJc w:val="left"/>
      <w:pPr>
        <w:ind w:left="1080" w:hanging="360"/>
      </w:pPr>
      <w:rPr>
        <w:rFonts w:ascii="Century Schoolbook" w:eastAsia="Arial Unicode MS" w:hAnsi="Century Schoolbook"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EFB3B75"/>
    <w:multiLevelType w:val="hybridMultilevel"/>
    <w:tmpl w:val="96E68D82"/>
    <w:lvl w:ilvl="0" w:tplc="206C5148">
      <w:start w:val="5"/>
      <w:numFmt w:val="bullet"/>
      <w:lvlText w:val="-"/>
      <w:lvlJc w:val="left"/>
      <w:pPr>
        <w:ind w:left="1080" w:hanging="360"/>
      </w:pPr>
      <w:rPr>
        <w:rFonts w:ascii="Century Schoolbook" w:eastAsia="Arial Unicode MS" w:hAnsi="Century Schoolbook" w:cstheme="minorHAns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F8315E8"/>
    <w:multiLevelType w:val="hybridMultilevel"/>
    <w:tmpl w:val="E1E0DC4C"/>
    <w:lvl w:ilvl="0" w:tplc="809C6E6E">
      <w:numFmt w:val="bullet"/>
      <w:lvlText w:val="-"/>
      <w:lvlJc w:val="left"/>
      <w:pPr>
        <w:ind w:left="720" w:hanging="360"/>
      </w:pPr>
      <w:rPr>
        <w:rFonts w:ascii="Century Schoolbook" w:eastAsiaTheme="minorHAnsi" w:hAnsi="Century Schoolbook"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A56B6C"/>
    <w:multiLevelType w:val="hybridMultilevel"/>
    <w:tmpl w:val="C8E238D6"/>
    <w:lvl w:ilvl="0" w:tplc="C3423EC8">
      <w:start w:val="1"/>
      <w:numFmt w:val="bullet"/>
      <w:lvlText w:val=""/>
      <w:lvlJc w:val="left"/>
      <w:pPr>
        <w:tabs>
          <w:tab w:val="num" w:pos="720"/>
        </w:tabs>
        <w:ind w:left="720" w:hanging="360"/>
      </w:pPr>
      <w:rPr>
        <w:rFonts w:ascii="Symbol" w:hAnsi="Symbol" w:hint="default"/>
      </w:rPr>
    </w:lvl>
    <w:lvl w:ilvl="1" w:tplc="DF2E9D16" w:tentative="1">
      <w:start w:val="1"/>
      <w:numFmt w:val="bullet"/>
      <w:lvlText w:val=""/>
      <w:lvlJc w:val="left"/>
      <w:pPr>
        <w:tabs>
          <w:tab w:val="num" w:pos="1440"/>
        </w:tabs>
        <w:ind w:left="1440" w:hanging="360"/>
      </w:pPr>
      <w:rPr>
        <w:rFonts w:ascii="Symbol" w:hAnsi="Symbol" w:hint="default"/>
      </w:rPr>
    </w:lvl>
    <w:lvl w:ilvl="2" w:tplc="D584BEE2" w:tentative="1">
      <w:start w:val="1"/>
      <w:numFmt w:val="bullet"/>
      <w:lvlText w:val=""/>
      <w:lvlJc w:val="left"/>
      <w:pPr>
        <w:tabs>
          <w:tab w:val="num" w:pos="2160"/>
        </w:tabs>
        <w:ind w:left="2160" w:hanging="360"/>
      </w:pPr>
      <w:rPr>
        <w:rFonts w:ascii="Symbol" w:hAnsi="Symbol" w:hint="default"/>
      </w:rPr>
    </w:lvl>
    <w:lvl w:ilvl="3" w:tplc="96EA2E80" w:tentative="1">
      <w:start w:val="1"/>
      <w:numFmt w:val="bullet"/>
      <w:lvlText w:val=""/>
      <w:lvlJc w:val="left"/>
      <w:pPr>
        <w:tabs>
          <w:tab w:val="num" w:pos="2880"/>
        </w:tabs>
        <w:ind w:left="2880" w:hanging="360"/>
      </w:pPr>
      <w:rPr>
        <w:rFonts w:ascii="Symbol" w:hAnsi="Symbol" w:hint="default"/>
      </w:rPr>
    </w:lvl>
    <w:lvl w:ilvl="4" w:tplc="61DA54A0" w:tentative="1">
      <w:start w:val="1"/>
      <w:numFmt w:val="bullet"/>
      <w:lvlText w:val=""/>
      <w:lvlJc w:val="left"/>
      <w:pPr>
        <w:tabs>
          <w:tab w:val="num" w:pos="3600"/>
        </w:tabs>
        <w:ind w:left="3600" w:hanging="360"/>
      </w:pPr>
      <w:rPr>
        <w:rFonts w:ascii="Symbol" w:hAnsi="Symbol" w:hint="default"/>
      </w:rPr>
    </w:lvl>
    <w:lvl w:ilvl="5" w:tplc="F29E54BC" w:tentative="1">
      <w:start w:val="1"/>
      <w:numFmt w:val="bullet"/>
      <w:lvlText w:val=""/>
      <w:lvlJc w:val="left"/>
      <w:pPr>
        <w:tabs>
          <w:tab w:val="num" w:pos="4320"/>
        </w:tabs>
        <w:ind w:left="4320" w:hanging="360"/>
      </w:pPr>
      <w:rPr>
        <w:rFonts w:ascii="Symbol" w:hAnsi="Symbol" w:hint="default"/>
      </w:rPr>
    </w:lvl>
    <w:lvl w:ilvl="6" w:tplc="34CE321A" w:tentative="1">
      <w:start w:val="1"/>
      <w:numFmt w:val="bullet"/>
      <w:lvlText w:val=""/>
      <w:lvlJc w:val="left"/>
      <w:pPr>
        <w:tabs>
          <w:tab w:val="num" w:pos="5040"/>
        </w:tabs>
        <w:ind w:left="5040" w:hanging="360"/>
      </w:pPr>
      <w:rPr>
        <w:rFonts w:ascii="Symbol" w:hAnsi="Symbol" w:hint="default"/>
      </w:rPr>
    </w:lvl>
    <w:lvl w:ilvl="7" w:tplc="57CC9A68" w:tentative="1">
      <w:start w:val="1"/>
      <w:numFmt w:val="bullet"/>
      <w:lvlText w:val=""/>
      <w:lvlJc w:val="left"/>
      <w:pPr>
        <w:tabs>
          <w:tab w:val="num" w:pos="5760"/>
        </w:tabs>
        <w:ind w:left="5760" w:hanging="360"/>
      </w:pPr>
      <w:rPr>
        <w:rFonts w:ascii="Symbol" w:hAnsi="Symbol" w:hint="default"/>
      </w:rPr>
    </w:lvl>
    <w:lvl w:ilvl="8" w:tplc="19A4198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8C65FC4"/>
    <w:multiLevelType w:val="hybridMultilevel"/>
    <w:tmpl w:val="155AA4A8"/>
    <w:lvl w:ilvl="0" w:tplc="10784CAE">
      <w:start w:val="1"/>
      <w:numFmt w:val="bullet"/>
      <w:lvlText w:val="-"/>
      <w:lvlJc w:val="left"/>
      <w:pPr>
        <w:ind w:left="720" w:hanging="360"/>
      </w:pPr>
      <w:rPr>
        <w:rFonts w:ascii="Century Schoolbook" w:eastAsiaTheme="minorHAnsi" w:hAnsi="Century Schoolbook"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C155C8"/>
    <w:multiLevelType w:val="hybridMultilevel"/>
    <w:tmpl w:val="C874A712"/>
    <w:numStyleLink w:val="ImportedStyle1"/>
  </w:abstractNum>
  <w:abstractNum w:abstractNumId="7" w15:restartNumberingAfterBreak="0">
    <w:nsid w:val="35D43BDE"/>
    <w:multiLevelType w:val="hybridMultilevel"/>
    <w:tmpl w:val="C874A712"/>
    <w:styleLink w:val="ImportedStyle1"/>
    <w:lvl w:ilvl="0" w:tplc="CA721384">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206B9F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C568368">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87E6D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FC61DD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1CC1C0A">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356CE82">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820C782">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F089706">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3EAA396D"/>
    <w:multiLevelType w:val="hybridMultilevel"/>
    <w:tmpl w:val="864A2F7E"/>
    <w:lvl w:ilvl="0" w:tplc="6978B9AC">
      <w:start w:val="1"/>
      <w:numFmt w:val="bullet"/>
      <w:lvlText w:val=""/>
      <w:lvlJc w:val="left"/>
      <w:pPr>
        <w:tabs>
          <w:tab w:val="num" w:pos="720"/>
        </w:tabs>
        <w:ind w:left="720" w:hanging="360"/>
      </w:pPr>
      <w:rPr>
        <w:rFonts w:ascii="Symbol" w:hAnsi="Symbol" w:hint="default"/>
      </w:rPr>
    </w:lvl>
    <w:lvl w:ilvl="1" w:tplc="71C877E8" w:tentative="1">
      <w:start w:val="1"/>
      <w:numFmt w:val="bullet"/>
      <w:lvlText w:val=""/>
      <w:lvlJc w:val="left"/>
      <w:pPr>
        <w:tabs>
          <w:tab w:val="num" w:pos="1440"/>
        </w:tabs>
        <w:ind w:left="1440" w:hanging="360"/>
      </w:pPr>
      <w:rPr>
        <w:rFonts w:ascii="Symbol" w:hAnsi="Symbol" w:hint="default"/>
      </w:rPr>
    </w:lvl>
    <w:lvl w:ilvl="2" w:tplc="65CE1938" w:tentative="1">
      <w:start w:val="1"/>
      <w:numFmt w:val="bullet"/>
      <w:lvlText w:val=""/>
      <w:lvlJc w:val="left"/>
      <w:pPr>
        <w:tabs>
          <w:tab w:val="num" w:pos="2160"/>
        </w:tabs>
        <w:ind w:left="2160" w:hanging="360"/>
      </w:pPr>
      <w:rPr>
        <w:rFonts w:ascii="Symbol" w:hAnsi="Symbol" w:hint="default"/>
      </w:rPr>
    </w:lvl>
    <w:lvl w:ilvl="3" w:tplc="E0F47E1E" w:tentative="1">
      <w:start w:val="1"/>
      <w:numFmt w:val="bullet"/>
      <w:lvlText w:val=""/>
      <w:lvlJc w:val="left"/>
      <w:pPr>
        <w:tabs>
          <w:tab w:val="num" w:pos="2880"/>
        </w:tabs>
        <w:ind w:left="2880" w:hanging="360"/>
      </w:pPr>
      <w:rPr>
        <w:rFonts w:ascii="Symbol" w:hAnsi="Symbol" w:hint="default"/>
      </w:rPr>
    </w:lvl>
    <w:lvl w:ilvl="4" w:tplc="E5A0BBF8" w:tentative="1">
      <w:start w:val="1"/>
      <w:numFmt w:val="bullet"/>
      <w:lvlText w:val=""/>
      <w:lvlJc w:val="left"/>
      <w:pPr>
        <w:tabs>
          <w:tab w:val="num" w:pos="3600"/>
        </w:tabs>
        <w:ind w:left="3600" w:hanging="360"/>
      </w:pPr>
      <w:rPr>
        <w:rFonts w:ascii="Symbol" w:hAnsi="Symbol" w:hint="default"/>
      </w:rPr>
    </w:lvl>
    <w:lvl w:ilvl="5" w:tplc="AA4A48CC" w:tentative="1">
      <w:start w:val="1"/>
      <w:numFmt w:val="bullet"/>
      <w:lvlText w:val=""/>
      <w:lvlJc w:val="left"/>
      <w:pPr>
        <w:tabs>
          <w:tab w:val="num" w:pos="4320"/>
        </w:tabs>
        <w:ind w:left="4320" w:hanging="360"/>
      </w:pPr>
      <w:rPr>
        <w:rFonts w:ascii="Symbol" w:hAnsi="Symbol" w:hint="default"/>
      </w:rPr>
    </w:lvl>
    <w:lvl w:ilvl="6" w:tplc="26722536" w:tentative="1">
      <w:start w:val="1"/>
      <w:numFmt w:val="bullet"/>
      <w:lvlText w:val=""/>
      <w:lvlJc w:val="left"/>
      <w:pPr>
        <w:tabs>
          <w:tab w:val="num" w:pos="5040"/>
        </w:tabs>
        <w:ind w:left="5040" w:hanging="360"/>
      </w:pPr>
      <w:rPr>
        <w:rFonts w:ascii="Symbol" w:hAnsi="Symbol" w:hint="default"/>
      </w:rPr>
    </w:lvl>
    <w:lvl w:ilvl="7" w:tplc="F7808AA8" w:tentative="1">
      <w:start w:val="1"/>
      <w:numFmt w:val="bullet"/>
      <w:lvlText w:val=""/>
      <w:lvlJc w:val="left"/>
      <w:pPr>
        <w:tabs>
          <w:tab w:val="num" w:pos="5760"/>
        </w:tabs>
        <w:ind w:left="5760" w:hanging="360"/>
      </w:pPr>
      <w:rPr>
        <w:rFonts w:ascii="Symbol" w:hAnsi="Symbol" w:hint="default"/>
      </w:rPr>
    </w:lvl>
    <w:lvl w:ilvl="8" w:tplc="B89476BA"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A011A1E"/>
    <w:multiLevelType w:val="hybridMultilevel"/>
    <w:tmpl w:val="D53E6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733132"/>
    <w:multiLevelType w:val="hybridMultilevel"/>
    <w:tmpl w:val="F4F8918C"/>
    <w:lvl w:ilvl="0" w:tplc="908E10D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10"/>
  </w:num>
  <w:num w:numId="5">
    <w:abstractNumId w:val="4"/>
  </w:num>
  <w:num w:numId="6">
    <w:abstractNumId w:val="8"/>
  </w:num>
  <w:num w:numId="7">
    <w:abstractNumId w:val="9"/>
  </w:num>
  <w:num w:numId="8">
    <w:abstractNumId w:val="7"/>
  </w:num>
  <w:num w:numId="9">
    <w:abstractNumId w:val="6"/>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oNotDisplayPageBoundaries/>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GIM&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vdxppv5i2sdabe5a555atv9t0959pzafv0p&quot;&gt;My EndNote Library-Converted&lt;record-ids&gt;&lt;item&gt;2991&lt;/item&gt;&lt;item&gt;3632&lt;/item&gt;&lt;item&gt;3766&lt;/item&gt;&lt;item&gt;3965&lt;/item&gt;&lt;item&gt;3970&lt;/item&gt;&lt;item&gt;4019&lt;/item&gt;&lt;item&gt;4020&lt;/item&gt;&lt;item&gt;4021&lt;/item&gt;&lt;item&gt;4023&lt;/item&gt;&lt;item&gt;4027&lt;/item&gt;&lt;item&gt;4028&lt;/item&gt;&lt;item&gt;4054&lt;/item&gt;&lt;item&gt;4055&lt;/item&gt;&lt;item&gt;4056&lt;/item&gt;&lt;item&gt;4057&lt;/item&gt;&lt;item&gt;4061&lt;/item&gt;&lt;item&gt;4062&lt;/item&gt;&lt;item&gt;4063&lt;/item&gt;&lt;item&gt;4065&lt;/item&gt;&lt;item&gt;4522&lt;/item&gt;&lt;/record-ids&gt;&lt;/item&gt;&lt;/Libraries&gt;"/>
  </w:docVars>
  <w:rsids>
    <w:rsidRoot w:val="001A4903"/>
    <w:rsid w:val="00001764"/>
    <w:rsid w:val="0000286B"/>
    <w:rsid w:val="000037FB"/>
    <w:rsid w:val="00005FF9"/>
    <w:rsid w:val="00006D8D"/>
    <w:rsid w:val="000107F9"/>
    <w:rsid w:val="00011B20"/>
    <w:rsid w:val="00011BC4"/>
    <w:rsid w:val="00013064"/>
    <w:rsid w:val="00013211"/>
    <w:rsid w:val="0001339B"/>
    <w:rsid w:val="0002019D"/>
    <w:rsid w:val="00022DDF"/>
    <w:rsid w:val="000247E7"/>
    <w:rsid w:val="00024847"/>
    <w:rsid w:val="0002654E"/>
    <w:rsid w:val="000270BD"/>
    <w:rsid w:val="00027E87"/>
    <w:rsid w:val="0003213B"/>
    <w:rsid w:val="0003256F"/>
    <w:rsid w:val="000329B6"/>
    <w:rsid w:val="00033894"/>
    <w:rsid w:val="0003606F"/>
    <w:rsid w:val="0004244C"/>
    <w:rsid w:val="000425EE"/>
    <w:rsid w:val="00042CB3"/>
    <w:rsid w:val="000511E7"/>
    <w:rsid w:val="000520F2"/>
    <w:rsid w:val="00053E49"/>
    <w:rsid w:val="00055078"/>
    <w:rsid w:val="00055BE3"/>
    <w:rsid w:val="00056683"/>
    <w:rsid w:val="00062FDA"/>
    <w:rsid w:val="000655C9"/>
    <w:rsid w:val="00067913"/>
    <w:rsid w:val="00073924"/>
    <w:rsid w:val="0007672B"/>
    <w:rsid w:val="00076E86"/>
    <w:rsid w:val="00082B6C"/>
    <w:rsid w:val="00083C08"/>
    <w:rsid w:val="000840A4"/>
    <w:rsid w:val="00084E22"/>
    <w:rsid w:val="00092705"/>
    <w:rsid w:val="0009468B"/>
    <w:rsid w:val="00094FF0"/>
    <w:rsid w:val="00095B18"/>
    <w:rsid w:val="00096140"/>
    <w:rsid w:val="0009653D"/>
    <w:rsid w:val="00096F8C"/>
    <w:rsid w:val="000A1685"/>
    <w:rsid w:val="000A1A56"/>
    <w:rsid w:val="000A2F5E"/>
    <w:rsid w:val="000A37A1"/>
    <w:rsid w:val="000A4DF7"/>
    <w:rsid w:val="000A5047"/>
    <w:rsid w:val="000A5135"/>
    <w:rsid w:val="000A5472"/>
    <w:rsid w:val="000A7164"/>
    <w:rsid w:val="000B168E"/>
    <w:rsid w:val="000B5002"/>
    <w:rsid w:val="000B786A"/>
    <w:rsid w:val="000C016F"/>
    <w:rsid w:val="000C18E7"/>
    <w:rsid w:val="000C21BE"/>
    <w:rsid w:val="000C2628"/>
    <w:rsid w:val="000C3077"/>
    <w:rsid w:val="000C704D"/>
    <w:rsid w:val="000D0AF9"/>
    <w:rsid w:val="000D4020"/>
    <w:rsid w:val="000D76BB"/>
    <w:rsid w:val="000E440F"/>
    <w:rsid w:val="000E6AB7"/>
    <w:rsid w:val="000E7862"/>
    <w:rsid w:val="000E7AE3"/>
    <w:rsid w:val="000F4C95"/>
    <w:rsid w:val="001034E9"/>
    <w:rsid w:val="00105AF0"/>
    <w:rsid w:val="001060BD"/>
    <w:rsid w:val="001060FF"/>
    <w:rsid w:val="001121DC"/>
    <w:rsid w:val="00112238"/>
    <w:rsid w:val="001126C6"/>
    <w:rsid w:val="00113381"/>
    <w:rsid w:val="00114A37"/>
    <w:rsid w:val="00114DBF"/>
    <w:rsid w:val="00117080"/>
    <w:rsid w:val="001175DA"/>
    <w:rsid w:val="00117A94"/>
    <w:rsid w:val="001224D7"/>
    <w:rsid w:val="00122888"/>
    <w:rsid w:val="00125EC5"/>
    <w:rsid w:val="00134A2B"/>
    <w:rsid w:val="00135FEA"/>
    <w:rsid w:val="00145E79"/>
    <w:rsid w:val="0015090D"/>
    <w:rsid w:val="001521B8"/>
    <w:rsid w:val="00153AA8"/>
    <w:rsid w:val="001540EA"/>
    <w:rsid w:val="00154230"/>
    <w:rsid w:val="00160E01"/>
    <w:rsid w:val="001629D7"/>
    <w:rsid w:val="001631DC"/>
    <w:rsid w:val="001633EB"/>
    <w:rsid w:val="001635C9"/>
    <w:rsid w:val="00166FD6"/>
    <w:rsid w:val="001706F1"/>
    <w:rsid w:val="001717DB"/>
    <w:rsid w:val="0017202D"/>
    <w:rsid w:val="00172895"/>
    <w:rsid w:val="001801AF"/>
    <w:rsid w:val="00180A5A"/>
    <w:rsid w:val="00182FEB"/>
    <w:rsid w:val="00186A83"/>
    <w:rsid w:val="001916D0"/>
    <w:rsid w:val="0019276A"/>
    <w:rsid w:val="001933F5"/>
    <w:rsid w:val="001945F4"/>
    <w:rsid w:val="00195052"/>
    <w:rsid w:val="00196F83"/>
    <w:rsid w:val="00197893"/>
    <w:rsid w:val="001A03DD"/>
    <w:rsid w:val="001A4770"/>
    <w:rsid w:val="001A4903"/>
    <w:rsid w:val="001A50BF"/>
    <w:rsid w:val="001B1CB2"/>
    <w:rsid w:val="001B3C31"/>
    <w:rsid w:val="001B4A8C"/>
    <w:rsid w:val="001B566B"/>
    <w:rsid w:val="001B6E3C"/>
    <w:rsid w:val="001B74F1"/>
    <w:rsid w:val="001C0F9A"/>
    <w:rsid w:val="001C136F"/>
    <w:rsid w:val="001C33BF"/>
    <w:rsid w:val="001C5090"/>
    <w:rsid w:val="001C6221"/>
    <w:rsid w:val="001C71A0"/>
    <w:rsid w:val="001D1632"/>
    <w:rsid w:val="001D4916"/>
    <w:rsid w:val="001D62CB"/>
    <w:rsid w:val="001E1008"/>
    <w:rsid w:val="001E155E"/>
    <w:rsid w:val="001E30C8"/>
    <w:rsid w:val="001E5847"/>
    <w:rsid w:val="001F038E"/>
    <w:rsid w:val="001F07CD"/>
    <w:rsid w:val="001F0CEB"/>
    <w:rsid w:val="001F131C"/>
    <w:rsid w:val="001F25DD"/>
    <w:rsid w:val="001F3932"/>
    <w:rsid w:val="001F3AEF"/>
    <w:rsid w:val="001F41BC"/>
    <w:rsid w:val="001F4206"/>
    <w:rsid w:val="001F666A"/>
    <w:rsid w:val="00202509"/>
    <w:rsid w:val="00204C42"/>
    <w:rsid w:val="00205DCE"/>
    <w:rsid w:val="002062E5"/>
    <w:rsid w:val="0020650E"/>
    <w:rsid w:val="00213531"/>
    <w:rsid w:val="00214731"/>
    <w:rsid w:val="00214E95"/>
    <w:rsid w:val="00220E3A"/>
    <w:rsid w:val="00222E61"/>
    <w:rsid w:val="00223787"/>
    <w:rsid w:val="00225088"/>
    <w:rsid w:val="002259DE"/>
    <w:rsid w:val="002265E8"/>
    <w:rsid w:val="0023046E"/>
    <w:rsid w:val="00231549"/>
    <w:rsid w:val="00231865"/>
    <w:rsid w:val="00232F74"/>
    <w:rsid w:val="00233064"/>
    <w:rsid w:val="002335C4"/>
    <w:rsid w:val="002340DC"/>
    <w:rsid w:val="00237807"/>
    <w:rsid w:val="002403FC"/>
    <w:rsid w:val="00240592"/>
    <w:rsid w:val="0024090E"/>
    <w:rsid w:val="00241940"/>
    <w:rsid w:val="00243221"/>
    <w:rsid w:val="002453C1"/>
    <w:rsid w:val="00245853"/>
    <w:rsid w:val="002506FF"/>
    <w:rsid w:val="00251967"/>
    <w:rsid w:val="00252337"/>
    <w:rsid w:val="00253FBD"/>
    <w:rsid w:val="00260134"/>
    <w:rsid w:val="002616BD"/>
    <w:rsid w:val="00262058"/>
    <w:rsid w:val="0026589D"/>
    <w:rsid w:val="00265CE7"/>
    <w:rsid w:val="0026765E"/>
    <w:rsid w:val="002719CF"/>
    <w:rsid w:val="0027294F"/>
    <w:rsid w:val="0027340B"/>
    <w:rsid w:val="00274467"/>
    <w:rsid w:val="0027549E"/>
    <w:rsid w:val="0028151A"/>
    <w:rsid w:val="00281954"/>
    <w:rsid w:val="00281DA5"/>
    <w:rsid w:val="00282E3D"/>
    <w:rsid w:val="00284CDF"/>
    <w:rsid w:val="002860B1"/>
    <w:rsid w:val="00286D18"/>
    <w:rsid w:val="002876B0"/>
    <w:rsid w:val="00287D8D"/>
    <w:rsid w:val="00291224"/>
    <w:rsid w:val="00291D6B"/>
    <w:rsid w:val="00291DC1"/>
    <w:rsid w:val="00293CEE"/>
    <w:rsid w:val="00294279"/>
    <w:rsid w:val="002956DF"/>
    <w:rsid w:val="002960D3"/>
    <w:rsid w:val="00296DFA"/>
    <w:rsid w:val="0029762C"/>
    <w:rsid w:val="002A1EFE"/>
    <w:rsid w:val="002A2A36"/>
    <w:rsid w:val="002A50CA"/>
    <w:rsid w:val="002A7322"/>
    <w:rsid w:val="002A7D51"/>
    <w:rsid w:val="002B0C1F"/>
    <w:rsid w:val="002B3775"/>
    <w:rsid w:val="002B646F"/>
    <w:rsid w:val="002C3A05"/>
    <w:rsid w:val="002C567E"/>
    <w:rsid w:val="002C6C23"/>
    <w:rsid w:val="002C7664"/>
    <w:rsid w:val="002D45B9"/>
    <w:rsid w:val="002D5C01"/>
    <w:rsid w:val="002D662C"/>
    <w:rsid w:val="002E0026"/>
    <w:rsid w:val="002E04C6"/>
    <w:rsid w:val="002E4828"/>
    <w:rsid w:val="002E53C6"/>
    <w:rsid w:val="002E5915"/>
    <w:rsid w:val="002E62CC"/>
    <w:rsid w:val="002F0060"/>
    <w:rsid w:val="002F2A67"/>
    <w:rsid w:val="002F422A"/>
    <w:rsid w:val="002F4825"/>
    <w:rsid w:val="002F70D7"/>
    <w:rsid w:val="0030116F"/>
    <w:rsid w:val="0030211A"/>
    <w:rsid w:val="0030257C"/>
    <w:rsid w:val="00303872"/>
    <w:rsid w:val="00303DE8"/>
    <w:rsid w:val="0030656F"/>
    <w:rsid w:val="00311CE7"/>
    <w:rsid w:val="00312E6C"/>
    <w:rsid w:val="003154C8"/>
    <w:rsid w:val="00316A45"/>
    <w:rsid w:val="00316B04"/>
    <w:rsid w:val="00316DB2"/>
    <w:rsid w:val="00317329"/>
    <w:rsid w:val="003217EA"/>
    <w:rsid w:val="00321F5F"/>
    <w:rsid w:val="003258BE"/>
    <w:rsid w:val="00325B4C"/>
    <w:rsid w:val="00325EF7"/>
    <w:rsid w:val="00327518"/>
    <w:rsid w:val="0033368C"/>
    <w:rsid w:val="00335750"/>
    <w:rsid w:val="00335778"/>
    <w:rsid w:val="0033653C"/>
    <w:rsid w:val="00343768"/>
    <w:rsid w:val="003454B1"/>
    <w:rsid w:val="00347DE5"/>
    <w:rsid w:val="00351307"/>
    <w:rsid w:val="003536BC"/>
    <w:rsid w:val="00353BB1"/>
    <w:rsid w:val="00361FA9"/>
    <w:rsid w:val="003628C8"/>
    <w:rsid w:val="00364CDB"/>
    <w:rsid w:val="0037374A"/>
    <w:rsid w:val="00373A0A"/>
    <w:rsid w:val="0037615A"/>
    <w:rsid w:val="003809DD"/>
    <w:rsid w:val="00381A7C"/>
    <w:rsid w:val="003902F8"/>
    <w:rsid w:val="00390A6A"/>
    <w:rsid w:val="00395FBC"/>
    <w:rsid w:val="00396115"/>
    <w:rsid w:val="003967C5"/>
    <w:rsid w:val="00396AA6"/>
    <w:rsid w:val="00396EF8"/>
    <w:rsid w:val="00397827"/>
    <w:rsid w:val="003A0D73"/>
    <w:rsid w:val="003A2FC9"/>
    <w:rsid w:val="003A5A85"/>
    <w:rsid w:val="003B00F3"/>
    <w:rsid w:val="003B0D96"/>
    <w:rsid w:val="003B2322"/>
    <w:rsid w:val="003B2C19"/>
    <w:rsid w:val="003B2C47"/>
    <w:rsid w:val="003B35FA"/>
    <w:rsid w:val="003B3A37"/>
    <w:rsid w:val="003B6AE5"/>
    <w:rsid w:val="003C09C9"/>
    <w:rsid w:val="003C1E1A"/>
    <w:rsid w:val="003C36A8"/>
    <w:rsid w:val="003C5CBB"/>
    <w:rsid w:val="003C6A40"/>
    <w:rsid w:val="003D0D4C"/>
    <w:rsid w:val="003D5D98"/>
    <w:rsid w:val="003D6F19"/>
    <w:rsid w:val="003D7281"/>
    <w:rsid w:val="003E0235"/>
    <w:rsid w:val="003E14C8"/>
    <w:rsid w:val="003E1751"/>
    <w:rsid w:val="003E4A95"/>
    <w:rsid w:val="003E4BC9"/>
    <w:rsid w:val="003E513D"/>
    <w:rsid w:val="003E5E27"/>
    <w:rsid w:val="003E5EB8"/>
    <w:rsid w:val="003F0DB5"/>
    <w:rsid w:val="003F308C"/>
    <w:rsid w:val="003F74D1"/>
    <w:rsid w:val="00400A1B"/>
    <w:rsid w:val="0040158D"/>
    <w:rsid w:val="00401719"/>
    <w:rsid w:val="00402631"/>
    <w:rsid w:val="004051DD"/>
    <w:rsid w:val="004056E9"/>
    <w:rsid w:val="0040623F"/>
    <w:rsid w:val="00407AC9"/>
    <w:rsid w:val="00411850"/>
    <w:rsid w:val="00412CA7"/>
    <w:rsid w:val="00413EC0"/>
    <w:rsid w:val="00414D01"/>
    <w:rsid w:val="00417A74"/>
    <w:rsid w:val="00420D95"/>
    <w:rsid w:val="00422ED3"/>
    <w:rsid w:val="004236E4"/>
    <w:rsid w:val="004307B2"/>
    <w:rsid w:val="004318C3"/>
    <w:rsid w:val="00433871"/>
    <w:rsid w:val="00434A50"/>
    <w:rsid w:val="004356E7"/>
    <w:rsid w:val="00436451"/>
    <w:rsid w:val="00440F49"/>
    <w:rsid w:val="004438B7"/>
    <w:rsid w:val="004477E4"/>
    <w:rsid w:val="004524D5"/>
    <w:rsid w:val="004551B7"/>
    <w:rsid w:val="0046078C"/>
    <w:rsid w:val="00462526"/>
    <w:rsid w:val="00462A8D"/>
    <w:rsid w:val="004716AE"/>
    <w:rsid w:val="00477223"/>
    <w:rsid w:val="0047745A"/>
    <w:rsid w:val="00481517"/>
    <w:rsid w:val="0048300D"/>
    <w:rsid w:val="00484606"/>
    <w:rsid w:val="00493C54"/>
    <w:rsid w:val="00493F37"/>
    <w:rsid w:val="00493F9D"/>
    <w:rsid w:val="00496199"/>
    <w:rsid w:val="00497012"/>
    <w:rsid w:val="004A11F2"/>
    <w:rsid w:val="004A3A32"/>
    <w:rsid w:val="004A4A4E"/>
    <w:rsid w:val="004A5C8F"/>
    <w:rsid w:val="004A75CF"/>
    <w:rsid w:val="004B04F6"/>
    <w:rsid w:val="004B13E5"/>
    <w:rsid w:val="004B3043"/>
    <w:rsid w:val="004B3186"/>
    <w:rsid w:val="004B53BE"/>
    <w:rsid w:val="004B6303"/>
    <w:rsid w:val="004B7804"/>
    <w:rsid w:val="004C21F3"/>
    <w:rsid w:val="004D0363"/>
    <w:rsid w:val="004D1318"/>
    <w:rsid w:val="004D259A"/>
    <w:rsid w:val="004D3276"/>
    <w:rsid w:val="004D4289"/>
    <w:rsid w:val="004D44C5"/>
    <w:rsid w:val="004D45BB"/>
    <w:rsid w:val="004D7CFD"/>
    <w:rsid w:val="004E1841"/>
    <w:rsid w:val="004E19B1"/>
    <w:rsid w:val="004E1C3D"/>
    <w:rsid w:val="004E1D37"/>
    <w:rsid w:val="004E4148"/>
    <w:rsid w:val="004E4AE8"/>
    <w:rsid w:val="004E500B"/>
    <w:rsid w:val="004F0401"/>
    <w:rsid w:val="004F0538"/>
    <w:rsid w:val="004F237D"/>
    <w:rsid w:val="004F3DA6"/>
    <w:rsid w:val="004F3FDD"/>
    <w:rsid w:val="005031E5"/>
    <w:rsid w:val="0050520C"/>
    <w:rsid w:val="00511C3F"/>
    <w:rsid w:val="00513EBB"/>
    <w:rsid w:val="00516293"/>
    <w:rsid w:val="005214B8"/>
    <w:rsid w:val="005234B7"/>
    <w:rsid w:val="005306FC"/>
    <w:rsid w:val="00531D8B"/>
    <w:rsid w:val="00531F16"/>
    <w:rsid w:val="00534E9A"/>
    <w:rsid w:val="00536B25"/>
    <w:rsid w:val="0053780F"/>
    <w:rsid w:val="005410DD"/>
    <w:rsid w:val="0054291C"/>
    <w:rsid w:val="00542CA9"/>
    <w:rsid w:val="00543258"/>
    <w:rsid w:val="00543E9C"/>
    <w:rsid w:val="00544660"/>
    <w:rsid w:val="00545C4D"/>
    <w:rsid w:val="00546D24"/>
    <w:rsid w:val="00552E8C"/>
    <w:rsid w:val="00553B61"/>
    <w:rsid w:val="005563F7"/>
    <w:rsid w:val="005566E0"/>
    <w:rsid w:val="00563909"/>
    <w:rsid w:val="00565C72"/>
    <w:rsid w:val="00576EF1"/>
    <w:rsid w:val="00576F3A"/>
    <w:rsid w:val="00581B22"/>
    <w:rsid w:val="00582C9E"/>
    <w:rsid w:val="00590BCE"/>
    <w:rsid w:val="00592007"/>
    <w:rsid w:val="005948C2"/>
    <w:rsid w:val="0059559C"/>
    <w:rsid w:val="00595AAD"/>
    <w:rsid w:val="005966C2"/>
    <w:rsid w:val="005A5C2D"/>
    <w:rsid w:val="005A6F7D"/>
    <w:rsid w:val="005B14E1"/>
    <w:rsid w:val="005B312B"/>
    <w:rsid w:val="005B5A10"/>
    <w:rsid w:val="005B72EF"/>
    <w:rsid w:val="005B7AC4"/>
    <w:rsid w:val="005C63EC"/>
    <w:rsid w:val="005C7CF6"/>
    <w:rsid w:val="005D3AAA"/>
    <w:rsid w:val="005D662E"/>
    <w:rsid w:val="005E250A"/>
    <w:rsid w:val="005E3042"/>
    <w:rsid w:val="005E5A9E"/>
    <w:rsid w:val="005E66DB"/>
    <w:rsid w:val="005F1F91"/>
    <w:rsid w:val="005F24FE"/>
    <w:rsid w:val="005F341C"/>
    <w:rsid w:val="005F45D6"/>
    <w:rsid w:val="005F4F0F"/>
    <w:rsid w:val="005F6D4C"/>
    <w:rsid w:val="005F6D8D"/>
    <w:rsid w:val="006016EC"/>
    <w:rsid w:val="006017B1"/>
    <w:rsid w:val="00601D4B"/>
    <w:rsid w:val="0061028F"/>
    <w:rsid w:val="00611371"/>
    <w:rsid w:val="00611C2C"/>
    <w:rsid w:val="0061343F"/>
    <w:rsid w:val="00613E71"/>
    <w:rsid w:val="00614904"/>
    <w:rsid w:val="00620285"/>
    <w:rsid w:val="00620DBA"/>
    <w:rsid w:val="006217B7"/>
    <w:rsid w:val="00622AEE"/>
    <w:rsid w:val="00635DF9"/>
    <w:rsid w:val="0063680D"/>
    <w:rsid w:val="00636D45"/>
    <w:rsid w:val="00637D20"/>
    <w:rsid w:val="00641CAB"/>
    <w:rsid w:val="006444CD"/>
    <w:rsid w:val="006456FD"/>
    <w:rsid w:val="00650BB1"/>
    <w:rsid w:val="0065413C"/>
    <w:rsid w:val="0065528C"/>
    <w:rsid w:val="00655A86"/>
    <w:rsid w:val="00657C1D"/>
    <w:rsid w:val="00661104"/>
    <w:rsid w:val="00661207"/>
    <w:rsid w:val="006612FA"/>
    <w:rsid w:val="00663CA6"/>
    <w:rsid w:val="00664812"/>
    <w:rsid w:val="00664873"/>
    <w:rsid w:val="0067522E"/>
    <w:rsid w:val="00675353"/>
    <w:rsid w:val="00680233"/>
    <w:rsid w:val="006806D0"/>
    <w:rsid w:val="00680910"/>
    <w:rsid w:val="00680C23"/>
    <w:rsid w:val="006816C5"/>
    <w:rsid w:val="00682F33"/>
    <w:rsid w:val="0068397F"/>
    <w:rsid w:val="006842DF"/>
    <w:rsid w:val="00686891"/>
    <w:rsid w:val="0068691D"/>
    <w:rsid w:val="00686AFE"/>
    <w:rsid w:val="006904A5"/>
    <w:rsid w:val="006910D8"/>
    <w:rsid w:val="0069324C"/>
    <w:rsid w:val="0069499F"/>
    <w:rsid w:val="0069587B"/>
    <w:rsid w:val="006A4F1D"/>
    <w:rsid w:val="006A6170"/>
    <w:rsid w:val="006A69AF"/>
    <w:rsid w:val="006A70B1"/>
    <w:rsid w:val="006B3060"/>
    <w:rsid w:val="006B7619"/>
    <w:rsid w:val="006C7175"/>
    <w:rsid w:val="006C7582"/>
    <w:rsid w:val="006D0F06"/>
    <w:rsid w:val="006D1456"/>
    <w:rsid w:val="006D26B6"/>
    <w:rsid w:val="006D2B1E"/>
    <w:rsid w:val="006E02CB"/>
    <w:rsid w:val="006E113D"/>
    <w:rsid w:val="006E21AE"/>
    <w:rsid w:val="006E383D"/>
    <w:rsid w:val="006E427F"/>
    <w:rsid w:val="006E4525"/>
    <w:rsid w:val="006E5768"/>
    <w:rsid w:val="006E6E0A"/>
    <w:rsid w:val="006E6F60"/>
    <w:rsid w:val="006F0E41"/>
    <w:rsid w:val="006F39B9"/>
    <w:rsid w:val="006F5C25"/>
    <w:rsid w:val="006F67E2"/>
    <w:rsid w:val="00700F89"/>
    <w:rsid w:val="00702C9E"/>
    <w:rsid w:val="00704DE3"/>
    <w:rsid w:val="007106B7"/>
    <w:rsid w:val="00713A1E"/>
    <w:rsid w:val="00713C33"/>
    <w:rsid w:val="00715E30"/>
    <w:rsid w:val="00722E34"/>
    <w:rsid w:val="0072368F"/>
    <w:rsid w:val="0072505A"/>
    <w:rsid w:val="007268BA"/>
    <w:rsid w:val="00730263"/>
    <w:rsid w:val="00731B44"/>
    <w:rsid w:val="007342A7"/>
    <w:rsid w:val="0073635B"/>
    <w:rsid w:val="0074031F"/>
    <w:rsid w:val="00741729"/>
    <w:rsid w:val="0074230E"/>
    <w:rsid w:val="007429A3"/>
    <w:rsid w:val="0074509A"/>
    <w:rsid w:val="007462A6"/>
    <w:rsid w:val="0074686D"/>
    <w:rsid w:val="0074704D"/>
    <w:rsid w:val="007478E8"/>
    <w:rsid w:val="00752B49"/>
    <w:rsid w:val="007544C9"/>
    <w:rsid w:val="00755C80"/>
    <w:rsid w:val="00755F97"/>
    <w:rsid w:val="00760EC5"/>
    <w:rsid w:val="0076449F"/>
    <w:rsid w:val="00765B81"/>
    <w:rsid w:val="00765FC7"/>
    <w:rsid w:val="007667C7"/>
    <w:rsid w:val="00771173"/>
    <w:rsid w:val="0077247C"/>
    <w:rsid w:val="0077306B"/>
    <w:rsid w:val="007741B1"/>
    <w:rsid w:val="00775169"/>
    <w:rsid w:val="007777EB"/>
    <w:rsid w:val="007779BB"/>
    <w:rsid w:val="00777C23"/>
    <w:rsid w:val="0078044C"/>
    <w:rsid w:val="00782767"/>
    <w:rsid w:val="00782F38"/>
    <w:rsid w:val="00784171"/>
    <w:rsid w:val="007853AA"/>
    <w:rsid w:val="007857F1"/>
    <w:rsid w:val="00787DEA"/>
    <w:rsid w:val="00790D69"/>
    <w:rsid w:val="00791273"/>
    <w:rsid w:val="007A17F8"/>
    <w:rsid w:val="007A636D"/>
    <w:rsid w:val="007B1380"/>
    <w:rsid w:val="007B33CC"/>
    <w:rsid w:val="007B6BE4"/>
    <w:rsid w:val="007B6E9B"/>
    <w:rsid w:val="007C00D2"/>
    <w:rsid w:val="007C1EAE"/>
    <w:rsid w:val="007C212D"/>
    <w:rsid w:val="007C437F"/>
    <w:rsid w:val="007D3EBF"/>
    <w:rsid w:val="007D43F2"/>
    <w:rsid w:val="007D5B64"/>
    <w:rsid w:val="007D703C"/>
    <w:rsid w:val="007E283D"/>
    <w:rsid w:val="007E3654"/>
    <w:rsid w:val="007E3F38"/>
    <w:rsid w:val="007E4D8D"/>
    <w:rsid w:val="007E5A11"/>
    <w:rsid w:val="007F1B64"/>
    <w:rsid w:val="007F1C7F"/>
    <w:rsid w:val="007F2A50"/>
    <w:rsid w:val="007F42EF"/>
    <w:rsid w:val="008004C4"/>
    <w:rsid w:val="008009C9"/>
    <w:rsid w:val="00804B43"/>
    <w:rsid w:val="00812B24"/>
    <w:rsid w:val="00817B51"/>
    <w:rsid w:val="00817E46"/>
    <w:rsid w:val="008217FF"/>
    <w:rsid w:val="0082251C"/>
    <w:rsid w:val="008228F7"/>
    <w:rsid w:val="0082653F"/>
    <w:rsid w:val="008274B3"/>
    <w:rsid w:val="0083062E"/>
    <w:rsid w:val="00831B57"/>
    <w:rsid w:val="00833C97"/>
    <w:rsid w:val="008361BB"/>
    <w:rsid w:val="00836414"/>
    <w:rsid w:val="008368D8"/>
    <w:rsid w:val="00836E0D"/>
    <w:rsid w:val="00837318"/>
    <w:rsid w:val="00837CE4"/>
    <w:rsid w:val="0084467A"/>
    <w:rsid w:val="00846AD7"/>
    <w:rsid w:val="008473FC"/>
    <w:rsid w:val="00854506"/>
    <w:rsid w:val="00857829"/>
    <w:rsid w:val="00864124"/>
    <w:rsid w:val="008644E2"/>
    <w:rsid w:val="00865927"/>
    <w:rsid w:val="0086688A"/>
    <w:rsid w:val="008679FF"/>
    <w:rsid w:val="0087196C"/>
    <w:rsid w:val="00873CE7"/>
    <w:rsid w:val="0087445C"/>
    <w:rsid w:val="008752D9"/>
    <w:rsid w:val="00875C53"/>
    <w:rsid w:val="008767B7"/>
    <w:rsid w:val="00883413"/>
    <w:rsid w:val="00884E71"/>
    <w:rsid w:val="00885B51"/>
    <w:rsid w:val="00887812"/>
    <w:rsid w:val="00891078"/>
    <w:rsid w:val="008911F7"/>
    <w:rsid w:val="008936B8"/>
    <w:rsid w:val="00895D50"/>
    <w:rsid w:val="008A03B7"/>
    <w:rsid w:val="008A0EB8"/>
    <w:rsid w:val="008A31CA"/>
    <w:rsid w:val="008A396B"/>
    <w:rsid w:val="008A3DE6"/>
    <w:rsid w:val="008B0577"/>
    <w:rsid w:val="008B4179"/>
    <w:rsid w:val="008B54DD"/>
    <w:rsid w:val="008B5D5A"/>
    <w:rsid w:val="008C3896"/>
    <w:rsid w:val="008C441E"/>
    <w:rsid w:val="008C5355"/>
    <w:rsid w:val="008C6317"/>
    <w:rsid w:val="008D3BA1"/>
    <w:rsid w:val="008D5314"/>
    <w:rsid w:val="008D69BD"/>
    <w:rsid w:val="008D7CA0"/>
    <w:rsid w:val="008E0BA5"/>
    <w:rsid w:val="008E0BEA"/>
    <w:rsid w:val="008E1AB6"/>
    <w:rsid w:val="008E6F48"/>
    <w:rsid w:val="008F160E"/>
    <w:rsid w:val="008F25AD"/>
    <w:rsid w:val="008F2C6B"/>
    <w:rsid w:val="008F4380"/>
    <w:rsid w:val="008F6565"/>
    <w:rsid w:val="00901B0F"/>
    <w:rsid w:val="00901E24"/>
    <w:rsid w:val="009022E8"/>
    <w:rsid w:val="00906263"/>
    <w:rsid w:val="009114CB"/>
    <w:rsid w:val="0091189D"/>
    <w:rsid w:val="00912DDB"/>
    <w:rsid w:val="00916058"/>
    <w:rsid w:val="00930582"/>
    <w:rsid w:val="00931E9E"/>
    <w:rsid w:val="00932078"/>
    <w:rsid w:val="009336F8"/>
    <w:rsid w:val="00935DC3"/>
    <w:rsid w:val="0093711F"/>
    <w:rsid w:val="00941CCA"/>
    <w:rsid w:val="0094464E"/>
    <w:rsid w:val="00945EAE"/>
    <w:rsid w:val="00951CF4"/>
    <w:rsid w:val="00953D8D"/>
    <w:rsid w:val="009559A5"/>
    <w:rsid w:val="00957A8A"/>
    <w:rsid w:val="00965DBC"/>
    <w:rsid w:val="00967A96"/>
    <w:rsid w:val="0097389A"/>
    <w:rsid w:val="00975BF8"/>
    <w:rsid w:val="00975E23"/>
    <w:rsid w:val="009763E3"/>
    <w:rsid w:val="00983CB7"/>
    <w:rsid w:val="009866E2"/>
    <w:rsid w:val="00987105"/>
    <w:rsid w:val="00987D56"/>
    <w:rsid w:val="00990B1D"/>
    <w:rsid w:val="00991AA0"/>
    <w:rsid w:val="0099260F"/>
    <w:rsid w:val="0099360A"/>
    <w:rsid w:val="0099394D"/>
    <w:rsid w:val="00997BF7"/>
    <w:rsid w:val="009A271E"/>
    <w:rsid w:val="009A28A9"/>
    <w:rsid w:val="009A3F46"/>
    <w:rsid w:val="009B1766"/>
    <w:rsid w:val="009B1BCC"/>
    <w:rsid w:val="009B2034"/>
    <w:rsid w:val="009B4DEA"/>
    <w:rsid w:val="009C02A8"/>
    <w:rsid w:val="009C07A1"/>
    <w:rsid w:val="009C3505"/>
    <w:rsid w:val="009C4BBB"/>
    <w:rsid w:val="009D344A"/>
    <w:rsid w:val="009D4959"/>
    <w:rsid w:val="009D618C"/>
    <w:rsid w:val="009D6C13"/>
    <w:rsid w:val="009E01AD"/>
    <w:rsid w:val="009E149D"/>
    <w:rsid w:val="009E73BC"/>
    <w:rsid w:val="009F14EC"/>
    <w:rsid w:val="009F19A8"/>
    <w:rsid w:val="009F2FA0"/>
    <w:rsid w:val="009F3B17"/>
    <w:rsid w:val="009F6252"/>
    <w:rsid w:val="00A00750"/>
    <w:rsid w:val="00A02526"/>
    <w:rsid w:val="00A04EAB"/>
    <w:rsid w:val="00A05CCA"/>
    <w:rsid w:val="00A10B5D"/>
    <w:rsid w:val="00A113FD"/>
    <w:rsid w:val="00A12EA3"/>
    <w:rsid w:val="00A13A14"/>
    <w:rsid w:val="00A17256"/>
    <w:rsid w:val="00A2096F"/>
    <w:rsid w:val="00A21068"/>
    <w:rsid w:val="00A24F8D"/>
    <w:rsid w:val="00A2669C"/>
    <w:rsid w:val="00A305A3"/>
    <w:rsid w:val="00A35C1E"/>
    <w:rsid w:val="00A37728"/>
    <w:rsid w:val="00A40713"/>
    <w:rsid w:val="00A40C0C"/>
    <w:rsid w:val="00A421C3"/>
    <w:rsid w:val="00A435B6"/>
    <w:rsid w:val="00A43686"/>
    <w:rsid w:val="00A4419D"/>
    <w:rsid w:val="00A472C7"/>
    <w:rsid w:val="00A55BEE"/>
    <w:rsid w:val="00A5650C"/>
    <w:rsid w:val="00A5739F"/>
    <w:rsid w:val="00A6312B"/>
    <w:rsid w:val="00A64123"/>
    <w:rsid w:val="00A65A8F"/>
    <w:rsid w:val="00A71BA6"/>
    <w:rsid w:val="00A727CC"/>
    <w:rsid w:val="00A73647"/>
    <w:rsid w:val="00A74604"/>
    <w:rsid w:val="00A776DB"/>
    <w:rsid w:val="00A81226"/>
    <w:rsid w:val="00A909B5"/>
    <w:rsid w:val="00A9272A"/>
    <w:rsid w:val="00A931E1"/>
    <w:rsid w:val="00A94167"/>
    <w:rsid w:val="00A9455E"/>
    <w:rsid w:val="00AA0794"/>
    <w:rsid w:val="00AA2B87"/>
    <w:rsid w:val="00AA2F41"/>
    <w:rsid w:val="00AA4393"/>
    <w:rsid w:val="00AB20BE"/>
    <w:rsid w:val="00AB2E0B"/>
    <w:rsid w:val="00AB400E"/>
    <w:rsid w:val="00AB5DDF"/>
    <w:rsid w:val="00AB72C9"/>
    <w:rsid w:val="00AB7C0A"/>
    <w:rsid w:val="00AC002A"/>
    <w:rsid w:val="00AC02D9"/>
    <w:rsid w:val="00AC1074"/>
    <w:rsid w:val="00AC24DB"/>
    <w:rsid w:val="00AC5C63"/>
    <w:rsid w:val="00AD2DEB"/>
    <w:rsid w:val="00AE472F"/>
    <w:rsid w:val="00AE47E8"/>
    <w:rsid w:val="00AE7ACC"/>
    <w:rsid w:val="00AF0988"/>
    <w:rsid w:val="00AF2541"/>
    <w:rsid w:val="00AF3678"/>
    <w:rsid w:val="00AF3989"/>
    <w:rsid w:val="00AF7BF4"/>
    <w:rsid w:val="00B004EB"/>
    <w:rsid w:val="00B02E62"/>
    <w:rsid w:val="00B06C7B"/>
    <w:rsid w:val="00B109B7"/>
    <w:rsid w:val="00B11B00"/>
    <w:rsid w:val="00B149B3"/>
    <w:rsid w:val="00B160DB"/>
    <w:rsid w:val="00B21E23"/>
    <w:rsid w:val="00B272A1"/>
    <w:rsid w:val="00B279BD"/>
    <w:rsid w:val="00B370BF"/>
    <w:rsid w:val="00B40B9C"/>
    <w:rsid w:val="00B424DD"/>
    <w:rsid w:val="00B42D36"/>
    <w:rsid w:val="00B46068"/>
    <w:rsid w:val="00B47C78"/>
    <w:rsid w:val="00B528DC"/>
    <w:rsid w:val="00B53026"/>
    <w:rsid w:val="00B53D99"/>
    <w:rsid w:val="00B54849"/>
    <w:rsid w:val="00B556C9"/>
    <w:rsid w:val="00B56454"/>
    <w:rsid w:val="00B577C1"/>
    <w:rsid w:val="00B639D0"/>
    <w:rsid w:val="00B65F2F"/>
    <w:rsid w:val="00B669DA"/>
    <w:rsid w:val="00B71A69"/>
    <w:rsid w:val="00B71CC1"/>
    <w:rsid w:val="00B729EE"/>
    <w:rsid w:val="00B73C65"/>
    <w:rsid w:val="00B82FF9"/>
    <w:rsid w:val="00B838C1"/>
    <w:rsid w:val="00B83A3A"/>
    <w:rsid w:val="00B855AC"/>
    <w:rsid w:val="00B960BA"/>
    <w:rsid w:val="00B97373"/>
    <w:rsid w:val="00BA0E30"/>
    <w:rsid w:val="00BA4C13"/>
    <w:rsid w:val="00BA5210"/>
    <w:rsid w:val="00BA629E"/>
    <w:rsid w:val="00BA67F3"/>
    <w:rsid w:val="00BA7162"/>
    <w:rsid w:val="00BB1ED2"/>
    <w:rsid w:val="00BB3580"/>
    <w:rsid w:val="00BB4A61"/>
    <w:rsid w:val="00BB4C67"/>
    <w:rsid w:val="00BB5670"/>
    <w:rsid w:val="00BB605B"/>
    <w:rsid w:val="00BB65EF"/>
    <w:rsid w:val="00BC1903"/>
    <w:rsid w:val="00BC355E"/>
    <w:rsid w:val="00BD1EE3"/>
    <w:rsid w:val="00BD2936"/>
    <w:rsid w:val="00BD46CD"/>
    <w:rsid w:val="00BD4832"/>
    <w:rsid w:val="00BE4A61"/>
    <w:rsid w:val="00BE4C13"/>
    <w:rsid w:val="00BF38AA"/>
    <w:rsid w:val="00BF43C1"/>
    <w:rsid w:val="00BF4791"/>
    <w:rsid w:val="00BF6C08"/>
    <w:rsid w:val="00C0041B"/>
    <w:rsid w:val="00C01899"/>
    <w:rsid w:val="00C03909"/>
    <w:rsid w:val="00C049C3"/>
    <w:rsid w:val="00C05A3C"/>
    <w:rsid w:val="00C06F49"/>
    <w:rsid w:val="00C16C30"/>
    <w:rsid w:val="00C20971"/>
    <w:rsid w:val="00C222BB"/>
    <w:rsid w:val="00C226FA"/>
    <w:rsid w:val="00C23D78"/>
    <w:rsid w:val="00C318E4"/>
    <w:rsid w:val="00C41A8A"/>
    <w:rsid w:val="00C42405"/>
    <w:rsid w:val="00C42DA7"/>
    <w:rsid w:val="00C51C19"/>
    <w:rsid w:val="00C51DE1"/>
    <w:rsid w:val="00C55340"/>
    <w:rsid w:val="00C606E5"/>
    <w:rsid w:val="00C637AE"/>
    <w:rsid w:val="00C64F82"/>
    <w:rsid w:val="00C65D75"/>
    <w:rsid w:val="00C66606"/>
    <w:rsid w:val="00C66C87"/>
    <w:rsid w:val="00C7714E"/>
    <w:rsid w:val="00C77497"/>
    <w:rsid w:val="00C80CDA"/>
    <w:rsid w:val="00C811BB"/>
    <w:rsid w:val="00C853E6"/>
    <w:rsid w:val="00C91E80"/>
    <w:rsid w:val="00C96897"/>
    <w:rsid w:val="00CA15FB"/>
    <w:rsid w:val="00CA18B0"/>
    <w:rsid w:val="00CA501A"/>
    <w:rsid w:val="00CA525D"/>
    <w:rsid w:val="00CA6F47"/>
    <w:rsid w:val="00CA7A75"/>
    <w:rsid w:val="00CB1567"/>
    <w:rsid w:val="00CB16D8"/>
    <w:rsid w:val="00CB1BFB"/>
    <w:rsid w:val="00CB4401"/>
    <w:rsid w:val="00CC36F8"/>
    <w:rsid w:val="00CC3D5E"/>
    <w:rsid w:val="00CC69AA"/>
    <w:rsid w:val="00CD4459"/>
    <w:rsid w:val="00CD4A4C"/>
    <w:rsid w:val="00CD5EDC"/>
    <w:rsid w:val="00CD68FD"/>
    <w:rsid w:val="00CE09C0"/>
    <w:rsid w:val="00CE256C"/>
    <w:rsid w:val="00CE460E"/>
    <w:rsid w:val="00CE6714"/>
    <w:rsid w:val="00D00EEB"/>
    <w:rsid w:val="00D0311B"/>
    <w:rsid w:val="00D0333B"/>
    <w:rsid w:val="00D05979"/>
    <w:rsid w:val="00D11A36"/>
    <w:rsid w:val="00D13D2B"/>
    <w:rsid w:val="00D17A94"/>
    <w:rsid w:val="00D2442C"/>
    <w:rsid w:val="00D25050"/>
    <w:rsid w:val="00D26DB4"/>
    <w:rsid w:val="00D26E17"/>
    <w:rsid w:val="00D27659"/>
    <w:rsid w:val="00D3226E"/>
    <w:rsid w:val="00D3261F"/>
    <w:rsid w:val="00D33D6A"/>
    <w:rsid w:val="00D34495"/>
    <w:rsid w:val="00D34EB6"/>
    <w:rsid w:val="00D35268"/>
    <w:rsid w:val="00D354C2"/>
    <w:rsid w:val="00D36316"/>
    <w:rsid w:val="00D363CD"/>
    <w:rsid w:val="00D36F64"/>
    <w:rsid w:val="00D42177"/>
    <w:rsid w:val="00D430BA"/>
    <w:rsid w:val="00D44516"/>
    <w:rsid w:val="00D460DE"/>
    <w:rsid w:val="00D50498"/>
    <w:rsid w:val="00D51D68"/>
    <w:rsid w:val="00D579A7"/>
    <w:rsid w:val="00D66F82"/>
    <w:rsid w:val="00D7008C"/>
    <w:rsid w:val="00D70590"/>
    <w:rsid w:val="00D71C8A"/>
    <w:rsid w:val="00D735E1"/>
    <w:rsid w:val="00D73B7B"/>
    <w:rsid w:val="00D75A95"/>
    <w:rsid w:val="00D77DB7"/>
    <w:rsid w:val="00D80C22"/>
    <w:rsid w:val="00D81DE3"/>
    <w:rsid w:val="00D82C5F"/>
    <w:rsid w:val="00D83512"/>
    <w:rsid w:val="00D84A28"/>
    <w:rsid w:val="00D86F10"/>
    <w:rsid w:val="00D906B0"/>
    <w:rsid w:val="00D94B8F"/>
    <w:rsid w:val="00D96EC1"/>
    <w:rsid w:val="00DA25CE"/>
    <w:rsid w:val="00DA46DC"/>
    <w:rsid w:val="00DB0BA8"/>
    <w:rsid w:val="00DB2CAD"/>
    <w:rsid w:val="00DB3A64"/>
    <w:rsid w:val="00DC68BB"/>
    <w:rsid w:val="00DC6E85"/>
    <w:rsid w:val="00DC7ED3"/>
    <w:rsid w:val="00DD2537"/>
    <w:rsid w:val="00DD40E9"/>
    <w:rsid w:val="00DD4D57"/>
    <w:rsid w:val="00DD50BF"/>
    <w:rsid w:val="00DD548D"/>
    <w:rsid w:val="00DD6281"/>
    <w:rsid w:val="00DD71BB"/>
    <w:rsid w:val="00DE5317"/>
    <w:rsid w:val="00DF2665"/>
    <w:rsid w:val="00DF3633"/>
    <w:rsid w:val="00DF5D06"/>
    <w:rsid w:val="00DF615B"/>
    <w:rsid w:val="00DF70C7"/>
    <w:rsid w:val="00E01840"/>
    <w:rsid w:val="00E060F1"/>
    <w:rsid w:val="00E070B5"/>
    <w:rsid w:val="00E12016"/>
    <w:rsid w:val="00E2008C"/>
    <w:rsid w:val="00E2110C"/>
    <w:rsid w:val="00E213B2"/>
    <w:rsid w:val="00E249F7"/>
    <w:rsid w:val="00E26404"/>
    <w:rsid w:val="00E306BC"/>
    <w:rsid w:val="00E315B8"/>
    <w:rsid w:val="00E323B0"/>
    <w:rsid w:val="00E32EFE"/>
    <w:rsid w:val="00E358AD"/>
    <w:rsid w:val="00E40554"/>
    <w:rsid w:val="00E406B0"/>
    <w:rsid w:val="00E4158F"/>
    <w:rsid w:val="00E41C57"/>
    <w:rsid w:val="00E433F9"/>
    <w:rsid w:val="00E43F85"/>
    <w:rsid w:val="00E4587B"/>
    <w:rsid w:val="00E51174"/>
    <w:rsid w:val="00E51DBE"/>
    <w:rsid w:val="00E55721"/>
    <w:rsid w:val="00E56193"/>
    <w:rsid w:val="00E56E66"/>
    <w:rsid w:val="00E63AE1"/>
    <w:rsid w:val="00E70FC8"/>
    <w:rsid w:val="00E720E7"/>
    <w:rsid w:val="00E77480"/>
    <w:rsid w:val="00E80993"/>
    <w:rsid w:val="00E81FEF"/>
    <w:rsid w:val="00E82317"/>
    <w:rsid w:val="00E82FCC"/>
    <w:rsid w:val="00E9006A"/>
    <w:rsid w:val="00E97687"/>
    <w:rsid w:val="00EA18B5"/>
    <w:rsid w:val="00EB0B4A"/>
    <w:rsid w:val="00EC12F7"/>
    <w:rsid w:val="00EC143E"/>
    <w:rsid w:val="00ED16C8"/>
    <w:rsid w:val="00ED2875"/>
    <w:rsid w:val="00ED378B"/>
    <w:rsid w:val="00EE1A34"/>
    <w:rsid w:val="00EE31A3"/>
    <w:rsid w:val="00EE403B"/>
    <w:rsid w:val="00EE45D4"/>
    <w:rsid w:val="00EF3032"/>
    <w:rsid w:val="00EF388D"/>
    <w:rsid w:val="00EF40E5"/>
    <w:rsid w:val="00EF4F38"/>
    <w:rsid w:val="00EF6849"/>
    <w:rsid w:val="00EF7E8D"/>
    <w:rsid w:val="00EF7E90"/>
    <w:rsid w:val="00F02689"/>
    <w:rsid w:val="00F026F1"/>
    <w:rsid w:val="00F02CC1"/>
    <w:rsid w:val="00F03F0C"/>
    <w:rsid w:val="00F056E5"/>
    <w:rsid w:val="00F13288"/>
    <w:rsid w:val="00F133F7"/>
    <w:rsid w:val="00F138DD"/>
    <w:rsid w:val="00F167F2"/>
    <w:rsid w:val="00F22F57"/>
    <w:rsid w:val="00F22F85"/>
    <w:rsid w:val="00F24720"/>
    <w:rsid w:val="00F307F5"/>
    <w:rsid w:val="00F31112"/>
    <w:rsid w:val="00F3149D"/>
    <w:rsid w:val="00F324CC"/>
    <w:rsid w:val="00F41195"/>
    <w:rsid w:val="00F460D3"/>
    <w:rsid w:val="00F46FCE"/>
    <w:rsid w:val="00F477B4"/>
    <w:rsid w:val="00F505B1"/>
    <w:rsid w:val="00F50869"/>
    <w:rsid w:val="00F52620"/>
    <w:rsid w:val="00F5564D"/>
    <w:rsid w:val="00F57674"/>
    <w:rsid w:val="00F576FE"/>
    <w:rsid w:val="00F57C26"/>
    <w:rsid w:val="00F616D7"/>
    <w:rsid w:val="00F6193A"/>
    <w:rsid w:val="00F65573"/>
    <w:rsid w:val="00F664C0"/>
    <w:rsid w:val="00F735AE"/>
    <w:rsid w:val="00F73612"/>
    <w:rsid w:val="00F74556"/>
    <w:rsid w:val="00F771FD"/>
    <w:rsid w:val="00F81409"/>
    <w:rsid w:val="00F81B0A"/>
    <w:rsid w:val="00F81B80"/>
    <w:rsid w:val="00F81C25"/>
    <w:rsid w:val="00F81E55"/>
    <w:rsid w:val="00F878D7"/>
    <w:rsid w:val="00F90F91"/>
    <w:rsid w:val="00F93A52"/>
    <w:rsid w:val="00F94845"/>
    <w:rsid w:val="00F96BB7"/>
    <w:rsid w:val="00FA2D07"/>
    <w:rsid w:val="00FA3ED1"/>
    <w:rsid w:val="00FA5229"/>
    <w:rsid w:val="00FB5298"/>
    <w:rsid w:val="00FB6180"/>
    <w:rsid w:val="00FC32DB"/>
    <w:rsid w:val="00FC4753"/>
    <w:rsid w:val="00FC583B"/>
    <w:rsid w:val="00FC5AB8"/>
    <w:rsid w:val="00FC6D0A"/>
    <w:rsid w:val="00FC7A8B"/>
    <w:rsid w:val="00FD7DC3"/>
    <w:rsid w:val="00FE2A14"/>
    <w:rsid w:val="00FE5AD2"/>
    <w:rsid w:val="00FE6390"/>
    <w:rsid w:val="00FE6701"/>
    <w:rsid w:val="00FF2A4C"/>
    <w:rsid w:val="00FF39CB"/>
    <w:rsid w:val="00FF3A61"/>
    <w:rsid w:val="00FF4B7C"/>
    <w:rsid w:val="00FF7011"/>
    <w:rsid w:val="00FF73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CF457B"/>
  <w15:docId w15:val="{EF66E69C-8DCE-DB43-9247-902D04E01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pBdr>
        <w:top w:val="nil"/>
        <w:left w:val="nil"/>
        <w:bottom w:val="nil"/>
        <w:right w:val="nil"/>
        <w:between w:val="nil"/>
        <w:bar w:val="nil"/>
      </w:pBdr>
    </w:pPr>
    <w:rPr>
      <w:rFonts w:ascii="Times New Roman" w:eastAsia="Arial Unicode MS" w:hAnsi="Times New Roman" w:cs="Times New Roman"/>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uiPriority w:val="34"/>
    <w:qFormat/>
    <w:rsid w:val="00F056E5"/>
    <w:pPr>
      <w:pBdr>
        <w:top w:val="nil"/>
        <w:left w:val="nil"/>
        <w:bottom w:val="nil"/>
        <w:right w:val="nil"/>
        <w:between w:val="nil"/>
        <w:bar w:val="nil"/>
      </w:pBdr>
      <w:ind w:left="720"/>
    </w:pPr>
    <w:rPr>
      <w:rFonts w:ascii="Calibri" w:eastAsia="Calibri" w:hAnsi="Calibri" w:cs="Calibri"/>
      <w:color w:val="000000"/>
      <w:u w:color="000000"/>
      <w:bdr w:val="nil"/>
    </w:rPr>
  </w:style>
  <w:style w:type="paragraph" w:customStyle="1" w:styleId="EndNoteBibliographyTitle">
    <w:name w:val="EndNote Bibliography Title"/>
    <w:basedOn w:val="Normal"/>
    <w:link w:val="EndNoteBibliographyTitleChar"/>
    <w:rsid w:val="0003256F"/>
    <w:pPr>
      <w:jc w:val="center"/>
    </w:pPr>
    <w:rPr>
      <w:rFonts w:ascii="Arial" w:hAnsi="Arial" w:cs="Arial"/>
      <w:sz w:val="22"/>
    </w:rPr>
  </w:style>
  <w:style w:type="character" w:customStyle="1" w:styleId="EndNoteBibliographyTitleChar">
    <w:name w:val="EndNote Bibliography Title Char"/>
    <w:basedOn w:val="DefaultParagraphFont"/>
    <w:link w:val="EndNoteBibliographyTitle"/>
    <w:rsid w:val="0003256F"/>
    <w:rPr>
      <w:rFonts w:ascii="Arial" w:eastAsia="Arial Unicode MS" w:hAnsi="Arial" w:cs="Arial"/>
      <w:sz w:val="22"/>
      <w:bdr w:val="nil"/>
    </w:rPr>
  </w:style>
  <w:style w:type="paragraph" w:customStyle="1" w:styleId="EndNoteBibliography">
    <w:name w:val="EndNote Bibliography"/>
    <w:link w:val="EndNoteBibliographyChar"/>
    <w:rsid w:val="00F056E5"/>
    <w:rPr>
      <w:rFonts w:ascii="Arial" w:hAnsi="Arial" w:cs="Arial"/>
      <w:sz w:val="22"/>
    </w:rPr>
  </w:style>
  <w:style w:type="character" w:customStyle="1" w:styleId="EndNoteBibliographyChar">
    <w:name w:val="EndNote Bibliography Char"/>
    <w:basedOn w:val="DefaultParagraphFont"/>
    <w:link w:val="EndNoteBibliography"/>
    <w:rsid w:val="0003256F"/>
    <w:rPr>
      <w:rFonts w:ascii="Arial" w:hAnsi="Arial" w:cs="Arial"/>
      <w:sz w:val="22"/>
    </w:rPr>
  </w:style>
  <w:style w:type="character" w:styleId="CommentReference">
    <w:name w:val="annotation reference"/>
    <w:basedOn w:val="DefaultParagraphFont"/>
    <w:uiPriority w:val="99"/>
    <w:semiHidden/>
    <w:unhideWhenUsed/>
    <w:rsid w:val="006D26B6"/>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sid w:val="006D26B6"/>
    <w:rPr>
      <w:rFonts w:ascii="Times New Roman" w:eastAsia="Arial Unicode MS" w:hAnsi="Times New Roman" w:cs="Times New Roman"/>
      <w:sz w:val="20"/>
      <w:szCs w:val="20"/>
      <w:bdr w:val="nil"/>
    </w:rPr>
  </w:style>
  <w:style w:type="paragraph" w:styleId="CommentSubject">
    <w:name w:val="annotation subject"/>
    <w:basedOn w:val="CommentText"/>
    <w:next w:val="CommentText"/>
    <w:link w:val="CommentSubjectChar"/>
    <w:uiPriority w:val="99"/>
    <w:semiHidden/>
    <w:unhideWhenUsed/>
    <w:rsid w:val="006D26B6"/>
    <w:rPr>
      <w:b/>
      <w:bCs/>
    </w:rPr>
  </w:style>
  <w:style w:type="character" w:customStyle="1" w:styleId="CommentSubjectChar">
    <w:name w:val="Comment Subject Char"/>
    <w:basedOn w:val="CommentTextChar"/>
    <w:link w:val="CommentSubject"/>
    <w:uiPriority w:val="99"/>
    <w:semiHidden/>
    <w:rsid w:val="006D26B6"/>
    <w:rPr>
      <w:rFonts w:ascii="Times New Roman" w:eastAsia="Arial Unicode MS" w:hAnsi="Times New Roman" w:cs="Times New Roman"/>
      <w:b/>
      <w:bCs/>
      <w:sz w:val="20"/>
      <w:szCs w:val="20"/>
      <w:bdr w:val="nil"/>
    </w:rPr>
  </w:style>
  <w:style w:type="paragraph" w:styleId="BalloonText">
    <w:name w:val="Balloon Text"/>
    <w:basedOn w:val="Normal"/>
    <w:link w:val="BalloonTextChar"/>
    <w:uiPriority w:val="99"/>
    <w:semiHidden/>
    <w:unhideWhenUsed/>
    <w:rsid w:val="006D26B6"/>
    <w:rPr>
      <w:sz w:val="18"/>
      <w:szCs w:val="18"/>
    </w:rPr>
  </w:style>
  <w:style w:type="character" w:customStyle="1" w:styleId="BalloonTextChar">
    <w:name w:val="Balloon Text Char"/>
    <w:basedOn w:val="DefaultParagraphFont"/>
    <w:link w:val="BalloonText"/>
    <w:uiPriority w:val="99"/>
    <w:semiHidden/>
    <w:rsid w:val="006D26B6"/>
    <w:rPr>
      <w:rFonts w:ascii="Times New Roman" w:hAnsi="Times New Roman" w:cs="Times New Roman"/>
      <w:sz w:val="18"/>
      <w:szCs w:val="18"/>
    </w:rPr>
  </w:style>
  <w:style w:type="character" w:styleId="Hyperlink">
    <w:name w:val="Hyperlink"/>
    <w:uiPriority w:val="99"/>
    <w:rsid w:val="00F056E5"/>
    <w:rPr>
      <w:color w:val="0563C1" w:themeColor="hyperlink"/>
      <w:u w:val="single"/>
    </w:rPr>
  </w:style>
  <w:style w:type="character" w:customStyle="1" w:styleId="UnresolvedMention1">
    <w:name w:val="Unresolved Mention1"/>
    <w:basedOn w:val="DefaultParagraphFont"/>
    <w:uiPriority w:val="99"/>
    <w:semiHidden/>
    <w:unhideWhenUsed/>
    <w:rsid w:val="003E513D"/>
    <w:rPr>
      <w:color w:val="605E5C"/>
      <w:shd w:val="clear" w:color="auto" w:fill="E1DFDD"/>
    </w:rPr>
  </w:style>
  <w:style w:type="paragraph" w:styleId="Header">
    <w:name w:val="header"/>
    <w:basedOn w:val="Normal"/>
    <w:link w:val="HeaderChar"/>
    <w:uiPriority w:val="99"/>
    <w:unhideWhenUsed/>
    <w:rsid w:val="00895D50"/>
    <w:pPr>
      <w:tabs>
        <w:tab w:val="center" w:pos="4680"/>
        <w:tab w:val="right" w:pos="9360"/>
      </w:tabs>
    </w:pPr>
  </w:style>
  <w:style w:type="character" w:customStyle="1" w:styleId="HeaderChar">
    <w:name w:val="Header Char"/>
    <w:basedOn w:val="DefaultParagraphFont"/>
    <w:link w:val="Header"/>
    <w:uiPriority w:val="99"/>
    <w:rsid w:val="00895D50"/>
  </w:style>
  <w:style w:type="paragraph" w:styleId="Footer">
    <w:name w:val="footer"/>
    <w:link w:val="FooterChar"/>
    <w:uiPriority w:val="99"/>
    <w:rsid w:val="00F056E5"/>
    <w:pPr>
      <w:pBdr>
        <w:top w:val="nil"/>
        <w:left w:val="nil"/>
        <w:bottom w:val="nil"/>
        <w:right w:val="nil"/>
        <w:between w:val="nil"/>
        <w:bar w:val="nil"/>
      </w:pBdr>
      <w:tabs>
        <w:tab w:val="center" w:pos="4680"/>
        <w:tab w:val="right" w:pos="9360"/>
      </w:tabs>
    </w:pPr>
    <w:rPr>
      <w:rFonts w:ascii="Calibri" w:eastAsia="Calibri" w:hAnsi="Calibri" w:cs="Calibri"/>
      <w:color w:val="000000"/>
      <w:u w:color="000000"/>
      <w:bdr w:val="nil"/>
    </w:rPr>
  </w:style>
  <w:style w:type="character" w:customStyle="1" w:styleId="FooterChar">
    <w:name w:val="Footer Char"/>
    <w:basedOn w:val="DefaultParagraphFont"/>
    <w:link w:val="Footer"/>
    <w:uiPriority w:val="99"/>
    <w:rsid w:val="00895D50"/>
    <w:rPr>
      <w:rFonts w:ascii="Calibri" w:eastAsia="Calibri" w:hAnsi="Calibri" w:cs="Calibri"/>
      <w:color w:val="000000"/>
      <w:u w:color="000000"/>
      <w:bdr w:val="nil"/>
    </w:rPr>
  </w:style>
  <w:style w:type="character" w:styleId="PageNumber">
    <w:name w:val="page number"/>
    <w:basedOn w:val="DefaultParagraphFont"/>
    <w:uiPriority w:val="99"/>
    <w:semiHidden/>
    <w:unhideWhenUsed/>
    <w:rsid w:val="00895D50"/>
  </w:style>
  <w:style w:type="table" w:styleId="TableGrid">
    <w:name w:val="Table Grid"/>
    <w:basedOn w:val="TableNormal"/>
    <w:uiPriority w:val="39"/>
    <w:rsid w:val="00CA6F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Footer">
    <w:name w:val="Header &amp; Footer"/>
    <w:pPr>
      <w:pBdr>
        <w:top w:val="nil"/>
        <w:left w:val="nil"/>
        <w:bottom w:val="nil"/>
        <w:right w:val="nil"/>
        <w:between w:val="nil"/>
        <w:bar w:val="nil"/>
      </w:pBdr>
      <w:tabs>
        <w:tab w:val="right" w:pos="9020"/>
      </w:tabs>
    </w:pPr>
    <w:rPr>
      <w:rFonts w:ascii="Helvetica Neue" w:eastAsia="Arial Unicode MS" w:hAnsi="Helvetica Neue" w:cs="Arial Unicode MS"/>
      <w:color w:val="000000"/>
      <w:bdr w:val="nil"/>
    </w:rPr>
  </w:style>
  <w:style w:type="paragraph" w:customStyle="1" w:styleId="Body">
    <w:name w:val="Body"/>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Default">
    <w:name w:val="Default"/>
    <w:pPr>
      <w:pBdr>
        <w:top w:val="nil"/>
        <w:left w:val="nil"/>
        <w:bottom w:val="nil"/>
        <w:right w:val="nil"/>
        <w:between w:val="nil"/>
        <w:bar w:val="nil"/>
      </w:pBdr>
    </w:pPr>
    <w:rPr>
      <w:rFonts w:ascii="Helvetica Neue" w:eastAsia="Helvetica Neue" w:hAnsi="Helvetica Neue" w:cs="Helvetica Neue"/>
      <w:color w:val="000000"/>
      <w:sz w:val="22"/>
      <w:szCs w:val="22"/>
      <w:bdr w:val="nil"/>
    </w:rPr>
  </w:style>
  <w:style w:type="character" w:customStyle="1" w:styleId="Link">
    <w:name w:val="Link"/>
    <w:rsid w:val="0030116F"/>
    <w:rPr>
      <w:color w:val="0563C1"/>
      <w:u w:val="single" w:color="0563C1"/>
      <w:lang w:val="en-US"/>
    </w:rPr>
  </w:style>
  <w:style w:type="numbering" w:customStyle="1" w:styleId="ImportedStyle1">
    <w:name w:val="Imported Style 1"/>
    <w:rsid w:val="0030116F"/>
    <w:pPr>
      <w:numPr>
        <w:numId w:val="8"/>
      </w:numPr>
    </w:pPr>
  </w:style>
  <w:style w:type="character" w:customStyle="1" w:styleId="UnresolvedMention10">
    <w:name w:val="Unresolved Mention1"/>
    <w:basedOn w:val="DefaultParagraphFont"/>
    <w:uiPriority w:val="99"/>
    <w:semiHidden/>
    <w:unhideWhenUsed/>
    <w:rsid w:val="00F056E5"/>
    <w:rPr>
      <w:color w:val="605E5C"/>
      <w:shd w:val="clear" w:color="auto" w:fill="E1DFDD"/>
    </w:rPr>
  </w:style>
  <w:style w:type="paragraph" w:styleId="Revision">
    <w:name w:val="Revision"/>
    <w:hidden/>
    <w:uiPriority w:val="99"/>
    <w:semiHidden/>
    <w:rsid w:val="00237807"/>
  </w:style>
  <w:style w:type="character" w:styleId="UnresolvedMention">
    <w:name w:val="Unresolved Mention"/>
    <w:basedOn w:val="DefaultParagraphFont"/>
    <w:uiPriority w:val="99"/>
    <w:semiHidden/>
    <w:unhideWhenUsed/>
    <w:rsid w:val="007A63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137315">
      <w:bodyDiv w:val="1"/>
      <w:marLeft w:val="0"/>
      <w:marRight w:val="0"/>
      <w:marTop w:val="0"/>
      <w:marBottom w:val="0"/>
      <w:divBdr>
        <w:top w:val="none" w:sz="0" w:space="0" w:color="auto"/>
        <w:left w:val="none" w:sz="0" w:space="0" w:color="auto"/>
        <w:bottom w:val="none" w:sz="0" w:space="0" w:color="auto"/>
        <w:right w:val="none" w:sz="0" w:space="0" w:color="auto"/>
      </w:divBdr>
      <w:divsChild>
        <w:div w:id="451167076">
          <w:marLeft w:val="547"/>
          <w:marRight w:val="0"/>
          <w:marTop w:val="0"/>
          <w:marBottom w:val="0"/>
          <w:divBdr>
            <w:top w:val="none" w:sz="0" w:space="0" w:color="auto"/>
            <w:left w:val="none" w:sz="0" w:space="0" w:color="auto"/>
            <w:bottom w:val="none" w:sz="0" w:space="0" w:color="auto"/>
            <w:right w:val="none" w:sz="0" w:space="0" w:color="auto"/>
          </w:divBdr>
        </w:div>
        <w:div w:id="550117095">
          <w:marLeft w:val="547"/>
          <w:marRight w:val="0"/>
          <w:marTop w:val="0"/>
          <w:marBottom w:val="0"/>
          <w:divBdr>
            <w:top w:val="none" w:sz="0" w:space="0" w:color="auto"/>
            <w:left w:val="none" w:sz="0" w:space="0" w:color="auto"/>
            <w:bottom w:val="none" w:sz="0" w:space="0" w:color="auto"/>
            <w:right w:val="none" w:sz="0" w:space="0" w:color="auto"/>
          </w:divBdr>
        </w:div>
      </w:divsChild>
    </w:div>
    <w:div w:id="157767648">
      <w:bodyDiv w:val="1"/>
      <w:marLeft w:val="0"/>
      <w:marRight w:val="0"/>
      <w:marTop w:val="0"/>
      <w:marBottom w:val="0"/>
      <w:divBdr>
        <w:top w:val="none" w:sz="0" w:space="0" w:color="auto"/>
        <w:left w:val="none" w:sz="0" w:space="0" w:color="auto"/>
        <w:bottom w:val="none" w:sz="0" w:space="0" w:color="auto"/>
        <w:right w:val="none" w:sz="0" w:space="0" w:color="auto"/>
      </w:divBdr>
      <w:divsChild>
        <w:div w:id="195241528">
          <w:marLeft w:val="547"/>
          <w:marRight w:val="0"/>
          <w:marTop w:val="0"/>
          <w:marBottom w:val="0"/>
          <w:divBdr>
            <w:top w:val="none" w:sz="0" w:space="0" w:color="auto"/>
            <w:left w:val="none" w:sz="0" w:space="0" w:color="auto"/>
            <w:bottom w:val="none" w:sz="0" w:space="0" w:color="auto"/>
            <w:right w:val="none" w:sz="0" w:space="0" w:color="auto"/>
          </w:divBdr>
        </w:div>
        <w:div w:id="1261991467">
          <w:marLeft w:val="547"/>
          <w:marRight w:val="0"/>
          <w:marTop w:val="0"/>
          <w:marBottom w:val="0"/>
          <w:divBdr>
            <w:top w:val="none" w:sz="0" w:space="0" w:color="auto"/>
            <w:left w:val="none" w:sz="0" w:space="0" w:color="auto"/>
            <w:bottom w:val="none" w:sz="0" w:space="0" w:color="auto"/>
            <w:right w:val="none" w:sz="0" w:space="0" w:color="auto"/>
          </w:divBdr>
        </w:div>
      </w:divsChild>
    </w:div>
    <w:div w:id="195198717">
      <w:bodyDiv w:val="1"/>
      <w:marLeft w:val="0"/>
      <w:marRight w:val="0"/>
      <w:marTop w:val="0"/>
      <w:marBottom w:val="0"/>
      <w:divBdr>
        <w:top w:val="none" w:sz="0" w:space="0" w:color="auto"/>
        <w:left w:val="none" w:sz="0" w:space="0" w:color="auto"/>
        <w:bottom w:val="none" w:sz="0" w:space="0" w:color="auto"/>
        <w:right w:val="none" w:sz="0" w:space="0" w:color="auto"/>
      </w:divBdr>
    </w:div>
    <w:div w:id="334263191">
      <w:bodyDiv w:val="1"/>
      <w:marLeft w:val="0"/>
      <w:marRight w:val="0"/>
      <w:marTop w:val="0"/>
      <w:marBottom w:val="0"/>
      <w:divBdr>
        <w:top w:val="none" w:sz="0" w:space="0" w:color="auto"/>
        <w:left w:val="none" w:sz="0" w:space="0" w:color="auto"/>
        <w:bottom w:val="none" w:sz="0" w:space="0" w:color="auto"/>
        <w:right w:val="none" w:sz="0" w:space="0" w:color="auto"/>
      </w:divBdr>
    </w:div>
    <w:div w:id="519464885">
      <w:bodyDiv w:val="1"/>
      <w:marLeft w:val="0"/>
      <w:marRight w:val="0"/>
      <w:marTop w:val="0"/>
      <w:marBottom w:val="0"/>
      <w:divBdr>
        <w:top w:val="none" w:sz="0" w:space="0" w:color="auto"/>
        <w:left w:val="none" w:sz="0" w:space="0" w:color="auto"/>
        <w:bottom w:val="none" w:sz="0" w:space="0" w:color="auto"/>
        <w:right w:val="none" w:sz="0" w:space="0" w:color="auto"/>
      </w:divBdr>
    </w:div>
    <w:div w:id="520165604">
      <w:bodyDiv w:val="1"/>
      <w:marLeft w:val="0"/>
      <w:marRight w:val="0"/>
      <w:marTop w:val="0"/>
      <w:marBottom w:val="0"/>
      <w:divBdr>
        <w:top w:val="none" w:sz="0" w:space="0" w:color="auto"/>
        <w:left w:val="none" w:sz="0" w:space="0" w:color="auto"/>
        <w:bottom w:val="none" w:sz="0" w:space="0" w:color="auto"/>
        <w:right w:val="none" w:sz="0" w:space="0" w:color="auto"/>
      </w:divBdr>
    </w:div>
    <w:div w:id="581916886">
      <w:bodyDiv w:val="1"/>
      <w:marLeft w:val="0"/>
      <w:marRight w:val="0"/>
      <w:marTop w:val="0"/>
      <w:marBottom w:val="0"/>
      <w:divBdr>
        <w:top w:val="none" w:sz="0" w:space="0" w:color="auto"/>
        <w:left w:val="none" w:sz="0" w:space="0" w:color="auto"/>
        <w:bottom w:val="none" w:sz="0" w:space="0" w:color="auto"/>
        <w:right w:val="none" w:sz="0" w:space="0" w:color="auto"/>
      </w:divBdr>
    </w:div>
    <w:div w:id="646469661">
      <w:bodyDiv w:val="1"/>
      <w:marLeft w:val="0"/>
      <w:marRight w:val="0"/>
      <w:marTop w:val="0"/>
      <w:marBottom w:val="0"/>
      <w:divBdr>
        <w:top w:val="none" w:sz="0" w:space="0" w:color="auto"/>
        <w:left w:val="none" w:sz="0" w:space="0" w:color="auto"/>
        <w:bottom w:val="none" w:sz="0" w:space="0" w:color="auto"/>
        <w:right w:val="none" w:sz="0" w:space="0" w:color="auto"/>
      </w:divBdr>
    </w:div>
    <w:div w:id="650907756">
      <w:bodyDiv w:val="1"/>
      <w:marLeft w:val="0"/>
      <w:marRight w:val="0"/>
      <w:marTop w:val="0"/>
      <w:marBottom w:val="0"/>
      <w:divBdr>
        <w:top w:val="none" w:sz="0" w:space="0" w:color="auto"/>
        <w:left w:val="none" w:sz="0" w:space="0" w:color="auto"/>
        <w:bottom w:val="none" w:sz="0" w:space="0" w:color="auto"/>
        <w:right w:val="none" w:sz="0" w:space="0" w:color="auto"/>
      </w:divBdr>
    </w:div>
    <w:div w:id="667099467">
      <w:bodyDiv w:val="1"/>
      <w:marLeft w:val="0"/>
      <w:marRight w:val="0"/>
      <w:marTop w:val="0"/>
      <w:marBottom w:val="0"/>
      <w:divBdr>
        <w:top w:val="none" w:sz="0" w:space="0" w:color="auto"/>
        <w:left w:val="none" w:sz="0" w:space="0" w:color="auto"/>
        <w:bottom w:val="none" w:sz="0" w:space="0" w:color="auto"/>
        <w:right w:val="none" w:sz="0" w:space="0" w:color="auto"/>
      </w:divBdr>
    </w:div>
    <w:div w:id="948858389">
      <w:bodyDiv w:val="1"/>
      <w:marLeft w:val="0"/>
      <w:marRight w:val="0"/>
      <w:marTop w:val="0"/>
      <w:marBottom w:val="0"/>
      <w:divBdr>
        <w:top w:val="none" w:sz="0" w:space="0" w:color="auto"/>
        <w:left w:val="none" w:sz="0" w:space="0" w:color="auto"/>
        <w:bottom w:val="none" w:sz="0" w:space="0" w:color="auto"/>
        <w:right w:val="none" w:sz="0" w:space="0" w:color="auto"/>
      </w:divBdr>
    </w:div>
    <w:div w:id="1051460676">
      <w:bodyDiv w:val="1"/>
      <w:marLeft w:val="0"/>
      <w:marRight w:val="0"/>
      <w:marTop w:val="0"/>
      <w:marBottom w:val="0"/>
      <w:divBdr>
        <w:top w:val="none" w:sz="0" w:space="0" w:color="auto"/>
        <w:left w:val="none" w:sz="0" w:space="0" w:color="auto"/>
        <w:bottom w:val="none" w:sz="0" w:space="0" w:color="auto"/>
        <w:right w:val="none" w:sz="0" w:space="0" w:color="auto"/>
      </w:divBdr>
    </w:div>
    <w:div w:id="1101338564">
      <w:bodyDiv w:val="1"/>
      <w:marLeft w:val="0"/>
      <w:marRight w:val="0"/>
      <w:marTop w:val="0"/>
      <w:marBottom w:val="0"/>
      <w:divBdr>
        <w:top w:val="none" w:sz="0" w:space="0" w:color="auto"/>
        <w:left w:val="none" w:sz="0" w:space="0" w:color="auto"/>
        <w:bottom w:val="none" w:sz="0" w:space="0" w:color="auto"/>
        <w:right w:val="none" w:sz="0" w:space="0" w:color="auto"/>
      </w:divBdr>
    </w:div>
    <w:div w:id="1124277306">
      <w:bodyDiv w:val="1"/>
      <w:marLeft w:val="0"/>
      <w:marRight w:val="0"/>
      <w:marTop w:val="0"/>
      <w:marBottom w:val="0"/>
      <w:divBdr>
        <w:top w:val="none" w:sz="0" w:space="0" w:color="auto"/>
        <w:left w:val="none" w:sz="0" w:space="0" w:color="auto"/>
        <w:bottom w:val="none" w:sz="0" w:space="0" w:color="auto"/>
        <w:right w:val="none" w:sz="0" w:space="0" w:color="auto"/>
      </w:divBdr>
    </w:div>
    <w:div w:id="1198547389">
      <w:bodyDiv w:val="1"/>
      <w:marLeft w:val="0"/>
      <w:marRight w:val="0"/>
      <w:marTop w:val="0"/>
      <w:marBottom w:val="0"/>
      <w:divBdr>
        <w:top w:val="none" w:sz="0" w:space="0" w:color="auto"/>
        <w:left w:val="none" w:sz="0" w:space="0" w:color="auto"/>
        <w:bottom w:val="none" w:sz="0" w:space="0" w:color="auto"/>
        <w:right w:val="none" w:sz="0" w:space="0" w:color="auto"/>
      </w:divBdr>
    </w:div>
    <w:div w:id="1208107405">
      <w:bodyDiv w:val="1"/>
      <w:marLeft w:val="0"/>
      <w:marRight w:val="0"/>
      <w:marTop w:val="0"/>
      <w:marBottom w:val="0"/>
      <w:divBdr>
        <w:top w:val="none" w:sz="0" w:space="0" w:color="auto"/>
        <w:left w:val="none" w:sz="0" w:space="0" w:color="auto"/>
        <w:bottom w:val="none" w:sz="0" w:space="0" w:color="auto"/>
        <w:right w:val="none" w:sz="0" w:space="0" w:color="auto"/>
      </w:divBdr>
    </w:div>
    <w:div w:id="1277643556">
      <w:bodyDiv w:val="1"/>
      <w:marLeft w:val="0"/>
      <w:marRight w:val="0"/>
      <w:marTop w:val="0"/>
      <w:marBottom w:val="0"/>
      <w:divBdr>
        <w:top w:val="none" w:sz="0" w:space="0" w:color="auto"/>
        <w:left w:val="none" w:sz="0" w:space="0" w:color="auto"/>
        <w:bottom w:val="none" w:sz="0" w:space="0" w:color="auto"/>
        <w:right w:val="none" w:sz="0" w:space="0" w:color="auto"/>
      </w:divBdr>
    </w:div>
    <w:div w:id="1524053587">
      <w:bodyDiv w:val="1"/>
      <w:marLeft w:val="0"/>
      <w:marRight w:val="0"/>
      <w:marTop w:val="0"/>
      <w:marBottom w:val="0"/>
      <w:divBdr>
        <w:top w:val="none" w:sz="0" w:space="0" w:color="auto"/>
        <w:left w:val="none" w:sz="0" w:space="0" w:color="auto"/>
        <w:bottom w:val="none" w:sz="0" w:space="0" w:color="auto"/>
        <w:right w:val="none" w:sz="0" w:space="0" w:color="auto"/>
      </w:divBdr>
    </w:div>
    <w:div w:id="1576092342">
      <w:bodyDiv w:val="1"/>
      <w:marLeft w:val="0"/>
      <w:marRight w:val="0"/>
      <w:marTop w:val="0"/>
      <w:marBottom w:val="0"/>
      <w:divBdr>
        <w:top w:val="none" w:sz="0" w:space="0" w:color="auto"/>
        <w:left w:val="none" w:sz="0" w:space="0" w:color="auto"/>
        <w:bottom w:val="none" w:sz="0" w:space="0" w:color="auto"/>
        <w:right w:val="none" w:sz="0" w:space="0" w:color="auto"/>
      </w:divBdr>
    </w:div>
    <w:div w:id="1624534704">
      <w:bodyDiv w:val="1"/>
      <w:marLeft w:val="0"/>
      <w:marRight w:val="0"/>
      <w:marTop w:val="0"/>
      <w:marBottom w:val="0"/>
      <w:divBdr>
        <w:top w:val="none" w:sz="0" w:space="0" w:color="auto"/>
        <w:left w:val="none" w:sz="0" w:space="0" w:color="auto"/>
        <w:bottom w:val="none" w:sz="0" w:space="0" w:color="auto"/>
        <w:right w:val="none" w:sz="0" w:space="0" w:color="auto"/>
      </w:divBdr>
    </w:div>
    <w:div w:id="1645817905">
      <w:bodyDiv w:val="1"/>
      <w:marLeft w:val="0"/>
      <w:marRight w:val="0"/>
      <w:marTop w:val="0"/>
      <w:marBottom w:val="0"/>
      <w:divBdr>
        <w:top w:val="none" w:sz="0" w:space="0" w:color="auto"/>
        <w:left w:val="none" w:sz="0" w:space="0" w:color="auto"/>
        <w:bottom w:val="none" w:sz="0" w:space="0" w:color="auto"/>
        <w:right w:val="none" w:sz="0" w:space="0" w:color="auto"/>
      </w:divBdr>
    </w:div>
    <w:div w:id="1676108727">
      <w:bodyDiv w:val="1"/>
      <w:marLeft w:val="0"/>
      <w:marRight w:val="0"/>
      <w:marTop w:val="0"/>
      <w:marBottom w:val="0"/>
      <w:divBdr>
        <w:top w:val="none" w:sz="0" w:space="0" w:color="auto"/>
        <w:left w:val="none" w:sz="0" w:space="0" w:color="auto"/>
        <w:bottom w:val="none" w:sz="0" w:space="0" w:color="auto"/>
        <w:right w:val="none" w:sz="0" w:space="0" w:color="auto"/>
      </w:divBdr>
    </w:div>
    <w:div w:id="1689873006">
      <w:bodyDiv w:val="1"/>
      <w:marLeft w:val="0"/>
      <w:marRight w:val="0"/>
      <w:marTop w:val="0"/>
      <w:marBottom w:val="0"/>
      <w:divBdr>
        <w:top w:val="none" w:sz="0" w:space="0" w:color="auto"/>
        <w:left w:val="none" w:sz="0" w:space="0" w:color="auto"/>
        <w:bottom w:val="none" w:sz="0" w:space="0" w:color="auto"/>
        <w:right w:val="none" w:sz="0" w:space="0" w:color="auto"/>
      </w:divBdr>
    </w:div>
    <w:div w:id="1977055536">
      <w:bodyDiv w:val="1"/>
      <w:marLeft w:val="0"/>
      <w:marRight w:val="0"/>
      <w:marTop w:val="0"/>
      <w:marBottom w:val="0"/>
      <w:divBdr>
        <w:top w:val="none" w:sz="0" w:space="0" w:color="auto"/>
        <w:left w:val="none" w:sz="0" w:space="0" w:color="auto"/>
        <w:bottom w:val="none" w:sz="0" w:space="0" w:color="auto"/>
        <w:right w:val="none" w:sz="0" w:space="0" w:color="auto"/>
      </w:divBdr>
    </w:div>
    <w:div w:id="2065172405">
      <w:bodyDiv w:val="1"/>
      <w:marLeft w:val="0"/>
      <w:marRight w:val="0"/>
      <w:marTop w:val="0"/>
      <w:marBottom w:val="0"/>
      <w:divBdr>
        <w:top w:val="none" w:sz="0" w:space="0" w:color="auto"/>
        <w:left w:val="none" w:sz="0" w:space="0" w:color="auto"/>
        <w:bottom w:val="none" w:sz="0" w:space="0" w:color="auto"/>
        <w:right w:val="none" w:sz="0" w:space="0" w:color="auto"/>
      </w:divBdr>
    </w:div>
    <w:div w:id="2079201838">
      <w:bodyDiv w:val="1"/>
      <w:marLeft w:val="0"/>
      <w:marRight w:val="0"/>
      <w:marTop w:val="0"/>
      <w:marBottom w:val="0"/>
      <w:divBdr>
        <w:top w:val="none" w:sz="0" w:space="0" w:color="auto"/>
        <w:left w:val="none" w:sz="0" w:space="0" w:color="auto"/>
        <w:bottom w:val="none" w:sz="0" w:space="0" w:color="auto"/>
        <w:right w:val="none" w:sz="0" w:space="0" w:color="auto"/>
      </w:divBdr>
    </w:div>
    <w:div w:id="2125072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chelle.keller@cshs.org" TargetMode="Externa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qualityforum.org/Measures_Reports_Tools.asp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cqa.org/hedis-quality-measurement/hedis-measure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doi.org/10.1016/S1734-1140(11)70575-8" TargetMode="External"/><Relationship Id="rId4" Type="http://schemas.openxmlformats.org/officeDocument/2006/relationships/settings" Target="settings.xml"/><Relationship Id="rId9" Type="http://schemas.openxmlformats.org/officeDocument/2006/relationships/hyperlink" Target="https://doi.org/10.1016/S1526-5900(03)00638-2"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721E0D-7994-5442-9D80-B236388D85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28</Pages>
  <Words>9507</Words>
  <Characters>54192</Characters>
  <Application>Microsoft Office Word</Application>
  <DocSecurity>0</DocSecurity>
  <Lines>451</Lines>
  <Paragraphs>127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Keller</dc:creator>
  <cp:lastModifiedBy>Keller, Michelle S</cp:lastModifiedBy>
  <cp:revision>5</cp:revision>
  <cp:lastPrinted>2019-05-02T03:20:00Z</cp:lastPrinted>
  <dcterms:created xsi:type="dcterms:W3CDTF">2020-08-20T21:50:00Z</dcterms:created>
  <dcterms:modified xsi:type="dcterms:W3CDTF">2020-08-25T22:58:00Z</dcterms:modified>
</cp:coreProperties>
</file>