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67A32" w14:textId="77777777" w:rsidR="00611C5F" w:rsidRPr="00580CA2" w:rsidRDefault="00611C5F" w:rsidP="00611C5F">
      <w:pPr>
        <w:ind w:leftChars="-67" w:left="-141"/>
        <w:rPr>
          <w:rFonts w:ascii="Times New Roman" w:hAnsi="Times New Roman" w:cs="Times New Roman"/>
          <w:b/>
          <w:bCs/>
          <w:sz w:val="24"/>
          <w:szCs w:val="24"/>
        </w:rPr>
      </w:pPr>
      <w:r w:rsidRPr="00580CA2">
        <w:rPr>
          <w:rFonts w:ascii="Times New Roman" w:hAnsi="Times New Roman" w:cs="Times New Roman"/>
          <w:b/>
          <w:bCs/>
          <w:sz w:val="24"/>
          <w:szCs w:val="24"/>
        </w:rPr>
        <w:t>Supplementary Figures</w:t>
      </w:r>
    </w:p>
    <w:p w14:paraId="2D6AA44F" w14:textId="77777777" w:rsidR="00611C5F" w:rsidRPr="00580CA2" w:rsidRDefault="00611C5F" w:rsidP="00611C5F">
      <w:pPr>
        <w:ind w:leftChars="-67" w:left="-141"/>
        <w:rPr>
          <w:rFonts w:ascii="Times New Roman" w:hAnsi="Times New Roman" w:cs="Times New Roman"/>
          <w:sz w:val="24"/>
          <w:szCs w:val="24"/>
        </w:rPr>
      </w:pPr>
    </w:p>
    <w:p w14:paraId="6F2E43DD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  <w:r w:rsidRPr="00580C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4D4D2C" wp14:editId="599660C8">
            <wp:extent cx="2160000" cy="1848773"/>
            <wp:effectExtent l="0" t="0" r="0" b="0"/>
            <wp:docPr id="207602590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48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EE54F8" w14:textId="77777777" w:rsidR="00611C5F" w:rsidRPr="00580CA2" w:rsidRDefault="00611C5F" w:rsidP="00611C5F">
      <w:pPr>
        <w:ind w:leftChars="-67" w:left="-141"/>
        <w:rPr>
          <w:rFonts w:ascii="Times New Roman" w:hAnsi="Times New Roman" w:cs="Times New Roman"/>
          <w:sz w:val="24"/>
          <w:szCs w:val="24"/>
        </w:rPr>
      </w:pPr>
      <w:r w:rsidRPr="00580CA2">
        <w:rPr>
          <w:rFonts w:ascii="Times New Roman" w:hAnsi="Times New Roman" w:cs="Times New Roman"/>
          <w:b/>
          <w:bCs/>
          <w:sz w:val="24"/>
          <w:szCs w:val="24"/>
        </w:rPr>
        <w:t xml:space="preserve">Figure S1. </w:t>
      </w:r>
      <w:r w:rsidRPr="00580CA2">
        <w:rPr>
          <w:rFonts w:ascii="Times New Roman" w:hAnsi="Times New Roman" w:cs="Times New Roman"/>
          <w:sz w:val="24"/>
          <w:szCs w:val="24"/>
        </w:rPr>
        <w:t xml:space="preserve">Location of EDS line sweeps. Scale bar, 400 nm. </w:t>
      </w:r>
    </w:p>
    <w:p w14:paraId="3E3E8649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FB27056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B8CA0EE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D06B6E1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5A2CFA5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204DB16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F55B547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6186047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0324475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3790CFA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5F3AFCF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0AC5BA2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F4441F9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8A3CB6C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EBF992C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763E388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E1CBB3C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F47DD0A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2F7A65E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1B646E8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8CAF557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D32FA40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7B73574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A8A7291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C59ECD4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0DF7E26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8F73878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F3E2410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DFA7D2A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DA077C4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  <w:r w:rsidRPr="00580CA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0BC3A7" wp14:editId="535DC631">
            <wp:extent cx="4680000" cy="1970683"/>
            <wp:effectExtent l="0" t="0" r="0" b="0"/>
            <wp:docPr id="41311248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1970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1F8D4A" w14:textId="77777777" w:rsidR="00611C5F" w:rsidRPr="00580CA2" w:rsidRDefault="00611C5F" w:rsidP="00611C5F">
      <w:pPr>
        <w:ind w:leftChars="-67" w:left="-141"/>
        <w:rPr>
          <w:rFonts w:ascii="Times New Roman" w:hAnsi="Times New Roman" w:cs="Times New Roman"/>
          <w:sz w:val="24"/>
          <w:szCs w:val="24"/>
        </w:rPr>
      </w:pPr>
      <w:r w:rsidRPr="00580CA2">
        <w:rPr>
          <w:rFonts w:ascii="Times New Roman" w:hAnsi="Times New Roman" w:cs="Times New Roman"/>
          <w:b/>
          <w:bCs/>
          <w:sz w:val="24"/>
          <w:szCs w:val="24"/>
        </w:rPr>
        <w:t xml:space="preserve">Figure S2. </w:t>
      </w:r>
      <w:r w:rsidRPr="00580CA2">
        <w:rPr>
          <w:rFonts w:ascii="Times New Roman" w:hAnsi="Times New Roman" w:cs="Times New Roman"/>
          <w:sz w:val="24"/>
          <w:szCs w:val="24"/>
        </w:rPr>
        <w:t>(a)</w:t>
      </w:r>
      <w:r w:rsidRPr="00580C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80CA2">
        <w:rPr>
          <w:rFonts w:ascii="Times New Roman" w:hAnsi="Times New Roman" w:cs="Times New Roman"/>
          <w:sz w:val="24"/>
          <w:szCs w:val="24"/>
        </w:rPr>
        <w:t>The temperature change curve of VO</w:t>
      </w:r>
      <w:r w:rsidRPr="00580C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80CA2">
        <w:rPr>
          <w:rFonts w:ascii="Times New Roman" w:hAnsi="Times New Roman" w:cs="Times New Roman"/>
          <w:sz w:val="24"/>
          <w:szCs w:val="24"/>
        </w:rPr>
        <w:t xml:space="preserve"> during a single hot and cold cycle. (b) Infrared thermal image of VO</w:t>
      </w:r>
      <w:r w:rsidRPr="00580C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80CA2">
        <w:rPr>
          <w:rFonts w:ascii="Times New Roman" w:hAnsi="Times New Roman" w:cs="Times New Roman"/>
          <w:sz w:val="24"/>
          <w:szCs w:val="24"/>
        </w:rPr>
        <w:t xml:space="preserve"> under NIR irradiation</w:t>
      </w:r>
      <w:r w:rsidRPr="00580CA2">
        <w:rPr>
          <w:rFonts w:ascii="Times New Roman" w:hAnsi="Times New Roman" w:cs="Times New Roman" w:hint="eastAsia"/>
          <w:sz w:val="24"/>
          <w:szCs w:val="24"/>
        </w:rPr>
        <w:t>.</w:t>
      </w:r>
    </w:p>
    <w:p w14:paraId="057C5017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D192DBE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9FC8C05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89465ED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016DADD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7D718BE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1DCFD4D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5EE495E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1815F30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B2D6538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790D257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9E20189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E61CBDF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8D70175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B5F9802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D574889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886985F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E903DDD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EA240D2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19D83BE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2D3E67E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63E3AC8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C61B751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BC25BCA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A484B85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285FFF6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9B9679E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8C8FDC6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1BC8BEC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9507AEE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F88DE05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0BA4354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4B5BB5E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  <w:r w:rsidRPr="00580CA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892EA0" wp14:editId="5CCE8E62">
            <wp:extent cx="2520000" cy="1606144"/>
            <wp:effectExtent l="0" t="0" r="0" b="0"/>
            <wp:docPr id="11291872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06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E1D46C" w14:textId="77777777" w:rsidR="00611C5F" w:rsidRPr="00580CA2" w:rsidRDefault="00611C5F" w:rsidP="00611C5F">
      <w:pPr>
        <w:ind w:leftChars="-67" w:left="-141"/>
        <w:rPr>
          <w:rFonts w:ascii="Times New Roman" w:hAnsi="Times New Roman" w:cs="Times New Roman"/>
          <w:sz w:val="24"/>
          <w:szCs w:val="24"/>
        </w:rPr>
      </w:pPr>
      <w:r w:rsidRPr="00580CA2">
        <w:rPr>
          <w:rFonts w:ascii="Times New Roman" w:hAnsi="Times New Roman" w:cs="Times New Roman"/>
          <w:b/>
          <w:bCs/>
          <w:sz w:val="24"/>
          <w:szCs w:val="24"/>
        </w:rPr>
        <w:t xml:space="preserve">Figure S3. </w:t>
      </w:r>
      <w:r w:rsidRPr="00580CA2">
        <w:rPr>
          <w:rFonts w:ascii="Times New Roman" w:hAnsi="Times New Roman" w:cs="Times New Roman"/>
          <w:sz w:val="24"/>
          <w:szCs w:val="24"/>
        </w:rPr>
        <w:t>Oxidase activity and peroxidase activity of VO</w:t>
      </w:r>
      <w:r w:rsidRPr="00580C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80CA2">
        <w:rPr>
          <w:rFonts w:ascii="Times New Roman" w:hAnsi="Times New Roman" w:cs="Times New Roman"/>
          <w:sz w:val="24"/>
          <w:szCs w:val="24"/>
        </w:rPr>
        <w:t xml:space="preserve"> under different pH conditions. </w:t>
      </w:r>
    </w:p>
    <w:p w14:paraId="749F13D0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5C81803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84DF1E6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145D0FC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E6F1184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5FFB0BF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D2C6747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B82EB1B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8823C42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74E7476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7D6AD76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1C92C22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DAEEAE5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A76252A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17C8B29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1F361A2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0F57778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3F4F490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756F41A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DDF87B4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365BA57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0AA6D0F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5267693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F9F99A1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8D58B9E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35A118C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160304D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229F155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E1C3147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A9B641B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65C4E8E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E3E630C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A6A8573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38E4832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4748193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  <w:r w:rsidRPr="00580CA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3932C5" wp14:editId="5C5DA25B">
            <wp:extent cx="5220000" cy="3755430"/>
            <wp:effectExtent l="0" t="0" r="0" b="0"/>
            <wp:docPr id="68482175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75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9BD552" w14:textId="22D48AD4" w:rsidR="00611C5F" w:rsidRPr="00580CA2" w:rsidRDefault="00611C5F" w:rsidP="00611C5F">
      <w:pPr>
        <w:ind w:leftChars="-67" w:left="-141"/>
        <w:rPr>
          <w:rFonts w:ascii="Times New Roman" w:hAnsi="Times New Roman" w:cs="Times New Roman"/>
          <w:sz w:val="24"/>
          <w:szCs w:val="24"/>
        </w:rPr>
      </w:pPr>
      <w:r w:rsidRPr="00580CA2">
        <w:rPr>
          <w:rFonts w:ascii="Times New Roman" w:hAnsi="Times New Roman" w:cs="Times New Roman"/>
          <w:b/>
          <w:bCs/>
          <w:sz w:val="24"/>
          <w:szCs w:val="24"/>
        </w:rPr>
        <w:t xml:space="preserve">Figure S4. </w:t>
      </w:r>
      <w:r w:rsidRPr="00580CA2">
        <w:rPr>
          <w:rFonts w:ascii="Times New Roman" w:hAnsi="Times New Roman" w:cs="Times New Roman"/>
          <w:sz w:val="24"/>
          <w:szCs w:val="24"/>
        </w:rPr>
        <w:t>(a, b) Oxidase-like activity of VO</w:t>
      </w:r>
      <w:r w:rsidRPr="00580C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80CA2">
        <w:rPr>
          <w:rFonts w:ascii="Times New Roman" w:hAnsi="Times New Roman" w:cs="Times New Roman"/>
          <w:sz w:val="24"/>
          <w:szCs w:val="24"/>
        </w:rPr>
        <w:t xml:space="preserve"> nanoparticles at different times and concentrations using TMB as substrate.</w:t>
      </w:r>
      <w:r w:rsidR="007714B0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gramStart"/>
      <w:r w:rsidRPr="00580CA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80CA2">
        <w:rPr>
          <w:rFonts w:ascii="Times New Roman" w:hAnsi="Times New Roman" w:cs="Times New Roman"/>
          <w:sz w:val="24"/>
          <w:szCs w:val="24"/>
        </w:rPr>
        <w:t>c, d) Peroxidase-like activity of VO</w:t>
      </w:r>
      <w:r w:rsidRPr="00580CA2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580CA2">
        <w:rPr>
          <w:rFonts w:ascii="Times New Roman" w:hAnsi="Times New Roman" w:cs="Times New Roman"/>
          <w:sz w:val="24"/>
          <w:szCs w:val="24"/>
        </w:rPr>
        <w:t>nanoparticles at different times and concentrations using TMB as substrate.</w:t>
      </w:r>
    </w:p>
    <w:p w14:paraId="59537A70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28CF7BF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5094B28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094FF3E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F10D2D4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374D8AB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4A9072B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384B771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57E3415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5A0CEC9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529E7F6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3B49446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1A8F4FB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9CB19D4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FAA88EC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C539455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D6E6F7A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0B752B1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3EC330E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76F895C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CF57035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EDE564E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2A1B8E5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  <w:r w:rsidRPr="00580CA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2A6164" wp14:editId="67E6F51E">
            <wp:extent cx="3600000" cy="2968441"/>
            <wp:effectExtent l="0" t="0" r="635" b="3810"/>
            <wp:docPr id="1094286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968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3ED268" w14:textId="77777777" w:rsidR="00611C5F" w:rsidRPr="00580CA2" w:rsidRDefault="00611C5F" w:rsidP="00611C5F">
      <w:pPr>
        <w:ind w:leftChars="-67" w:left="-141"/>
        <w:rPr>
          <w:rFonts w:ascii="Times New Roman" w:hAnsi="Times New Roman" w:cs="Times New Roman"/>
          <w:sz w:val="24"/>
          <w:szCs w:val="24"/>
        </w:rPr>
      </w:pPr>
      <w:r w:rsidRPr="00580CA2">
        <w:rPr>
          <w:rFonts w:ascii="Times New Roman" w:hAnsi="Times New Roman" w:cs="Times New Roman"/>
          <w:b/>
          <w:bCs/>
          <w:sz w:val="24"/>
          <w:szCs w:val="24"/>
        </w:rPr>
        <w:t xml:space="preserve">Figure S5. </w:t>
      </w:r>
      <w:r w:rsidRPr="00580CA2">
        <w:rPr>
          <w:rFonts w:ascii="Times New Roman" w:hAnsi="Times New Roman" w:cs="Times New Roman"/>
          <w:sz w:val="24"/>
          <w:szCs w:val="24"/>
        </w:rPr>
        <w:t>Color changes of VO</w:t>
      </w:r>
      <w:r w:rsidRPr="00580CA2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580CA2">
        <w:rPr>
          <w:rFonts w:ascii="Times New Roman" w:hAnsi="Times New Roman" w:cs="Times New Roman"/>
          <w:sz w:val="24"/>
          <w:szCs w:val="24"/>
        </w:rPr>
        <w:t>oxidase-like and peroxidase-like enzymes at different concentrations using TMB/OPD as substrates. Ⅰ: VO</w:t>
      </w:r>
      <w:r w:rsidRPr="00580CA2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580CA2">
        <w:rPr>
          <w:rFonts w:ascii="Times New Roman" w:hAnsi="Times New Roman" w:cs="Times New Roman"/>
          <w:sz w:val="24"/>
          <w:szCs w:val="24"/>
        </w:rPr>
        <w:t>+ OPD; Ⅱ: VO</w:t>
      </w:r>
      <w:r w:rsidRPr="00580CA2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580CA2">
        <w:rPr>
          <w:rFonts w:ascii="Times New Roman" w:hAnsi="Times New Roman" w:cs="Times New Roman"/>
          <w:sz w:val="24"/>
          <w:szCs w:val="24"/>
        </w:rPr>
        <w:t>+ H</w:t>
      </w:r>
      <w:r w:rsidRPr="00580C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80CA2">
        <w:rPr>
          <w:rFonts w:ascii="Times New Roman" w:hAnsi="Times New Roman" w:cs="Times New Roman"/>
          <w:sz w:val="24"/>
          <w:szCs w:val="24"/>
        </w:rPr>
        <w:t>O</w:t>
      </w:r>
      <w:r w:rsidRPr="00580C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80CA2">
        <w:rPr>
          <w:rFonts w:ascii="Times New Roman" w:hAnsi="Times New Roman" w:cs="Times New Roman"/>
          <w:sz w:val="24"/>
          <w:szCs w:val="24"/>
        </w:rPr>
        <w:t xml:space="preserve"> + OPD; Ⅲ: VO</w:t>
      </w:r>
      <w:r w:rsidRPr="00580CA2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580CA2">
        <w:rPr>
          <w:rFonts w:ascii="Times New Roman" w:hAnsi="Times New Roman" w:cs="Times New Roman"/>
          <w:sz w:val="24"/>
          <w:szCs w:val="24"/>
        </w:rPr>
        <w:t>+ TMB; Ⅳ: VO</w:t>
      </w:r>
      <w:r w:rsidRPr="00580CA2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580CA2">
        <w:rPr>
          <w:rFonts w:ascii="Times New Roman" w:hAnsi="Times New Roman" w:cs="Times New Roman"/>
          <w:sz w:val="24"/>
          <w:szCs w:val="24"/>
        </w:rPr>
        <w:t>+ H</w:t>
      </w:r>
      <w:r w:rsidRPr="00580C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80CA2">
        <w:rPr>
          <w:rFonts w:ascii="Times New Roman" w:hAnsi="Times New Roman" w:cs="Times New Roman"/>
          <w:sz w:val="24"/>
          <w:szCs w:val="24"/>
        </w:rPr>
        <w:t>O</w:t>
      </w:r>
      <w:r w:rsidRPr="00580C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80CA2">
        <w:rPr>
          <w:rFonts w:ascii="Times New Roman" w:hAnsi="Times New Roman" w:cs="Times New Roman"/>
          <w:sz w:val="24"/>
          <w:szCs w:val="24"/>
        </w:rPr>
        <w:t xml:space="preserve"> + TMB.</w:t>
      </w:r>
    </w:p>
    <w:p w14:paraId="321A8F84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0007A1E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D59AF75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4ACFE30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BA03375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BE2D5EF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8362822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0AE995C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53E45BF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1069CBB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5B7A4CD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13A1167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BBAA0D1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1B84A45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605F276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D3377F4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A8D925F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4353256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7D8CF55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396AB4D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6365E05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EC1D6BC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D57B9DE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982761B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CF9B869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3245C60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  <w:r w:rsidRPr="00580CA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567E28" wp14:editId="6B327A7A">
            <wp:extent cx="3240000" cy="2251774"/>
            <wp:effectExtent l="0" t="0" r="0" b="0"/>
            <wp:docPr id="9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9AD4985B-7C55-5EF0-8A26-B4AD67DA11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9AD4985B-7C55-5EF0-8A26-B4AD67DA11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25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8AC9D" w14:textId="77777777" w:rsidR="00611C5F" w:rsidRPr="00580CA2" w:rsidRDefault="00611C5F" w:rsidP="00611C5F">
      <w:pPr>
        <w:ind w:leftChars="-67" w:left="-141"/>
        <w:rPr>
          <w:rFonts w:ascii="Times New Roman" w:hAnsi="Times New Roman" w:cs="Times New Roman"/>
          <w:sz w:val="24"/>
          <w:szCs w:val="24"/>
        </w:rPr>
      </w:pPr>
      <w:r w:rsidRPr="00580CA2">
        <w:rPr>
          <w:rFonts w:ascii="Times New Roman" w:hAnsi="Times New Roman" w:cs="Times New Roman"/>
          <w:b/>
          <w:bCs/>
          <w:sz w:val="24"/>
          <w:szCs w:val="24"/>
        </w:rPr>
        <w:t xml:space="preserve">Figure S6. </w:t>
      </w:r>
      <w:r w:rsidRPr="00580CA2">
        <w:rPr>
          <w:rFonts w:ascii="Times New Roman" w:hAnsi="Times New Roman" w:cs="Times New Roman"/>
          <w:sz w:val="24"/>
          <w:szCs w:val="24"/>
        </w:rPr>
        <w:t>Oxidase activity of VO</w:t>
      </w:r>
      <w:r w:rsidRPr="00580C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80CA2">
        <w:rPr>
          <w:rFonts w:ascii="Times New Roman" w:hAnsi="Times New Roman" w:cs="Times New Roman"/>
          <w:sz w:val="24"/>
          <w:szCs w:val="24"/>
        </w:rPr>
        <w:t xml:space="preserve"> with and without NIR irradiation using OPD as substrate. </w:t>
      </w:r>
    </w:p>
    <w:p w14:paraId="5302BF6D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B76A1E0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12CC9B9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E436C4A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B9E218E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C7A45A7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9CED9AD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F81C306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0239CB6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13FE2A9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AE740A4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4A7A5DA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E92609B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090EDEE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3049237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169F7C9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953AF83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A811819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58632F3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85D7322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416DDE8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C4BDF2D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5BDAFA5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9080ECE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52CC1B6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1104AE5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915FC9F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B8939E7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A7F1A1A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919205A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3FAEC6B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C4CA8E6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  <w:r w:rsidRPr="00580C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919222" wp14:editId="0D9FE6EA">
            <wp:extent cx="3600000" cy="2462495"/>
            <wp:effectExtent l="0" t="0" r="635" b="0"/>
            <wp:docPr id="10600620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6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F86C47" w14:textId="77777777" w:rsidR="00611C5F" w:rsidRPr="00580CA2" w:rsidRDefault="00611C5F" w:rsidP="00611C5F">
      <w:pPr>
        <w:ind w:leftChars="-67" w:left="-141"/>
        <w:rPr>
          <w:rFonts w:ascii="Times New Roman" w:hAnsi="Times New Roman" w:cs="Times New Roman"/>
          <w:sz w:val="24"/>
          <w:szCs w:val="24"/>
        </w:rPr>
      </w:pPr>
      <w:r w:rsidRPr="00580CA2">
        <w:rPr>
          <w:rFonts w:ascii="Times New Roman" w:hAnsi="Times New Roman" w:cs="Times New Roman"/>
          <w:b/>
          <w:bCs/>
          <w:sz w:val="24"/>
          <w:szCs w:val="24"/>
        </w:rPr>
        <w:t xml:space="preserve">Figure S7. </w:t>
      </w:r>
      <w:r w:rsidRPr="00580CA2">
        <w:rPr>
          <w:rFonts w:ascii="Times New Roman" w:hAnsi="Times New Roman" w:cs="Times New Roman"/>
          <w:sz w:val="24"/>
          <w:szCs w:val="24"/>
        </w:rPr>
        <w:t>(a)</w:t>
      </w:r>
      <w:r w:rsidRPr="00580C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80CA2">
        <w:rPr>
          <w:rFonts w:ascii="Times New Roman" w:hAnsi="Times New Roman" w:cs="Times New Roman"/>
          <w:sz w:val="24"/>
          <w:szCs w:val="24"/>
        </w:rPr>
        <w:t>Statistical analysis of data derived from Figure 3a. (b) Fluorescence quantification analysis derived from Figure 3c. Data are presented as mean ± SD (n=3), *p &lt; 0.05, **p &lt; 0.01, ***p &lt; 0.001, ****p &lt; 0.0001.</w:t>
      </w:r>
    </w:p>
    <w:p w14:paraId="0C5EA8DA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6806A7F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7823F90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ACD3E58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EDD974D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6023CF0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EE8A678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E4716EC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8472097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BBA3E49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2F4530F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2232670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986752C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649F4B3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E3D3718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D7752CE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5B0A6CA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4FB7A42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E8E1EDF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D435C9B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C446913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77FAB4F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7DBD263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722EDE5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20D1A12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BAE0101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D693C62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93E5E35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8B0F297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  <w:r w:rsidRPr="00580C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6A5A33" wp14:editId="6D134365">
            <wp:extent cx="5220000" cy="1430326"/>
            <wp:effectExtent l="0" t="0" r="0" b="0"/>
            <wp:docPr id="197166026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1430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5774CE" w14:textId="77777777" w:rsidR="00611C5F" w:rsidRPr="00580CA2" w:rsidRDefault="00611C5F" w:rsidP="00611C5F">
      <w:pPr>
        <w:ind w:leftChars="-67" w:left="-141"/>
        <w:rPr>
          <w:rFonts w:ascii="Times New Roman" w:hAnsi="Times New Roman" w:cs="Times New Roman"/>
          <w:sz w:val="24"/>
          <w:szCs w:val="24"/>
        </w:rPr>
      </w:pPr>
      <w:r w:rsidRPr="00580CA2">
        <w:rPr>
          <w:rFonts w:ascii="Times New Roman" w:hAnsi="Times New Roman" w:cs="Times New Roman"/>
          <w:b/>
          <w:bCs/>
          <w:sz w:val="24"/>
          <w:szCs w:val="24"/>
        </w:rPr>
        <w:t>Figure S8.</w:t>
      </w:r>
      <w:r w:rsidRPr="00580CA2">
        <w:rPr>
          <w:rFonts w:ascii="Times New Roman" w:hAnsi="Times New Roman" w:cs="Times New Roman"/>
          <w:sz w:val="24"/>
          <w:szCs w:val="24"/>
        </w:rPr>
        <w:t xml:space="preserve"> Typical images of crystal violet staining are presented for each group following eradication treatment.</w:t>
      </w:r>
      <w:r w:rsidRPr="00580C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128D689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6BAF521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D5A9EAD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8860DDB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9CE52D5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B4C5D17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B9C1F89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F729EFD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B4A300B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821F18F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93CD371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D885D63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3734F72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9BB8FE5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B8C28F8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B0C97B3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D246D30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97DCF5B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A88DF40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FE98A92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D75C13A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982C523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8D174E0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67DB92D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035BA4D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8391CB3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20EDB44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EFE8A2F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607F5AD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A68EE6D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68F99C0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E0A1F89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5689ADF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90A1729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3273193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  <w:r w:rsidRPr="00580C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0D76F9" wp14:editId="7A99FCE7">
            <wp:extent cx="5400000" cy="1451588"/>
            <wp:effectExtent l="0" t="0" r="0" b="0"/>
            <wp:docPr id="394351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451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A5984B" w14:textId="77777777" w:rsidR="00611C5F" w:rsidRPr="00580CA2" w:rsidRDefault="00611C5F" w:rsidP="00611C5F">
      <w:pPr>
        <w:ind w:leftChars="-67" w:left="-141"/>
        <w:rPr>
          <w:rFonts w:ascii="Times New Roman" w:hAnsi="Times New Roman" w:cs="Times New Roman"/>
          <w:sz w:val="24"/>
          <w:szCs w:val="24"/>
        </w:rPr>
      </w:pPr>
      <w:r w:rsidRPr="00580CA2">
        <w:rPr>
          <w:rFonts w:ascii="Times New Roman" w:hAnsi="Times New Roman" w:cs="Times New Roman"/>
          <w:b/>
          <w:bCs/>
          <w:sz w:val="24"/>
          <w:szCs w:val="24"/>
        </w:rPr>
        <w:t xml:space="preserve">Figure S9. </w:t>
      </w:r>
      <w:r w:rsidRPr="00580CA2">
        <w:rPr>
          <w:rFonts w:ascii="Times New Roman" w:hAnsi="Times New Roman" w:cs="Times New Roman"/>
          <w:sz w:val="24"/>
          <w:szCs w:val="24"/>
        </w:rPr>
        <w:t>Representative infrared thermal images of differently treated mice irradiated at NIR for 8 min.</w:t>
      </w:r>
    </w:p>
    <w:p w14:paraId="48D01816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238EF96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D4C52DE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413CE6A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6E28216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AA56E10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77C677B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A9AA357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9790949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36616B4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E81C16B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2E61164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F361C45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9E74EF8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9CD5A02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602D75D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60D066B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CBC0579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42ABB31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65BFE2D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232C0BD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018FBEF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985E187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029F2DA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45663DE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1423136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366BE4E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79FA070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1DAA3F5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BD0BB7B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1B5307C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F11AD83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43A315E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784A529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6C0F0B5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  <w:r w:rsidRPr="00580C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8830F1" wp14:editId="03CA4D52">
            <wp:extent cx="2160000" cy="2416679"/>
            <wp:effectExtent l="0" t="0" r="0" b="3175"/>
            <wp:docPr id="131169130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416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DF2F49" w14:textId="77777777" w:rsidR="00611C5F" w:rsidRPr="00580CA2" w:rsidRDefault="00611C5F" w:rsidP="00611C5F">
      <w:pPr>
        <w:ind w:leftChars="-67" w:left="-141"/>
        <w:rPr>
          <w:rFonts w:ascii="Times New Roman" w:hAnsi="Times New Roman" w:cs="Times New Roman"/>
          <w:sz w:val="24"/>
          <w:szCs w:val="24"/>
        </w:rPr>
      </w:pPr>
      <w:r w:rsidRPr="00580CA2">
        <w:rPr>
          <w:rFonts w:ascii="Times New Roman" w:hAnsi="Times New Roman" w:cs="Times New Roman"/>
          <w:b/>
          <w:bCs/>
          <w:sz w:val="24"/>
          <w:szCs w:val="24"/>
        </w:rPr>
        <w:t xml:space="preserve">Figure S10. </w:t>
      </w:r>
      <w:r w:rsidRPr="00580CA2">
        <w:rPr>
          <w:rFonts w:ascii="Times New Roman" w:hAnsi="Times New Roman" w:cs="Times New Roman"/>
          <w:sz w:val="24"/>
          <w:szCs w:val="24"/>
        </w:rPr>
        <w:t>Derived from quantitative immunofluorescence analysis of Figure 6c. Data are presented as mean ± SD (n=3), *p &lt; 0.05, **p &lt; 0.01, ***p &lt; 0.001, ****p &lt; 0.0001</w:t>
      </w:r>
      <w:r w:rsidRPr="00580CA2">
        <w:rPr>
          <w:rFonts w:ascii="Times New Roman" w:hAnsi="Times New Roman" w:cs="Times New Roman" w:hint="eastAsia"/>
          <w:sz w:val="24"/>
          <w:szCs w:val="24"/>
        </w:rPr>
        <w:t>.</w:t>
      </w:r>
    </w:p>
    <w:p w14:paraId="7725F40F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610DD10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FFD5ACB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5910F7D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90BFDE8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C18A2C6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8293237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F7828DE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FC4B207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7EE872A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4C4412F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8056345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1BE1493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4282252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2B9723D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F606ED0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1882DE8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055D900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872A5ED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1542F2B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5A255B3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FBE55AC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3E97052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D869C2F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02278DD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5837C31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0404FB4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E3E4F15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76CB64A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09A1F0F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  <w:r w:rsidRPr="00580C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04E603" wp14:editId="6DF8A7EF">
            <wp:extent cx="2520000" cy="1693892"/>
            <wp:effectExtent l="0" t="0" r="0" b="1905"/>
            <wp:docPr id="206740364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93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A644C3" w14:textId="77777777" w:rsidR="00611C5F" w:rsidRPr="00580CA2" w:rsidRDefault="00611C5F" w:rsidP="00611C5F">
      <w:pPr>
        <w:ind w:leftChars="-67" w:left="-141"/>
        <w:rPr>
          <w:rFonts w:ascii="Times New Roman" w:hAnsi="Times New Roman" w:cs="Times New Roman"/>
          <w:sz w:val="24"/>
          <w:szCs w:val="24"/>
        </w:rPr>
      </w:pPr>
      <w:r w:rsidRPr="00580CA2">
        <w:rPr>
          <w:rFonts w:ascii="Times New Roman" w:hAnsi="Times New Roman" w:cs="Times New Roman"/>
          <w:b/>
          <w:bCs/>
          <w:sz w:val="24"/>
          <w:szCs w:val="24"/>
        </w:rPr>
        <w:t xml:space="preserve">Figure S11. </w:t>
      </w:r>
      <w:r w:rsidRPr="00580CA2">
        <w:rPr>
          <w:rFonts w:ascii="Times New Roman" w:hAnsi="Times New Roman" w:cs="Times New Roman"/>
          <w:sz w:val="24"/>
          <w:szCs w:val="24"/>
        </w:rPr>
        <w:t>Representative photographs and quantitative analysis of hemolysis activity of VO</w:t>
      </w:r>
      <w:proofErr w:type="gramStart"/>
      <w:r w:rsidRPr="00580CA2">
        <w:rPr>
          <w:rFonts w:ascii="Times New Roman" w:hAnsi="Times New Roman" w:cs="Times New Roman"/>
          <w:sz w:val="24"/>
          <w:szCs w:val="24"/>
          <w:vertAlign w:val="subscript"/>
        </w:rPr>
        <w:t xml:space="preserve">2  </w:t>
      </w:r>
      <w:r w:rsidRPr="00580CA2">
        <w:rPr>
          <w:rFonts w:ascii="Times New Roman" w:hAnsi="Times New Roman" w:cs="Times New Roman"/>
          <w:sz w:val="24"/>
          <w:szCs w:val="24"/>
        </w:rPr>
        <w:t>with</w:t>
      </w:r>
      <w:proofErr w:type="gramEnd"/>
      <w:r w:rsidRPr="00580CA2">
        <w:rPr>
          <w:rFonts w:ascii="Times New Roman" w:hAnsi="Times New Roman" w:cs="Times New Roman"/>
          <w:sz w:val="24"/>
          <w:szCs w:val="24"/>
        </w:rPr>
        <w:t xml:space="preserve"> different concentrations. Data are presented as mean ± SD (n=3).</w:t>
      </w:r>
    </w:p>
    <w:p w14:paraId="2CA8BD2A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06DC34E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DEA7960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73F433F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103ACF7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50F5AD7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91CE583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49DB2BA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0DE3EC6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91AE40E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7ABDAC8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6F50CF7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1FF1F32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35C953C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1D5F0FF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78B2414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FF3EB02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B8B7A19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0D81122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C162F86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A2A1047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ABF6383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B596BC3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087E324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821CAF9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37485B4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83A1CAA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86A6A2C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577C73D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F236447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BCAA7AC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88F4DF3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CAE1C4B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E807237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  <w:r w:rsidRPr="00580C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4F6825" wp14:editId="3C5B5D89">
            <wp:extent cx="5220000" cy="4219921"/>
            <wp:effectExtent l="0" t="0" r="0" b="0"/>
            <wp:docPr id="31071198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4219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AA8351" w14:textId="77777777" w:rsidR="00611C5F" w:rsidRPr="00580CA2" w:rsidRDefault="00611C5F" w:rsidP="00611C5F">
      <w:pPr>
        <w:ind w:leftChars="-67" w:left="-141"/>
        <w:rPr>
          <w:rFonts w:ascii="Times New Roman" w:hAnsi="Times New Roman" w:cs="Times New Roman"/>
          <w:sz w:val="24"/>
          <w:szCs w:val="24"/>
        </w:rPr>
      </w:pPr>
      <w:r w:rsidRPr="00580CA2">
        <w:rPr>
          <w:rFonts w:ascii="Times New Roman" w:hAnsi="Times New Roman" w:cs="Times New Roman"/>
          <w:b/>
          <w:bCs/>
          <w:sz w:val="24"/>
          <w:szCs w:val="24"/>
        </w:rPr>
        <w:t xml:space="preserve">Figure S12. </w:t>
      </w:r>
      <w:r w:rsidRPr="00580CA2">
        <w:rPr>
          <w:rFonts w:ascii="Times New Roman" w:hAnsi="Times New Roman" w:cs="Times New Roman"/>
          <w:sz w:val="24"/>
          <w:szCs w:val="24"/>
        </w:rPr>
        <w:t xml:space="preserve">H&amp;E staining results of major tissues of mice after different treatments. Scale bar, 60 </w:t>
      </w:r>
      <w:proofErr w:type="spellStart"/>
      <w:r w:rsidRPr="00580CA2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580CA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7CA461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0BACA92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8FA18C3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D949C85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945968C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0DAD58FF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E3BE3D6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AA0613B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5BF0221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BC182D5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9C4ECDC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52BF98B3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B51F0A2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31893604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77EA1602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A5B53C5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4CA98EF2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FDDC6B6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1A1D0411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6631D2BF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06EC9AC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  <w:r w:rsidRPr="00580C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20219F" wp14:editId="23B683DD">
            <wp:extent cx="5400000" cy="2873353"/>
            <wp:effectExtent l="0" t="0" r="0" b="3810"/>
            <wp:docPr id="119946760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" t="3192" r="734"/>
                    <a:stretch/>
                  </pic:blipFill>
                  <pic:spPr bwMode="auto">
                    <a:xfrm>
                      <a:off x="0" y="0"/>
                      <a:ext cx="5400000" cy="287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B8E9F" w14:textId="77777777" w:rsidR="00611C5F" w:rsidRPr="00580CA2" w:rsidRDefault="00611C5F" w:rsidP="00611C5F">
      <w:pPr>
        <w:ind w:leftChars="-67" w:left="-141"/>
        <w:rPr>
          <w:rFonts w:ascii="Times New Roman" w:hAnsi="Times New Roman" w:cs="Times New Roman"/>
          <w:sz w:val="24"/>
          <w:szCs w:val="24"/>
        </w:rPr>
      </w:pPr>
      <w:r w:rsidRPr="00580CA2">
        <w:rPr>
          <w:rFonts w:ascii="Times New Roman" w:hAnsi="Times New Roman" w:cs="Times New Roman"/>
          <w:b/>
          <w:bCs/>
          <w:sz w:val="24"/>
          <w:szCs w:val="24"/>
        </w:rPr>
        <w:t>Figure S13</w:t>
      </w:r>
      <w:r w:rsidRPr="00580CA2">
        <w:rPr>
          <w:rFonts w:ascii="Times New Roman" w:hAnsi="Times New Roman" w:cs="Times New Roman"/>
          <w:sz w:val="24"/>
          <w:szCs w:val="24"/>
        </w:rPr>
        <w:t>. Biosafety evaluations of VO</w:t>
      </w:r>
      <w:r w:rsidRPr="00580CA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80CA2">
        <w:rPr>
          <w:rFonts w:ascii="Times New Roman" w:hAnsi="Times New Roman" w:cs="Times New Roman"/>
          <w:sz w:val="24"/>
          <w:szCs w:val="24"/>
        </w:rPr>
        <w:t xml:space="preserve"> in vivo. Blood routine examination including (a) white blood cell (WBC), (b) red blood cell (RBC), (c) neutrophil (NEU</w:t>
      </w:r>
      <w:proofErr w:type="gramStart"/>
      <w:r w:rsidRPr="00580CA2">
        <w:rPr>
          <w:rFonts w:ascii="Times New Roman" w:hAnsi="Times New Roman" w:cs="Times New Roman"/>
          <w:sz w:val="24"/>
          <w:szCs w:val="24"/>
        </w:rPr>
        <w:t>),  (</w:t>
      </w:r>
      <w:proofErr w:type="gramEnd"/>
      <w:r w:rsidRPr="00580CA2">
        <w:rPr>
          <w:rFonts w:ascii="Times New Roman" w:hAnsi="Times New Roman" w:cs="Times New Roman"/>
          <w:sz w:val="24"/>
          <w:szCs w:val="24"/>
        </w:rPr>
        <w:t>d) platelet (PLT), (e) hemoglobin (HGB), (f) lymphocyte (Lymph). Blood biochemistry examination, including (g) alanine aminotransferase (ALT), (h) aspartate aminotransferase (AST), (</w:t>
      </w:r>
      <w:proofErr w:type="spellStart"/>
      <w:r w:rsidRPr="00580CA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80CA2">
        <w:rPr>
          <w:rFonts w:ascii="Times New Roman" w:hAnsi="Times New Roman" w:cs="Times New Roman"/>
          <w:sz w:val="24"/>
          <w:szCs w:val="24"/>
        </w:rPr>
        <w:t>) creatinine (CREA), (j) blood urea nitrogen (BUN). Healthy mice were treated differently and blood was taken from their eyes 24 h later for testing. Data are presented as mean ± SD (n=3).</w:t>
      </w:r>
    </w:p>
    <w:p w14:paraId="68DB3A02" w14:textId="77777777" w:rsidR="00611C5F" w:rsidRPr="00580CA2" w:rsidRDefault="00611C5F" w:rsidP="00611C5F">
      <w:pPr>
        <w:ind w:leftChars="-67" w:left="-141"/>
        <w:jc w:val="center"/>
        <w:rPr>
          <w:rFonts w:ascii="Times New Roman" w:hAnsi="Times New Roman" w:cs="Times New Roman"/>
          <w:sz w:val="24"/>
          <w:szCs w:val="24"/>
        </w:rPr>
      </w:pPr>
    </w:p>
    <w:p w14:paraId="2B6EFE6E" w14:textId="77777777" w:rsidR="00B43C5F" w:rsidRPr="00580CA2" w:rsidRDefault="00B43C5F">
      <w:pPr>
        <w:rPr>
          <w:rFonts w:hint="eastAsia"/>
          <w:sz w:val="24"/>
          <w:szCs w:val="24"/>
        </w:rPr>
      </w:pPr>
    </w:p>
    <w:sectPr w:rsidR="00B43C5F" w:rsidRPr="00580C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2E1C9D" w14:textId="77777777" w:rsidR="008C7CC8" w:rsidRDefault="008C7CC8" w:rsidP="007714B0">
      <w:pPr>
        <w:rPr>
          <w:rFonts w:hint="eastAsia"/>
        </w:rPr>
      </w:pPr>
      <w:r>
        <w:separator/>
      </w:r>
    </w:p>
  </w:endnote>
  <w:endnote w:type="continuationSeparator" w:id="0">
    <w:p w14:paraId="54D0A9B9" w14:textId="77777777" w:rsidR="008C7CC8" w:rsidRDefault="008C7CC8" w:rsidP="007714B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C034B" w14:textId="77777777" w:rsidR="008C7CC8" w:rsidRDefault="008C7CC8" w:rsidP="007714B0">
      <w:pPr>
        <w:rPr>
          <w:rFonts w:hint="eastAsia"/>
        </w:rPr>
      </w:pPr>
      <w:r>
        <w:separator/>
      </w:r>
    </w:p>
  </w:footnote>
  <w:footnote w:type="continuationSeparator" w:id="0">
    <w:p w14:paraId="54FB7881" w14:textId="77777777" w:rsidR="008C7CC8" w:rsidRDefault="008C7CC8" w:rsidP="007714B0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C5F"/>
    <w:rsid w:val="00147630"/>
    <w:rsid w:val="0055346E"/>
    <w:rsid w:val="00580CA2"/>
    <w:rsid w:val="005B3832"/>
    <w:rsid w:val="005F05CF"/>
    <w:rsid w:val="005F6133"/>
    <w:rsid w:val="00611C5F"/>
    <w:rsid w:val="007714B0"/>
    <w:rsid w:val="008C7CC8"/>
    <w:rsid w:val="00B06382"/>
    <w:rsid w:val="00B43C5F"/>
    <w:rsid w:val="00C54D0F"/>
    <w:rsid w:val="00D72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3DA59B"/>
  <w15:chartTrackingRefBased/>
  <w15:docId w15:val="{520A21F3-60FB-4010-AA07-DC72D173B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kern w:val="2"/>
        <w:sz w:val="24"/>
        <w:szCs w:val="26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1C5F"/>
    <w:pPr>
      <w:widowControl w:val="0"/>
      <w:jc w:val="both"/>
    </w:pPr>
    <w:rPr>
      <w:rFonts w:asciiTheme="minorHAnsi" w:eastAsiaTheme="minorEastAsia" w:hAnsiTheme="minorHAnsi" w:cstheme="minorBidi"/>
      <w:sz w:val="21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11C5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1C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1C5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1C5F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11C5F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11C5F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  <w:sz w:val="24"/>
      <w:szCs w:val="26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1C5F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:sz w:val="24"/>
      <w:szCs w:val="26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1C5F"/>
    <w:pPr>
      <w:keepNext/>
      <w:keepLines/>
      <w:outlineLvl w:val="7"/>
    </w:pPr>
    <w:rPr>
      <w:rFonts w:cstheme="majorBidi"/>
      <w:color w:val="595959" w:themeColor="text1" w:themeTint="A6"/>
      <w:sz w:val="24"/>
      <w:szCs w:val="26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1C5F"/>
    <w:pPr>
      <w:keepNext/>
      <w:keepLines/>
      <w:outlineLvl w:val="8"/>
    </w:pPr>
    <w:rPr>
      <w:rFonts w:eastAsiaTheme="majorEastAsia" w:cstheme="majorBidi"/>
      <w:color w:val="595959" w:themeColor="text1" w:themeTint="A6"/>
      <w:sz w:val="24"/>
      <w:szCs w:val="26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11C5F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11C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11C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11C5F"/>
    <w:rPr>
      <w:rFonts w:asciiTheme="minorHAnsi" w:eastAsiaTheme="minorEastAsia" w:hAnsiTheme="minorHAnsi"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11C5F"/>
    <w:rPr>
      <w:rFonts w:asciiTheme="minorHAnsi" w:eastAsiaTheme="minorEastAsia" w:hAnsiTheme="minorHAnsi" w:cstheme="majorBidi"/>
      <w:color w:val="2F5496" w:themeColor="accent1" w:themeShade="BF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611C5F"/>
    <w:rPr>
      <w:rFonts w:asciiTheme="minorHAnsi" w:eastAsiaTheme="minorEastAsia" w:hAnsiTheme="minorHAnsi"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11C5F"/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11C5F"/>
    <w:rPr>
      <w:rFonts w:asciiTheme="minorHAnsi" w:eastAsiaTheme="minorEastAsia" w:hAnsiTheme="minorHAnsi"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11C5F"/>
    <w:rPr>
      <w:rFonts w:asciiTheme="minorHAnsi" w:eastAsiaTheme="majorEastAsia" w:hAnsiTheme="minorHAnsi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11C5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611C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11C5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611C5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11C5F"/>
    <w:pPr>
      <w:spacing w:before="160" w:after="160"/>
      <w:jc w:val="center"/>
    </w:pPr>
    <w:rPr>
      <w:rFonts w:ascii="Times New Roman" w:eastAsia="宋体" w:hAnsi="Times New Roman" w:cs="Times New Roman"/>
      <w:i/>
      <w:iCs/>
      <w:color w:val="404040" w:themeColor="text1" w:themeTint="BF"/>
      <w:sz w:val="24"/>
      <w:szCs w:val="26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611C5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11C5F"/>
    <w:pPr>
      <w:ind w:left="720"/>
      <w:contextualSpacing/>
    </w:pPr>
    <w:rPr>
      <w:rFonts w:ascii="Times New Roman" w:eastAsia="宋体" w:hAnsi="Times New Roman" w:cs="Times New Roman"/>
      <w:sz w:val="24"/>
      <w:szCs w:val="26"/>
      <w14:ligatures w14:val="standardContextual"/>
    </w:rPr>
  </w:style>
  <w:style w:type="character" w:styleId="aa">
    <w:name w:val="Intense Emphasis"/>
    <w:basedOn w:val="a0"/>
    <w:uiPriority w:val="21"/>
    <w:qFormat/>
    <w:rsid w:val="00611C5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11C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="Times New Roman" w:eastAsia="宋体" w:hAnsi="Times New Roman" w:cs="Times New Roman"/>
      <w:i/>
      <w:iCs/>
      <w:color w:val="2F5496" w:themeColor="accent1" w:themeShade="BF"/>
      <w:sz w:val="24"/>
      <w:szCs w:val="26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611C5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11C5F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714B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7714B0"/>
    <w:rPr>
      <w:rFonts w:asciiTheme="minorHAnsi" w:eastAsiaTheme="minorEastAsia" w:hAnsiTheme="minorHAnsi" w:cstheme="minorBidi"/>
      <w:sz w:val="18"/>
      <w:szCs w:val="18"/>
      <w14:ligatures w14:val="none"/>
    </w:rPr>
  </w:style>
  <w:style w:type="paragraph" w:styleId="af0">
    <w:name w:val="footer"/>
    <w:basedOn w:val="a"/>
    <w:link w:val="af1"/>
    <w:uiPriority w:val="99"/>
    <w:unhideWhenUsed/>
    <w:rsid w:val="007714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7714B0"/>
    <w:rPr>
      <w:rFonts w:asciiTheme="minorHAnsi" w:eastAsiaTheme="minorEastAsia" w:hAnsiTheme="minorHAnsi" w:cstheme="minorBidi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396</Words>
  <Characters>2258</Characters>
  <Application>Microsoft Office Word</Application>
  <DocSecurity>0</DocSecurity>
  <Lines>18</Lines>
  <Paragraphs>5</Paragraphs>
  <ScaleCrop>false</ScaleCrop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3169595649@qq.com</dc:creator>
  <cp:keywords/>
  <dc:description/>
  <cp:lastModifiedBy>Office 365</cp:lastModifiedBy>
  <cp:revision>3</cp:revision>
  <dcterms:created xsi:type="dcterms:W3CDTF">2025-06-08T04:54:00Z</dcterms:created>
  <dcterms:modified xsi:type="dcterms:W3CDTF">2025-07-10T02:26:00Z</dcterms:modified>
</cp:coreProperties>
</file>