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72B7C" w14:textId="77777777" w:rsidR="00127562" w:rsidRPr="00577B92" w:rsidRDefault="00127562" w:rsidP="003A71C1">
      <w:pPr>
        <w:spacing w:after="160" w:line="278" w:lineRule="auto"/>
        <w:jc w:val="center"/>
        <w:rPr>
          <w:b/>
          <w:bCs/>
        </w:rPr>
      </w:pPr>
      <w:r w:rsidRPr="00577B92">
        <w:rPr>
          <w:b/>
          <w:bCs/>
        </w:rPr>
        <w:t>SUPPLEMENTARY MATERIAL</w:t>
      </w:r>
    </w:p>
    <w:p w14:paraId="230BF310" w14:textId="77777777" w:rsidR="00127562" w:rsidRDefault="00127562" w:rsidP="003A71C1">
      <w:pPr>
        <w:pStyle w:val="Title"/>
        <w:jc w:val="center"/>
        <w:rPr>
          <w:rFonts w:asciiTheme="majorBidi" w:hAnsiTheme="majorBidi"/>
          <w:b/>
          <w:bCs/>
          <w:sz w:val="24"/>
          <w:szCs w:val="32"/>
        </w:rPr>
      </w:pPr>
    </w:p>
    <w:p w14:paraId="2883B2BF" w14:textId="782E126C" w:rsidR="00E76487" w:rsidRPr="00577B92" w:rsidRDefault="00577B92" w:rsidP="003A71C1">
      <w:pPr>
        <w:spacing w:line="480" w:lineRule="auto"/>
        <w:jc w:val="center"/>
        <w:rPr>
          <w:b/>
          <w:bCs/>
        </w:rPr>
      </w:pPr>
      <w:r w:rsidRPr="00577B92">
        <w:rPr>
          <w:b/>
          <w:bCs/>
        </w:rPr>
        <w:t>Integrating Brain Imaging Volumetrics and Quantitative Pupillometry for Predicting Neurologic Deterioration after Large Hemispheric Stroke</w:t>
      </w:r>
    </w:p>
    <w:p w14:paraId="5570F63F" w14:textId="77777777" w:rsidR="00127562" w:rsidRPr="00CB1B15" w:rsidRDefault="00127562" w:rsidP="003A71C1">
      <w:pPr>
        <w:spacing w:line="480" w:lineRule="auto"/>
        <w:jc w:val="center"/>
      </w:pPr>
    </w:p>
    <w:p w14:paraId="69A3B071" w14:textId="3EBCBA8A" w:rsidR="00C17D7D" w:rsidRDefault="00127562" w:rsidP="003A71C1">
      <w:pPr>
        <w:spacing w:line="480" w:lineRule="auto"/>
        <w:jc w:val="center"/>
      </w:pPr>
      <w:r w:rsidRPr="00FD59AA">
        <w:t xml:space="preserve">Yili Du, MS, </w:t>
      </w:r>
      <w:r w:rsidR="00E76487" w:rsidRPr="00FD59AA">
        <w:t>Leigh Ann Mallinger, B</w:t>
      </w:r>
      <w:r w:rsidR="00577B92">
        <w:t>A</w:t>
      </w:r>
      <w:r w:rsidR="00E76487" w:rsidRPr="00FD59AA">
        <w:t xml:space="preserve">, </w:t>
      </w:r>
      <w:r w:rsidRPr="00FD59AA">
        <w:t xml:space="preserve">Allyson L. Reinert, BS, Stefanos Chatzidakis, MD, </w:t>
      </w:r>
      <w:r w:rsidR="00E76487">
        <w:t>Nawal J. Ibrahim, BS, Gabriella Wirth,</w:t>
      </w:r>
      <w:r w:rsidR="00E76487" w:rsidRPr="00FD59AA">
        <w:t xml:space="preserve"> </w:t>
      </w:r>
      <w:r w:rsidRPr="00FD59AA">
        <w:t xml:space="preserve">Atul Kumar, MBBS, DRE, Amrit Avula, </w:t>
      </w:r>
      <w:r w:rsidR="00E76487">
        <w:t>M</w:t>
      </w:r>
      <w:r w:rsidR="00E76487" w:rsidRPr="00FD59AA">
        <w:t>S</w:t>
      </w:r>
      <w:r w:rsidRPr="00FD59AA">
        <w:t>, Huimin Cheng, PhD, David M. Greer, MD, MA,</w:t>
      </w:r>
      <w:r w:rsidRPr="00FD59AA">
        <w:rPr>
          <w:vertAlign w:val="superscript"/>
        </w:rPr>
        <w:t xml:space="preserve"> </w:t>
      </w:r>
      <w:r w:rsidRPr="00FD59AA">
        <w:t>Rajat Dhar, MD and Charlene J. Ong, MD, MPHS</w:t>
      </w:r>
    </w:p>
    <w:p w14:paraId="694D1D0B" w14:textId="77777777" w:rsidR="00C17D7D" w:rsidRDefault="00C17D7D">
      <w:pPr>
        <w:spacing w:after="160" w:line="278" w:lineRule="auto"/>
      </w:pPr>
      <w:r>
        <w:br w:type="page"/>
      </w:r>
    </w:p>
    <w:sdt>
      <w:sdtPr>
        <w:rPr>
          <w:rFonts w:ascii="Times New Roman" w:eastAsia="Times New Roman" w:hAnsi="Times New Roman" w:cs="Times New Roman"/>
          <w:b w:val="0"/>
          <w:bCs w:val="0"/>
          <w:color w:val="auto"/>
          <w:sz w:val="24"/>
          <w:szCs w:val="24"/>
          <w:lang w:eastAsia="zh-CN"/>
        </w:rPr>
        <w:id w:val="356315788"/>
        <w:docPartObj>
          <w:docPartGallery w:val="Table of Contents"/>
          <w:docPartUnique/>
        </w:docPartObj>
      </w:sdtPr>
      <w:sdtEndPr>
        <w:rPr>
          <w:noProof/>
        </w:rPr>
      </w:sdtEndPr>
      <w:sdtContent>
        <w:p w14:paraId="544DE2EC" w14:textId="480889E1" w:rsidR="00C17D7D" w:rsidRPr="00C17D7D" w:rsidRDefault="00C17D7D">
          <w:pPr>
            <w:pStyle w:val="TOCHeading"/>
            <w:rPr>
              <w:rFonts w:ascii="Times New Roman" w:hAnsi="Times New Roman" w:cs="Times New Roman"/>
            </w:rPr>
          </w:pPr>
          <w:r w:rsidRPr="00C17D7D">
            <w:rPr>
              <w:rFonts w:ascii="Times New Roman" w:hAnsi="Times New Roman" w:cs="Times New Roman"/>
            </w:rPr>
            <w:t>Table of Contents</w:t>
          </w:r>
        </w:p>
        <w:p w14:paraId="6E0830F1" w14:textId="262EF011" w:rsidR="00C17D7D" w:rsidRPr="00C17D7D" w:rsidRDefault="00C17D7D">
          <w:pPr>
            <w:pStyle w:val="TOC1"/>
            <w:tabs>
              <w:tab w:val="right" w:leader="dot" w:pos="9350"/>
            </w:tabs>
            <w:rPr>
              <w:rFonts w:ascii="Times New Roman" w:eastAsiaTheme="minorEastAsia" w:hAnsi="Times New Roman"/>
              <w:b w:val="0"/>
              <w:bCs w:val="0"/>
              <w:i/>
              <w:iCs/>
              <w:noProof/>
              <w:kern w:val="2"/>
              <w14:ligatures w14:val="standardContextual"/>
            </w:rPr>
          </w:pPr>
          <w:r w:rsidRPr="00C17D7D">
            <w:rPr>
              <w:rFonts w:ascii="Times New Roman" w:hAnsi="Times New Roman"/>
              <w:b w:val="0"/>
              <w:bCs w:val="0"/>
            </w:rPr>
            <w:fldChar w:fldCharType="begin"/>
          </w:r>
          <w:r w:rsidRPr="00C17D7D">
            <w:rPr>
              <w:rFonts w:ascii="Times New Roman" w:hAnsi="Times New Roman"/>
            </w:rPr>
            <w:instrText xml:space="preserve"> TOC \o "1-3" \h \z \u </w:instrText>
          </w:r>
          <w:r w:rsidRPr="00C17D7D">
            <w:rPr>
              <w:rFonts w:ascii="Times New Roman" w:hAnsi="Times New Roman"/>
              <w:b w:val="0"/>
              <w:bCs w:val="0"/>
            </w:rPr>
            <w:fldChar w:fldCharType="separate"/>
          </w:r>
          <w:hyperlink w:anchor="_Toc204156258" w:history="1">
            <w:r w:rsidRPr="00C17D7D">
              <w:rPr>
                <w:rStyle w:val="Hyperlink"/>
                <w:rFonts w:ascii="Times New Roman" w:hAnsi="Times New Roman"/>
                <w:noProof/>
              </w:rPr>
              <w:t>Supplementary Methods</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_Toc204156258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3</w:t>
            </w:r>
            <w:r w:rsidRPr="00C17D7D">
              <w:rPr>
                <w:rFonts w:ascii="Times New Roman" w:hAnsi="Times New Roman"/>
                <w:noProof/>
                <w:webHidden/>
              </w:rPr>
              <w:fldChar w:fldCharType="end"/>
            </w:r>
          </w:hyperlink>
        </w:p>
        <w:p w14:paraId="4B4A7DDE" w14:textId="5D19BD58"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59" w:history="1">
            <w:r w:rsidRPr="00C17D7D">
              <w:rPr>
                <w:rStyle w:val="Hyperlink"/>
                <w:rFonts w:ascii="Times New Roman" w:hAnsi="Times New Roman"/>
                <w:noProof/>
              </w:rPr>
              <w:t>Data Collection and Ascertainment</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_Toc204156259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3</w:t>
            </w:r>
            <w:r w:rsidRPr="00C17D7D">
              <w:rPr>
                <w:rFonts w:ascii="Times New Roman" w:hAnsi="Times New Roman"/>
                <w:noProof/>
                <w:webHidden/>
              </w:rPr>
              <w:fldChar w:fldCharType="end"/>
            </w:r>
          </w:hyperlink>
        </w:p>
        <w:p w14:paraId="03CB9248" w14:textId="50DBB786"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0" w:history="1">
            <w:r w:rsidRPr="00C17D7D">
              <w:rPr>
                <w:rStyle w:val="Hyperlink"/>
                <w:rFonts w:ascii="Times New Roman" w:hAnsi="Times New Roman"/>
                <w:noProof/>
              </w:rPr>
              <w:t>Image Processing and Analysis Pipeline</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_Toc204156260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6</w:t>
            </w:r>
            <w:r w:rsidRPr="00C17D7D">
              <w:rPr>
                <w:rFonts w:ascii="Times New Roman" w:hAnsi="Times New Roman"/>
                <w:noProof/>
                <w:webHidden/>
              </w:rPr>
              <w:fldChar w:fldCharType="end"/>
            </w:r>
          </w:hyperlink>
        </w:p>
        <w:p w14:paraId="33B78576" w14:textId="36DDE1CC" w:rsidR="00C17D7D" w:rsidRPr="00C17D7D" w:rsidRDefault="00C17D7D">
          <w:pPr>
            <w:pStyle w:val="TOC1"/>
            <w:tabs>
              <w:tab w:val="right" w:leader="dot" w:pos="9350"/>
            </w:tabs>
            <w:rPr>
              <w:rFonts w:ascii="Times New Roman" w:eastAsiaTheme="minorEastAsia" w:hAnsi="Times New Roman"/>
              <w:b w:val="0"/>
              <w:bCs w:val="0"/>
              <w:i/>
              <w:iCs/>
              <w:noProof/>
              <w:kern w:val="2"/>
              <w14:ligatures w14:val="standardContextual"/>
            </w:rPr>
          </w:pPr>
          <w:hyperlink w:anchor="_Toc204156261" w:history="1">
            <w:r w:rsidRPr="00C17D7D">
              <w:rPr>
                <w:rStyle w:val="Hyperlink"/>
                <w:rFonts w:ascii="Times New Roman" w:hAnsi="Times New Roman"/>
                <w:noProof/>
              </w:rPr>
              <w:t>Supplementary Figures</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_Toc204156261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8</w:t>
            </w:r>
            <w:r w:rsidRPr="00C17D7D">
              <w:rPr>
                <w:rFonts w:ascii="Times New Roman" w:hAnsi="Times New Roman"/>
                <w:noProof/>
                <w:webHidden/>
              </w:rPr>
              <w:fldChar w:fldCharType="end"/>
            </w:r>
          </w:hyperlink>
        </w:p>
        <w:p w14:paraId="2287C747" w14:textId="64343A30"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2" w:history="1">
            <w:r w:rsidRPr="00C17D7D">
              <w:rPr>
                <w:rStyle w:val="Hyperlink"/>
                <w:rFonts w:ascii="Times New Roman" w:hAnsi="Times New Roman"/>
                <w:noProof/>
              </w:rPr>
              <w:t>Supplementary Figure 1. Density Plots of Volumetric Data by Observation Time</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_Toc204156262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8</w:t>
            </w:r>
            <w:r w:rsidRPr="00C17D7D">
              <w:rPr>
                <w:rFonts w:ascii="Times New Roman" w:hAnsi="Times New Roman"/>
                <w:noProof/>
                <w:webHidden/>
              </w:rPr>
              <w:fldChar w:fldCharType="end"/>
            </w:r>
          </w:hyperlink>
        </w:p>
        <w:p w14:paraId="4DF4A63D" w14:textId="3BA47CAE"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3" w:history="1">
            <w:r w:rsidRPr="00C17D7D">
              <w:rPr>
                <w:rStyle w:val="Hyperlink"/>
                <w:rFonts w:ascii="Times New Roman" w:hAnsi="Times New Roman"/>
                <w:noProof/>
              </w:rPr>
              <w:t>Supplementary Figure 2. Temporal Trends in Brain Volume Ratio and Net Water Uptake Volume</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_Toc204156263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9</w:t>
            </w:r>
            <w:r w:rsidRPr="00C17D7D">
              <w:rPr>
                <w:rFonts w:ascii="Times New Roman" w:hAnsi="Times New Roman"/>
                <w:noProof/>
                <w:webHidden/>
              </w:rPr>
              <w:fldChar w:fldCharType="end"/>
            </w:r>
          </w:hyperlink>
        </w:p>
        <w:p w14:paraId="3D9A5BE2" w14:textId="554AE445"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4" w:history="1">
            <w:r w:rsidRPr="00C17D7D">
              <w:rPr>
                <w:rStyle w:val="Hyperlink"/>
                <w:rFonts w:ascii="Times New Roman" w:hAnsi="Times New Roman"/>
                <w:noProof/>
              </w:rPr>
              <w:t>Supplementary Figure 3. Distribution Histograms of Delta Volumetric Data</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_Toc204156264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10</w:t>
            </w:r>
            <w:r w:rsidRPr="00C17D7D">
              <w:rPr>
                <w:rFonts w:ascii="Times New Roman" w:hAnsi="Times New Roman"/>
                <w:noProof/>
                <w:webHidden/>
              </w:rPr>
              <w:fldChar w:fldCharType="end"/>
            </w:r>
          </w:hyperlink>
        </w:p>
        <w:p w14:paraId="65C3D241" w14:textId="57B491EC"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5" w:history="1">
            <w:r w:rsidRPr="00C17D7D">
              <w:rPr>
                <w:rStyle w:val="Hyperlink"/>
                <w:rFonts w:ascii="Times New Roman" w:hAnsi="Times New Roman"/>
                <w:noProof/>
              </w:rPr>
              <w:t>Supplementary Figure 4. Spaghetti Plots Depicting Patient-Level CSF Volumetric Data over 72 Hours</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_Toc204156265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11</w:t>
            </w:r>
            <w:r w:rsidRPr="00C17D7D">
              <w:rPr>
                <w:rFonts w:ascii="Times New Roman" w:hAnsi="Times New Roman"/>
                <w:noProof/>
                <w:webHidden/>
              </w:rPr>
              <w:fldChar w:fldCharType="end"/>
            </w:r>
          </w:hyperlink>
        </w:p>
        <w:p w14:paraId="2465E9B2" w14:textId="22F5DCB5"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6" w:history="1">
            <w:r w:rsidRPr="00C17D7D">
              <w:rPr>
                <w:rStyle w:val="Hyperlink"/>
                <w:rFonts w:ascii="Times New Roman" w:hAnsi="Times New Roman"/>
                <w:noProof/>
              </w:rPr>
              <w:t>Supplementary Figure 5. Spearman Correlations between Standardized Brain Volume and Pupillometry at Baseline</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_Toc204156266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12</w:t>
            </w:r>
            <w:r w:rsidRPr="00C17D7D">
              <w:rPr>
                <w:rFonts w:ascii="Times New Roman" w:hAnsi="Times New Roman"/>
                <w:noProof/>
                <w:webHidden/>
              </w:rPr>
              <w:fldChar w:fldCharType="end"/>
            </w:r>
          </w:hyperlink>
        </w:p>
        <w:p w14:paraId="74C32295" w14:textId="3BCD2F60"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7" w:history="1">
            <w:r w:rsidRPr="00C17D7D">
              <w:rPr>
                <w:rStyle w:val="Hyperlink"/>
                <w:rFonts w:ascii="Times New Roman" w:hAnsi="Times New Roman"/>
                <w:noProof/>
              </w:rPr>
              <w:t>Supplemental Figure 6. Time-dependent Receiver Operating Characteristic Curve for Cox models of Neurological Deterioration in Each 12-hour Interval under Leave-One-Out Cross Validation</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_Toc204156267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13</w:t>
            </w:r>
            <w:r w:rsidRPr="00C17D7D">
              <w:rPr>
                <w:rFonts w:ascii="Times New Roman" w:hAnsi="Times New Roman"/>
                <w:noProof/>
                <w:webHidden/>
              </w:rPr>
              <w:fldChar w:fldCharType="end"/>
            </w:r>
          </w:hyperlink>
        </w:p>
        <w:p w14:paraId="7D12B4EC" w14:textId="426771BF"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8" w:history="1">
            <w:r w:rsidRPr="00C17D7D">
              <w:rPr>
                <w:rStyle w:val="Hyperlink"/>
                <w:rFonts w:ascii="Times New Roman" w:hAnsi="Times New Roman"/>
                <w:noProof/>
              </w:rPr>
              <w:t>Supplemental Figure 7. Exploratory time-dependent ROCs of Cox Models including CSF Volumetric Data</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_Toc204156268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15</w:t>
            </w:r>
            <w:r w:rsidRPr="00C17D7D">
              <w:rPr>
                <w:rFonts w:ascii="Times New Roman" w:hAnsi="Times New Roman"/>
                <w:noProof/>
                <w:webHidden/>
              </w:rPr>
              <w:fldChar w:fldCharType="end"/>
            </w:r>
          </w:hyperlink>
        </w:p>
        <w:p w14:paraId="51B3B93F" w14:textId="1D808C7A"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69" w:history="1">
            <w:r w:rsidRPr="00C17D7D">
              <w:rPr>
                <w:rStyle w:val="Hyperlink"/>
                <w:rFonts w:ascii="Times New Roman" w:hAnsi="Times New Roman"/>
                <w:noProof/>
              </w:rPr>
              <w:t>Supplemental Figure 8. Model Comparisons among Cox Models using AIC and BIC</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_Toc204156269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16</w:t>
            </w:r>
            <w:r w:rsidRPr="00C17D7D">
              <w:rPr>
                <w:rFonts w:ascii="Times New Roman" w:hAnsi="Times New Roman"/>
                <w:noProof/>
                <w:webHidden/>
              </w:rPr>
              <w:fldChar w:fldCharType="end"/>
            </w:r>
          </w:hyperlink>
        </w:p>
        <w:p w14:paraId="76D674EF" w14:textId="2EB65478" w:rsidR="00C17D7D" w:rsidRPr="00C17D7D" w:rsidRDefault="00C17D7D">
          <w:pPr>
            <w:pStyle w:val="TOC1"/>
            <w:tabs>
              <w:tab w:val="right" w:leader="dot" w:pos="9350"/>
            </w:tabs>
            <w:rPr>
              <w:rFonts w:ascii="Times New Roman" w:eastAsiaTheme="minorEastAsia" w:hAnsi="Times New Roman"/>
              <w:b w:val="0"/>
              <w:bCs w:val="0"/>
              <w:i/>
              <w:iCs/>
              <w:noProof/>
              <w:kern w:val="2"/>
              <w14:ligatures w14:val="standardContextual"/>
            </w:rPr>
          </w:pPr>
          <w:hyperlink w:anchor="_Toc204156270" w:history="1">
            <w:r w:rsidRPr="00C17D7D">
              <w:rPr>
                <w:rStyle w:val="Hyperlink"/>
                <w:rFonts w:ascii="Times New Roman" w:hAnsi="Times New Roman"/>
                <w:noProof/>
              </w:rPr>
              <w:t>Supplementary Table</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_Toc204156270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17</w:t>
            </w:r>
            <w:r w:rsidRPr="00C17D7D">
              <w:rPr>
                <w:rFonts w:ascii="Times New Roman" w:hAnsi="Times New Roman"/>
                <w:noProof/>
                <w:webHidden/>
              </w:rPr>
              <w:fldChar w:fldCharType="end"/>
            </w:r>
          </w:hyperlink>
        </w:p>
        <w:p w14:paraId="1C50E6DE" w14:textId="1A852900" w:rsidR="00C17D7D" w:rsidRPr="00C17D7D" w:rsidRDefault="00C17D7D">
          <w:pPr>
            <w:pStyle w:val="TOC2"/>
            <w:tabs>
              <w:tab w:val="right" w:leader="dot" w:pos="9350"/>
            </w:tabs>
            <w:rPr>
              <w:rFonts w:ascii="Times New Roman" w:eastAsiaTheme="minorEastAsia" w:hAnsi="Times New Roman"/>
              <w:i w:val="0"/>
              <w:iCs w:val="0"/>
              <w:noProof/>
              <w:kern w:val="2"/>
              <w:sz w:val="24"/>
              <w:szCs w:val="24"/>
              <w14:ligatures w14:val="standardContextual"/>
            </w:rPr>
          </w:pPr>
          <w:hyperlink w:anchor="_Toc204156271" w:history="1">
            <w:r w:rsidRPr="00C17D7D">
              <w:rPr>
                <w:rStyle w:val="Hyperlink"/>
                <w:rFonts w:ascii="Times New Roman" w:hAnsi="Times New Roman"/>
                <w:noProof/>
              </w:rPr>
              <w:t>Supplemental Table 1. Correlation Between CSF Volume Ratio and Quantitative Pupillometry Around Imaging</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_Toc204156271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17</w:t>
            </w:r>
            <w:r w:rsidRPr="00C17D7D">
              <w:rPr>
                <w:rFonts w:ascii="Times New Roman" w:hAnsi="Times New Roman"/>
                <w:noProof/>
                <w:webHidden/>
              </w:rPr>
              <w:fldChar w:fldCharType="end"/>
            </w:r>
          </w:hyperlink>
        </w:p>
        <w:p w14:paraId="66B597A8" w14:textId="11288E8A" w:rsidR="00C17D7D" w:rsidRPr="00C17D7D" w:rsidRDefault="00C17D7D">
          <w:pPr>
            <w:pStyle w:val="TOC1"/>
            <w:tabs>
              <w:tab w:val="right" w:leader="dot" w:pos="9350"/>
            </w:tabs>
            <w:rPr>
              <w:rFonts w:ascii="Times New Roman" w:eastAsiaTheme="minorEastAsia" w:hAnsi="Times New Roman"/>
              <w:b w:val="0"/>
              <w:bCs w:val="0"/>
              <w:i/>
              <w:iCs/>
              <w:noProof/>
              <w:kern w:val="2"/>
              <w14:ligatures w14:val="standardContextual"/>
            </w:rPr>
          </w:pPr>
          <w:hyperlink w:anchor="_Toc204156272" w:history="1">
            <w:r w:rsidRPr="00C17D7D">
              <w:rPr>
                <w:rStyle w:val="Hyperlink"/>
                <w:rFonts w:ascii="Times New Roman" w:hAnsi="Times New Roman"/>
                <w:noProof/>
              </w:rPr>
              <w:t>Reference</w:t>
            </w:r>
            <w:r w:rsidRPr="00C17D7D">
              <w:rPr>
                <w:rFonts w:ascii="Times New Roman" w:hAnsi="Times New Roman"/>
                <w:noProof/>
                <w:webHidden/>
              </w:rPr>
              <w:tab/>
            </w:r>
            <w:r w:rsidRPr="00C17D7D">
              <w:rPr>
                <w:rFonts w:ascii="Times New Roman" w:hAnsi="Times New Roman"/>
                <w:noProof/>
                <w:webHidden/>
              </w:rPr>
              <w:fldChar w:fldCharType="begin"/>
            </w:r>
            <w:r w:rsidRPr="00C17D7D">
              <w:rPr>
                <w:rFonts w:ascii="Times New Roman" w:hAnsi="Times New Roman"/>
                <w:noProof/>
                <w:webHidden/>
              </w:rPr>
              <w:instrText xml:space="preserve"> PAGEREF _Toc204156272 \h </w:instrText>
            </w:r>
            <w:r w:rsidRPr="00C17D7D">
              <w:rPr>
                <w:rFonts w:ascii="Times New Roman" w:hAnsi="Times New Roman"/>
                <w:noProof/>
                <w:webHidden/>
              </w:rPr>
            </w:r>
            <w:r w:rsidRPr="00C17D7D">
              <w:rPr>
                <w:rFonts w:ascii="Times New Roman" w:hAnsi="Times New Roman"/>
                <w:noProof/>
                <w:webHidden/>
              </w:rPr>
              <w:fldChar w:fldCharType="separate"/>
            </w:r>
            <w:r w:rsidRPr="00C17D7D">
              <w:rPr>
                <w:rFonts w:ascii="Times New Roman" w:hAnsi="Times New Roman"/>
                <w:noProof/>
                <w:webHidden/>
              </w:rPr>
              <w:t>18</w:t>
            </w:r>
            <w:r w:rsidRPr="00C17D7D">
              <w:rPr>
                <w:rFonts w:ascii="Times New Roman" w:hAnsi="Times New Roman"/>
                <w:noProof/>
                <w:webHidden/>
              </w:rPr>
              <w:fldChar w:fldCharType="end"/>
            </w:r>
          </w:hyperlink>
        </w:p>
        <w:p w14:paraId="4B074F2D" w14:textId="5BF102E2" w:rsidR="00C17D7D" w:rsidRDefault="00C17D7D">
          <w:r w:rsidRPr="00C17D7D">
            <w:rPr>
              <w:b/>
              <w:bCs/>
              <w:noProof/>
            </w:rPr>
            <w:fldChar w:fldCharType="end"/>
          </w:r>
        </w:p>
      </w:sdtContent>
    </w:sdt>
    <w:p w14:paraId="1D32BE56" w14:textId="77777777" w:rsidR="00127562" w:rsidRPr="00FD59AA" w:rsidRDefault="00127562" w:rsidP="003A71C1">
      <w:pPr>
        <w:spacing w:line="480" w:lineRule="auto"/>
        <w:jc w:val="center"/>
        <w:rPr>
          <w:vertAlign w:val="superscript"/>
        </w:rPr>
      </w:pPr>
    </w:p>
    <w:p w14:paraId="47B4CBEC" w14:textId="77777777" w:rsidR="00127562" w:rsidRDefault="00127562" w:rsidP="00127562">
      <w:pPr>
        <w:rPr>
          <w:b/>
          <w:bCs/>
          <w:color w:val="000000" w:themeColor="text1"/>
        </w:rPr>
      </w:pPr>
      <w:r>
        <w:rPr>
          <w:b/>
          <w:bCs/>
        </w:rPr>
        <w:br w:type="page"/>
      </w:r>
    </w:p>
    <w:p w14:paraId="46CA8BA1" w14:textId="5B7354C2" w:rsidR="00127562" w:rsidRPr="003A71C1" w:rsidRDefault="00127562" w:rsidP="003A71C1">
      <w:pPr>
        <w:pStyle w:val="Heading1"/>
      </w:pPr>
      <w:bookmarkStart w:id="0" w:name="_Toc178195657"/>
      <w:bookmarkStart w:id="1" w:name="_Toc204156258"/>
      <w:r w:rsidRPr="00FD59AA">
        <w:lastRenderedPageBreak/>
        <w:t>Supplementary Methods</w:t>
      </w:r>
      <w:bookmarkEnd w:id="0"/>
      <w:bookmarkEnd w:id="1"/>
    </w:p>
    <w:p w14:paraId="635B8C6F" w14:textId="77777777" w:rsidR="00127562" w:rsidRPr="003A71C1" w:rsidRDefault="00127562" w:rsidP="003A71C1">
      <w:pPr>
        <w:pStyle w:val="Heading2"/>
      </w:pPr>
      <w:bookmarkStart w:id="2" w:name="_Toc178195658"/>
      <w:bookmarkStart w:id="3" w:name="_Toc204156259"/>
      <w:r w:rsidRPr="003A71C1">
        <w:t>Data Collection and Ascertainment</w:t>
      </w:r>
      <w:bookmarkEnd w:id="2"/>
      <w:bookmarkEnd w:id="3"/>
    </w:p>
    <w:p w14:paraId="4A275C36" w14:textId="77777777" w:rsidR="00127562" w:rsidRPr="00FD59AA" w:rsidRDefault="00127562" w:rsidP="00127562">
      <w:pPr>
        <w:spacing w:line="480" w:lineRule="auto"/>
      </w:pPr>
      <w:r w:rsidRPr="00FD59AA">
        <w:t>Demographics, clinical variables including past medical history, stroke assessment, procedures and treatment, and outcomes were extracted from the electronic medical record at Boston Medical Center. We included the following ascertainment rules that pertain to relevant variables.</w:t>
      </w:r>
    </w:p>
    <w:p w14:paraId="63094DF2" w14:textId="77777777" w:rsidR="00127562" w:rsidRPr="00FD59AA" w:rsidRDefault="00127562" w:rsidP="00127562">
      <w:pPr>
        <w:spacing w:line="480" w:lineRule="auto"/>
      </w:pPr>
    </w:p>
    <w:p w14:paraId="77001DF1" w14:textId="25F4D5DC" w:rsidR="00127562" w:rsidRPr="00FD59AA" w:rsidRDefault="00127562" w:rsidP="00127562">
      <w:pPr>
        <w:spacing w:line="480" w:lineRule="auto"/>
      </w:pPr>
      <w:r w:rsidRPr="20F4D726">
        <w:rPr>
          <w:i/>
          <w:iCs/>
        </w:rPr>
        <w:t xml:space="preserve">Middle Cerebral Artery (MCA) involvement criteria </w:t>
      </w:r>
      <w:r w:rsidRPr="00FD59AA">
        <w:t>were adjudicated by the principal investigator (CJO) and co-author (DMD). Involvement was defined as  ≥</w:t>
      </w:r>
      <w:r w:rsidR="00DD43F1">
        <w:t>1/2</w:t>
      </w:r>
      <w:r w:rsidRPr="00FD59AA">
        <w:t xml:space="preserve"> MCA territory on admission CT or MRI scan by visualization of either full involvement of the superior or inferior division, or sufficient hypodensity/diffusion restriction of both superior and inferior divisions equating to </w:t>
      </w:r>
      <w:r w:rsidR="20F4D726">
        <w:t>≥</w:t>
      </w:r>
      <w:r w:rsidR="00DD43F1">
        <w:t>1/2</w:t>
      </w:r>
      <w:r w:rsidRPr="00FD59AA">
        <w:t xml:space="preserve">  </w:t>
      </w:r>
      <w:r>
        <w:t>of the full MCA territory</w:t>
      </w:r>
      <w:r w:rsidR="00F67203">
        <w:t xml:space="preserve"> on</w:t>
      </w:r>
      <w:r>
        <w:t xml:space="preserve"> patients who had available volumetric imaging on CT </w:t>
      </w:r>
      <w:r w:rsidR="00F67203">
        <w:t xml:space="preserve">within 10 days of last seen well </w:t>
      </w:r>
      <w:r>
        <w:t>(N=</w:t>
      </w:r>
      <w:r w:rsidR="00F67203" w:rsidRPr="00FD59AA">
        <w:t>7</w:t>
      </w:r>
      <w:r w:rsidR="00F67203">
        <w:t>1</w:t>
      </w:r>
      <w:r w:rsidR="00DD43F1">
        <w:t>)</w:t>
      </w:r>
      <w:r w:rsidR="00F67203">
        <w:t>.</w:t>
      </w:r>
    </w:p>
    <w:p w14:paraId="5A89AF5E" w14:textId="77777777" w:rsidR="00127562" w:rsidRPr="00FD59AA" w:rsidRDefault="00127562" w:rsidP="00127562">
      <w:pPr>
        <w:spacing w:line="480" w:lineRule="auto"/>
      </w:pPr>
    </w:p>
    <w:p w14:paraId="6F199CE9" w14:textId="5EA5FCF7" w:rsidR="00127562" w:rsidRDefault="20F4D726" w:rsidP="00127562">
      <w:pPr>
        <w:spacing w:line="480" w:lineRule="auto"/>
      </w:pPr>
      <w:r w:rsidRPr="20F4D726">
        <w:rPr>
          <w:i/>
          <w:iCs/>
        </w:rPr>
        <w:t>Last seen well</w:t>
      </w:r>
      <w:r>
        <w:t xml:space="preserve"> date times were identified via clinical notes</w:t>
      </w:r>
      <w:r w:rsidRPr="20F4D726">
        <w:rPr>
          <w:rFonts w:eastAsia="Batang"/>
          <w:i/>
          <w:iCs/>
          <w:lang w:eastAsia="ko-KR"/>
        </w:rPr>
        <w:t xml:space="preserve">. </w:t>
      </w:r>
      <w:r>
        <w:t>Last seen well was considered the last time before a patient had a significant deficit, as inferred by National Institutes of Health Stroke Score (</w:t>
      </w:r>
      <w:r w:rsidRPr="20F4D726">
        <w:rPr>
          <w:b/>
          <w:bCs/>
        </w:rPr>
        <w:t>NIHSS</w:t>
      </w:r>
      <w:r>
        <w:t>) (times in which symptoms of numbness, tingling, or other symptoms that would result in NIHSS&lt;3 were not observed at the time of last seen well)</w:t>
      </w:r>
      <w:r w:rsidRPr="20F4D726">
        <w:rPr>
          <w:rFonts w:eastAsia="Batang"/>
          <w:i/>
          <w:iCs/>
          <w:lang w:eastAsia="ko-KR"/>
        </w:rPr>
        <w:t>.</w:t>
      </w:r>
      <w:r>
        <w:t xml:space="preserve"> Last seen well without exact times or only reference to time were labeled as “inferred” (N=1)</w:t>
      </w:r>
      <w:r w:rsidRPr="20F4D726">
        <w:rPr>
          <w:rFonts w:eastAsia="Batang"/>
          <w:i/>
          <w:iCs/>
          <w:lang w:eastAsia="ko-KR"/>
        </w:rPr>
        <w:t xml:space="preserve">. </w:t>
      </w:r>
      <w:r>
        <w:t>If last seen well referred to “last night before bed” with no exact time, then last seen well was assumed to be 10:00 PM</w:t>
      </w:r>
      <w:r w:rsidRPr="20F4D726">
        <w:rPr>
          <w:rFonts w:eastAsia="Batang"/>
          <w:i/>
          <w:iCs/>
          <w:lang w:eastAsia="ko-KR"/>
        </w:rPr>
        <w:t xml:space="preserve">. </w:t>
      </w:r>
      <w:r>
        <w:t xml:space="preserve">All last seen well data underwent </w:t>
      </w:r>
      <w:r w:rsidR="00281451">
        <w:t>PI</w:t>
      </w:r>
      <w:r>
        <w:t xml:space="preserve"> review (CJO). </w:t>
      </w:r>
    </w:p>
    <w:p w14:paraId="44A588D6" w14:textId="77777777" w:rsidR="00127562" w:rsidRDefault="00127562" w:rsidP="00127562">
      <w:pPr>
        <w:spacing w:line="480" w:lineRule="auto"/>
      </w:pPr>
    </w:p>
    <w:p w14:paraId="1D7F4CB1" w14:textId="1F56F8FE" w:rsidR="00127562" w:rsidRPr="00FD59AA" w:rsidRDefault="184F54B0" w:rsidP="184F54B0">
      <w:pPr>
        <w:spacing w:line="480" w:lineRule="auto"/>
        <w:rPr>
          <w:rFonts w:eastAsia="Arial"/>
        </w:rPr>
      </w:pPr>
      <w:r w:rsidRPr="184F54B0">
        <w:rPr>
          <w:b/>
          <w:bCs/>
        </w:rPr>
        <w:t>Longitudinal quantitative pupillometry</w:t>
      </w:r>
      <w:r>
        <w:t xml:space="preserve"> data were stored on single-patent-use SmartGuard memory cards, along with their measurement time. We collected the SmartGuard cards for each patient and used a SmartGuard reader to retrieve and upload these data into Excel sheets. Each </w:t>
      </w:r>
      <w:r>
        <w:lastRenderedPageBreak/>
        <w:t xml:space="preserve">SmartGuard card was labeled with patient identifiers and admission timestamps. </w:t>
      </w:r>
      <w:r w:rsidRPr="184F54B0">
        <w:rPr>
          <w:rFonts w:eastAsia="Arial"/>
        </w:rPr>
        <w:t xml:space="preserve">For a subset of our patients who otherwise met inclusion criteria but in whom SmartGuards were unavailable, we obtained the Neurologic Pupil Index (NPi) and pupil size data from the electronic medical record. These patients were excluded from analyses of additional pupillometry characteristics. </w:t>
      </w:r>
      <w:r>
        <w:t xml:space="preserve">Missing pupil measurement data due to an NPi value of 0 were imputed as follows: dilation velocity </w:t>
      </w:r>
      <w:r w:rsidR="00204528">
        <w:t xml:space="preserve">was </w:t>
      </w:r>
      <w:r>
        <w:t>set to 0</w:t>
      </w:r>
      <w:r w:rsidR="00DD43F1">
        <w:t>.</w:t>
      </w:r>
      <w:r>
        <w:t xml:space="preserve"> </w:t>
      </w:r>
      <w:r w:rsidRPr="184F54B0">
        <w:rPr>
          <w:rFonts w:eastAsia="Arial"/>
        </w:rPr>
        <w:t>We included the following definition and nomenclature rules for each pupillometric variable:</w:t>
      </w:r>
    </w:p>
    <w:p w14:paraId="37ADD8B3" w14:textId="084FD9FB" w:rsidR="00127562" w:rsidRDefault="00127562" w:rsidP="00127562">
      <w:pPr>
        <w:numPr>
          <w:ilvl w:val="0"/>
          <w:numId w:val="15"/>
        </w:numPr>
        <w:contextualSpacing/>
        <w:rPr>
          <w:rFonts w:eastAsia="Arial"/>
          <w:lang w:eastAsia="en-US"/>
        </w:rPr>
      </w:pPr>
      <w:r w:rsidRPr="00FD59AA">
        <w:rPr>
          <w:rFonts w:eastAsia="Arial"/>
          <w:lang w:eastAsia="en-US"/>
        </w:rPr>
        <w:t xml:space="preserve">The </w:t>
      </w:r>
      <w:r w:rsidRPr="00FD59AA">
        <w:rPr>
          <w:rFonts w:eastAsia="Arial"/>
          <w:i/>
          <w:iCs/>
          <w:lang w:eastAsia="en-US"/>
        </w:rPr>
        <w:t xml:space="preserve">Neurological Pupil Index (NPi) </w:t>
      </w:r>
      <w:r w:rsidRPr="00FD59AA">
        <w:rPr>
          <w:rFonts w:eastAsia="Arial"/>
          <w:lang w:eastAsia="en-US"/>
        </w:rPr>
        <w:t>was automatically computed by the NeurOptics NPi-300 pupillometer using a</w:t>
      </w:r>
      <w:r w:rsidR="00CA1B21">
        <w:rPr>
          <w:rFonts w:eastAsia="Arial"/>
          <w:lang w:eastAsia="en-US"/>
        </w:rPr>
        <w:t xml:space="preserve">n </w:t>
      </w:r>
      <w:r w:rsidRPr="00FD59AA">
        <w:rPr>
          <w:rFonts w:eastAsia="Arial"/>
          <w:lang w:eastAsia="en-US"/>
        </w:rPr>
        <w:t xml:space="preserve">algorithm </w:t>
      </w:r>
      <w:r w:rsidR="00CA1B21">
        <w:rPr>
          <w:rFonts w:eastAsia="Arial"/>
          <w:lang w:eastAsia="en-US"/>
        </w:rPr>
        <w:t>using the</w:t>
      </w:r>
      <w:r w:rsidRPr="00FD59AA">
        <w:rPr>
          <w:rFonts w:eastAsia="Arial"/>
          <w:lang w:eastAsia="en-US"/>
        </w:rPr>
        <w:t xml:space="preserve"> resting and constriction pupil size, percentage constriction change, constriction velocity, dilation velocity and latency.  he NPi is a scaled value that is based on a model of normal pupillometer values. Numeric NPi scale ranges from 0 to 5, in which a decreasing NPi &lt;3 is considered abnormal by the manufacturer. An NPi of 0 indicates non-reactive pupil. We used the </w:t>
      </w:r>
      <w:r w:rsidRPr="00FD59AA">
        <w:rPr>
          <w:rFonts w:eastAsia="Arial"/>
          <w:i/>
          <w:iCs/>
          <w:lang w:eastAsia="en-US"/>
        </w:rPr>
        <w:t>minimum NPi</w:t>
      </w:r>
      <w:r w:rsidRPr="00FD59AA">
        <w:rPr>
          <w:rFonts w:eastAsia="Arial"/>
          <w:lang w:eastAsia="en-US"/>
        </w:rPr>
        <w:t xml:space="preserve"> between two eyes</w:t>
      </w:r>
      <w:r w:rsidR="00B81350">
        <w:rPr>
          <w:rFonts w:eastAsia="Arial"/>
          <w:lang w:eastAsia="en-US"/>
        </w:rPr>
        <w:t xml:space="preserve"> (NPi) and ipsilateral NPi (the NPi value in the eye of the stroke affected side)</w:t>
      </w:r>
      <w:r w:rsidRPr="00FD59AA">
        <w:rPr>
          <w:rFonts w:eastAsia="Arial"/>
          <w:lang w:eastAsia="en-US"/>
        </w:rPr>
        <w:t>.</w:t>
      </w:r>
    </w:p>
    <w:p w14:paraId="6B82503D" w14:textId="5EBA8FBC" w:rsidR="00DD43F1" w:rsidRPr="00FD59AA" w:rsidRDefault="00DD43F1" w:rsidP="0077516E">
      <w:pPr>
        <w:numPr>
          <w:ilvl w:val="1"/>
          <w:numId w:val="15"/>
        </w:numPr>
        <w:contextualSpacing/>
        <w:rPr>
          <w:rFonts w:eastAsia="Arial"/>
          <w:lang w:eastAsia="en-US"/>
        </w:rPr>
      </w:pPr>
      <w:r>
        <w:rPr>
          <w:rFonts w:eastAsia="Arial"/>
          <w:lang w:eastAsia="en-US"/>
        </w:rPr>
        <w:t xml:space="preserve">In correlation analysis and adjusted mixed-effects linear models, we </w:t>
      </w:r>
      <w:r w:rsidR="00D67307">
        <w:rPr>
          <w:rFonts w:eastAsia="Arial"/>
          <w:lang w:eastAsia="en-US"/>
        </w:rPr>
        <w:t xml:space="preserve">further derived summary variables </w:t>
      </w:r>
      <w:r w:rsidR="00204528">
        <w:rPr>
          <w:rFonts w:eastAsia="Arial"/>
          <w:lang w:eastAsia="en-US"/>
        </w:rPr>
        <w:t xml:space="preserve">for observations measured within </w:t>
      </w:r>
      <w:r w:rsidR="00204528" w:rsidRPr="003F4659">
        <w:t>±1 hour of the imaging time</w:t>
      </w:r>
      <w:r w:rsidR="00204528">
        <w:rPr>
          <w:rFonts w:eastAsia="Arial"/>
          <w:lang w:eastAsia="en-US"/>
        </w:rPr>
        <w:t xml:space="preserve"> </w:t>
      </w:r>
      <w:r w:rsidR="00D67307">
        <w:rPr>
          <w:rFonts w:eastAsia="Arial"/>
          <w:lang w:eastAsia="en-US"/>
        </w:rPr>
        <w:t>including:</w:t>
      </w:r>
      <w:r>
        <w:rPr>
          <w:rFonts w:eastAsia="Arial"/>
          <w:lang w:eastAsia="en-US"/>
        </w:rPr>
        <w:t xml:space="preserve"> </w:t>
      </w:r>
      <w:r w:rsidR="00D67307">
        <w:rPr>
          <w:rFonts w:eastAsia="Arial"/>
          <w:lang w:eastAsia="en-US"/>
        </w:rPr>
        <w:t xml:space="preserve">1) </w:t>
      </w:r>
      <w:r>
        <w:rPr>
          <w:rFonts w:eastAsia="Arial"/>
          <w:lang w:eastAsia="en-US"/>
        </w:rPr>
        <w:t>minimum</w:t>
      </w:r>
      <w:r w:rsidR="00D67307">
        <w:rPr>
          <w:rFonts w:eastAsia="Arial"/>
          <w:lang w:eastAsia="en-US"/>
        </w:rPr>
        <w:t xml:space="preserve"> value</w:t>
      </w:r>
      <w:r w:rsidR="00B81350">
        <w:rPr>
          <w:rFonts w:eastAsia="Arial"/>
          <w:lang w:eastAsia="en-US"/>
        </w:rPr>
        <w:t xml:space="preserve"> of NPi</w:t>
      </w:r>
      <w:r w:rsidR="00AE6726">
        <w:rPr>
          <w:rFonts w:eastAsia="Arial"/>
          <w:lang w:eastAsia="en-US"/>
        </w:rPr>
        <w:t xml:space="preserve"> (Minimum NPi)</w:t>
      </w:r>
      <w:r w:rsidR="00D67307">
        <w:rPr>
          <w:rFonts w:eastAsia="Arial"/>
          <w:lang w:eastAsia="en-US"/>
        </w:rPr>
        <w:t xml:space="preserve">, 2) the </w:t>
      </w:r>
      <w:r w:rsidR="00D67307" w:rsidRPr="00AE6726">
        <w:rPr>
          <w:rFonts w:eastAsia="Arial"/>
          <w:lang w:eastAsia="en-US"/>
        </w:rPr>
        <w:t xml:space="preserve">closest </w:t>
      </w:r>
      <w:r w:rsidR="00B81350" w:rsidRPr="00AE6726">
        <w:rPr>
          <w:rFonts w:eastAsia="Arial"/>
          <w:lang w:eastAsia="en-US"/>
        </w:rPr>
        <w:t>NPi</w:t>
      </w:r>
      <w:r w:rsidR="00B81350">
        <w:rPr>
          <w:rFonts w:eastAsia="Arial"/>
          <w:lang w:eastAsia="en-US"/>
        </w:rPr>
        <w:t xml:space="preserve"> </w:t>
      </w:r>
      <w:r w:rsidR="00D67307">
        <w:rPr>
          <w:rFonts w:eastAsia="Arial"/>
          <w:lang w:eastAsia="en-US"/>
        </w:rPr>
        <w:t>measurement to each image</w:t>
      </w:r>
      <w:r w:rsidR="00AE6726">
        <w:rPr>
          <w:rFonts w:eastAsia="Arial"/>
          <w:lang w:eastAsia="en-US"/>
        </w:rPr>
        <w:t xml:space="preserve"> (Closest NPi)</w:t>
      </w:r>
      <w:r w:rsidR="00D67307">
        <w:rPr>
          <w:rFonts w:eastAsia="Arial"/>
          <w:lang w:eastAsia="en-US"/>
        </w:rPr>
        <w:t>, 3) the average value</w:t>
      </w:r>
      <w:r w:rsidR="00AE6726">
        <w:rPr>
          <w:rFonts w:eastAsia="Arial"/>
          <w:lang w:eastAsia="en-US"/>
        </w:rPr>
        <w:t xml:space="preserve"> (Average NPi)</w:t>
      </w:r>
      <w:r w:rsidR="00D67307">
        <w:t>,</w:t>
      </w:r>
      <w:r w:rsidR="00B81350">
        <w:t xml:space="preserve"> 4) </w:t>
      </w:r>
      <w:r w:rsidR="00204528">
        <w:rPr>
          <w:rFonts w:eastAsia="Arial"/>
          <w:lang w:eastAsia="en-US"/>
        </w:rPr>
        <w:t xml:space="preserve">minimum value </w:t>
      </w:r>
      <w:r w:rsidR="00E76487">
        <w:rPr>
          <w:rFonts w:eastAsia="Arial"/>
          <w:lang w:eastAsia="en-US"/>
        </w:rPr>
        <w:t xml:space="preserve">of </w:t>
      </w:r>
      <w:r w:rsidR="00E76487">
        <w:t>ipsilateral</w:t>
      </w:r>
      <w:r w:rsidR="00204528">
        <w:rPr>
          <w:rFonts w:eastAsia="Arial"/>
          <w:lang w:eastAsia="en-US"/>
        </w:rPr>
        <w:t xml:space="preserve"> NPi</w:t>
      </w:r>
      <w:r w:rsidR="00AE6726">
        <w:rPr>
          <w:rFonts w:eastAsia="Arial"/>
          <w:lang w:eastAsia="en-US"/>
        </w:rPr>
        <w:t xml:space="preserve"> (Minimum ipsilateral NPi)</w:t>
      </w:r>
      <w:r w:rsidR="00204528">
        <w:rPr>
          <w:rFonts w:eastAsia="Arial"/>
          <w:lang w:eastAsia="en-US"/>
        </w:rPr>
        <w:t xml:space="preserve">. And we further consolidated 5) </w:t>
      </w:r>
      <w:r w:rsidR="00D67307">
        <w:t>the average value over 24 hours post-imaging (</w:t>
      </w:r>
      <w:r w:rsidR="00D67307" w:rsidRPr="00127562">
        <w:t>NPi</w:t>
      </w:r>
      <w:r w:rsidR="00D67307" w:rsidRPr="00127562">
        <w:rPr>
          <w:vertAlign w:val="subscript"/>
        </w:rPr>
        <w:t>24post</w:t>
      </w:r>
      <w:r w:rsidR="00D67307" w:rsidRPr="0077516E">
        <w:t>)</w:t>
      </w:r>
      <w:r w:rsidR="00D67307">
        <w:t>.</w:t>
      </w:r>
    </w:p>
    <w:p w14:paraId="135872DC" w14:textId="77777777" w:rsidR="00127562" w:rsidRPr="00E32703" w:rsidRDefault="00127562" w:rsidP="00127562">
      <w:pPr>
        <w:numPr>
          <w:ilvl w:val="1"/>
          <w:numId w:val="15"/>
        </w:numPr>
        <w:contextualSpacing/>
        <w:rPr>
          <w:rFonts w:eastAsia="Arial"/>
          <w:lang w:eastAsia="en-US"/>
        </w:rPr>
      </w:pPr>
      <w:r w:rsidRPr="00E32703">
        <w:rPr>
          <w:rFonts w:eastAsia="Arial"/>
          <w:lang w:eastAsia="en-US"/>
        </w:rPr>
        <w:t>In our Cox Proportional Hazard Models with time-dependent covariates, we used the minimum NPi</w:t>
      </w:r>
      <w:r w:rsidRPr="00E32703">
        <w:rPr>
          <w:rFonts w:eastAsia="Arial"/>
          <w:i/>
          <w:iCs/>
          <w:lang w:eastAsia="en-US"/>
        </w:rPr>
        <w:t xml:space="preserve"> </w:t>
      </w:r>
      <w:r w:rsidRPr="00E32703">
        <w:rPr>
          <w:rFonts w:eastAsia="Arial"/>
          <w:lang w:eastAsia="en-US"/>
        </w:rPr>
        <w:t>between right and left eye of each patient at time t</w:t>
      </w:r>
      <w:r w:rsidRPr="00E32703">
        <w:rPr>
          <w:rFonts w:eastAsia="Arial"/>
          <w:i/>
          <w:iCs/>
          <w:lang w:eastAsia="en-US"/>
        </w:rPr>
        <w:t xml:space="preserve"> </w:t>
      </w:r>
      <w:r w:rsidRPr="00E32703">
        <w:rPr>
          <w:rFonts w:eastAsia="Arial"/>
          <w:lang w:eastAsia="en-US"/>
        </w:rPr>
        <w:t xml:space="preserve">as the primary exposure </w:t>
      </w:r>
      <w:r w:rsidRPr="00E32703">
        <w:rPr>
          <w:rFonts w:eastAsia="Arial"/>
          <w:i/>
          <w:iCs/>
          <w:lang w:eastAsia="en-US"/>
        </w:rPr>
        <w:t>(NPi</w:t>
      </w:r>
      <w:r w:rsidRPr="00E32703">
        <w:rPr>
          <w:rFonts w:eastAsia="Arial"/>
          <w:i/>
          <w:iCs/>
          <w:vertAlign w:val="subscript"/>
          <w:lang w:eastAsia="en-US"/>
        </w:rPr>
        <w:t>t</w:t>
      </w:r>
      <w:r w:rsidRPr="00E32703">
        <w:rPr>
          <w:rFonts w:eastAsia="Arial"/>
          <w:i/>
          <w:iCs/>
          <w:lang w:eastAsia="en-US"/>
        </w:rPr>
        <w:t>)</w:t>
      </w:r>
      <w:r w:rsidRPr="00E32703">
        <w:rPr>
          <w:rFonts w:eastAsia="Arial"/>
          <w:lang w:eastAsia="en-US"/>
        </w:rPr>
        <w:t xml:space="preserve">. </w:t>
      </w:r>
    </w:p>
    <w:p w14:paraId="4D23B68E" w14:textId="00773C09" w:rsidR="00127562" w:rsidRDefault="00127562" w:rsidP="00127562">
      <w:pPr>
        <w:numPr>
          <w:ilvl w:val="0"/>
          <w:numId w:val="15"/>
        </w:numPr>
        <w:contextualSpacing/>
        <w:rPr>
          <w:rFonts w:eastAsia="Arial"/>
          <w:lang w:eastAsia="en-US"/>
        </w:rPr>
      </w:pPr>
      <w:r w:rsidRPr="00FD59AA">
        <w:rPr>
          <w:rFonts w:eastAsia="Arial"/>
          <w:i/>
          <w:iCs/>
          <w:lang w:eastAsia="en-US"/>
        </w:rPr>
        <w:t>Dilation velocity</w:t>
      </w:r>
      <w:r w:rsidRPr="00FD59AA">
        <w:rPr>
          <w:rFonts w:eastAsia="Arial"/>
          <w:lang w:eastAsia="en-US"/>
        </w:rPr>
        <w:t xml:space="preserve"> is the amount of pupil size in millimeters of recovery after constriction divided by the duration in seconds of the recovery, which is a result of mean pupil velocity when, after having reached the constriction peak, the pupil recovers and dilates to reach the size of early rest. We used the </w:t>
      </w:r>
      <w:r w:rsidRPr="00FD59AA">
        <w:rPr>
          <w:rFonts w:eastAsia="Arial"/>
          <w:i/>
          <w:iCs/>
          <w:lang w:eastAsia="en-US"/>
        </w:rPr>
        <w:t>minimum</w:t>
      </w:r>
      <w:r w:rsidRPr="00FD59AA">
        <w:rPr>
          <w:rFonts w:eastAsia="Arial"/>
          <w:lang w:eastAsia="en-US"/>
        </w:rPr>
        <w:t xml:space="preserve"> dilation velocity</w:t>
      </w:r>
      <w:r w:rsidRPr="00FD59AA">
        <w:rPr>
          <w:rFonts w:eastAsia="Arial"/>
          <w:i/>
          <w:iCs/>
          <w:lang w:eastAsia="en-US"/>
        </w:rPr>
        <w:t xml:space="preserve"> </w:t>
      </w:r>
      <w:r w:rsidRPr="00FD59AA">
        <w:rPr>
          <w:rFonts w:eastAsia="Arial"/>
          <w:lang w:eastAsia="en-US"/>
        </w:rPr>
        <w:t xml:space="preserve">between two eyes at time </w:t>
      </w:r>
      <w:r w:rsidRPr="00FD59AA">
        <w:rPr>
          <w:rFonts w:eastAsia="Arial"/>
          <w:i/>
          <w:iCs/>
          <w:lang w:eastAsia="en-US"/>
        </w:rPr>
        <w:t>t</w:t>
      </w:r>
      <w:r w:rsidRPr="00FD59AA">
        <w:rPr>
          <w:rFonts w:eastAsia="Arial"/>
          <w:lang w:eastAsia="en-US"/>
        </w:rPr>
        <w:t xml:space="preserve"> as an exploratory pupil feature. We had </w:t>
      </w:r>
      <w:r w:rsidR="00D67307" w:rsidRPr="00FD59AA">
        <w:rPr>
          <w:rFonts w:eastAsia="Arial"/>
          <w:lang w:eastAsia="en-US"/>
        </w:rPr>
        <w:t>5</w:t>
      </w:r>
      <w:r w:rsidR="00D67307">
        <w:rPr>
          <w:rFonts w:eastAsia="Arial"/>
          <w:lang w:eastAsia="en-US"/>
        </w:rPr>
        <w:t>5</w:t>
      </w:r>
      <w:r w:rsidR="00D67307" w:rsidRPr="00FD59AA">
        <w:rPr>
          <w:rFonts w:eastAsia="Arial"/>
          <w:lang w:eastAsia="en-US"/>
        </w:rPr>
        <w:t xml:space="preserve"> </w:t>
      </w:r>
      <w:r w:rsidRPr="00FD59AA">
        <w:rPr>
          <w:rFonts w:eastAsia="Arial"/>
          <w:lang w:eastAsia="en-US"/>
        </w:rPr>
        <w:t xml:space="preserve">patients with available data in these analyses. </w:t>
      </w:r>
    </w:p>
    <w:p w14:paraId="1944A03F" w14:textId="20F91DF7" w:rsidR="00D67307" w:rsidRPr="00FD59AA" w:rsidRDefault="00D67307" w:rsidP="00D67307">
      <w:pPr>
        <w:numPr>
          <w:ilvl w:val="1"/>
          <w:numId w:val="15"/>
        </w:numPr>
        <w:contextualSpacing/>
        <w:rPr>
          <w:rFonts w:eastAsia="Arial"/>
          <w:lang w:eastAsia="en-US"/>
        </w:rPr>
      </w:pPr>
      <w:r>
        <w:rPr>
          <w:rFonts w:eastAsia="Arial"/>
          <w:lang w:eastAsia="en-US"/>
        </w:rPr>
        <w:t xml:space="preserve">In correlation analysis and adjusted mixed-effects linear models, we used derived summary variable including minimum value within </w:t>
      </w:r>
      <w:r w:rsidRPr="003F4659">
        <w:t>±1 hour of the imaging time</w:t>
      </w:r>
      <w:r w:rsidR="00AE6726">
        <w:t xml:space="preserve"> (Minimum Dilation Velocity)</w:t>
      </w:r>
      <w:r>
        <w:t>.</w:t>
      </w:r>
    </w:p>
    <w:p w14:paraId="78C45A77" w14:textId="33C0D831" w:rsidR="00D67307" w:rsidRPr="00E32703" w:rsidRDefault="00D67307" w:rsidP="00D67307">
      <w:pPr>
        <w:numPr>
          <w:ilvl w:val="1"/>
          <w:numId w:val="15"/>
        </w:numPr>
        <w:contextualSpacing/>
        <w:rPr>
          <w:rFonts w:eastAsia="Arial"/>
          <w:lang w:eastAsia="en-US"/>
        </w:rPr>
      </w:pPr>
      <w:r w:rsidRPr="00E32703">
        <w:rPr>
          <w:rFonts w:eastAsia="Arial"/>
          <w:lang w:eastAsia="en-US"/>
        </w:rPr>
        <w:t xml:space="preserve">In our Cox Proportional Hazard Models with time-dependent covariates, we used the minimum </w:t>
      </w:r>
      <w:r w:rsidR="00204528">
        <w:rPr>
          <w:rFonts w:eastAsia="Arial"/>
          <w:lang w:eastAsia="en-US"/>
        </w:rPr>
        <w:t>DV</w:t>
      </w:r>
      <w:r w:rsidRPr="00E32703">
        <w:rPr>
          <w:rFonts w:eastAsia="Arial"/>
          <w:i/>
          <w:iCs/>
          <w:lang w:eastAsia="en-US"/>
        </w:rPr>
        <w:t xml:space="preserve"> </w:t>
      </w:r>
      <w:r w:rsidRPr="00E32703">
        <w:rPr>
          <w:rFonts w:eastAsia="Arial"/>
          <w:lang w:eastAsia="en-US"/>
        </w:rPr>
        <w:t>between right and left eye of each patient at time t</w:t>
      </w:r>
      <w:r w:rsidRPr="00E32703">
        <w:rPr>
          <w:rFonts w:eastAsia="Arial"/>
          <w:i/>
          <w:iCs/>
          <w:lang w:eastAsia="en-US"/>
        </w:rPr>
        <w:t xml:space="preserve"> </w:t>
      </w:r>
      <w:r w:rsidRPr="00E32703">
        <w:rPr>
          <w:rFonts w:eastAsia="Arial"/>
          <w:lang w:eastAsia="en-US"/>
        </w:rPr>
        <w:t xml:space="preserve">as the primary exposure </w:t>
      </w:r>
      <w:r w:rsidRPr="00E32703">
        <w:rPr>
          <w:rFonts w:eastAsia="Arial"/>
          <w:i/>
          <w:iCs/>
          <w:lang w:eastAsia="en-US"/>
        </w:rPr>
        <w:t>(</w:t>
      </w:r>
      <w:r w:rsidR="00204528">
        <w:rPr>
          <w:rFonts w:eastAsia="Arial"/>
          <w:i/>
          <w:iCs/>
          <w:lang w:eastAsia="en-US"/>
        </w:rPr>
        <w:t>DV</w:t>
      </w:r>
      <w:r w:rsidRPr="00E32703">
        <w:rPr>
          <w:rFonts w:eastAsia="Arial"/>
          <w:i/>
          <w:iCs/>
          <w:vertAlign w:val="subscript"/>
          <w:lang w:eastAsia="en-US"/>
        </w:rPr>
        <w:t>t</w:t>
      </w:r>
      <w:r w:rsidRPr="00E32703">
        <w:rPr>
          <w:rFonts w:eastAsia="Arial"/>
          <w:i/>
          <w:iCs/>
          <w:lang w:eastAsia="en-US"/>
        </w:rPr>
        <w:t>)</w:t>
      </w:r>
      <w:r w:rsidRPr="00E32703">
        <w:rPr>
          <w:rFonts w:eastAsia="Arial"/>
          <w:lang w:eastAsia="en-US"/>
        </w:rPr>
        <w:t xml:space="preserve">. </w:t>
      </w:r>
    </w:p>
    <w:p w14:paraId="4A2ACAEB" w14:textId="77777777" w:rsidR="00D67307" w:rsidRPr="00FD59AA" w:rsidRDefault="00D67307" w:rsidP="0077516E">
      <w:pPr>
        <w:ind w:left="1080"/>
        <w:contextualSpacing/>
        <w:rPr>
          <w:rFonts w:eastAsia="Arial"/>
          <w:lang w:eastAsia="en-US"/>
        </w:rPr>
      </w:pPr>
    </w:p>
    <w:p w14:paraId="6E1F3395" w14:textId="77777777" w:rsidR="00127562" w:rsidRDefault="00127562" w:rsidP="00127562">
      <w:pPr>
        <w:numPr>
          <w:ilvl w:val="0"/>
          <w:numId w:val="15"/>
        </w:numPr>
        <w:contextualSpacing/>
        <w:rPr>
          <w:rFonts w:eastAsia="Arial"/>
          <w:lang w:eastAsia="en-US"/>
        </w:rPr>
      </w:pPr>
      <w:r w:rsidRPr="00FD59AA">
        <w:rPr>
          <w:rFonts w:eastAsia="Arial"/>
          <w:lang w:eastAsia="en-US"/>
        </w:rPr>
        <w:lastRenderedPageBreak/>
        <w:t xml:space="preserve">The </w:t>
      </w:r>
      <w:r w:rsidRPr="00FD59AA">
        <w:rPr>
          <w:rFonts w:eastAsia="Arial"/>
          <w:i/>
          <w:iCs/>
          <w:lang w:eastAsia="en-US"/>
        </w:rPr>
        <w:t xml:space="preserve">difference in NPi (NPi Diff) </w:t>
      </w:r>
      <w:r w:rsidRPr="00FD59AA">
        <w:rPr>
          <w:rFonts w:eastAsia="Arial"/>
          <w:lang w:eastAsia="en-US"/>
        </w:rPr>
        <w:t>between two eyes at time</w:t>
      </w:r>
      <w:r w:rsidRPr="00FD59AA">
        <w:rPr>
          <w:rFonts w:eastAsia="Arial"/>
          <w:i/>
          <w:iCs/>
          <w:lang w:eastAsia="en-US"/>
        </w:rPr>
        <w:t xml:space="preserve"> t</w:t>
      </w:r>
      <w:r w:rsidRPr="00FD59AA">
        <w:rPr>
          <w:rFonts w:eastAsia="Arial"/>
          <w:lang w:eastAsia="en-US"/>
        </w:rPr>
        <w:t xml:space="preserve"> was examined as an additional pupil feature (</w:t>
      </w:r>
      <w:r w:rsidRPr="00FD59AA">
        <w:rPr>
          <w:rFonts w:eastAsia="Arial"/>
          <w:i/>
          <w:iCs/>
          <w:lang w:eastAsia="en-US"/>
        </w:rPr>
        <w:t>NPi Diff</w:t>
      </w:r>
      <w:r w:rsidRPr="00FD59AA">
        <w:rPr>
          <w:rFonts w:eastAsia="Arial"/>
          <w:i/>
          <w:iCs/>
          <w:vertAlign w:val="subscript"/>
          <w:lang w:eastAsia="en-US"/>
        </w:rPr>
        <w:t>t</w:t>
      </w:r>
      <w:r w:rsidRPr="00FD59AA">
        <w:rPr>
          <w:rFonts w:eastAsia="Arial"/>
          <w:lang w:eastAsia="en-US"/>
        </w:rPr>
        <w:t xml:space="preserve">), with an NPi Diff </w:t>
      </w:r>
      <m:oMath>
        <m:r>
          <w:rPr>
            <w:rFonts w:ascii="Cambria Math" w:eastAsia="Arial" w:hAnsi="Cambria Math"/>
            <w:lang w:eastAsia="en-US"/>
          </w:rPr>
          <m:t>≥</m:t>
        </m:r>
      </m:oMath>
      <w:r w:rsidRPr="00FD59AA">
        <w:rPr>
          <w:rFonts w:eastAsia="Arial"/>
          <w:lang w:eastAsia="en-US"/>
        </w:rPr>
        <w:t xml:space="preserve">0.7 considered abnormal by manufacturer. </w:t>
      </w:r>
    </w:p>
    <w:p w14:paraId="79BE3461" w14:textId="457B0DDB" w:rsidR="00204528" w:rsidRPr="00FD59AA" w:rsidRDefault="00204528" w:rsidP="00204528">
      <w:pPr>
        <w:numPr>
          <w:ilvl w:val="1"/>
          <w:numId w:val="15"/>
        </w:numPr>
        <w:contextualSpacing/>
        <w:rPr>
          <w:rFonts w:eastAsia="Arial"/>
          <w:lang w:eastAsia="en-US"/>
        </w:rPr>
      </w:pPr>
      <w:r>
        <w:rPr>
          <w:rFonts w:eastAsia="Arial"/>
          <w:lang w:eastAsia="en-US"/>
        </w:rPr>
        <w:t xml:space="preserve">In correlation analysis and adjusted mixed-effects linear models, we used derived summary variable including maximum value within </w:t>
      </w:r>
      <w:r w:rsidRPr="003F4659">
        <w:t>±1 hour of the imaging time</w:t>
      </w:r>
      <w:r w:rsidR="00AE6726">
        <w:t xml:space="preserve"> (Maximum NPi Difference).</w:t>
      </w:r>
    </w:p>
    <w:p w14:paraId="7AA05E2D" w14:textId="460A3B33" w:rsidR="00F5248B" w:rsidRDefault="00F5248B" w:rsidP="00F5248B">
      <w:pPr>
        <w:numPr>
          <w:ilvl w:val="0"/>
          <w:numId w:val="15"/>
        </w:numPr>
        <w:contextualSpacing/>
        <w:rPr>
          <w:rFonts w:eastAsia="Arial"/>
          <w:lang w:eastAsia="en-US"/>
        </w:rPr>
      </w:pPr>
      <w:r w:rsidRPr="00FD59AA">
        <w:rPr>
          <w:rFonts w:eastAsia="Arial"/>
          <w:i/>
          <w:iCs/>
          <w:lang w:eastAsia="en-US"/>
        </w:rPr>
        <w:t xml:space="preserve">Resting pupil size (Size) </w:t>
      </w:r>
      <w:r w:rsidRPr="00FD59AA">
        <w:rPr>
          <w:rFonts w:eastAsia="Arial"/>
          <w:lang w:eastAsia="en-US"/>
        </w:rPr>
        <w:t xml:space="preserve">is defined as the initial resting pupil size in millimeters, which is the mean pupil size during the latent period. We used the difference in resting pupil size </w:t>
      </w:r>
      <w:r w:rsidRPr="00FD59AA">
        <w:rPr>
          <w:rFonts w:eastAsia="Arial"/>
          <w:i/>
          <w:iCs/>
          <w:lang w:eastAsia="en-US"/>
        </w:rPr>
        <w:t xml:space="preserve">(Size Diff, mm) </w:t>
      </w:r>
      <w:r w:rsidRPr="00FD59AA">
        <w:rPr>
          <w:rFonts w:eastAsia="Arial"/>
          <w:lang w:eastAsia="en-US"/>
        </w:rPr>
        <w:t xml:space="preserve">between two eyes at time </w:t>
      </w:r>
      <w:r w:rsidRPr="00FD59AA">
        <w:rPr>
          <w:rFonts w:eastAsia="Arial"/>
          <w:i/>
          <w:iCs/>
          <w:lang w:eastAsia="en-US"/>
        </w:rPr>
        <w:t>t</w:t>
      </w:r>
      <w:r w:rsidRPr="00FD59AA">
        <w:rPr>
          <w:rFonts w:eastAsia="Arial"/>
          <w:lang w:eastAsia="en-US"/>
        </w:rPr>
        <w:t xml:space="preserve"> as one of the exploratory pupil features (</w:t>
      </w:r>
      <w:r w:rsidRPr="00FD59AA">
        <w:rPr>
          <w:rFonts w:eastAsia="Arial"/>
          <w:i/>
          <w:iCs/>
          <w:lang w:eastAsia="en-US"/>
        </w:rPr>
        <w:t>Size Diff</w:t>
      </w:r>
      <w:r w:rsidRPr="00FD59AA">
        <w:rPr>
          <w:rFonts w:eastAsia="Arial"/>
          <w:i/>
          <w:iCs/>
          <w:vertAlign w:val="subscript"/>
          <w:lang w:eastAsia="en-US"/>
        </w:rPr>
        <w:t>t</w:t>
      </w:r>
      <w:r w:rsidRPr="00FD59AA">
        <w:rPr>
          <w:rFonts w:eastAsia="Arial"/>
          <w:lang w:eastAsia="en-US"/>
        </w:rPr>
        <w:t>), in which Size Diff &gt;1mm is considered abnormal</w:t>
      </w:r>
      <w:r w:rsidRPr="0077516E">
        <w:rPr>
          <w:rFonts w:eastAsia="Arial"/>
          <w:vertAlign w:val="superscript"/>
          <w:lang w:eastAsia="en-US"/>
        </w:rPr>
        <w:t>6</w:t>
      </w:r>
      <w:r w:rsidRPr="00FD59AA">
        <w:rPr>
          <w:rFonts w:eastAsia="Arial"/>
          <w:lang w:eastAsia="en-US"/>
        </w:rPr>
        <w:t xml:space="preserve">. </w:t>
      </w:r>
    </w:p>
    <w:p w14:paraId="02A00FA8" w14:textId="60B782A2" w:rsidR="00AE6726" w:rsidRPr="00FD59AA" w:rsidRDefault="00AE6726" w:rsidP="00AE6726">
      <w:pPr>
        <w:numPr>
          <w:ilvl w:val="1"/>
          <w:numId w:val="15"/>
        </w:numPr>
        <w:contextualSpacing/>
        <w:rPr>
          <w:rFonts w:eastAsia="Arial"/>
          <w:lang w:eastAsia="en-US"/>
        </w:rPr>
      </w:pPr>
      <w:r>
        <w:rPr>
          <w:rFonts w:eastAsia="Arial"/>
          <w:lang w:eastAsia="en-US"/>
        </w:rPr>
        <w:t xml:space="preserve">In correlation analysis and adjusted mixed-effects linear models, we used derived summary variable including maximum value within </w:t>
      </w:r>
      <w:r w:rsidRPr="003F4659">
        <w:t>±1 hour of the imaging time</w:t>
      </w:r>
      <w:r>
        <w:t xml:space="preserve"> (Maximum Pupil Size Difference).</w:t>
      </w:r>
    </w:p>
    <w:p w14:paraId="5CD66DB2" w14:textId="77777777" w:rsidR="00127562" w:rsidRPr="00FD59AA" w:rsidRDefault="00127562" w:rsidP="00127562">
      <w:pPr>
        <w:spacing w:line="480" w:lineRule="auto"/>
        <w:rPr>
          <w:rFonts w:eastAsia="Arial"/>
        </w:rPr>
      </w:pPr>
    </w:p>
    <w:p w14:paraId="072081F4" w14:textId="2B5C0C44" w:rsidR="00127562" w:rsidRPr="00713FED" w:rsidRDefault="00713FED" w:rsidP="00E720AC">
      <w:pPr>
        <w:spacing w:line="480" w:lineRule="auto"/>
        <w:contextualSpacing/>
        <w:rPr>
          <w:rFonts w:eastAsia="Calibri"/>
          <w:lang w:eastAsia="en-US"/>
        </w:rPr>
      </w:pPr>
      <w:r>
        <w:rPr>
          <w:rFonts w:eastAsia="Arial"/>
          <w:b/>
          <w:bCs/>
        </w:rPr>
        <w:t>CSF volumetrics</w:t>
      </w:r>
      <w:r w:rsidR="00412F31">
        <w:rPr>
          <w:rFonts w:eastAsia="Arial"/>
          <w:b/>
          <w:bCs/>
        </w:rPr>
        <w:t xml:space="preserve"> </w:t>
      </w:r>
      <w:r w:rsidR="00412F31" w:rsidRPr="00412F31">
        <w:rPr>
          <w:rFonts w:eastAsia="Arial"/>
        </w:rPr>
        <w:t>were derived from each CT scan using the deep learning pipeline detailed below. Additional variables including midline shift, and hemorrhagic transformation were calculated using previously described methods</w:t>
      </w:r>
      <w:r w:rsidR="00412F31" w:rsidRPr="00412F31">
        <w:rPr>
          <w:rFonts w:eastAsia="Arial"/>
        </w:rPr>
        <w:fldChar w:fldCharType="begin">
          <w:fldData xml:space="preserve">PEVuZE5vdGU+PENpdGU+PEF1dGhvcj5Qb2hsbWFubjwvQXV0aG9yPjxZZWFyPjIwMjQ8L1llYXI+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</w:fldData>
        </w:fldChar>
      </w:r>
      <w:r w:rsidR="00412F31" w:rsidRPr="00412F31">
        <w:rPr>
          <w:rFonts w:eastAsia="Arial"/>
        </w:rPr>
        <w:instrText xml:space="preserve"> ADDIN EN.CITE </w:instrText>
      </w:r>
      <w:r w:rsidR="00412F31" w:rsidRPr="00412F31">
        <w:rPr>
          <w:rFonts w:eastAsia="Arial"/>
        </w:rPr>
        <w:fldChar w:fldCharType="begin">
          <w:fldData xml:space="preserve">PEVuZE5vdGU+PENpdGU+PEF1dGhvcj5Qb2hsbWFubjwvQXV0aG9yPjxZZWFyPjIwMjQ8L1llYXI+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</w:fldData>
        </w:fldChar>
      </w:r>
      <w:r w:rsidR="00412F31" w:rsidRPr="00412F31">
        <w:rPr>
          <w:rFonts w:eastAsia="Arial"/>
        </w:rPr>
        <w:instrText xml:space="preserve"> ADDIN EN.CITE.DATA </w:instrText>
      </w:r>
      <w:r w:rsidR="00412F31" w:rsidRPr="00412F31">
        <w:rPr>
          <w:rFonts w:eastAsia="Arial"/>
        </w:rPr>
      </w:r>
      <w:r w:rsidR="00412F31" w:rsidRPr="00412F31">
        <w:rPr>
          <w:rFonts w:eastAsia="Arial"/>
        </w:rPr>
        <w:fldChar w:fldCharType="end"/>
      </w:r>
      <w:r w:rsidR="00412F31" w:rsidRPr="00412F31">
        <w:rPr>
          <w:rFonts w:eastAsia="Arial"/>
        </w:rPr>
      </w:r>
      <w:r w:rsidR="00412F31" w:rsidRPr="00412F31">
        <w:rPr>
          <w:rFonts w:eastAsia="Arial"/>
        </w:rPr>
        <w:fldChar w:fldCharType="separate"/>
      </w:r>
      <w:r w:rsidR="00412F31" w:rsidRPr="00412F31">
        <w:rPr>
          <w:rFonts w:eastAsia="Arial"/>
          <w:vertAlign w:val="superscript"/>
        </w:rPr>
        <w:t>25,26</w:t>
      </w:r>
      <w:r w:rsidR="00412F31" w:rsidRPr="00412F31">
        <w:rPr>
          <w:rFonts w:eastAsia="Arial"/>
        </w:rPr>
        <w:fldChar w:fldCharType="end"/>
      </w:r>
      <w:r w:rsidR="00412F31" w:rsidRPr="00412F31">
        <w:rPr>
          <w:rFonts w:eastAsia="Arial"/>
        </w:rPr>
        <w:t>. In brief, hemorrhagic transformation, midline shift at the septum pellucidum was determined by trained team members after establishing satisfactory inter-rater reliability defined as &gt;80% of 10-15% of the data</w:t>
      </w:r>
      <w:r w:rsidR="00412F31" w:rsidRPr="00412F31">
        <w:rPr>
          <w:rFonts w:eastAsia="Arial"/>
        </w:rPr>
        <w:fldChar w:fldCharType="begin">
          <w:fldData xml:space="preserve">PEVuZE5vdGU+PENpdGU+PEF1dGhvcj5Qb2hsbWFubjwvQXV0aG9yPjxZZWFyPjIwMjQ8L1llYXI+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==
</w:fldData>
        </w:fldChar>
      </w:r>
      <w:r w:rsidR="00412F31" w:rsidRPr="00412F31">
        <w:rPr>
          <w:rFonts w:eastAsia="Arial"/>
        </w:rPr>
        <w:instrText xml:space="preserve"> ADDIN EN.CITE </w:instrText>
      </w:r>
      <w:r w:rsidR="00412F31" w:rsidRPr="00412F31">
        <w:rPr>
          <w:rFonts w:eastAsia="Arial"/>
        </w:rPr>
        <w:fldChar w:fldCharType="begin">
          <w:fldData xml:space="preserve">PEVuZE5vdGU+PENpdGU+PEF1dGhvcj5Qb2hsbWFubjwvQXV0aG9yPjxZZWFyPjIwMjQ8L1llYXI+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==
</w:fldData>
        </w:fldChar>
      </w:r>
      <w:r w:rsidR="00412F31" w:rsidRPr="00412F31">
        <w:rPr>
          <w:rFonts w:eastAsia="Arial"/>
        </w:rPr>
        <w:instrText xml:space="preserve"> ADDIN EN.CITE.DATA </w:instrText>
      </w:r>
      <w:r w:rsidR="00412F31" w:rsidRPr="00412F31">
        <w:rPr>
          <w:rFonts w:eastAsia="Arial"/>
        </w:rPr>
      </w:r>
      <w:r w:rsidR="00412F31" w:rsidRPr="00412F31">
        <w:rPr>
          <w:rFonts w:eastAsia="Arial"/>
        </w:rPr>
        <w:fldChar w:fldCharType="end"/>
      </w:r>
      <w:r w:rsidR="00412F31" w:rsidRPr="00412F31">
        <w:rPr>
          <w:rFonts w:eastAsia="Arial"/>
        </w:rPr>
      </w:r>
      <w:r w:rsidR="00412F31" w:rsidRPr="00412F31">
        <w:rPr>
          <w:rFonts w:eastAsia="Arial"/>
        </w:rPr>
        <w:fldChar w:fldCharType="separate"/>
      </w:r>
      <w:r w:rsidR="00412F31" w:rsidRPr="00412F31">
        <w:rPr>
          <w:rFonts w:eastAsia="Arial"/>
          <w:vertAlign w:val="superscript"/>
        </w:rPr>
        <w:t>26</w:t>
      </w:r>
      <w:r w:rsidR="00412F31" w:rsidRPr="00412F31">
        <w:rPr>
          <w:rFonts w:eastAsia="Arial"/>
        </w:rPr>
        <w:fldChar w:fldCharType="end"/>
      </w:r>
      <w:r w:rsidR="00412F31" w:rsidRPr="00412F31">
        <w:rPr>
          <w:rFonts w:eastAsia="Arial"/>
        </w:rPr>
        <w:t>.</w:t>
      </w:r>
      <w:r w:rsidR="00412F31">
        <w:rPr>
          <w:rFonts w:eastAsia="Arial"/>
          <w:b/>
          <w:bCs/>
        </w:rPr>
        <w:t xml:space="preserve"> </w:t>
      </w:r>
      <w:r w:rsidR="1A15F031" w:rsidRPr="1A15F031">
        <w:rPr>
          <w:rFonts w:eastAsia="Arial"/>
        </w:rPr>
        <w:t>Instances in which there was a discrepancy regarding radiographic features underwent a third review (CJO) and were discussed to reach consensus.</w:t>
      </w:r>
      <w:r>
        <w:rPr>
          <w:rFonts w:eastAsia="Calibri"/>
          <w:i/>
          <w:iCs/>
          <w:lang w:eastAsia="en-US"/>
        </w:rPr>
        <w:t xml:space="preserve"> </w:t>
      </w:r>
      <w:r w:rsidR="00127562" w:rsidRPr="00833658">
        <w:rPr>
          <w:rFonts w:eastAsia="Calibri"/>
          <w:i/>
          <w:iCs/>
          <w:lang w:eastAsia="en-US"/>
        </w:rPr>
        <w:t>Hemorrhage</w:t>
      </w:r>
      <w:r w:rsidR="00127562" w:rsidRPr="00833658">
        <w:rPr>
          <w:rFonts w:eastAsia="Calibri"/>
          <w:lang w:eastAsia="en-US"/>
        </w:rPr>
        <w:t xml:space="preserve"> </w:t>
      </w:r>
      <w:r w:rsidR="00127562" w:rsidRPr="00833658">
        <w:rPr>
          <w:rFonts w:eastAsia="Arial"/>
          <w:i/>
          <w:iCs/>
          <w:lang w:eastAsia="en-US"/>
        </w:rPr>
        <w:t xml:space="preserve">transformation </w:t>
      </w:r>
      <w:r w:rsidR="00127562" w:rsidRPr="00833658">
        <w:rPr>
          <w:rFonts w:eastAsia="Calibri"/>
          <w:lang w:eastAsia="en-US"/>
        </w:rPr>
        <w:t>was recorded by manual inspection according to European Cooperative Acute Stroke Study (ECASS) II criteria.</w:t>
      </w:r>
      <w:r w:rsidR="00127562" w:rsidRPr="00833658">
        <w:rPr>
          <w:rFonts w:eastAsia="Calibri"/>
          <w:lang w:eastAsia="en-US"/>
        </w:rPr>
        <w:fldChar w:fldCharType="begin">
          <w:fldData xml:space="preserve">PEVuZE5vdGU+PENpdGU+PEF1dGhvcj5Qb2hsbWFubjwvQXV0aG9yPjxZZWFyPjIwMjQ8L1llYXI+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</w:fldData>
        </w:fldChar>
      </w:r>
      <w:r w:rsidR="008352C2">
        <w:rPr>
          <w:rFonts w:eastAsia="Calibri"/>
          <w:lang w:eastAsia="en-US"/>
        </w:rPr>
        <w:instrText xml:space="preserve"> ADDIN EN.CITE </w:instrText>
      </w:r>
      <w:r w:rsidR="008352C2">
        <w:rPr>
          <w:rFonts w:eastAsia="Calibri"/>
          <w:lang w:eastAsia="en-US"/>
        </w:rPr>
        <w:fldChar w:fldCharType="begin">
          <w:fldData xml:space="preserve">PEVuZE5vdGU+PENpdGU+PEF1dGhvcj5Qb2hsbWFubjwvQXV0aG9yPjxZZWFyPjIwMjQ8L1llYXI+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</w:fldData>
        </w:fldChar>
      </w:r>
      <w:r w:rsidR="008352C2">
        <w:rPr>
          <w:rFonts w:eastAsia="Calibri"/>
          <w:lang w:eastAsia="en-US"/>
        </w:rPr>
        <w:instrText xml:space="preserve"> ADDIN EN.CITE.DATA </w:instrText>
      </w:r>
      <w:r w:rsidR="008352C2">
        <w:rPr>
          <w:rFonts w:eastAsia="Calibri"/>
          <w:lang w:eastAsia="en-US"/>
        </w:rPr>
      </w:r>
      <w:r w:rsidR="008352C2">
        <w:rPr>
          <w:rFonts w:eastAsia="Calibri"/>
          <w:lang w:eastAsia="en-US"/>
        </w:rPr>
        <w:fldChar w:fldCharType="end"/>
      </w:r>
      <w:r w:rsidR="00127562" w:rsidRPr="00833658">
        <w:rPr>
          <w:rFonts w:eastAsia="Calibri"/>
          <w:lang w:eastAsia="en-US"/>
        </w:rPr>
      </w:r>
      <w:r w:rsidR="00127562" w:rsidRPr="00833658">
        <w:rPr>
          <w:rFonts w:eastAsia="Calibri"/>
          <w:lang w:eastAsia="en-US"/>
        </w:rPr>
        <w:fldChar w:fldCharType="separate"/>
      </w:r>
      <w:r w:rsidR="008352C2" w:rsidRPr="008352C2">
        <w:rPr>
          <w:rFonts w:eastAsia="Calibri"/>
          <w:noProof/>
          <w:vertAlign w:val="superscript"/>
          <w:lang w:eastAsia="en-US"/>
        </w:rPr>
        <w:t>26</w:t>
      </w:r>
      <w:r w:rsidR="00127562" w:rsidRPr="00833658">
        <w:rPr>
          <w:rFonts w:eastAsia="Calibri"/>
          <w:lang w:eastAsia="en-US"/>
        </w:rPr>
        <w:fldChar w:fldCharType="end"/>
      </w:r>
      <w:r w:rsidR="00127562" w:rsidRPr="00833658">
        <w:rPr>
          <w:rFonts w:eastAsia="Calibri"/>
          <w:lang w:eastAsia="en-US"/>
        </w:rPr>
        <w:t xml:space="preserve"> Percent agreement between trained team members (SC, CJO) on a 14% sample was 80%. </w:t>
      </w:r>
      <w:r w:rsidR="00127562" w:rsidRPr="00713FED">
        <w:rPr>
          <w:rFonts w:eastAsia="Calibri"/>
          <w:i/>
          <w:iCs/>
          <w:lang w:eastAsia="en-US"/>
        </w:rPr>
        <w:t>Midline shift</w:t>
      </w:r>
      <w:r w:rsidR="00127562" w:rsidRPr="00713FED">
        <w:rPr>
          <w:rFonts w:eastAsia="Calibri"/>
          <w:lang w:eastAsia="en-US"/>
        </w:rPr>
        <w:t xml:space="preserve"> was measured at the level of the septum pellucidum by a trained member of the team using imaging viewer software Centricity™ Enterprise Web v.3.0 (GE healthcare, US) by navigating to the level of the septum pellucidum at the slice of maximum midline shift. The reviewer created a line connecting the attachment of falx cerebri anteriorly (the most frontal notch visible on the scan) and the occipital protuberance (the most posterior notch seen on the skull image). Windows were set at W:30 L:30. The distance between the midline and the septum pellucidum at both the most lateral and medial boundaries was measured by adding a line perpendicular to the </w:t>
      </w:r>
      <w:r w:rsidR="00127562" w:rsidRPr="00713FED">
        <w:rPr>
          <w:rFonts w:eastAsia="Calibri"/>
          <w:lang w:eastAsia="en-US"/>
        </w:rPr>
        <w:lastRenderedPageBreak/>
        <w:t>midline. The average of the lateral and medial boundary was used for the final midline shift used in analysis. The results were recorded in a csv file and the difference between the manually recorded midline shift and the midline shift extracted from the radiology reports were calculated. A blinded assessment of &gt;10% of the data found the mean error was 1.19 mm between the midline shift reported in the radiographic reports and our measurements.</w:t>
      </w:r>
    </w:p>
    <w:p w14:paraId="1FE6606B" w14:textId="77777777" w:rsidR="00B81350" w:rsidRDefault="00B81350" w:rsidP="00E76487">
      <w:pPr>
        <w:contextualSpacing/>
        <w:rPr>
          <w:rFonts w:eastAsia="Calibri"/>
          <w:lang w:eastAsia="en-US"/>
        </w:rPr>
      </w:pPr>
    </w:p>
    <w:p w14:paraId="2770118C" w14:textId="77777777" w:rsidR="00E76487" w:rsidRPr="00577B92" w:rsidRDefault="00E76487" w:rsidP="003A71C1">
      <w:pPr>
        <w:pStyle w:val="Heading2"/>
      </w:pPr>
      <w:bookmarkStart w:id="4" w:name="_Toc204156260"/>
      <w:r w:rsidRPr="00577B92">
        <w:t>Image Processing and Analysis Pipeline</w:t>
      </w:r>
      <w:bookmarkEnd w:id="4"/>
    </w:p>
    <w:p w14:paraId="115DEA40" w14:textId="08B3172D" w:rsidR="00E76487" w:rsidRPr="00577B92" w:rsidRDefault="00E76487" w:rsidP="00577B92">
      <w:pPr>
        <w:numPr>
          <w:ilvl w:val="0"/>
          <w:numId w:val="19"/>
        </w:numPr>
        <w:spacing w:line="480" w:lineRule="auto"/>
        <w:contextualSpacing/>
        <w:rPr>
          <w:rFonts w:eastAsia="Arial"/>
          <w:lang w:eastAsia="en-US"/>
        </w:rPr>
      </w:pPr>
      <w:r w:rsidRPr="00577B92">
        <w:rPr>
          <w:rFonts w:eastAsia="Arial"/>
          <w:lang w:eastAsia="en-US"/>
        </w:rPr>
        <w:t>Preprocessing and Skull-Stripping</w:t>
      </w:r>
    </w:p>
    <w:p w14:paraId="4F5A91A3" w14:textId="3C899BC2" w:rsidR="00E76487" w:rsidRDefault="00E76487" w:rsidP="00E76487">
      <w:pPr>
        <w:spacing w:line="480" w:lineRule="auto"/>
        <w:ind w:left="360"/>
        <w:rPr>
          <w:rFonts w:eastAsia="Arial"/>
          <w:lang w:eastAsia="en-US"/>
        </w:rPr>
      </w:pPr>
      <w:r w:rsidRPr="00577B92">
        <w:rPr>
          <w:rFonts w:eastAsia="Arial"/>
          <w:lang w:eastAsia="en-US"/>
        </w:rPr>
        <w:t>Non-contrast head CT scans were converted to NIfTI format and preprocessed to isolate intracranial brain tissue. Skull-stripping was performed in two stages: an initial head extraction using level-set segmentation via the Computational Morphometry Toolkit (CMTK), followed by automated brain extraction using the FSL Brain Extraction Tool (BET). Intensity normalization was achieved by subtracting the mean brain intensity and dividing by twice the standard deviation.</w:t>
      </w:r>
    </w:p>
    <w:p w14:paraId="6765FA4F" w14:textId="77777777" w:rsidR="00E76487" w:rsidRPr="00577B92" w:rsidRDefault="00E76487" w:rsidP="00577B92">
      <w:pPr>
        <w:spacing w:line="480" w:lineRule="auto"/>
        <w:ind w:left="360"/>
        <w:rPr>
          <w:rFonts w:eastAsia="Arial"/>
          <w:lang w:eastAsia="en-US"/>
        </w:rPr>
      </w:pPr>
    </w:p>
    <w:p w14:paraId="60920CA1" w14:textId="401857D2" w:rsidR="00E76487" w:rsidRPr="00577B92" w:rsidRDefault="00E76487" w:rsidP="00577B92">
      <w:pPr>
        <w:numPr>
          <w:ilvl w:val="0"/>
          <w:numId w:val="19"/>
        </w:numPr>
        <w:spacing w:line="480" w:lineRule="auto"/>
        <w:contextualSpacing/>
        <w:rPr>
          <w:rFonts w:eastAsia="Arial"/>
          <w:lang w:eastAsia="en-US"/>
        </w:rPr>
      </w:pPr>
      <w:r w:rsidRPr="00577B92">
        <w:rPr>
          <w:rFonts w:eastAsia="Arial"/>
          <w:lang w:eastAsia="en-US"/>
        </w:rPr>
        <w:t>Midline Estimation and Registration</w:t>
      </w:r>
    </w:p>
    <w:p w14:paraId="5DFB6456" w14:textId="77777777" w:rsidR="00E76487" w:rsidRDefault="00E76487" w:rsidP="00E76487">
      <w:pPr>
        <w:spacing w:line="480" w:lineRule="auto"/>
        <w:ind w:left="360"/>
        <w:rPr>
          <w:rFonts w:eastAsia="Arial"/>
          <w:lang w:eastAsia="en-US"/>
        </w:rPr>
      </w:pPr>
      <w:r w:rsidRPr="00577B92">
        <w:rPr>
          <w:rFonts w:eastAsia="Arial"/>
          <w:lang w:eastAsia="en-US"/>
        </w:rPr>
        <w:t>A CT template with pre-annotated midline landmarks was resampled and registered to each subject scan using affine transformation via FSL’s FLIRT tool (12 degrees of freedom, correlation ratio as the cost function). The resulting transformation matrix was applied to the midline mask to align it with the subject space. For increased robustness, the midline coordinates were smoothed across slices using RANSAC-based linear regression.</w:t>
      </w:r>
    </w:p>
    <w:p w14:paraId="153E290E" w14:textId="77777777" w:rsidR="00E76487" w:rsidRPr="00577B92" w:rsidRDefault="00E76487" w:rsidP="00577B92">
      <w:pPr>
        <w:spacing w:line="480" w:lineRule="auto"/>
        <w:ind w:left="360"/>
        <w:rPr>
          <w:rFonts w:eastAsia="Arial"/>
          <w:lang w:eastAsia="en-US"/>
        </w:rPr>
      </w:pPr>
    </w:p>
    <w:p w14:paraId="4902B261" w14:textId="0B182083" w:rsidR="00E76487" w:rsidRPr="00577B92" w:rsidRDefault="00E76487" w:rsidP="00577B92">
      <w:pPr>
        <w:numPr>
          <w:ilvl w:val="0"/>
          <w:numId w:val="19"/>
        </w:numPr>
        <w:spacing w:line="480" w:lineRule="auto"/>
        <w:contextualSpacing/>
        <w:rPr>
          <w:rFonts w:eastAsia="Arial"/>
          <w:lang w:eastAsia="en-US"/>
        </w:rPr>
      </w:pPr>
      <w:r w:rsidRPr="00577B92">
        <w:rPr>
          <w:rFonts w:eastAsia="Arial"/>
          <w:lang w:eastAsia="en-US"/>
        </w:rPr>
        <w:t>Infarct Segmentation (Follow-up and Visible Baseline CTs)</w:t>
      </w:r>
    </w:p>
    <w:p w14:paraId="07822129" w14:textId="77777777" w:rsidR="00E76487" w:rsidRDefault="00E76487" w:rsidP="00E76487">
      <w:pPr>
        <w:spacing w:line="480" w:lineRule="auto"/>
        <w:ind w:left="360"/>
        <w:rPr>
          <w:rFonts w:eastAsia="Arial"/>
          <w:lang w:eastAsia="en-US"/>
        </w:rPr>
      </w:pPr>
      <w:r w:rsidRPr="00577B92">
        <w:rPr>
          <w:rFonts w:eastAsia="Arial"/>
          <w:lang w:eastAsia="en-US"/>
        </w:rPr>
        <w:lastRenderedPageBreak/>
        <w:t>Regions of infarction were segmented using a deep learning model based on the U-Net architecture, trained to detect hypodense infarct regions on non-contrast CT images. The model produced a probabilistic infarct mask, which was thresholded to yield a binary segmentation. To ensure anatomical validity, the mask was post-processed using 3D region-growing, retaining only the largest connected component for subsequent analysis.</w:t>
      </w:r>
    </w:p>
    <w:p w14:paraId="4842BFBB" w14:textId="77777777" w:rsidR="00E76487" w:rsidRPr="00577B92" w:rsidRDefault="00E76487" w:rsidP="00577B92">
      <w:pPr>
        <w:spacing w:line="480" w:lineRule="auto"/>
        <w:ind w:left="360"/>
        <w:rPr>
          <w:rFonts w:eastAsia="Arial"/>
          <w:lang w:eastAsia="en-US"/>
        </w:rPr>
      </w:pPr>
    </w:p>
    <w:p w14:paraId="563B7046" w14:textId="31A177BC" w:rsidR="00E76487" w:rsidRPr="00577B92" w:rsidRDefault="00E76487" w:rsidP="00577B92">
      <w:pPr>
        <w:numPr>
          <w:ilvl w:val="0"/>
          <w:numId w:val="19"/>
        </w:numPr>
        <w:spacing w:line="480" w:lineRule="auto"/>
        <w:contextualSpacing/>
        <w:rPr>
          <w:rFonts w:eastAsia="Arial"/>
          <w:lang w:eastAsia="en-US"/>
        </w:rPr>
      </w:pPr>
      <w:r w:rsidRPr="00577B92">
        <w:rPr>
          <w:rFonts w:eastAsia="Arial"/>
          <w:lang w:eastAsia="en-US"/>
        </w:rPr>
        <w:t>Cerebrospinal Fluid (CSF) Segmentation</w:t>
      </w:r>
    </w:p>
    <w:p w14:paraId="414F1355" w14:textId="77777777" w:rsidR="00E76487" w:rsidRDefault="00E76487" w:rsidP="00E76487">
      <w:pPr>
        <w:spacing w:line="480" w:lineRule="auto"/>
        <w:ind w:left="360"/>
        <w:rPr>
          <w:rFonts w:eastAsia="Arial"/>
          <w:lang w:eastAsia="en-US"/>
        </w:rPr>
      </w:pPr>
      <w:r w:rsidRPr="00577B92">
        <w:rPr>
          <w:rFonts w:eastAsia="Arial"/>
          <w:lang w:eastAsia="en-US"/>
        </w:rPr>
        <w:t>CSF regions were segmented using a previously validated U-Net–based deep learning model trained specifically for stroke-related CT scans. The resulting CSF mask was employed to exclude non-parenchymal voxels from normalized water uptake (NWU) calculations.</w:t>
      </w:r>
    </w:p>
    <w:p w14:paraId="1A0B6205" w14:textId="77777777" w:rsidR="00E76487" w:rsidRPr="00577B92" w:rsidRDefault="00E76487" w:rsidP="00577B92">
      <w:pPr>
        <w:spacing w:line="480" w:lineRule="auto"/>
        <w:ind w:left="360"/>
        <w:rPr>
          <w:rFonts w:eastAsia="Arial"/>
          <w:lang w:eastAsia="en-US"/>
        </w:rPr>
      </w:pPr>
    </w:p>
    <w:p w14:paraId="1502CB73" w14:textId="3E1BDDFD" w:rsidR="00E76487" w:rsidRPr="00577B92" w:rsidRDefault="00E76487" w:rsidP="00577B92">
      <w:pPr>
        <w:numPr>
          <w:ilvl w:val="0"/>
          <w:numId w:val="19"/>
        </w:numPr>
        <w:spacing w:line="480" w:lineRule="auto"/>
        <w:contextualSpacing/>
        <w:rPr>
          <w:rFonts w:eastAsia="Arial"/>
          <w:lang w:eastAsia="en-US"/>
        </w:rPr>
      </w:pPr>
      <w:r w:rsidRPr="00577B92">
        <w:rPr>
          <w:rFonts w:eastAsia="Arial"/>
          <w:lang w:eastAsia="en-US"/>
        </w:rPr>
        <w:t>Hemispheric Division and Mask Mirroring</w:t>
      </w:r>
    </w:p>
    <w:p w14:paraId="2743B898" w14:textId="77777777" w:rsidR="00E76487" w:rsidRPr="00577B92" w:rsidRDefault="00E76487" w:rsidP="00577B92">
      <w:pPr>
        <w:spacing w:line="480" w:lineRule="auto"/>
        <w:ind w:left="360"/>
        <w:rPr>
          <w:rFonts w:eastAsia="Arial"/>
          <w:lang w:eastAsia="en-US"/>
        </w:rPr>
      </w:pPr>
      <w:r w:rsidRPr="00577B92">
        <w:rPr>
          <w:rFonts w:eastAsia="Arial"/>
          <w:lang w:eastAsia="en-US"/>
        </w:rPr>
        <w:t>The transformed midline was used to bisect the brain into left and right hemispheres. Infarct masks were mirrored to the contralateral hemisphere using a series of geometric transformations—translation, rotation, reflection, and inverse affine registration—implemented via OpenCV. Voxels corresponding to CSF or falling outside predefined Hounsfield Unit (HU) thresholds (0–40 HU for infarct, 20–80 HU for normal brain tissue) were excluded prior to density analysis.</w:t>
      </w:r>
    </w:p>
    <w:p w14:paraId="71C7DDB9" w14:textId="77777777" w:rsidR="00E76487" w:rsidRPr="00577B92" w:rsidRDefault="00E76487" w:rsidP="00E76487">
      <w:pPr>
        <w:ind w:left="720"/>
        <w:contextualSpacing/>
        <w:rPr>
          <w:rFonts w:eastAsia="Arial"/>
          <w:i/>
          <w:iCs/>
          <w:lang w:eastAsia="en-US"/>
        </w:rPr>
      </w:pPr>
    </w:p>
    <w:p w14:paraId="163757C1" w14:textId="77777777" w:rsidR="00B81350" w:rsidRPr="00577B92" w:rsidRDefault="00B81350" w:rsidP="00577B92">
      <w:pPr>
        <w:contextualSpacing/>
        <w:rPr>
          <w:rFonts w:eastAsia="Arial"/>
          <w:i/>
          <w:iCs/>
          <w:lang w:eastAsia="en-US"/>
        </w:rPr>
      </w:pPr>
    </w:p>
    <w:p w14:paraId="1AFD551E" w14:textId="77777777" w:rsidR="00B81350" w:rsidRDefault="00B81350" w:rsidP="00127562">
      <w:pPr>
        <w:ind w:left="720"/>
        <w:contextualSpacing/>
        <w:rPr>
          <w:rFonts w:eastAsia="Calibri"/>
          <w:lang w:eastAsia="en-US"/>
        </w:rPr>
      </w:pPr>
    </w:p>
    <w:p w14:paraId="20D6C267" w14:textId="77777777" w:rsidR="00B81350" w:rsidRDefault="00B81350" w:rsidP="00127562">
      <w:pPr>
        <w:ind w:left="720"/>
        <w:contextualSpacing/>
        <w:rPr>
          <w:rFonts w:eastAsia="Calibri"/>
          <w:lang w:eastAsia="en-US"/>
        </w:rPr>
      </w:pPr>
    </w:p>
    <w:p w14:paraId="393701BB" w14:textId="77777777" w:rsidR="00B81350" w:rsidRDefault="00B81350" w:rsidP="00127562">
      <w:pPr>
        <w:ind w:left="720"/>
        <w:contextualSpacing/>
        <w:rPr>
          <w:rFonts w:eastAsia="Calibri"/>
          <w:lang w:eastAsia="en-US"/>
        </w:rPr>
      </w:pPr>
    </w:p>
    <w:p w14:paraId="3B60151E" w14:textId="77777777" w:rsidR="00E67C48" w:rsidRDefault="00E67C48" w:rsidP="00E67C48">
      <w:pPr>
        <w:contextualSpacing/>
        <w:rPr>
          <w:rFonts w:eastAsia="Calibri"/>
          <w:lang w:eastAsia="en-US"/>
        </w:rPr>
      </w:pPr>
    </w:p>
    <w:p w14:paraId="6268300C" w14:textId="77777777" w:rsidR="008F0338" w:rsidRDefault="008F0338">
      <w:pPr>
        <w:spacing w:after="160" w:line="278" w:lineRule="auto"/>
        <w:rPr>
          <w:b/>
          <w:bCs/>
          <w:color w:val="000000" w:themeColor="text1"/>
          <w:u w:val="single"/>
          <w:lang w:eastAsia="en-US"/>
        </w:rPr>
      </w:pPr>
      <w:r>
        <w:rPr>
          <w:b/>
          <w:bCs/>
          <w:color w:val="000000" w:themeColor="text1"/>
          <w:u w:val="single"/>
          <w:lang w:eastAsia="en-US"/>
        </w:rPr>
        <w:br w:type="page"/>
      </w:r>
    </w:p>
    <w:p w14:paraId="272C8477" w14:textId="5D781270" w:rsidR="00B81350" w:rsidRPr="003A71C1" w:rsidRDefault="00E67C48" w:rsidP="003A71C1">
      <w:pPr>
        <w:pStyle w:val="Heading1"/>
      </w:pPr>
      <w:bookmarkStart w:id="5" w:name="_Toc204156261"/>
      <w:r w:rsidRPr="003A71C1">
        <w:lastRenderedPageBreak/>
        <w:t>Supplementary Figures</w:t>
      </w:r>
      <w:bookmarkEnd w:id="5"/>
    </w:p>
    <w:p w14:paraId="052625EA" w14:textId="77777777" w:rsidR="00127562" w:rsidRPr="00FD59AA" w:rsidRDefault="00127562" w:rsidP="008F0338">
      <w:pPr>
        <w:contextualSpacing/>
        <w:rPr>
          <w:bCs/>
        </w:rPr>
      </w:pPr>
    </w:p>
    <w:p w14:paraId="7F5108BC" w14:textId="77777777" w:rsidR="00F5248B" w:rsidRDefault="00F5248B" w:rsidP="003A71C1">
      <w:pPr>
        <w:pStyle w:val="Heading2"/>
      </w:pPr>
      <w:bookmarkStart w:id="6" w:name="_Toc204156262"/>
      <w:r>
        <w:t xml:space="preserve">Supplementary Figure 1. </w:t>
      </w:r>
      <w:r w:rsidRPr="001D729C">
        <w:t>Density Plots of Volumetric Data by Observation Time</w:t>
      </w:r>
      <w:bookmarkEnd w:id="6"/>
    </w:p>
    <w:tbl>
      <w:tblPr>
        <w:tblStyle w:val="TableGrid"/>
        <w:tblW w:w="10048" w:type="dxa"/>
        <w:tblLook w:val="04A0" w:firstRow="1" w:lastRow="0" w:firstColumn="1" w:lastColumn="0" w:noHBand="0" w:noVBand="1"/>
      </w:tblPr>
      <w:tblGrid>
        <w:gridCol w:w="2512"/>
        <w:gridCol w:w="832"/>
        <w:gridCol w:w="1675"/>
        <w:gridCol w:w="1688"/>
        <w:gridCol w:w="831"/>
        <w:gridCol w:w="2510"/>
      </w:tblGrid>
      <w:tr w:rsidR="00F5248B" w14:paraId="14421A8E" w14:textId="77777777" w:rsidTr="001D729C">
        <w:trPr>
          <w:trHeight w:val="2114"/>
        </w:trPr>
        <w:tc>
          <w:tcPr>
            <w:tcW w:w="3349" w:type="dxa"/>
            <w:gridSpan w:val="2"/>
            <w:tcBorders>
              <w:top w:val="single" w:sz="4" w:space="0" w:color="auto"/>
              <w:left w:val="single" w:sz="4" w:space="0" w:color="auto"/>
            </w:tcBorders>
          </w:tcPr>
          <w:p w14:paraId="62C90E0E" w14:textId="77777777" w:rsidR="00F5248B" w:rsidRDefault="00F5248B" w:rsidP="001D729C">
            <w:pPr>
              <w:jc w:val="center"/>
              <w:rPr>
                <w:b/>
                <w:bCs/>
              </w:rPr>
            </w:pPr>
            <w:r>
              <w:rPr>
                <w:b/>
                <w:bCs/>
                <w:noProof/>
              </w:rPr>
              <w:drawing>
                <wp:anchor distT="0" distB="0" distL="114300" distR="114300" simplePos="0" relativeHeight="251715584" behindDoc="0" locked="0" layoutInCell="1" allowOverlap="1" wp14:anchorId="578FB171" wp14:editId="3E971FC8">
                  <wp:simplePos x="0" y="0"/>
                  <wp:positionH relativeFrom="column">
                    <wp:posOffset>17915</wp:posOffset>
                  </wp:positionH>
                  <wp:positionV relativeFrom="paragraph">
                    <wp:posOffset>4143</wp:posOffset>
                  </wp:positionV>
                  <wp:extent cx="1947600" cy="1469887"/>
                  <wp:effectExtent l="0" t="0" r="0" b="0"/>
                  <wp:wrapSquare wrapText="bothSides"/>
                  <wp:docPr id="449727041" name="Picture 10"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391313" name="Picture 10" descr="A graph of a function&#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47600" cy="1469887"/>
                          </a:xfrm>
                          <a:prstGeom prst="rect">
                            <a:avLst/>
                          </a:prstGeom>
                        </pic:spPr>
                      </pic:pic>
                    </a:graphicData>
                  </a:graphic>
                  <wp14:sizeRelH relativeFrom="page">
                    <wp14:pctWidth>0</wp14:pctWidth>
                  </wp14:sizeRelH>
                  <wp14:sizeRelV relativeFrom="page">
                    <wp14:pctHeight>0</wp14:pctHeight>
                  </wp14:sizeRelV>
                </wp:anchor>
              </w:drawing>
            </w:r>
          </w:p>
        </w:tc>
        <w:tc>
          <w:tcPr>
            <w:tcW w:w="3349" w:type="dxa"/>
            <w:gridSpan w:val="2"/>
            <w:tcBorders>
              <w:top w:val="single" w:sz="4" w:space="0" w:color="auto"/>
            </w:tcBorders>
          </w:tcPr>
          <w:p w14:paraId="562D0F5E" w14:textId="77777777" w:rsidR="00F5248B" w:rsidRPr="00CD30B7" w:rsidRDefault="00F5248B" w:rsidP="001D729C">
            <w:pPr>
              <w:jc w:val="center"/>
              <w:rPr>
                <w:rFonts w:asciiTheme="minorHAnsi" w:hAnsiTheme="minorHAnsi" w:cstheme="minorBidi"/>
              </w:rPr>
            </w:pPr>
            <w:r>
              <w:rPr>
                <w:b/>
                <w:bCs/>
                <w:noProof/>
              </w:rPr>
              <w:drawing>
                <wp:anchor distT="0" distB="0" distL="114300" distR="114300" simplePos="0" relativeHeight="251713536" behindDoc="0" locked="0" layoutInCell="1" allowOverlap="1" wp14:anchorId="46AB0C6E" wp14:editId="2B08AA75">
                  <wp:simplePos x="0" y="0"/>
                  <wp:positionH relativeFrom="column">
                    <wp:posOffset>-4445</wp:posOffset>
                  </wp:positionH>
                  <wp:positionV relativeFrom="paragraph">
                    <wp:posOffset>4393</wp:posOffset>
                  </wp:positionV>
                  <wp:extent cx="1947545" cy="1463040"/>
                  <wp:effectExtent l="0" t="0" r="0" b="0"/>
                  <wp:wrapSquare wrapText="bothSides"/>
                  <wp:docPr id="1410573404" name="Picture 3"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616218" name="Picture 3" descr="A graph of a function&#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47545" cy="1463040"/>
                          </a:xfrm>
                          <a:prstGeom prst="rect">
                            <a:avLst/>
                          </a:prstGeom>
                        </pic:spPr>
                      </pic:pic>
                    </a:graphicData>
                  </a:graphic>
                  <wp14:sizeRelH relativeFrom="page">
                    <wp14:pctWidth>0</wp14:pctWidth>
                  </wp14:sizeRelH>
                  <wp14:sizeRelV relativeFrom="page">
                    <wp14:pctHeight>0</wp14:pctHeight>
                  </wp14:sizeRelV>
                </wp:anchor>
              </w:drawing>
            </w:r>
          </w:p>
        </w:tc>
        <w:tc>
          <w:tcPr>
            <w:tcW w:w="3350" w:type="dxa"/>
            <w:gridSpan w:val="2"/>
            <w:tcBorders>
              <w:top w:val="single" w:sz="4" w:space="0" w:color="auto"/>
              <w:right w:val="single" w:sz="4" w:space="0" w:color="auto"/>
            </w:tcBorders>
          </w:tcPr>
          <w:p w14:paraId="19B372A6" w14:textId="77777777" w:rsidR="00F5248B" w:rsidRDefault="00F5248B" w:rsidP="001D729C">
            <w:pPr>
              <w:jc w:val="center"/>
              <w:rPr>
                <w:b/>
                <w:bCs/>
              </w:rPr>
            </w:pPr>
            <w:r>
              <w:rPr>
                <w:noProof/>
              </w:rPr>
              <w:drawing>
                <wp:anchor distT="0" distB="0" distL="114300" distR="114300" simplePos="0" relativeHeight="251714560" behindDoc="0" locked="0" layoutInCell="1" allowOverlap="1" wp14:anchorId="068023D2" wp14:editId="7CEAF68B">
                  <wp:simplePos x="0" y="0"/>
                  <wp:positionH relativeFrom="column">
                    <wp:posOffset>-3810</wp:posOffset>
                  </wp:positionH>
                  <wp:positionV relativeFrom="paragraph">
                    <wp:posOffset>4143</wp:posOffset>
                  </wp:positionV>
                  <wp:extent cx="1947545" cy="1463040"/>
                  <wp:effectExtent l="0" t="0" r="0" b="0"/>
                  <wp:wrapSquare wrapText="bothSides"/>
                  <wp:docPr id="1075417736" name="Picture 2"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442780" name="Picture 2" descr="A graph of a function&#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47545" cy="1463040"/>
                          </a:xfrm>
                          <a:prstGeom prst="rect">
                            <a:avLst/>
                          </a:prstGeom>
                        </pic:spPr>
                      </pic:pic>
                    </a:graphicData>
                  </a:graphic>
                  <wp14:sizeRelH relativeFrom="page">
                    <wp14:pctWidth>0</wp14:pctWidth>
                  </wp14:sizeRelH>
                  <wp14:sizeRelV relativeFrom="page">
                    <wp14:pctHeight>0</wp14:pctHeight>
                  </wp14:sizeRelV>
                </wp:anchor>
              </w:drawing>
            </w:r>
          </w:p>
        </w:tc>
      </w:tr>
      <w:tr w:rsidR="00F5248B" w14:paraId="7427233B" w14:textId="77777777" w:rsidTr="001D729C">
        <w:trPr>
          <w:trHeight w:val="2114"/>
        </w:trPr>
        <w:tc>
          <w:tcPr>
            <w:tcW w:w="2512" w:type="dxa"/>
            <w:tcBorders>
              <w:left w:val="single" w:sz="4" w:space="0" w:color="auto"/>
              <w:bottom w:val="single" w:sz="4" w:space="0" w:color="auto"/>
            </w:tcBorders>
            <w:vAlign w:val="center"/>
          </w:tcPr>
          <w:p w14:paraId="470181AB" w14:textId="77777777" w:rsidR="00F5248B" w:rsidRDefault="00F5248B" w:rsidP="001D729C">
            <w:pPr>
              <w:jc w:val="center"/>
              <w:rPr>
                <w:b/>
                <w:bCs/>
                <w:noProof/>
              </w:rPr>
            </w:pPr>
            <w:r>
              <w:rPr>
                <w:b/>
                <w:bCs/>
                <w:noProof/>
              </w:rPr>
              <w:drawing>
                <wp:anchor distT="0" distB="0" distL="114300" distR="114300" simplePos="0" relativeHeight="251712512" behindDoc="0" locked="0" layoutInCell="1" allowOverlap="1" wp14:anchorId="5D0128BB" wp14:editId="10847FE7">
                  <wp:simplePos x="0" y="0"/>
                  <wp:positionH relativeFrom="column">
                    <wp:posOffset>29210</wp:posOffset>
                  </wp:positionH>
                  <wp:positionV relativeFrom="paragraph">
                    <wp:posOffset>-1057275</wp:posOffset>
                  </wp:positionV>
                  <wp:extent cx="1453515" cy="1097280"/>
                  <wp:effectExtent l="0" t="0" r="0" b="0"/>
                  <wp:wrapSquare wrapText="bothSides"/>
                  <wp:docPr id="305111891" name="Picture 4"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285068" name="Picture 4" descr="A graph of a graph&#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53515" cy="1097280"/>
                          </a:xfrm>
                          <a:prstGeom prst="rect">
                            <a:avLst/>
                          </a:prstGeom>
                        </pic:spPr>
                      </pic:pic>
                    </a:graphicData>
                  </a:graphic>
                  <wp14:sizeRelH relativeFrom="page">
                    <wp14:pctWidth>0</wp14:pctWidth>
                  </wp14:sizeRelH>
                  <wp14:sizeRelV relativeFrom="page">
                    <wp14:pctHeight>0</wp14:pctHeight>
                  </wp14:sizeRelV>
                </wp:anchor>
              </w:drawing>
            </w:r>
          </w:p>
        </w:tc>
        <w:tc>
          <w:tcPr>
            <w:tcW w:w="2512" w:type="dxa"/>
            <w:gridSpan w:val="2"/>
            <w:tcBorders>
              <w:bottom w:val="single" w:sz="4" w:space="0" w:color="auto"/>
            </w:tcBorders>
            <w:vAlign w:val="center"/>
          </w:tcPr>
          <w:p w14:paraId="1FD84CEC" w14:textId="77777777" w:rsidR="00F5248B" w:rsidRDefault="00F5248B" w:rsidP="001D729C">
            <w:pPr>
              <w:rPr>
                <w:b/>
                <w:bCs/>
                <w:noProof/>
              </w:rPr>
            </w:pPr>
            <w:r>
              <w:rPr>
                <w:b/>
                <w:bCs/>
                <w:noProof/>
              </w:rPr>
              <w:drawing>
                <wp:anchor distT="0" distB="0" distL="114300" distR="114300" simplePos="0" relativeHeight="251716608" behindDoc="0" locked="0" layoutInCell="1" allowOverlap="1" wp14:anchorId="462B7EF5" wp14:editId="0DB26622">
                  <wp:simplePos x="0" y="0"/>
                  <wp:positionH relativeFrom="column">
                    <wp:posOffset>-22860</wp:posOffset>
                  </wp:positionH>
                  <wp:positionV relativeFrom="paragraph">
                    <wp:posOffset>-956945</wp:posOffset>
                  </wp:positionV>
                  <wp:extent cx="1453515" cy="1097280"/>
                  <wp:effectExtent l="0" t="0" r="0" b="0"/>
                  <wp:wrapSquare wrapText="bothSides"/>
                  <wp:docPr id="244195092" name="Picture 9"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422525" name="Picture 9" descr="A graph of a graph&#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53515" cy="1097280"/>
                          </a:xfrm>
                          <a:prstGeom prst="rect">
                            <a:avLst/>
                          </a:prstGeom>
                        </pic:spPr>
                      </pic:pic>
                    </a:graphicData>
                  </a:graphic>
                  <wp14:sizeRelH relativeFrom="page">
                    <wp14:pctWidth>0</wp14:pctWidth>
                  </wp14:sizeRelH>
                  <wp14:sizeRelV relativeFrom="page">
                    <wp14:pctHeight>0</wp14:pctHeight>
                  </wp14:sizeRelV>
                </wp:anchor>
              </w:drawing>
            </w:r>
          </w:p>
        </w:tc>
        <w:tc>
          <w:tcPr>
            <w:tcW w:w="2512" w:type="dxa"/>
            <w:gridSpan w:val="2"/>
            <w:tcBorders>
              <w:bottom w:val="single" w:sz="4" w:space="0" w:color="auto"/>
            </w:tcBorders>
            <w:vAlign w:val="center"/>
          </w:tcPr>
          <w:p w14:paraId="480BBE5E" w14:textId="77777777" w:rsidR="00F5248B" w:rsidRDefault="00F5248B" w:rsidP="001D729C">
            <w:pPr>
              <w:jc w:val="center"/>
              <w:rPr>
                <w:b/>
                <w:bCs/>
                <w:noProof/>
              </w:rPr>
            </w:pPr>
            <w:r>
              <w:rPr>
                <w:b/>
                <w:bCs/>
                <w:noProof/>
              </w:rPr>
              <w:drawing>
                <wp:anchor distT="0" distB="0" distL="114300" distR="114300" simplePos="0" relativeHeight="251718656" behindDoc="0" locked="0" layoutInCell="1" allowOverlap="1" wp14:anchorId="1004D3C3" wp14:editId="243C962A">
                  <wp:simplePos x="0" y="0"/>
                  <wp:positionH relativeFrom="column">
                    <wp:posOffset>3810</wp:posOffset>
                  </wp:positionH>
                  <wp:positionV relativeFrom="paragraph">
                    <wp:posOffset>-1099820</wp:posOffset>
                  </wp:positionV>
                  <wp:extent cx="1461135" cy="1097915"/>
                  <wp:effectExtent l="0" t="0" r="0" b="0"/>
                  <wp:wrapSquare wrapText="bothSides"/>
                  <wp:docPr id="457567287" name="Picture 1"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228830" name="Picture 1" descr="A graph of a function&#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61135" cy="1097915"/>
                          </a:xfrm>
                          <a:prstGeom prst="rect">
                            <a:avLst/>
                          </a:prstGeom>
                        </pic:spPr>
                      </pic:pic>
                    </a:graphicData>
                  </a:graphic>
                  <wp14:sizeRelH relativeFrom="page">
                    <wp14:pctWidth>0</wp14:pctWidth>
                  </wp14:sizeRelH>
                  <wp14:sizeRelV relativeFrom="page">
                    <wp14:pctHeight>0</wp14:pctHeight>
                  </wp14:sizeRelV>
                </wp:anchor>
              </w:drawing>
            </w:r>
          </w:p>
        </w:tc>
        <w:tc>
          <w:tcPr>
            <w:tcW w:w="2512" w:type="dxa"/>
            <w:tcBorders>
              <w:bottom w:val="single" w:sz="4" w:space="0" w:color="auto"/>
              <w:right w:val="single" w:sz="4" w:space="0" w:color="auto"/>
            </w:tcBorders>
            <w:vAlign w:val="center"/>
          </w:tcPr>
          <w:p w14:paraId="059304AD" w14:textId="77777777" w:rsidR="00F5248B" w:rsidRDefault="00F5248B" w:rsidP="001D729C">
            <w:pPr>
              <w:rPr>
                <w:b/>
                <w:bCs/>
                <w:noProof/>
              </w:rPr>
            </w:pPr>
            <w:r>
              <w:rPr>
                <w:b/>
                <w:bCs/>
                <w:noProof/>
              </w:rPr>
              <w:drawing>
                <wp:anchor distT="0" distB="0" distL="114300" distR="114300" simplePos="0" relativeHeight="251717632" behindDoc="0" locked="0" layoutInCell="1" allowOverlap="1" wp14:anchorId="4359972F" wp14:editId="5F09BC51">
                  <wp:simplePos x="0" y="0"/>
                  <wp:positionH relativeFrom="column">
                    <wp:posOffset>0</wp:posOffset>
                  </wp:positionH>
                  <wp:positionV relativeFrom="paragraph">
                    <wp:posOffset>-1014095</wp:posOffset>
                  </wp:positionV>
                  <wp:extent cx="1453515" cy="1097280"/>
                  <wp:effectExtent l="0" t="0" r="0" b="0"/>
                  <wp:wrapSquare wrapText="bothSides"/>
                  <wp:docPr id="296238782" name="Picture 8"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196321" name="Picture 8" descr="A graph of a function&#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53515" cy="1097280"/>
                          </a:xfrm>
                          <a:prstGeom prst="rect">
                            <a:avLst/>
                          </a:prstGeom>
                        </pic:spPr>
                      </pic:pic>
                    </a:graphicData>
                  </a:graphic>
                  <wp14:sizeRelH relativeFrom="page">
                    <wp14:pctWidth>0</wp14:pctWidth>
                  </wp14:sizeRelH>
                  <wp14:sizeRelV relativeFrom="page">
                    <wp14:pctHeight>0</wp14:pctHeight>
                  </wp14:sizeRelV>
                </wp:anchor>
              </w:drawing>
            </w:r>
          </w:p>
        </w:tc>
      </w:tr>
      <w:tr w:rsidR="00F5248B" w14:paraId="642E195B" w14:textId="77777777" w:rsidTr="001D729C">
        <w:trPr>
          <w:trHeight w:val="1034"/>
        </w:trPr>
        <w:tc>
          <w:tcPr>
            <w:tcW w:w="10048" w:type="dxa"/>
            <w:gridSpan w:val="6"/>
            <w:tcBorders>
              <w:top w:val="single" w:sz="4" w:space="0" w:color="auto"/>
              <w:left w:val="nil"/>
              <w:bottom w:val="nil"/>
              <w:right w:val="nil"/>
            </w:tcBorders>
            <w:vAlign w:val="center"/>
          </w:tcPr>
          <w:p w14:paraId="1C7F8C17" w14:textId="77777777" w:rsidR="00F5248B" w:rsidRDefault="00F5248B" w:rsidP="001D729C">
            <w:pPr>
              <w:rPr>
                <w:b/>
                <w:bCs/>
              </w:rPr>
            </w:pPr>
            <w:r w:rsidRPr="007A0E46">
              <w:rPr>
                <w:rStyle w:val="normaltextrun"/>
                <w:rFonts w:eastAsiaTheme="majorEastAsia"/>
                <w:color w:val="000000"/>
                <w:sz w:val="20"/>
                <w:szCs w:val="20"/>
                <w:shd w:val="clear" w:color="auto" w:fill="FFFFFF"/>
              </w:rPr>
              <w:t xml:space="preserve">The CSF volume ratio shifts downward within 48 hours of </w:t>
            </w:r>
            <w:r>
              <w:rPr>
                <w:rStyle w:val="normaltextrun"/>
                <w:rFonts w:eastAsiaTheme="majorEastAsia"/>
                <w:color w:val="000000"/>
                <w:sz w:val="20"/>
                <w:szCs w:val="20"/>
                <w:shd w:val="clear" w:color="auto" w:fill="FFFFFF"/>
              </w:rPr>
              <w:t>observation</w:t>
            </w:r>
            <w:r w:rsidRPr="007A0E46">
              <w:rPr>
                <w:rStyle w:val="normaltextrun"/>
                <w:rFonts w:eastAsiaTheme="majorEastAsia"/>
                <w:color w:val="000000"/>
                <w:sz w:val="20"/>
                <w:szCs w:val="20"/>
                <w:shd w:val="clear" w:color="auto" w:fill="FFFFFF"/>
              </w:rPr>
              <w:t>, suggesting a greater reduction in CSF volume on the ipsilateral side. Total CSF volume, particularly on the ipsilateral side, progressively decreases over 72 hours. Infarct volume</w:t>
            </w:r>
            <w:r>
              <w:rPr>
                <w:rStyle w:val="normaltextrun"/>
                <w:rFonts w:eastAsiaTheme="majorEastAsia"/>
                <w:color w:val="000000"/>
                <w:sz w:val="20"/>
                <w:szCs w:val="20"/>
                <w:shd w:val="clear" w:color="auto" w:fill="FFFFFF"/>
              </w:rPr>
              <w:t>, brain volume ratio and net water uptake volume</w:t>
            </w:r>
            <w:r w:rsidRPr="007A0E46">
              <w:rPr>
                <w:rStyle w:val="normaltextrun"/>
                <w:rFonts w:eastAsiaTheme="majorEastAsia"/>
                <w:color w:val="000000"/>
                <w:sz w:val="20"/>
                <w:szCs w:val="20"/>
                <w:shd w:val="clear" w:color="auto" w:fill="FFFFFF"/>
              </w:rPr>
              <w:t xml:space="preserve"> show an overall increase within the first 72 hours post-</w:t>
            </w:r>
            <w:r>
              <w:rPr>
                <w:rStyle w:val="normaltextrun"/>
                <w:rFonts w:eastAsiaTheme="majorEastAsia"/>
                <w:color w:val="000000"/>
                <w:sz w:val="20"/>
                <w:szCs w:val="20"/>
                <w:shd w:val="clear" w:color="auto" w:fill="FFFFFF"/>
              </w:rPr>
              <w:t>observation</w:t>
            </w:r>
            <w:r w:rsidRPr="007A0E46">
              <w:rPr>
                <w:rStyle w:val="normaltextrun"/>
                <w:rFonts w:eastAsiaTheme="majorEastAsia"/>
                <w:color w:val="000000"/>
                <w:sz w:val="20"/>
                <w:szCs w:val="20"/>
                <w:shd w:val="clear" w:color="auto" w:fill="FFFFFF"/>
              </w:rPr>
              <w:t xml:space="preserve">. </w:t>
            </w:r>
          </w:p>
        </w:tc>
      </w:tr>
    </w:tbl>
    <w:p w14:paraId="17E0F27B" w14:textId="77777777" w:rsidR="00F5248B" w:rsidRDefault="00F5248B">
      <w:pPr>
        <w:spacing w:after="160" w:line="278" w:lineRule="auto"/>
        <w:rPr>
          <w:b/>
          <w:bCs/>
        </w:rPr>
      </w:pPr>
      <w:r>
        <w:rPr>
          <w:b/>
          <w:bCs/>
        </w:rPr>
        <w:br w:type="page"/>
      </w:r>
    </w:p>
    <w:p w14:paraId="62C6AF5A" w14:textId="22685711" w:rsidR="0017114C" w:rsidRPr="003A71C1" w:rsidRDefault="0017114C" w:rsidP="003A71C1">
      <w:pPr>
        <w:pStyle w:val="Heading2"/>
      </w:pPr>
      <w:bookmarkStart w:id="7" w:name="_Toc204156263"/>
      <w:r>
        <w:lastRenderedPageBreak/>
        <w:t>Supplementary Figure 2.</w:t>
      </w:r>
      <w:r w:rsidRPr="009D6A7A">
        <w:t xml:space="preserve"> </w:t>
      </w:r>
      <w:r w:rsidR="00630FB3" w:rsidRPr="003A71C1">
        <w:t xml:space="preserve">Temporal Trends in </w:t>
      </w:r>
      <w:r w:rsidRPr="003A71C1">
        <w:t>Brain Volume Ratio and N</w:t>
      </w:r>
      <w:r w:rsidR="00630FB3" w:rsidRPr="003A71C1">
        <w:t xml:space="preserve">et </w:t>
      </w:r>
      <w:r w:rsidRPr="003A71C1">
        <w:t>W</w:t>
      </w:r>
      <w:r w:rsidR="00630FB3" w:rsidRPr="003A71C1">
        <w:t xml:space="preserve">ater </w:t>
      </w:r>
      <w:r w:rsidRPr="003A71C1">
        <w:t>U</w:t>
      </w:r>
      <w:r w:rsidR="00630FB3" w:rsidRPr="003A71C1">
        <w:t>ptake</w:t>
      </w:r>
      <w:r w:rsidRPr="003A71C1">
        <w:t xml:space="preserve"> Volume</w:t>
      </w:r>
      <w:bookmarkEnd w:id="7"/>
      <w:r w:rsidRPr="003A71C1">
        <w:t xml:space="preserve"> </w:t>
      </w:r>
    </w:p>
    <w:tbl>
      <w:tblPr>
        <w:tblStyle w:val="TableGrid"/>
        <w:tblW w:w="9262" w:type="dxa"/>
        <w:tblLook w:val="04A0" w:firstRow="1" w:lastRow="0" w:firstColumn="1" w:lastColumn="0" w:noHBand="0" w:noVBand="1"/>
      </w:tblPr>
      <w:tblGrid>
        <w:gridCol w:w="4631"/>
        <w:gridCol w:w="4631"/>
      </w:tblGrid>
      <w:tr w:rsidR="0017114C" w14:paraId="56BC5425" w14:textId="77777777" w:rsidTr="00D67307">
        <w:trPr>
          <w:trHeight w:val="3671"/>
        </w:trPr>
        <w:tc>
          <w:tcPr>
            <w:tcW w:w="4631" w:type="dxa"/>
            <w:tcBorders>
              <w:bottom w:val="single" w:sz="4" w:space="0" w:color="auto"/>
            </w:tcBorders>
          </w:tcPr>
          <w:p w14:paraId="7B420C00" w14:textId="77777777" w:rsidR="0017114C" w:rsidRDefault="0017114C" w:rsidP="00D67307">
            <w:r>
              <w:rPr>
                <w:noProof/>
              </w:rPr>
              <w:drawing>
                <wp:anchor distT="0" distB="0" distL="114300" distR="114300" simplePos="0" relativeHeight="251709440" behindDoc="0" locked="0" layoutInCell="1" allowOverlap="1" wp14:anchorId="7CBFFDCC" wp14:editId="6C786DAC">
                  <wp:simplePos x="0" y="0"/>
                  <wp:positionH relativeFrom="column">
                    <wp:posOffset>-1870</wp:posOffset>
                  </wp:positionH>
                  <wp:positionV relativeFrom="paragraph">
                    <wp:posOffset>175784</wp:posOffset>
                  </wp:positionV>
                  <wp:extent cx="2770632" cy="2075688"/>
                  <wp:effectExtent l="0" t="0" r="0" b="0"/>
                  <wp:wrapSquare wrapText="bothSides"/>
                  <wp:docPr id="1278932853" name="Picture 9" descr="A graph with blue squares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831357" name="Picture 9" descr="A graph with blue squares and red dot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70632" cy="2075688"/>
                          </a:xfrm>
                          <a:prstGeom prst="rect">
                            <a:avLst/>
                          </a:prstGeom>
                        </pic:spPr>
                      </pic:pic>
                    </a:graphicData>
                  </a:graphic>
                  <wp14:sizeRelH relativeFrom="page">
                    <wp14:pctWidth>0</wp14:pctWidth>
                  </wp14:sizeRelH>
                  <wp14:sizeRelV relativeFrom="page">
                    <wp14:pctHeight>0</wp14:pctHeight>
                  </wp14:sizeRelV>
                </wp:anchor>
              </w:drawing>
            </w:r>
          </w:p>
        </w:tc>
        <w:tc>
          <w:tcPr>
            <w:tcW w:w="4631" w:type="dxa"/>
            <w:tcBorders>
              <w:bottom w:val="single" w:sz="4" w:space="0" w:color="auto"/>
            </w:tcBorders>
          </w:tcPr>
          <w:p w14:paraId="2FD342F4" w14:textId="77777777" w:rsidR="0017114C" w:rsidRDefault="0017114C" w:rsidP="00D67307">
            <w:r>
              <w:rPr>
                <w:noProof/>
              </w:rPr>
              <w:drawing>
                <wp:anchor distT="0" distB="0" distL="114300" distR="114300" simplePos="0" relativeHeight="251708416" behindDoc="0" locked="0" layoutInCell="1" allowOverlap="1" wp14:anchorId="63145558" wp14:editId="1E1B0689">
                  <wp:simplePos x="0" y="0"/>
                  <wp:positionH relativeFrom="column">
                    <wp:posOffset>15875</wp:posOffset>
                  </wp:positionH>
                  <wp:positionV relativeFrom="paragraph">
                    <wp:posOffset>173865</wp:posOffset>
                  </wp:positionV>
                  <wp:extent cx="2770632" cy="2075688"/>
                  <wp:effectExtent l="0" t="0" r="0" b="0"/>
                  <wp:wrapSquare wrapText="bothSides"/>
                  <wp:docPr id="1243482201" name="Picture 10" descr="A graph with blue squares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150448" name="Picture 10" descr="A graph with blue squares and red do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70632" cy="2075688"/>
                          </a:xfrm>
                          <a:prstGeom prst="rect">
                            <a:avLst/>
                          </a:prstGeom>
                        </pic:spPr>
                      </pic:pic>
                    </a:graphicData>
                  </a:graphic>
                  <wp14:sizeRelH relativeFrom="page">
                    <wp14:pctWidth>0</wp14:pctWidth>
                  </wp14:sizeRelH>
                  <wp14:sizeRelV relativeFrom="page">
                    <wp14:pctHeight>0</wp14:pctHeight>
                  </wp14:sizeRelV>
                </wp:anchor>
              </w:drawing>
            </w:r>
          </w:p>
        </w:tc>
      </w:tr>
      <w:tr w:rsidR="0017114C" w14:paraId="7CBD1448" w14:textId="77777777" w:rsidTr="00D67307">
        <w:trPr>
          <w:trHeight w:val="998"/>
        </w:trPr>
        <w:tc>
          <w:tcPr>
            <w:tcW w:w="9262" w:type="dxa"/>
            <w:gridSpan w:val="2"/>
            <w:tcBorders>
              <w:left w:val="nil"/>
              <w:bottom w:val="nil"/>
              <w:right w:val="nil"/>
            </w:tcBorders>
          </w:tcPr>
          <w:p w14:paraId="11F4F08D" w14:textId="77777777" w:rsidR="0017114C" w:rsidRPr="003E1F92" w:rsidRDefault="0017114C" w:rsidP="00D67307">
            <w:pPr>
              <w:rPr>
                <w:noProof/>
                <w:sz w:val="20"/>
                <w:szCs w:val="20"/>
              </w:rPr>
            </w:pPr>
            <w:r w:rsidRPr="003E1F92">
              <w:rPr>
                <w:noProof/>
                <w:sz w:val="20"/>
                <w:szCs w:val="20"/>
              </w:rPr>
              <w:t xml:space="preserve">Box plots demostrate a clear linear increase in brain volume ratio from 0 to </w:t>
            </w:r>
            <w:r>
              <w:rPr>
                <w:noProof/>
                <w:sz w:val="20"/>
                <w:szCs w:val="20"/>
              </w:rPr>
              <w:t>48</w:t>
            </w:r>
            <w:r w:rsidRPr="003E1F92">
              <w:rPr>
                <w:noProof/>
                <w:sz w:val="20"/>
                <w:szCs w:val="20"/>
              </w:rPr>
              <w:t xml:space="preserve"> hours post presentation. Similaraly, NWU volume increases across </w:t>
            </w:r>
            <w:r>
              <w:rPr>
                <w:noProof/>
                <w:sz w:val="20"/>
                <w:szCs w:val="20"/>
              </w:rPr>
              <w:t xml:space="preserve">the initial </w:t>
            </w:r>
            <w:r w:rsidRPr="003E1F92">
              <w:rPr>
                <w:noProof/>
                <w:sz w:val="20"/>
                <w:szCs w:val="20"/>
              </w:rPr>
              <w:t xml:space="preserve">72 hour window post presentation. </w:t>
            </w:r>
            <w:r>
              <w:rPr>
                <w:noProof/>
                <w:sz w:val="20"/>
                <w:szCs w:val="20"/>
              </w:rPr>
              <w:t>This suggests</w:t>
            </w:r>
            <w:r w:rsidRPr="003E1F92">
              <w:rPr>
                <w:noProof/>
                <w:sz w:val="20"/>
                <w:szCs w:val="20"/>
              </w:rPr>
              <w:t xml:space="preserve"> a progressive expansion of brain volume, and accumulaiton of net water uptake following presentation, potentially refelcting evolving cerebral edema. </w:t>
            </w:r>
          </w:p>
        </w:tc>
      </w:tr>
    </w:tbl>
    <w:p w14:paraId="269C90EC" w14:textId="77777777" w:rsidR="0017114C" w:rsidRDefault="0017114C" w:rsidP="00F22B4F">
      <w:pPr>
        <w:spacing w:line="480" w:lineRule="auto"/>
      </w:pPr>
    </w:p>
    <w:p w14:paraId="756AE4FE" w14:textId="77777777" w:rsidR="0017114C" w:rsidRDefault="0017114C">
      <w:pPr>
        <w:spacing w:after="160" w:line="278" w:lineRule="auto"/>
      </w:pPr>
      <w:r>
        <w:br w:type="page"/>
      </w:r>
    </w:p>
    <w:p w14:paraId="385C42F6" w14:textId="77777777" w:rsidR="00F5248B" w:rsidRPr="008F0338" w:rsidRDefault="00F5248B" w:rsidP="003A71C1">
      <w:pPr>
        <w:pStyle w:val="Heading2"/>
      </w:pPr>
      <w:bookmarkStart w:id="8" w:name="_Toc204156264"/>
      <w:r>
        <w:lastRenderedPageBreak/>
        <w:t xml:space="preserve">Supplementary </w:t>
      </w:r>
      <w:r w:rsidRPr="008F0338">
        <w:t xml:space="preserve">Figure </w:t>
      </w:r>
      <w:r>
        <w:t>3</w:t>
      </w:r>
      <w:r w:rsidRPr="008F0338">
        <w:t>. Distribution Histograms of Delta Volumetric Data</w:t>
      </w:r>
      <w:bookmarkEnd w:id="8"/>
      <w:r w:rsidRPr="008F0338">
        <w:rPr>
          <w:u w:val="single"/>
        </w:rPr>
        <w:t xml:space="preserve"> </w:t>
      </w:r>
    </w:p>
    <w:tbl>
      <w:tblPr>
        <w:tblStyle w:val="TableGrid"/>
        <w:tblW w:w="0" w:type="auto"/>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Look w:val="06A0" w:firstRow="1" w:lastRow="0" w:firstColumn="1" w:lastColumn="0" w:noHBand="1" w:noVBand="1"/>
      </w:tblPr>
      <w:tblGrid>
        <w:gridCol w:w="3450"/>
        <w:gridCol w:w="1672"/>
        <w:gridCol w:w="1658"/>
        <w:gridCol w:w="3360"/>
      </w:tblGrid>
      <w:tr w:rsidR="00F5248B" w:rsidRPr="008F0338" w14:paraId="65A9B6DF" w14:textId="77777777" w:rsidTr="001D729C">
        <w:trPr>
          <w:trHeight w:val="570"/>
        </w:trPr>
        <w:tc>
          <w:tcPr>
            <w:tcW w:w="3450"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tcMar>
              <w:left w:w="105" w:type="dxa"/>
              <w:right w:w="105" w:type="dxa"/>
            </w:tcMar>
          </w:tcPr>
          <w:p w14:paraId="4681B028" w14:textId="77777777" w:rsidR="00F5248B" w:rsidRPr="008F0338" w:rsidRDefault="00F5248B" w:rsidP="001D729C">
            <w:pPr>
              <w:rPr>
                <w:color w:val="000000" w:themeColor="text1"/>
              </w:rPr>
            </w:pPr>
            <w:r w:rsidRPr="008F0338">
              <w:rPr>
                <w:noProof/>
                <w:color w:val="000000" w:themeColor="text1"/>
              </w:rPr>
              <w:drawing>
                <wp:inline distT="0" distB="0" distL="0" distR="0" wp14:anchorId="6EFCB555" wp14:editId="6FC57589">
                  <wp:extent cx="1981200" cy="1485900"/>
                  <wp:effectExtent l="0" t="0" r="0" b="0"/>
                  <wp:docPr id="48793612" name="Picture 48793612" descr="A graph with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81200" cy="1485900"/>
                          </a:xfrm>
                          <a:prstGeom prst="rect">
                            <a:avLst/>
                          </a:prstGeom>
                        </pic:spPr>
                      </pic:pic>
                    </a:graphicData>
                  </a:graphic>
                </wp:inline>
              </w:drawing>
            </w:r>
          </w:p>
        </w:tc>
        <w:tc>
          <w:tcPr>
            <w:tcW w:w="3330" w:type="dxa"/>
            <w:gridSpan w:val="2"/>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tcMar>
              <w:left w:w="105" w:type="dxa"/>
              <w:right w:w="105" w:type="dxa"/>
            </w:tcMar>
          </w:tcPr>
          <w:p w14:paraId="784FD1BC" w14:textId="77777777" w:rsidR="00F5248B" w:rsidRPr="008F0338" w:rsidRDefault="00F5248B" w:rsidP="001D729C">
            <w:pPr>
              <w:rPr>
                <w:color w:val="000000" w:themeColor="text1"/>
              </w:rPr>
            </w:pPr>
            <w:r w:rsidRPr="008F0338">
              <w:rPr>
                <w:noProof/>
                <w:color w:val="000000" w:themeColor="text1"/>
              </w:rPr>
              <w:drawing>
                <wp:inline distT="0" distB="0" distL="0" distR="0" wp14:anchorId="053B0C1F" wp14:editId="454CC4C6">
                  <wp:extent cx="1981200" cy="1485900"/>
                  <wp:effectExtent l="0" t="0" r="0" b="0"/>
                  <wp:docPr id="1925872753" name="Picture 1925872753" descr="A graph with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81200" cy="1485900"/>
                          </a:xfrm>
                          <a:prstGeom prst="rect">
                            <a:avLst/>
                          </a:prstGeom>
                        </pic:spPr>
                      </pic:pic>
                    </a:graphicData>
                  </a:graphic>
                </wp:inline>
              </w:drawing>
            </w:r>
          </w:p>
        </w:tc>
        <w:tc>
          <w:tcPr>
            <w:tcW w:w="3360"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tcMar>
              <w:left w:w="105" w:type="dxa"/>
              <w:right w:w="105" w:type="dxa"/>
            </w:tcMar>
          </w:tcPr>
          <w:p w14:paraId="292E0605" w14:textId="77777777" w:rsidR="00F5248B" w:rsidRPr="008F0338" w:rsidRDefault="00F5248B" w:rsidP="001D729C">
            <w:pPr>
              <w:rPr>
                <w:color w:val="000000" w:themeColor="text1"/>
              </w:rPr>
            </w:pPr>
            <w:r w:rsidRPr="008F0338">
              <w:rPr>
                <w:noProof/>
                <w:color w:val="000000" w:themeColor="text1"/>
              </w:rPr>
              <w:drawing>
                <wp:inline distT="0" distB="0" distL="0" distR="0" wp14:anchorId="2D25ACA8" wp14:editId="195D82DF">
                  <wp:extent cx="1981200" cy="1485900"/>
                  <wp:effectExtent l="0" t="0" r="0" b="0"/>
                  <wp:docPr id="548084866" name="Picture 548084866" descr="A graph with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981200" cy="1485900"/>
                          </a:xfrm>
                          <a:prstGeom prst="rect">
                            <a:avLst/>
                          </a:prstGeom>
                        </pic:spPr>
                      </pic:pic>
                    </a:graphicData>
                  </a:graphic>
                </wp:inline>
              </w:drawing>
            </w:r>
          </w:p>
        </w:tc>
      </w:tr>
      <w:tr w:rsidR="00F5248B" w:rsidRPr="008F0338" w14:paraId="2B887433" w14:textId="77777777" w:rsidTr="001D729C">
        <w:trPr>
          <w:trHeight w:val="1860"/>
        </w:trPr>
        <w:tc>
          <w:tcPr>
            <w:tcW w:w="5122" w:type="dxa"/>
            <w:gridSpan w:val="2"/>
            <w:tcBorders>
              <w:top w:val="single" w:sz="6" w:space="0" w:color="808080" w:themeColor="background1" w:themeShade="80"/>
              <w:left w:val="single" w:sz="6" w:space="0" w:color="808080" w:themeColor="background1" w:themeShade="80"/>
              <w:bottom w:val="single" w:sz="4" w:space="0" w:color="auto"/>
              <w:right w:val="single" w:sz="6" w:space="0" w:color="808080" w:themeColor="background1" w:themeShade="80"/>
            </w:tcBorders>
            <w:tcMar>
              <w:left w:w="105" w:type="dxa"/>
              <w:right w:w="105" w:type="dxa"/>
            </w:tcMar>
          </w:tcPr>
          <w:p w14:paraId="3AD966AC" w14:textId="77777777" w:rsidR="00F5248B" w:rsidRPr="008F0338" w:rsidRDefault="00F5248B" w:rsidP="001D729C">
            <w:pPr>
              <w:jc w:val="center"/>
              <w:rPr>
                <w:color w:val="000000" w:themeColor="text1"/>
              </w:rPr>
            </w:pPr>
            <w:r w:rsidRPr="008F0338">
              <w:rPr>
                <w:noProof/>
                <w:color w:val="000000" w:themeColor="text1"/>
              </w:rPr>
              <w:drawing>
                <wp:inline distT="0" distB="0" distL="0" distR="0" wp14:anchorId="337276AF" wp14:editId="493FF0F7">
                  <wp:extent cx="1981200" cy="1485900"/>
                  <wp:effectExtent l="0" t="0" r="0" b="0"/>
                  <wp:docPr id="787772190" name="Picture 787772190" descr="A graph with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81200" cy="1485900"/>
                          </a:xfrm>
                          <a:prstGeom prst="rect">
                            <a:avLst/>
                          </a:prstGeom>
                        </pic:spPr>
                      </pic:pic>
                    </a:graphicData>
                  </a:graphic>
                </wp:inline>
              </w:drawing>
            </w:r>
          </w:p>
          <w:p w14:paraId="4144B046" w14:textId="77777777" w:rsidR="00F5248B" w:rsidRPr="008F0338" w:rsidRDefault="00F5248B" w:rsidP="001D729C">
            <w:pPr>
              <w:rPr>
                <w:color w:val="000000" w:themeColor="text1"/>
              </w:rPr>
            </w:pPr>
          </w:p>
        </w:tc>
        <w:tc>
          <w:tcPr>
            <w:tcW w:w="5018" w:type="dxa"/>
            <w:gridSpan w:val="2"/>
            <w:tcBorders>
              <w:top w:val="single" w:sz="6" w:space="0" w:color="808080" w:themeColor="background1" w:themeShade="80"/>
              <w:left w:val="single" w:sz="6" w:space="0" w:color="808080" w:themeColor="background1" w:themeShade="80"/>
              <w:bottom w:val="single" w:sz="4" w:space="0" w:color="auto"/>
              <w:right w:val="single" w:sz="6" w:space="0" w:color="808080" w:themeColor="background1" w:themeShade="80"/>
            </w:tcBorders>
            <w:tcMar>
              <w:left w:w="105" w:type="dxa"/>
              <w:right w:w="105" w:type="dxa"/>
            </w:tcMar>
          </w:tcPr>
          <w:p w14:paraId="032B3477" w14:textId="77777777" w:rsidR="00F5248B" w:rsidRPr="008F0338" w:rsidRDefault="00F5248B" w:rsidP="001D729C">
            <w:pPr>
              <w:jc w:val="center"/>
              <w:rPr>
                <w:color w:val="000000" w:themeColor="text1"/>
              </w:rPr>
            </w:pPr>
            <w:r w:rsidRPr="008F0338">
              <w:rPr>
                <w:noProof/>
                <w:color w:val="000000" w:themeColor="text1"/>
              </w:rPr>
              <w:drawing>
                <wp:inline distT="0" distB="0" distL="0" distR="0" wp14:anchorId="350C01F5" wp14:editId="28B3DFC2">
                  <wp:extent cx="1981200" cy="1485900"/>
                  <wp:effectExtent l="0" t="0" r="0" b="0"/>
                  <wp:docPr id="1006205127" name="Picture 1006205127" descr="A graph with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81200" cy="1485900"/>
                          </a:xfrm>
                          <a:prstGeom prst="rect">
                            <a:avLst/>
                          </a:prstGeom>
                        </pic:spPr>
                      </pic:pic>
                    </a:graphicData>
                  </a:graphic>
                </wp:inline>
              </w:drawing>
            </w:r>
          </w:p>
        </w:tc>
      </w:tr>
      <w:tr w:rsidR="00F5248B" w:rsidRPr="008F0338" w14:paraId="73BFFC0E" w14:textId="77777777" w:rsidTr="001D729C">
        <w:trPr>
          <w:trHeight w:val="285"/>
        </w:trPr>
        <w:tc>
          <w:tcPr>
            <w:tcW w:w="10140" w:type="dxa"/>
            <w:gridSpan w:val="4"/>
            <w:tcBorders>
              <w:top w:val="single" w:sz="4" w:space="0" w:color="auto"/>
              <w:left w:val="nil"/>
              <w:bottom w:val="nil"/>
              <w:right w:val="nil"/>
            </w:tcBorders>
            <w:tcMar>
              <w:left w:w="105" w:type="dxa"/>
              <w:right w:w="105" w:type="dxa"/>
            </w:tcMar>
          </w:tcPr>
          <w:p w14:paraId="2CDEA07F" w14:textId="77777777" w:rsidR="00F5248B" w:rsidRPr="008F0338" w:rsidRDefault="00F5248B" w:rsidP="001D729C">
            <w:pPr>
              <w:rPr>
                <w:color w:val="000000" w:themeColor="text1"/>
                <w:sz w:val="20"/>
                <w:szCs w:val="20"/>
              </w:rPr>
            </w:pPr>
            <w:r w:rsidRPr="008F0338">
              <w:rPr>
                <w:color w:val="000000" w:themeColor="text1"/>
                <w:sz w:val="20"/>
                <w:szCs w:val="20"/>
              </w:rPr>
              <w:t>Most patients exhibited a decrease in CSF volume ratio, reflecting a greater reduction in CSF volume on the ipsilateral side compared to the contralateral side at follow-up. The delta CSF volume ratio was –0.21 ± 0.31 (median –0.22 [–0.37 to –0.10]). Ipsilateral CSF volume decreased (Δ=–0.16 ± 0.51; median –0.20 [–0.45 to –0.06]), while contralateral CSF volume showed minimal change (Δ=0.04 ± 0.39; median –0.02 [–0.16 to 0.11]). Total CSF volume decreased slightly overall (Δ=–0.04 ± 0.39; median –0.05 [–0.27 to 0.04]). In contrast, infarct volume increased between scans (Δ=38.69 ± 128 cm³; median 1.52 [0.42–8.89]).</w:t>
            </w:r>
          </w:p>
        </w:tc>
      </w:tr>
    </w:tbl>
    <w:p w14:paraId="27358FB6" w14:textId="77777777" w:rsidR="00F5248B" w:rsidRDefault="00F5248B" w:rsidP="00F5248B"/>
    <w:p w14:paraId="0D0C5643" w14:textId="59D0C8E3" w:rsidR="00630FB3" w:rsidRPr="0077516E" w:rsidRDefault="00F5248B" w:rsidP="0077516E">
      <w:pPr>
        <w:spacing w:after="160" w:line="278" w:lineRule="auto"/>
      </w:pPr>
      <w:r>
        <w:br w:type="page"/>
      </w:r>
    </w:p>
    <w:p w14:paraId="09AFBFDD" w14:textId="77777777" w:rsidR="00630FB3" w:rsidRDefault="00630FB3" w:rsidP="00F22B4F">
      <w:pPr>
        <w:spacing w:line="480" w:lineRule="auto"/>
        <w:rPr>
          <w:b/>
          <w:bCs/>
        </w:rPr>
      </w:pPr>
    </w:p>
    <w:p w14:paraId="3E0433CA" w14:textId="02C33A23" w:rsidR="003B6E30" w:rsidRPr="00CB1B15" w:rsidRDefault="003B6E30" w:rsidP="003A71C1">
      <w:pPr>
        <w:pStyle w:val="Heading2"/>
      </w:pPr>
      <w:bookmarkStart w:id="9" w:name="_Toc204156265"/>
      <w:r>
        <w:t xml:space="preserve">Supplementary Figure </w:t>
      </w:r>
      <w:r w:rsidR="00F22B4F">
        <w:t>4</w:t>
      </w:r>
      <w:r w:rsidRPr="0BCA1405">
        <w:t xml:space="preserve">. Spaghetti Plots Depicting Patient-Level </w:t>
      </w:r>
      <w:r>
        <w:t xml:space="preserve">CSF </w:t>
      </w:r>
      <w:r w:rsidRPr="0BCA1405">
        <w:t>Volumetric Data over 72 Hours</w:t>
      </w:r>
      <w:bookmarkEnd w:id="9"/>
      <w:r w:rsidRPr="0BCA1405">
        <w:t xml:space="preserve"> </w:t>
      </w:r>
    </w:p>
    <w:tbl>
      <w:tblPr>
        <w:tblStyle w:val="TableGrid"/>
        <w:tblW w:w="6470" w:type="dxa"/>
        <w:jc w:val="center"/>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Look w:val="06A0" w:firstRow="1" w:lastRow="0" w:firstColumn="1" w:lastColumn="0" w:noHBand="1" w:noVBand="1"/>
      </w:tblPr>
      <w:tblGrid>
        <w:gridCol w:w="6470"/>
      </w:tblGrid>
      <w:tr w:rsidR="009F3DCD" w14:paraId="609CACCB" w14:textId="77777777" w:rsidTr="0077516E">
        <w:trPr>
          <w:trHeight w:val="576"/>
          <w:jc w:val="center"/>
        </w:trPr>
        <w:tc>
          <w:tcPr>
            <w:tcW w:w="6470" w:type="dxa"/>
            <w:vAlign w:val="center"/>
          </w:tcPr>
          <w:p w14:paraId="42439F41" w14:textId="39B79D1F" w:rsidR="00C8734D" w:rsidRDefault="00B66092" w:rsidP="0077516E">
            <w:pPr>
              <w:pStyle w:val="p1"/>
              <w:jc w:val="center"/>
            </w:pPr>
            <w:r>
              <w:rPr>
                <w:noProof/>
                <w14:ligatures w14:val="standardContextual"/>
              </w:rPr>
              <w:drawing>
                <wp:inline distT="0" distB="0" distL="0" distR="0" wp14:anchorId="663853D4" wp14:editId="5598E007">
                  <wp:extent cx="3598238" cy="2024009"/>
                  <wp:effectExtent l="0" t="0" r="0" b="0"/>
                  <wp:docPr id="5369565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956523" name="Picture 536956523"/>
                          <pic:cNvPicPr/>
                        </pic:nvPicPr>
                        <pic:blipFill>
                          <a:blip r:embed="rId22">
                            <a:extLst>
                              <a:ext uri="{28A0092B-C50C-407E-A947-70E740481C1C}">
                                <a14:useLocalDpi xmlns:a14="http://schemas.microsoft.com/office/drawing/2010/main" val="0"/>
                              </a:ext>
                            </a:extLst>
                          </a:blip>
                          <a:stretch>
                            <a:fillRect/>
                          </a:stretch>
                        </pic:blipFill>
                        <pic:spPr>
                          <a:xfrm>
                            <a:off x="0" y="0"/>
                            <a:ext cx="3630557" cy="2042188"/>
                          </a:xfrm>
                          <a:prstGeom prst="rect">
                            <a:avLst/>
                          </a:prstGeom>
                        </pic:spPr>
                      </pic:pic>
                    </a:graphicData>
                  </a:graphic>
                </wp:inline>
              </w:drawing>
            </w:r>
          </w:p>
        </w:tc>
      </w:tr>
      <w:tr w:rsidR="009F3DCD" w14:paraId="1EE11C74" w14:textId="77777777" w:rsidTr="0077516E">
        <w:trPr>
          <w:trHeight w:val="576"/>
          <w:jc w:val="center"/>
        </w:trPr>
        <w:tc>
          <w:tcPr>
            <w:tcW w:w="6470" w:type="dxa"/>
            <w:vAlign w:val="center"/>
          </w:tcPr>
          <w:p w14:paraId="536304D2" w14:textId="49D2CF89" w:rsidR="00C8734D" w:rsidRDefault="00B66092" w:rsidP="0077516E">
            <w:pPr>
              <w:pStyle w:val="p1"/>
              <w:jc w:val="center"/>
              <w:rPr>
                <w:noProof/>
              </w:rPr>
            </w:pPr>
            <w:r>
              <w:rPr>
                <w:noProof/>
                <w14:ligatures w14:val="standardContextual"/>
              </w:rPr>
              <w:drawing>
                <wp:inline distT="0" distB="0" distL="0" distR="0" wp14:anchorId="3770A8B1" wp14:editId="2A42173E">
                  <wp:extent cx="3689564" cy="2075380"/>
                  <wp:effectExtent l="0" t="0" r="0" b="0"/>
                  <wp:docPr id="10279904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990491" name="Picture 1027990491"/>
                          <pic:cNvPicPr/>
                        </pic:nvPicPr>
                        <pic:blipFill>
                          <a:blip r:embed="rId23">
                            <a:extLst>
                              <a:ext uri="{28A0092B-C50C-407E-A947-70E740481C1C}">
                                <a14:useLocalDpi xmlns:a14="http://schemas.microsoft.com/office/drawing/2010/main" val="0"/>
                              </a:ext>
                            </a:extLst>
                          </a:blip>
                          <a:stretch>
                            <a:fillRect/>
                          </a:stretch>
                        </pic:blipFill>
                        <pic:spPr>
                          <a:xfrm>
                            <a:off x="0" y="0"/>
                            <a:ext cx="3714318" cy="2089304"/>
                          </a:xfrm>
                          <a:prstGeom prst="rect">
                            <a:avLst/>
                          </a:prstGeom>
                        </pic:spPr>
                      </pic:pic>
                    </a:graphicData>
                  </a:graphic>
                </wp:inline>
              </w:drawing>
            </w:r>
          </w:p>
        </w:tc>
      </w:tr>
      <w:tr w:rsidR="009F3DCD" w14:paraId="44C00B68" w14:textId="77777777" w:rsidTr="0077516E">
        <w:trPr>
          <w:trHeight w:val="576"/>
          <w:jc w:val="center"/>
        </w:trPr>
        <w:tc>
          <w:tcPr>
            <w:tcW w:w="6470" w:type="dxa"/>
            <w:tcBorders>
              <w:bottom w:val="single" w:sz="4" w:space="0" w:color="auto"/>
            </w:tcBorders>
            <w:vAlign w:val="center"/>
          </w:tcPr>
          <w:p w14:paraId="759DDFDA" w14:textId="54138421" w:rsidR="00C8734D" w:rsidRDefault="00B66092" w:rsidP="0077516E">
            <w:pPr>
              <w:pStyle w:val="p1"/>
              <w:jc w:val="center"/>
              <w:rPr>
                <w:rFonts w:ascii="Times New Roman" w:hAnsi="Times New Roman"/>
                <w:b/>
                <w:bCs/>
                <w:sz w:val="24"/>
                <w:szCs w:val="24"/>
              </w:rPr>
            </w:pPr>
            <w:r>
              <w:rPr>
                <w:noProof/>
                <w14:ligatures w14:val="standardContextual"/>
              </w:rPr>
              <w:drawing>
                <wp:inline distT="0" distB="0" distL="0" distR="0" wp14:anchorId="2D514B8D" wp14:editId="44EEAA68">
                  <wp:extent cx="3811712" cy="2144088"/>
                  <wp:effectExtent l="0" t="0" r="0" b="2540"/>
                  <wp:docPr id="69380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8062" name="Picture 6938062"/>
                          <pic:cNvPicPr/>
                        </pic:nvPicPr>
                        <pic:blipFill>
                          <a:blip r:embed="rId24">
                            <a:extLst>
                              <a:ext uri="{28A0092B-C50C-407E-A947-70E740481C1C}">
                                <a14:useLocalDpi xmlns:a14="http://schemas.microsoft.com/office/drawing/2010/main" val="0"/>
                              </a:ext>
                            </a:extLst>
                          </a:blip>
                          <a:stretch>
                            <a:fillRect/>
                          </a:stretch>
                        </pic:blipFill>
                        <pic:spPr>
                          <a:xfrm>
                            <a:off x="0" y="0"/>
                            <a:ext cx="3829992" cy="2154371"/>
                          </a:xfrm>
                          <a:prstGeom prst="rect">
                            <a:avLst/>
                          </a:prstGeom>
                        </pic:spPr>
                      </pic:pic>
                    </a:graphicData>
                  </a:graphic>
                </wp:inline>
              </w:drawing>
            </w:r>
          </w:p>
        </w:tc>
      </w:tr>
      <w:tr w:rsidR="009F3DCD" w14:paraId="2296953C" w14:textId="77777777" w:rsidTr="0077516E">
        <w:trPr>
          <w:trHeight w:val="940"/>
          <w:jc w:val="center"/>
        </w:trPr>
        <w:tc>
          <w:tcPr>
            <w:tcW w:w="6470" w:type="dxa"/>
            <w:tcBorders>
              <w:top w:val="single" w:sz="4" w:space="0" w:color="auto"/>
              <w:left w:val="nil"/>
              <w:bottom w:val="nil"/>
              <w:right w:val="nil"/>
            </w:tcBorders>
            <w:vAlign w:val="center"/>
          </w:tcPr>
          <w:p w14:paraId="553BADF8" w14:textId="20CFF45D" w:rsidR="00C8734D" w:rsidRDefault="00C8734D" w:rsidP="009F3DCD">
            <w:pPr>
              <w:rPr>
                <w:sz w:val="20"/>
                <w:szCs w:val="20"/>
              </w:rPr>
            </w:pPr>
            <w:r w:rsidRPr="40807B13">
              <w:rPr>
                <w:sz w:val="20"/>
                <w:szCs w:val="20"/>
              </w:rPr>
              <w:t xml:space="preserve">In 67 patients with imaging in the first 72 hours of hospitalization, most patients have a </w:t>
            </w:r>
            <w:r w:rsidRPr="40807B13">
              <w:rPr>
                <w:rStyle w:val="Strong"/>
                <w:rFonts w:eastAsiaTheme="majorEastAsia"/>
                <w:b w:val="0"/>
                <w:bCs w:val="0"/>
                <w:sz w:val="20"/>
                <w:szCs w:val="20"/>
              </w:rPr>
              <w:t>decreasing</w:t>
            </w:r>
            <w:r w:rsidRPr="40807B13">
              <w:rPr>
                <w:sz w:val="20"/>
                <w:szCs w:val="20"/>
              </w:rPr>
              <w:t xml:space="preserve"> trend in </w:t>
            </w:r>
            <w:r w:rsidRPr="40807B13">
              <w:rPr>
                <w:rStyle w:val="Strong"/>
                <w:rFonts w:eastAsiaTheme="majorEastAsia"/>
                <w:b w:val="0"/>
                <w:bCs w:val="0"/>
                <w:sz w:val="20"/>
                <w:szCs w:val="20"/>
              </w:rPr>
              <w:t>CSF vol</w:t>
            </w:r>
            <w:r w:rsidR="00B66092">
              <w:rPr>
                <w:rStyle w:val="Strong"/>
                <w:rFonts w:eastAsiaTheme="majorEastAsia"/>
                <w:b w:val="0"/>
                <w:bCs w:val="0"/>
                <w:sz w:val="20"/>
                <w:szCs w:val="20"/>
              </w:rPr>
              <w:t>ume</w:t>
            </w:r>
            <w:r w:rsidRPr="40807B13">
              <w:rPr>
                <w:rStyle w:val="Strong"/>
                <w:rFonts w:eastAsiaTheme="majorEastAsia"/>
                <w:b w:val="0"/>
                <w:bCs w:val="0"/>
                <w:sz w:val="20"/>
                <w:szCs w:val="20"/>
              </w:rPr>
              <w:t xml:space="preserve"> ratio</w:t>
            </w:r>
            <w:r w:rsidRPr="40807B13">
              <w:rPr>
                <w:sz w:val="20"/>
                <w:szCs w:val="20"/>
              </w:rPr>
              <w:t xml:space="preserve">, </w:t>
            </w:r>
            <w:r w:rsidR="00B66092" w:rsidRPr="40807B13">
              <w:rPr>
                <w:sz w:val="20"/>
                <w:szCs w:val="20"/>
              </w:rPr>
              <w:t xml:space="preserve">a relatively </w:t>
            </w:r>
            <w:r w:rsidR="00B66092" w:rsidRPr="40807B13">
              <w:rPr>
                <w:rStyle w:val="Strong"/>
                <w:rFonts w:eastAsiaTheme="majorEastAsia"/>
                <w:b w:val="0"/>
                <w:bCs w:val="0"/>
                <w:sz w:val="20"/>
                <w:szCs w:val="20"/>
              </w:rPr>
              <w:t xml:space="preserve">flat </w:t>
            </w:r>
            <w:r w:rsidR="00B66092" w:rsidRPr="40807B13">
              <w:rPr>
                <w:sz w:val="20"/>
                <w:szCs w:val="20"/>
              </w:rPr>
              <w:t>trend in</w:t>
            </w:r>
            <w:r w:rsidR="00B66092" w:rsidRPr="40807B13">
              <w:rPr>
                <w:rStyle w:val="Strong"/>
                <w:rFonts w:eastAsiaTheme="majorEastAsia"/>
                <w:b w:val="0"/>
                <w:bCs w:val="0"/>
                <w:sz w:val="20"/>
                <w:szCs w:val="20"/>
              </w:rPr>
              <w:t xml:space="preserve"> total CSF</w:t>
            </w:r>
            <w:r w:rsidR="00B66092" w:rsidRPr="40807B13">
              <w:rPr>
                <w:sz w:val="20"/>
                <w:szCs w:val="20"/>
              </w:rPr>
              <w:t xml:space="preserve"> </w:t>
            </w:r>
            <w:r w:rsidR="00B66092">
              <w:rPr>
                <w:sz w:val="20"/>
                <w:szCs w:val="20"/>
              </w:rPr>
              <w:t xml:space="preserve">and </w:t>
            </w:r>
            <w:r w:rsidRPr="40807B13">
              <w:rPr>
                <w:sz w:val="20"/>
                <w:szCs w:val="20"/>
              </w:rPr>
              <w:t xml:space="preserve">an </w:t>
            </w:r>
            <w:r w:rsidRPr="40807B13">
              <w:rPr>
                <w:rStyle w:val="Strong"/>
                <w:rFonts w:eastAsiaTheme="majorEastAsia"/>
                <w:b w:val="0"/>
                <w:bCs w:val="0"/>
                <w:sz w:val="20"/>
                <w:szCs w:val="20"/>
              </w:rPr>
              <w:t>increasing</w:t>
            </w:r>
            <w:r w:rsidRPr="40807B13">
              <w:rPr>
                <w:sz w:val="20"/>
                <w:szCs w:val="20"/>
              </w:rPr>
              <w:t xml:space="preserve"> trend in </w:t>
            </w:r>
            <w:r w:rsidRPr="40807B13">
              <w:rPr>
                <w:rStyle w:val="Strong"/>
                <w:rFonts w:eastAsiaTheme="majorEastAsia"/>
                <w:b w:val="0"/>
                <w:bCs w:val="0"/>
                <w:sz w:val="20"/>
                <w:szCs w:val="20"/>
              </w:rPr>
              <w:t>infarct volume</w:t>
            </w:r>
            <w:r w:rsidR="00B66092">
              <w:rPr>
                <w:rStyle w:val="Strong"/>
                <w:rFonts w:eastAsiaTheme="majorEastAsia"/>
                <w:b w:val="0"/>
                <w:bCs w:val="0"/>
                <w:sz w:val="20"/>
                <w:szCs w:val="20"/>
              </w:rPr>
              <w:t xml:space="preserve">. The </w:t>
            </w:r>
            <w:r w:rsidR="00B66092">
              <w:rPr>
                <w:sz w:val="20"/>
                <w:szCs w:val="20"/>
              </w:rPr>
              <w:t>m</w:t>
            </w:r>
            <w:r w:rsidR="009F3DCD">
              <w:rPr>
                <w:sz w:val="20"/>
                <w:szCs w:val="20"/>
              </w:rPr>
              <w:t>edian image count per patient: 2 [3-6].</w:t>
            </w:r>
          </w:p>
        </w:tc>
      </w:tr>
    </w:tbl>
    <w:p w14:paraId="05E7EB14" w14:textId="77777777" w:rsidR="003B6E30" w:rsidRDefault="003B6E30" w:rsidP="003B6E30">
      <w:pPr>
        <w:pStyle w:val="p1"/>
        <w:spacing w:line="480" w:lineRule="auto"/>
        <w:rPr>
          <w:rFonts w:ascii="Times New Roman" w:hAnsi="Times New Roman"/>
          <w:sz w:val="24"/>
          <w:szCs w:val="24"/>
        </w:rPr>
      </w:pPr>
    </w:p>
    <w:p w14:paraId="688EF187" w14:textId="64DE4AB5" w:rsidR="00E67C48" w:rsidRPr="008F0338" w:rsidRDefault="003B6E30" w:rsidP="003A71C1">
      <w:pPr>
        <w:pStyle w:val="Heading2"/>
        <w:rPr>
          <w:color w:val="000000"/>
        </w:rPr>
      </w:pPr>
      <w:r>
        <w:br w:type="page"/>
      </w:r>
      <w:bookmarkStart w:id="10" w:name="_Toc204156266"/>
      <w:r w:rsidR="00350A83">
        <w:lastRenderedPageBreak/>
        <w:t>Supplementary Figure 5.</w:t>
      </w:r>
      <w:r w:rsidR="00E67C48">
        <w:t xml:space="preserve"> Spearman Correlations between Standardized Brain Volume and Pupillometry at Baseline</w:t>
      </w:r>
      <w:bookmarkEnd w:id="10"/>
    </w:p>
    <w:tbl>
      <w:tblPr>
        <w:tblStyle w:val="TableGrid"/>
        <w:tblW w:w="0" w:type="auto"/>
        <w:tblInd w:w="720" w:type="dxa"/>
        <w:tblLook w:val="04A0" w:firstRow="1" w:lastRow="0" w:firstColumn="1" w:lastColumn="0" w:noHBand="0" w:noVBand="1"/>
      </w:tblPr>
      <w:tblGrid>
        <w:gridCol w:w="7285"/>
      </w:tblGrid>
      <w:tr w:rsidR="00E67C48" w14:paraId="5B7AAF9C" w14:textId="77777777" w:rsidTr="00CA1B21">
        <w:tc>
          <w:tcPr>
            <w:tcW w:w="7285" w:type="dxa"/>
            <w:tcBorders>
              <w:bottom w:val="single" w:sz="4" w:space="0" w:color="auto"/>
            </w:tcBorders>
          </w:tcPr>
          <w:p w14:paraId="141DEF86" w14:textId="3EE4E110" w:rsidR="00E67C48" w:rsidRDefault="000B43B5" w:rsidP="00E67C48">
            <w:pPr>
              <w:pStyle w:val="p1"/>
              <w:spacing w:line="480" w:lineRule="auto"/>
              <w:rPr>
                <w:rFonts w:ascii="Times New Roman" w:hAnsi="Times New Roman"/>
                <w:sz w:val="24"/>
                <w:szCs w:val="24"/>
              </w:rPr>
            </w:pPr>
            <w:r>
              <w:rPr>
                <w:rFonts w:ascii="Times New Roman" w:hAnsi="Times New Roman"/>
                <w:noProof/>
                <w:sz w:val="24"/>
                <w:szCs w:val="24"/>
                <w14:ligatures w14:val="standardContextual"/>
              </w:rPr>
              <w:drawing>
                <wp:inline distT="0" distB="0" distL="0" distR="0" wp14:anchorId="5AB63C2A" wp14:editId="7663BC08">
                  <wp:extent cx="4373049" cy="3092440"/>
                  <wp:effectExtent l="0" t="0" r="0" b="0"/>
                  <wp:docPr id="1300397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39722" name="Picture 130039722"/>
                          <pic:cNvPicPr/>
                        </pic:nvPicPr>
                        <pic:blipFill rotWithShape="1">
                          <a:blip r:embed="rId25" cstate="print">
                            <a:extLst>
                              <a:ext uri="{28A0092B-C50C-407E-A947-70E740481C1C}">
                                <a14:useLocalDpi xmlns:a14="http://schemas.microsoft.com/office/drawing/2010/main" val="0"/>
                              </a:ext>
                            </a:extLst>
                          </a:blip>
                          <a:srcRect t="5712"/>
                          <a:stretch/>
                        </pic:blipFill>
                        <pic:spPr bwMode="auto">
                          <a:xfrm>
                            <a:off x="0" y="0"/>
                            <a:ext cx="4395162" cy="3108078"/>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noProof/>
                <w:sz w:val="24"/>
                <w:szCs w:val="24"/>
                <w14:ligatures w14:val="standardContextual"/>
              </w:rPr>
              <w:drawing>
                <wp:inline distT="0" distB="0" distL="0" distR="0" wp14:anchorId="3AC263D5" wp14:editId="548466AC">
                  <wp:extent cx="4271433" cy="3016198"/>
                  <wp:effectExtent l="0" t="0" r="0" b="0"/>
                  <wp:docPr id="754697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697270" name="Picture 754697270"/>
                          <pic:cNvPicPr/>
                        </pic:nvPicPr>
                        <pic:blipFill rotWithShape="1">
                          <a:blip r:embed="rId26" cstate="print">
                            <a:extLst>
                              <a:ext uri="{28A0092B-C50C-407E-A947-70E740481C1C}">
                                <a14:useLocalDpi xmlns:a14="http://schemas.microsoft.com/office/drawing/2010/main" val="0"/>
                              </a:ext>
                            </a:extLst>
                          </a:blip>
                          <a:srcRect t="5849"/>
                          <a:stretch/>
                        </pic:blipFill>
                        <pic:spPr bwMode="auto">
                          <a:xfrm>
                            <a:off x="0" y="0"/>
                            <a:ext cx="4300566" cy="3036770"/>
                          </a:xfrm>
                          <a:prstGeom prst="rect">
                            <a:avLst/>
                          </a:prstGeom>
                          <a:ln>
                            <a:noFill/>
                          </a:ln>
                          <a:extLst>
                            <a:ext uri="{53640926-AAD7-44D8-BBD7-CCE9431645EC}">
                              <a14:shadowObscured xmlns:a14="http://schemas.microsoft.com/office/drawing/2010/main"/>
                            </a:ext>
                          </a:extLst>
                        </pic:spPr>
                      </pic:pic>
                    </a:graphicData>
                  </a:graphic>
                </wp:inline>
              </w:drawing>
            </w:r>
          </w:p>
        </w:tc>
      </w:tr>
      <w:tr w:rsidR="00E67C48" w14:paraId="5193D36E" w14:textId="77777777" w:rsidTr="00CA1B21">
        <w:tc>
          <w:tcPr>
            <w:tcW w:w="7285" w:type="dxa"/>
            <w:tcBorders>
              <w:top w:val="single" w:sz="4" w:space="0" w:color="auto"/>
              <w:left w:val="nil"/>
              <w:bottom w:val="nil"/>
              <w:right w:val="nil"/>
            </w:tcBorders>
          </w:tcPr>
          <w:p w14:paraId="0CAFDBE7" w14:textId="66F2E00E" w:rsidR="00E67C48" w:rsidRPr="0077516E" w:rsidRDefault="000B43B5" w:rsidP="0077516E">
            <w:pPr>
              <w:pStyle w:val="p1"/>
              <w:rPr>
                <w:rFonts w:ascii="Times New Roman" w:hAnsi="Times New Roman"/>
                <w:sz w:val="20"/>
                <w:szCs w:val="20"/>
              </w:rPr>
            </w:pPr>
            <w:r w:rsidRPr="0077516E">
              <w:rPr>
                <w:rFonts w:ascii="Times New Roman" w:hAnsi="Times New Roman"/>
                <w:sz w:val="20"/>
                <w:szCs w:val="20"/>
              </w:rPr>
              <w:t xml:space="preserve">No significant correlation was observed between standardized brain volume and </w:t>
            </w:r>
            <w:r>
              <w:rPr>
                <w:rFonts w:ascii="Times New Roman" w:hAnsi="Times New Roman"/>
                <w:sz w:val="20"/>
                <w:szCs w:val="20"/>
              </w:rPr>
              <w:t xml:space="preserve">reactive pupillometry: </w:t>
            </w:r>
            <w:r w:rsidRPr="0077516E">
              <w:rPr>
                <w:rFonts w:ascii="Times New Roman" w:hAnsi="Times New Roman"/>
                <w:sz w:val="20"/>
                <w:szCs w:val="20"/>
              </w:rPr>
              <w:t>minimum NPi (r=-0.025, p=0.88)</w:t>
            </w:r>
            <w:r>
              <w:rPr>
                <w:rFonts w:ascii="Times New Roman" w:hAnsi="Times New Roman"/>
                <w:sz w:val="20"/>
                <w:szCs w:val="20"/>
              </w:rPr>
              <w:t xml:space="preserve"> or minimum dilation velocity (</w:t>
            </w:r>
            <w:r w:rsidRPr="001D729C">
              <w:rPr>
                <w:rFonts w:ascii="Times New Roman" w:hAnsi="Times New Roman"/>
                <w:sz w:val="20"/>
                <w:szCs w:val="20"/>
              </w:rPr>
              <w:t>r=-0.</w:t>
            </w:r>
            <w:r>
              <w:rPr>
                <w:rFonts w:ascii="Times New Roman" w:hAnsi="Times New Roman"/>
                <w:sz w:val="20"/>
                <w:szCs w:val="20"/>
              </w:rPr>
              <w:t>012</w:t>
            </w:r>
            <w:r w:rsidRPr="001D729C">
              <w:rPr>
                <w:rFonts w:ascii="Times New Roman" w:hAnsi="Times New Roman"/>
                <w:sz w:val="20"/>
                <w:szCs w:val="20"/>
              </w:rPr>
              <w:t>, p=0.</w:t>
            </w:r>
            <w:r>
              <w:rPr>
                <w:rFonts w:ascii="Times New Roman" w:hAnsi="Times New Roman"/>
                <w:sz w:val="20"/>
                <w:szCs w:val="20"/>
              </w:rPr>
              <w:t>95</w:t>
            </w:r>
            <w:r w:rsidRPr="001D729C">
              <w:rPr>
                <w:rFonts w:ascii="Times New Roman" w:hAnsi="Times New Roman"/>
                <w:sz w:val="20"/>
                <w:szCs w:val="20"/>
              </w:rPr>
              <w:t>).</w:t>
            </w:r>
          </w:p>
        </w:tc>
      </w:tr>
    </w:tbl>
    <w:p w14:paraId="34807DA7" w14:textId="77777777" w:rsidR="008F0338" w:rsidRDefault="008F0338">
      <w:pPr>
        <w:pStyle w:val="ListBullet"/>
        <w:numPr>
          <w:ilvl w:val="0"/>
          <w:numId w:val="0"/>
        </w:numPr>
        <w:rPr>
          <w:rFonts w:asciiTheme="majorBidi" w:hAnsiTheme="majorBidi" w:cstheme="majorBidi"/>
          <w:b/>
          <w:bCs/>
        </w:rPr>
      </w:pPr>
    </w:p>
    <w:p w14:paraId="6CA7706B" w14:textId="77777777" w:rsidR="008F0338" w:rsidRDefault="008F0338">
      <w:pPr>
        <w:spacing w:after="160" w:line="278" w:lineRule="auto"/>
        <w:rPr>
          <w:rFonts w:asciiTheme="majorBidi" w:eastAsiaTheme="minorHAnsi" w:hAnsiTheme="majorBidi" w:cstheme="majorBidi"/>
          <w:b/>
          <w:bCs/>
          <w:lang w:eastAsia="en-US"/>
        </w:rPr>
      </w:pPr>
      <w:r>
        <w:rPr>
          <w:rFonts w:asciiTheme="majorBidi" w:hAnsiTheme="majorBidi" w:cstheme="majorBidi"/>
          <w:b/>
          <w:bCs/>
        </w:rPr>
        <w:br w:type="page"/>
      </w:r>
    </w:p>
    <w:p w14:paraId="73D4883C" w14:textId="188C1EC4" w:rsidR="00FC6700" w:rsidRDefault="00FC6700" w:rsidP="003A71C1">
      <w:pPr>
        <w:pStyle w:val="Heading2"/>
      </w:pPr>
      <w:bookmarkStart w:id="11" w:name="_Toc204156267"/>
      <w:r w:rsidRPr="00CA1B21">
        <w:rPr>
          <w:rFonts w:asciiTheme="majorBidi" w:hAnsiTheme="majorBidi"/>
        </w:rPr>
        <w:lastRenderedPageBreak/>
        <w:t xml:space="preserve">Supplemental Figure </w:t>
      </w:r>
      <w:r>
        <w:rPr>
          <w:rFonts w:asciiTheme="majorBidi" w:hAnsiTheme="majorBidi"/>
        </w:rPr>
        <w:t>6.</w:t>
      </w:r>
      <w:r w:rsidRPr="33BF74E9">
        <w:rPr>
          <w:rFonts w:asciiTheme="majorBidi" w:hAnsiTheme="majorBidi"/>
          <w:color w:val="222222"/>
        </w:rPr>
        <w:t xml:space="preserve"> </w:t>
      </w:r>
      <w:r>
        <w:t>Time-dependent Receiver Operating Characteristic Curve for Cox models of Neurological Deterioration in Each 12-hour Interval under Leave-One-Out Cross Validation</w:t>
      </w:r>
      <w:bookmarkEnd w:id="11"/>
    </w:p>
    <w:tbl>
      <w:tblPr>
        <w:tblStyle w:val="TableGrid"/>
        <w:tblW w:w="10620" w:type="dxa"/>
        <w:tblInd w:w="-638"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655"/>
        <w:gridCol w:w="2655"/>
        <w:gridCol w:w="2655"/>
        <w:gridCol w:w="2655"/>
      </w:tblGrid>
      <w:tr w:rsidR="00FC6700" w14:paraId="07A603F1" w14:textId="77777777" w:rsidTr="000E26D5">
        <w:trPr>
          <w:trHeight w:val="75"/>
        </w:trPr>
        <w:tc>
          <w:tcPr>
            <w:tcW w:w="10620" w:type="dxa"/>
            <w:gridSpan w:val="4"/>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7B6387" w14:textId="42600B31" w:rsidR="00FC6700" w:rsidRDefault="00FC6700" w:rsidP="00D711AD">
            <w:pPr>
              <w:pStyle w:val="ListParagraph"/>
              <w:numPr>
                <w:ilvl w:val="0"/>
                <w:numId w:val="18"/>
              </w:numPr>
              <w:rPr>
                <w:color w:val="000000" w:themeColor="text1"/>
                <w:sz w:val="20"/>
                <w:szCs w:val="20"/>
              </w:rPr>
            </w:pPr>
            <w:r w:rsidRPr="37C09F1F">
              <w:rPr>
                <w:color w:val="000000" w:themeColor="text1"/>
                <w:sz w:val="20"/>
                <w:szCs w:val="20"/>
              </w:rPr>
              <w:t>Time-dependent ROCs of Cox Modeling Including EDEMA Score only, average AUC=</w:t>
            </w:r>
            <w:r w:rsidR="005F1F6C">
              <w:rPr>
                <w:color w:val="000000" w:themeColor="text1"/>
                <w:sz w:val="20"/>
                <w:szCs w:val="20"/>
              </w:rPr>
              <w:t>58.9</w:t>
            </w:r>
          </w:p>
        </w:tc>
      </w:tr>
      <w:tr w:rsidR="00FC6700" w14:paraId="5E133926" w14:textId="77777777" w:rsidTr="000E26D5">
        <w:trPr>
          <w:trHeight w:val="300"/>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F1FC7C" w14:textId="74B90B22" w:rsidR="00FC6700" w:rsidRDefault="00FC6700" w:rsidP="000E26D5">
            <w:pPr>
              <w:jc w:val="center"/>
              <w:rPr>
                <w:color w:val="000000" w:themeColor="text1"/>
                <w:sz w:val="20"/>
                <w:szCs w:val="20"/>
              </w:rPr>
            </w:pPr>
            <w:r w:rsidRPr="37C09F1F">
              <w:rPr>
                <w:color w:val="000000" w:themeColor="text1"/>
                <w:sz w:val="20"/>
                <w:szCs w:val="20"/>
              </w:rPr>
              <w:t xml:space="preserve">ROC at t=24, AUC </w:t>
            </w:r>
            <w:r w:rsidR="005F1F6C">
              <w:rPr>
                <w:color w:val="000000" w:themeColor="text1"/>
                <w:sz w:val="20"/>
                <w:szCs w:val="20"/>
              </w:rPr>
              <w:t>54.2</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0C6FE2EA" w14:textId="2512AB36" w:rsidR="00FC6700" w:rsidRDefault="00FC6700" w:rsidP="000E26D5">
            <w:pPr>
              <w:jc w:val="center"/>
              <w:rPr>
                <w:color w:val="000000" w:themeColor="text1"/>
                <w:sz w:val="20"/>
                <w:szCs w:val="20"/>
              </w:rPr>
            </w:pPr>
            <w:r w:rsidRPr="37C09F1F">
              <w:rPr>
                <w:color w:val="000000" w:themeColor="text1"/>
                <w:sz w:val="20"/>
                <w:szCs w:val="20"/>
              </w:rPr>
              <w:t xml:space="preserve">ROC at t=36, AUC </w:t>
            </w:r>
            <w:r w:rsidR="005F1F6C">
              <w:rPr>
                <w:color w:val="000000" w:themeColor="text1"/>
                <w:sz w:val="20"/>
                <w:szCs w:val="20"/>
              </w:rPr>
              <w:t>59.4</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3B60D186" w14:textId="3323378A" w:rsidR="00FC6700" w:rsidRDefault="00FC6700" w:rsidP="000E26D5">
            <w:pPr>
              <w:jc w:val="center"/>
              <w:rPr>
                <w:color w:val="000000" w:themeColor="text1"/>
                <w:sz w:val="20"/>
                <w:szCs w:val="20"/>
              </w:rPr>
            </w:pPr>
            <w:r w:rsidRPr="37C09F1F">
              <w:rPr>
                <w:color w:val="000000" w:themeColor="text1"/>
                <w:sz w:val="20"/>
                <w:szCs w:val="20"/>
              </w:rPr>
              <w:t xml:space="preserve">ROC at t=48, AUC </w:t>
            </w:r>
            <w:r w:rsidR="005F1F6C">
              <w:rPr>
                <w:color w:val="000000" w:themeColor="text1"/>
                <w:sz w:val="20"/>
                <w:szCs w:val="20"/>
              </w:rPr>
              <w:t>60.5</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0C52C318" w14:textId="2B0F41FE" w:rsidR="00FC6700" w:rsidRDefault="00FC6700" w:rsidP="000E26D5">
            <w:pPr>
              <w:jc w:val="center"/>
              <w:rPr>
                <w:color w:val="000000" w:themeColor="text1"/>
                <w:sz w:val="20"/>
                <w:szCs w:val="20"/>
              </w:rPr>
            </w:pPr>
            <w:r w:rsidRPr="37C09F1F">
              <w:rPr>
                <w:color w:val="000000" w:themeColor="text1"/>
                <w:sz w:val="20"/>
                <w:szCs w:val="20"/>
              </w:rPr>
              <w:t xml:space="preserve">ROC at t=60, AUC </w:t>
            </w:r>
            <w:r w:rsidR="005F1F6C">
              <w:rPr>
                <w:color w:val="000000" w:themeColor="text1"/>
                <w:sz w:val="20"/>
                <w:szCs w:val="20"/>
              </w:rPr>
              <w:t>57.8</w:t>
            </w:r>
          </w:p>
        </w:tc>
      </w:tr>
      <w:tr w:rsidR="00FC6700" w14:paraId="7DF2D5E1" w14:textId="77777777" w:rsidTr="000E26D5">
        <w:trPr>
          <w:trHeight w:val="1575"/>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28440F2" w14:textId="32494E62" w:rsidR="00FC6700" w:rsidRDefault="005F1F6C" w:rsidP="000E26D5">
            <w:pPr>
              <w:jc w:val="center"/>
              <w:rPr>
                <w:sz w:val="20"/>
                <w:szCs w:val="20"/>
              </w:rPr>
            </w:pPr>
            <w:r>
              <w:rPr>
                <w:noProof/>
                <w:sz w:val="20"/>
                <w:szCs w:val="20"/>
                <w14:ligatures w14:val="standardContextual"/>
              </w:rPr>
              <w:drawing>
                <wp:inline distT="0" distB="0" distL="0" distR="0" wp14:anchorId="32D60BBA" wp14:editId="1B041FDA">
                  <wp:extent cx="1551305" cy="1090536"/>
                  <wp:effectExtent l="0" t="0" r="0" b="1905"/>
                  <wp:docPr id="53792643" name="Picture 1" descr="A graph with a line and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92643" name="Picture 1" descr="A graph with a line and a red line&#10;&#10;AI-generated content may be incorrect."/>
                          <pic:cNvPicPr/>
                        </pic:nvPicPr>
                        <pic:blipFill rotWithShape="1">
                          <a:blip r:embed="rId27" cstate="print">
                            <a:extLst>
                              <a:ext uri="{28A0092B-C50C-407E-A947-70E740481C1C}">
                                <a14:useLocalDpi xmlns:a14="http://schemas.microsoft.com/office/drawing/2010/main" val="0"/>
                              </a:ext>
                            </a:extLst>
                          </a:blip>
                          <a:srcRect t="6307"/>
                          <a:stretch/>
                        </pic:blipFill>
                        <pic:spPr bwMode="auto">
                          <a:xfrm>
                            <a:off x="0" y="0"/>
                            <a:ext cx="1551305" cy="1090536"/>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6BC4B19" w14:textId="19604B55" w:rsidR="005F1F6C" w:rsidRDefault="005F1F6C" w:rsidP="00D711AD">
            <w:pPr>
              <w:rPr>
                <w:sz w:val="20"/>
                <w:szCs w:val="20"/>
              </w:rPr>
            </w:pPr>
            <w:r>
              <w:rPr>
                <w:noProof/>
                <w:sz w:val="20"/>
                <w:szCs w:val="20"/>
                <w14:ligatures w14:val="standardContextual"/>
              </w:rPr>
              <w:drawing>
                <wp:inline distT="0" distB="0" distL="0" distR="0" wp14:anchorId="1E36BCC5" wp14:editId="5EEBE6DA">
                  <wp:extent cx="1551305" cy="1083861"/>
                  <wp:effectExtent l="0" t="0" r="0" b="0"/>
                  <wp:docPr id="1875232586" name="Picture 2"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232586" name="Picture 2" descr="A graph with a line&#10;&#10;AI-generated content may be incorrect."/>
                          <pic:cNvPicPr/>
                        </pic:nvPicPr>
                        <pic:blipFill rotWithShape="1">
                          <a:blip r:embed="rId28" cstate="print">
                            <a:extLst>
                              <a:ext uri="{28A0092B-C50C-407E-A947-70E740481C1C}">
                                <a14:useLocalDpi xmlns:a14="http://schemas.microsoft.com/office/drawing/2010/main" val="0"/>
                              </a:ext>
                            </a:extLst>
                          </a:blip>
                          <a:srcRect t="6881" b="-1"/>
                          <a:stretch/>
                        </pic:blipFill>
                        <pic:spPr bwMode="auto">
                          <a:xfrm>
                            <a:off x="0" y="0"/>
                            <a:ext cx="1551305" cy="1083861"/>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99C6FD" w14:textId="169E1F79" w:rsidR="005F1F6C" w:rsidRDefault="005F1F6C" w:rsidP="00D711AD">
            <w:pPr>
              <w:rPr>
                <w:sz w:val="20"/>
                <w:szCs w:val="20"/>
              </w:rPr>
            </w:pPr>
            <w:r>
              <w:rPr>
                <w:noProof/>
                <w:sz w:val="20"/>
                <w:szCs w:val="20"/>
                <w14:ligatures w14:val="standardContextual"/>
              </w:rPr>
              <w:drawing>
                <wp:inline distT="0" distB="0" distL="0" distR="0" wp14:anchorId="4B2A1B6E" wp14:editId="61359041">
                  <wp:extent cx="1551305" cy="1083862"/>
                  <wp:effectExtent l="0" t="0" r="0" b="0"/>
                  <wp:docPr id="284877737" name="Picture 3" descr="A graph with red lin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877737" name="Picture 3" descr="A graph with red lines and black text&#10;&#10;AI-generated content may be incorrect."/>
                          <pic:cNvPicPr/>
                        </pic:nvPicPr>
                        <pic:blipFill rotWithShape="1">
                          <a:blip r:embed="rId29" cstate="print">
                            <a:extLst>
                              <a:ext uri="{28A0092B-C50C-407E-A947-70E740481C1C}">
                                <a14:useLocalDpi xmlns:a14="http://schemas.microsoft.com/office/drawing/2010/main" val="0"/>
                              </a:ext>
                            </a:extLst>
                          </a:blip>
                          <a:srcRect t="6881"/>
                          <a:stretch/>
                        </pic:blipFill>
                        <pic:spPr bwMode="auto">
                          <a:xfrm>
                            <a:off x="0" y="0"/>
                            <a:ext cx="1551305" cy="1083862"/>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673A7A2" w14:textId="5E56721D" w:rsidR="005F1F6C" w:rsidRDefault="005F1F6C" w:rsidP="00D711AD">
            <w:pPr>
              <w:rPr>
                <w:sz w:val="20"/>
                <w:szCs w:val="20"/>
              </w:rPr>
            </w:pPr>
            <w:r>
              <w:rPr>
                <w:noProof/>
                <w:sz w:val="20"/>
                <w:szCs w:val="20"/>
                <w14:ligatures w14:val="standardContextual"/>
              </w:rPr>
              <w:drawing>
                <wp:inline distT="0" distB="0" distL="0" distR="0" wp14:anchorId="35649BED" wp14:editId="5B2623BA">
                  <wp:extent cx="1556385" cy="1094346"/>
                  <wp:effectExtent l="0" t="0" r="5715" b="0"/>
                  <wp:docPr id="2047363806" name="Picture 4" descr="A graph with a line draw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363806" name="Picture 4" descr="A graph with a line drawn on it&#10;&#10;AI-generated content may be incorrect."/>
                          <pic:cNvPicPr/>
                        </pic:nvPicPr>
                        <pic:blipFill rotWithShape="1">
                          <a:blip r:embed="rId30" cstate="print">
                            <a:extLst>
                              <a:ext uri="{28A0092B-C50C-407E-A947-70E740481C1C}">
                                <a14:useLocalDpi xmlns:a14="http://schemas.microsoft.com/office/drawing/2010/main" val="0"/>
                              </a:ext>
                            </a:extLst>
                          </a:blip>
                          <a:srcRect t="6288"/>
                          <a:stretch/>
                        </pic:blipFill>
                        <pic:spPr bwMode="auto">
                          <a:xfrm>
                            <a:off x="0" y="0"/>
                            <a:ext cx="1556385" cy="1094346"/>
                          </a:xfrm>
                          <a:prstGeom prst="rect">
                            <a:avLst/>
                          </a:prstGeom>
                          <a:ln>
                            <a:noFill/>
                          </a:ln>
                          <a:extLst>
                            <a:ext uri="{53640926-AAD7-44D8-BBD7-CCE9431645EC}">
                              <a14:shadowObscured xmlns:a14="http://schemas.microsoft.com/office/drawing/2010/main"/>
                            </a:ext>
                          </a:extLst>
                        </pic:spPr>
                      </pic:pic>
                    </a:graphicData>
                  </a:graphic>
                </wp:inline>
              </w:drawing>
            </w:r>
          </w:p>
        </w:tc>
      </w:tr>
      <w:tr w:rsidR="00FC6700" w14:paraId="1E5A0F25" w14:textId="77777777" w:rsidTr="000E26D5">
        <w:trPr>
          <w:trHeight w:val="300"/>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8040562" w14:textId="074F3391" w:rsidR="00FC6700" w:rsidRDefault="00FC6700" w:rsidP="000E26D5">
            <w:pPr>
              <w:jc w:val="center"/>
              <w:rPr>
                <w:color w:val="000000" w:themeColor="text1"/>
                <w:sz w:val="20"/>
                <w:szCs w:val="20"/>
              </w:rPr>
            </w:pPr>
            <w:r w:rsidRPr="37C09F1F">
              <w:rPr>
                <w:color w:val="000000" w:themeColor="text1"/>
                <w:sz w:val="20"/>
                <w:szCs w:val="20"/>
              </w:rPr>
              <w:t xml:space="preserve">ROC at 72, AUC </w:t>
            </w:r>
            <w:r w:rsidR="005F1F6C">
              <w:rPr>
                <w:color w:val="000000" w:themeColor="text1"/>
                <w:sz w:val="20"/>
                <w:szCs w:val="20"/>
              </w:rPr>
              <w:t>56.1</w:t>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D4F68F9" w14:textId="4ACFA3E5" w:rsidR="00FC6700" w:rsidRDefault="00FC6700" w:rsidP="000E26D5">
            <w:pPr>
              <w:jc w:val="center"/>
              <w:rPr>
                <w:color w:val="000000" w:themeColor="text1"/>
                <w:sz w:val="20"/>
                <w:szCs w:val="20"/>
              </w:rPr>
            </w:pPr>
            <w:r w:rsidRPr="37C09F1F">
              <w:rPr>
                <w:color w:val="000000" w:themeColor="text1"/>
                <w:sz w:val="20"/>
                <w:szCs w:val="20"/>
              </w:rPr>
              <w:t xml:space="preserve">ROC at 84, AUC </w:t>
            </w:r>
            <w:r w:rsidR="005F1F6C">
              <w:rPr>
                <w:color w:val="000000" w:themeColor="text1"/>
                <w:sz w:val="20"/>
                <w:szCs w:val="20"/>
              </w:rPr>
              <w:t>62.4</w:t>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7B19A2" w14:textId="71A4F5A2" w:rsidR="00FC6700" w:rsidRDefault="00FC6700" w:rsidP="000E26D5">
            <w:pPr>
              <w:jc w:val="center"/>
              <w:rPr>
                <w:color w:val="000000" w:themeColor="text1"/>
                <w:sz w:val="20"/>
                <w:szCs w:val="20"/>
              </w:rPr>
            </w:pPr>
            <w:r w:rsidRPr="37C09F1F">
              <w:rPr>
                <w:color w:val="000000" w:themeColor="text1"/>
                <w:sz w:val="20"/>
                <w:szCs w:val="20"/>
              </w:rPr>
              <w:t xml:space="preserve">ROC at t=96, AUC </w:t>
            </w:r>
            <w:r w:rsidR="005F1F6C">
              <w:rPr>
                <w:color w:val="000000" w:themeColor="text1"/>
                <w:sz w:val="20"/>
                <w:szCs w:val="20"/>
              </w:rPr>
              <w:t>62.0</w:t>
            </w:r>
          </w:p>
        </w:tc>
        <w:tc>
          <w:tcPr>
            <w:tcW w:w="2655" w:type="dxa"/>
            <w:vMerge w:val="restart"/>
            <w:tcBorders>
              <w:top w:val="single" w:sz="6" w:space="0" w:color="auto"/>
              <w:left w:val="single" w:sz="6" w:space="0" w:color="auto"/>
              <w:right w:val="single" w:sz="6" w:space="0" w:color="auto"/>
            </w:tcBorders>
            <w:tcMar>
              <w:left w:w="105" w:type="dxa"/>
              <w:right w:w="105" w:type="dxa"/>
            </w:tcMar>
            <w:vAlign w:val="center"/>
          </w:tcPr>
          <w:p w14:paraId="0F933B63" w14:textId="77777777" w:rsidR="00FC6700" w:rsidRDefault="00FC6700" w:rsidP="000E26D5">
            <w:pPr>
              <w:jc w:val="center"/>
              <w:rPr>
                <w:color w:val="000000" w:themeColor="text1"/>
                <w:sz w:val="20"/>
                <w:szCs w:val="20"/>
              </w:rPr>
            </w:pPr>
          </w:p>
        </w:tc>
      </w:tr>
      <w:tr w:rsidR="00FC6700" w14:paraId="4A037A69" w14:textId="77777777" w:rsidTr="000E26D5">
        <w:trPr>
          <w:trHeight w:val="315"/>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03D18B" w14:textId="383EAB84" w:rsidR="00FC6700" w:rsidRDefault="005F1F6C" w:rsidP="000E26D5">
            <w:pPr>
              <w:jc w:val="center"/>
              <w:rPr>
                <w:sz w:val="20"/>
                <w:szCs w:val="20"/>
              </w:rPr>
            </w:pPr>
            <w:r>
              <w:rPr>
                <w:noProof/>
                <w:sz w:val="20"/>
                <w:szCs w:val="20"/>
                <w14:ligatures w14:val="standardContextual"/>
              </w:rPr>
              <w:drawing>
                <wp:inline distT="0" distB="0" distL="0" distR="0" wp14:anchorId="6F53E8FD" wp14:editId="0FFC3FBE">
                  <wp:extent cx="1551305" cy="1090536"/>
                  <wp:effectExtent l="0" t="0" r="0" b="1905"/>
                  <wp:docPr id="1107430522" name="Picture 5" descr="A graph with a line draw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430522" name="Picture 5" descr="A graph with a line drawn on it&#10;&#10;AI-generated content may be incorrect."/>
                          <pic:cNvPicPr/>
                        </pic:nvPicPr>
                        <pic:blipFill rotWithShape="1">
                          <a:blip r:embed="rId31" cstate="print">
                            <a:extLst>
                              <a:ext uri="{28A0092B-C50C-407E-A947-70E740481C1C}">
                                <a14:useLocalDpi xmlns:a14="http://schemas.microsoft.com/office/drawing/2010/main" val="0"/>
                              </a:ext>
                            </a:extLst>
                          </a:blip>
                          <a:srcRect t="6307"/>
                          <a:stretch/>
                        </pic:blipFill>
                        <pic:spPr bwMode="auto">
                          <a:xfrm>
                            <a:off x="0" y="0"/>
                            <a:ext cx="1551305" cy="1090536"/>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D8A5F78" w14:textId="06E12E0B" w:rsidR="00FC6700" w:rsidRDefault="005F1F6C" w:rsidP="000E26D5">
            <w:pPr>
              <w:jc w:val="center"/>
              <w:rPr>
                <w:sz w:val="20"/>
                <w:szCs w:val="20"/>
              </w:rPr>
            </w:pPr>
            <w:r>
              <w:rPr>
                <w:noProof/>
                <w:sz w:val="20"/>
                <w:szCs w:val="20"/>
                <w14:ligatures w14:val="standardContextual"/>
              </w:rPr>
              <w:drawing>
                <wp:inline distT="0" distB="0" distL="0" distR="0" wp14:anchorId="736977A5" wp14:editId="4451C4EB">
                  <wp:extent cx="1551305" cy="1077187"/>
                  <wp:effectExtent l="0" t="0" r="0" b="2540"/>
                  <wp:docPr id="493508098" name="Picture 6" descr="A graph with a line draw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508098" name="Picture 6" descr="A graph with a line drawn on it&#10;&#10;AI-generated content may be incorrect."/>
                          <pic:cNvPicPr/>
                        </pic:nvPicPr>
                        <pic:blipFill rotWithShape="1">
                          <a:blip r:embed="rId32" cstate="print">
                            <a:extLst>
                              <a:ext uri="{28A0092B-C50C-407E-A947-70E740481C1C}">
                                <a14:useLocalDpi xmlns:a14="http://schemas.microsoft.com/office/drawing/2010/main" val="0"/>
                              </a:ext>
                            </a:extLst>
                          </a:blip>
                          <a:srcRect t="7455"/>
                          <a:stretch/>
                        </pic:blipFill>
                        <pic:spPr bwMode="auto">
                          <a:xfrm>
                            <a:off x="0" y="0"/>
                            <a:ext cx="1551305" cy="1077187"/>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7D4B40" w14:textId="45CD903C" w:rsidR="00FC6700" w:rsidRDefault="005F1F6C" w:rsidP="000E26D5">
            <w:pPr>
              <w:jc w:val="center"/>
              <w:rPr>
                <w:sz w:val="20"/>
                <w:szCs w:val="20"/>
              </w:rPr>
            </w:pPr>
            <w:r>
              <w:rPr>
                <w:noProof/>
                <w:sz w:val="20"/>
                <w:szCs w:val="20"/>
                <w14:ligatures w14:val="standardContextual"/>
              </w:rPr>
              <w:drawing>
                <wp:inline distT="0" distB="0" distL="0" distR="0" wp14:anchorId="01C105C0" wp14:editId="085F1FC0">
                  <wp:extent cx="1551305" cy="1083862"/>
                  <wp:effectExtent l="0" t="0" r="0" b="0"/>
                  <wp:docPr id="313654746" name="Picture 7" descr="A graph with a line draw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654746" name="Picture 7" descr="A graph with a line drawn on it&#10;&#10;AI-generated content may be incorrect."/>
                          <pic:cNvPicPr/>
                        </pic:nvPicPr>
                        <pic:blipFill rotWithShape="1">
                          <a:blip r:embed="rId33" cstate="print">
                            <a:extLst>
                              <a:ext uri="{28A0092B-C50C-407E-A947-70E740481C1C}">
                                <a14:useLocalDpi xmlns:a14="http://schemas.microsoft.com/office/drawing/2010/main" val="0"/>
                              </a:ext>
                            </a:extLst>
                          </a:blip>
                          <a:srcRect t="6881"/>
                          <a:stretch/>
                        </pic:blipFill>
                        <pic:spPr bwMode="auto">
                          <a:xfrm>
                            <a:off x="0" y="0"/>
                            <a:ext cx="1551305" cy="1083862"/>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vMerge/>
            <w:tcMar>
              <w:left w:w="105" w:type="dxa"/>
              <w:right w:w="105" w:type="dxa"/>
            </w:tcMar>
            <w:vAlign w:val="center"/>
          </w:tcPr>
          <w:p w14:paraId="51BC9095" w14:textId="77777777" w:rsidR="00FC6700" w:rsidRDefault="00FC6700" w:rsidP="000E26D5">
            <w:pPr>
              <w:jc w:val="center"/>
            </w:pPr>
          </w:p>
        </w:tc>
      </w:tr>
      <w:tr w:rsidR="00FC6700" w14:paraId="648B56B8" w14:textId="77777777" w:rsidTr="000E26D5">
        <w:trPr>
          <w:trHeight w:val="75"/>
        </w:trPr>
        <w:tc>
          <w:tcPr>
            <w:tcW w:w="10620" w:type="dxa"/>
            <w:gridSpan w:val="4"/>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27BDAF3" w14:textId="5F308A09" w:rsidR="00FC6700" w:rsidRDefault="00FC6700" w:rsidP="00D711AD">
            <w:pPr>
              <w:pStyle w:val="ListParagraph"/>
              <w:numPr>
                <w:ilvl w:val="0"/>
                <w:numId w:val="18"/>
              </w:numPr>
              <w:rPr>
                <w:color w:val="000000" w:themeColor="text1"/>
                <w:sz w:val="20"/>
                <w:szCs w:val="20"/>
              </w:rPr>
            </w:pPr>
            <w:r w:rsidRPr="37C09F1F">
              <w:rPr>
                <w:color w:val="000000" w:themeColor="text1"/>
                <w:sz w:val="20"/>
                <w:szCs w:val="20"/>
              </w:rPr>
              <w:t>Time-dependent ROCs of Cox Models including EDEMA and Pupillometry, average AUC=</w:t>
            </w:r>
            <w:r w:rsidR="005F1F6C">
              <w:rPr>
                <w:color w:val="000000" w:themeColor="text1"/>
                <w:sz w:val="20"/>
                <w:szCs w:val="20"/>
              </w:rPr>
              <w:t>79.2</w:t>
            </w:r>
          </w:p>
        </w:tc>
      </w:tr>
      <w:tr w:rsidR="00FC6700" w14:paraId="38BF033B" w14:textId="77777777" w:rsidTr="000E26D5">
        <w:trPr>
          <w:trHeight w:val="300"/>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08AC4C2" w14:textId="2D478C99" w:rsidR="00FC6700" w:rsidRDefault="00FC6700" w:rsidP="000E26D5">
            <w:pPr>
              <w:jc w:val="center"/>
              <w:rPr>
                <w:color w:val="000000" w:themeColor="text1"/>
                <w:sz w:val="20"/>
                <w:szCs w:val="20"/>
              </w:rPr>
            </w:pPr>
            <w:r w:rsidRPr="37C09F1F">
              <w:rPr>
                <w:color w:val="000000" w:themeColor="text1"/>
                <w:sz w:val="20"/>
                <w:szCs w:val="20"/>
              </w:rPr>
              <w:t xml:space="preserve">ROC at t=24, AUC </w:t>
            </w:r>
            <w:r w:rsidR="005F1F6C">
              <w:rPr>
                <w:color w:val="000000" w:themeColor="text1"/>
                <w:sz w:val="20"/>
                <w:szCs w:val="20"/>
              </w:rPr>
              <w:t>80.3</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76AB373E" w14:textId="5D28D1D4" w:rsidR="00FC6700" w:rsidRDefault="00FC6700" w:rsidP="000E26D5">
            <w:pPr>
              <w:jc w:val="center"/>
              <w:rPr>
                <w:color w:val="000000" w:themeColor="text1"/>
                <w:sz w:val="20"/>
                <w:szCs w:val="20"/>
              </w:rPr>
            </w:pPr>
            <w:r w:rsidRPr="37C09F1F">
              <w:rPr>
                <w:color w:val="000000" w:themeColor="text1"/>
                <w:sz w:val="20"/>
                <w:szCs w:val="20"/>
              </w:rPr>
              <w:t>ROC at t=36, AUC 79.</w:t>
            </w:r>
            <w:r w:rsidR="005F1F6C">
              <w:rPr>
                <w:color w:val="000000" w:themeColor="text1"/>
                <w:sz w:val="20"/>
                <w:szCs w:val="20"/>
              </w:rPr>
              <w:t>1</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21732D87" w14:textId="3B0F098C" w:rsidR="00FC6700" w:rsidRDefault="00FC6700" w:rsidP="000E26D5">
            <w:pPr>
              <w:jc w:val="center"/>
              <w:rPr>
                <w:color w:val="000000" w:themeColor="text1"/>
                <w:sz w:val="20"/>
                <w:szCs w:val="20"/>
              </w:rPr>
            </w:pPr>
            <w:r w:rsidRPr="37C09F1F">
              <w:rPr>
                <w:color w:val="000000" w:themeColor="text1"/>
                <w:sz w:val="20"/>
                <w:szCs w:val="20"/>
              </w:rPr>
              <w:t xml:space="preserve">ROC at t=48, AUC </w:t>
            </w:r>
            <w:r w:rsidR="005F1F6C">
              <w:rPr>
                <w:color w:val="000000" w:themeColor="text1"/>
                <w:sz w:val="20"/>
                <w:szCs w:val="20"/>
              </w:rPr>
              <w:t>77.0</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5AA64C03" w14:textId="77777777" w:rsidR="00FC6700" w:rsidRDefault="00FC6700" w:rsidP="000E26D5">
            <w:pPr>
              <w:jc w:val="center"/>
              <w:rPr>
                <w:color w:val="000000" w:themeColor="text1"/>
                <w:sz w:val="20"/>
                <w:szCs w:val="20"/>
              </w:rPr>
            </w:pPr>
            <w:r w:rsidRPr="37C09F1F">
              <w:rPr>
                <w:color w:val="000000" w:themeColor="text1"/>
                <w:sz w:val="20"/>
                <w:szCs w:val="20"/>
              </w:rPr>
              <w:t>ROC at t=60, AUC 76.4</w:t>
            </w:r>
          </w:p>
        </w:tc>
      </w:tr>
      <w:tr w:rsidR="00FC6700" w14:paraId="1D24FD60" w14:textId="77777777" w:rsidTr="000E26D5">
        <w:trPr>
          <w:trHeight w:val="285"/>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EBB6BE" w14:textId="2CE1DC68" w:rsidR="00FC6700" w:rsidRDefault="005F1F6C" w:rsidP="000E26D5">
            <w:pPr>
              <w:jc w:val="center"/>
              <w:rPr>
                <w:sz w:val="20"/>
                <w:szCs w:val="20"/>
              </w:rPr>
            </w:pPr>
            <w:r>
              <w:rPr>
                <w:noProof/>
                <w:sz w:val="20"/>
                <w:szCs w:val="20"/>
                <w14:ligatures w14:val="standardContextual"/>
              </w:rPr>
              <w:drawing>
                <wp:inline distT="0" distB="0" distL="0" distR="0" wp14:anchorId="6FD146B6" wp14:editId="36DAF112">
                  <wp:extent cx="1551305" cy="1083862"/>
                  <wp:effectExtent l="0" t="0" r="0" b="0"/>
                  <wp:docPr id="252226121" name="Picture 8" descr="A graph with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226121" name="Picture 8" descr="A graph with a red line&#10;&#10;AI-generated content may be incorrect."/>
                          <pic:cNvPicPr/>
                        </pic:nvPicPr>
                        <pic:blipFill rotWithShape="1">
                          <a:blip r:embed="rId34" cstate="print">
                            <a:extLst>
                              <a:ext uri="{28A0092B-C50C-407E-A947-70E740481C1C}">
                                <a14:useLocalDpi xmlns:a14="http://schemas.microsoft.com/office/drawing/2010/main" val="0"/>
                              </a:ext>
                            </a:extLst>
                          </a:blip>
                          <a:srcRect t="6881"/>
                          <a:stretch/>
                        </pic:blipFill>
                        <pic:spPr bwMode="auto">
                          <a:xfrm>
                            <a:off x="0" y="0"/>
                            <a:ext cx="1551305" cy="1083862"/>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7CE555C" w14:textId="298648CE" w:rsidR="00FC6700" w:rsidRDefault="005F1F6C" w:rsidP="000E26D5">
            <w:pPr>
              <w:jc w:val="center"/>
              <w:rPr>
                <w:sz w:val="20"/>
                <w:szCs w:val="20"/>
              </w:rPr>
            </w:pPr>
            <w:r>
              <w:rPr>
                <w:noProof/>
                <w:sz w:val="20"/>
                <w:szCs w:val="20"/>
                <w14:ligatures w14:val="standardContextual"/>
              </w:rPr>
              <w:drawing>
                <wp:inline distT="0" distB="0" distL="0" distR="0" wp14:anchorId="1FA3BDFC" wp14:editId="37EDBF91">
                  <wp:extent cx="1551305" cy="1083862"/>
                  <wp:effectExtent l="0" t="0" r="0" b="0"/>
                  <wp:docPr id="1565977788" name="Picture 9" descr="A graph of a line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977788" name="Picture 9" descr="A graph of a line graph&#10;&#10;AI-generated content may be incorrect."/>
                          <pic:cNvPicPr/>
                        </pic:nvPicPr>
                        <pic:blipFill rotWithShape="1">
                          <a:blip r:embed="rId35" cstate="print">
                            <a:extLst>
                              <a:ext uri="{28A0092B-C50C-407E-A947-70E740481C1C}">
                                <a14:useLocalDpi xmlns:a14="http://schemas.microsoft.com/office/drawing/2010/main" val="0"/>
                              </a:ext>
                            </a:extLst>
                          </a:blip>
                          <a:srcRect t="6881"/>
                          <a:stretch/>
                        </pic:blipFill>
                        <pic:spPr bwMode="auto">
                          <a:xfrm>
                            <a:off x="0" y="0"/>
                            <a:ext cx="1551305" cy="1083862"/>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1ADAF6B" w14:textId="2A0A2811" w:rsidR="00FC6700" w:rsidRDefault="005F1F6C" w:rsidP="000E26D5">
            <w:pPr>
              <w:jc w:val="center"/>
              <w:rPr>
                <w:sz w:val="20"/>
                <w:szCs w:val="20"/>
              </w:rPr>
            </w:pPr>
            <w:r>
              <w:rPr>
                <w:noProof/>
                <w:sz w:val="20"/>
                <w:szCs w:val="20"/>
                <w14:ligatures w14:val="standardContextual"/>
              </w:rPr>
              <w:drawing>
                <wp:inline distT="0" distB="0" distL="0" distR="0" wp14:anchorId="62AFE1CD" wp14:editId="28CC127B">
                  <wp:extent cx="1551305" cy="1083862"/>
                  <wp:effectExtent l="0" t="0" r="0" b="0"/>
                  <wp:docPr id="693873427" name="Picture 10" descr="A graph with red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873427" name="Picture 10" descr="A graph with red lines and numbers&#10;&#10;AI-generated content may be incorrect."/>
                          <pic:cNvPicPr/>
                        </pic:nvPicPr>
                        <pic:blipFill rotWithShape="1">
                          <a:blip r:embed="rId36" cstate="print">
                            <a:extLst>
                              <a:ext uri="{28A0092B-C50C-407E-A947-70E740481C1C}">
                                <a14:useLocalDpi xmlns:a14="http://schemas.microsoft.com/office/drawing/2010/main" val="0"/>
                              </a:ext>
                            </a:extLst>
                          </a:blip>
                          <a:srcRect t="6881"/>
                          <a:stretch/>
                        </pic:blipFill>
                        <pic:spPr bwMode="auto">
                          <a:xfrm>
                            <a:off x="0" y="0"/>
                            <a:ext cx="1551305" cy="1083862"/>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2F8598" w14:textId="0228859D" w:rsidR="00FC6700" w:rsidRDefault="005F1F6C" w:rsidP="000E26D5">
            <w:pPr>
              <w:jc w:val="center"/>
              <w:rPr>
                <w:sz w:val="20"/>
                <w:szCs w:val="20"/>
              </w:rPr>
            </w:pPr>
            <w:r>
              <w:rPr>
                <w:noProof/>
                <w:sz w:val="20"/>
                <w:szCs w:val="20"/>
                <w14:ligatures w14:val="standardContextual"/>
              </w:rPr>
              <w:drawing>
                <wp:inline distT="0" distB="0" distL="0" distR="0" wp14:anchorId="679A9061" wp14:editId="68734287">
                  <wp:extent cx="1556385" cy="1101021"/>
                  <wp:effectExtent l="0" t="0" r="0" b="4445"/>
                  <wp:docPr id="1732168397" name="Picture 11"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168397" name="Picture 11" descr="A graph of a graph&#10;&#10;AI-generated content may be incorrect."/>
                          <pic:cNvPicPr/>
                        </pic:nvPicPr>
                        <pic:blipFill rotWithShape="1">
                          <a:blip r:embed="rId37" cstate="print">
                            <a:extLst>
                              <a:ext uri="{28A0092B-C50C-407E-A947-70E740481C1C}">
                                <a14:useLocalDpi xmlns:a14="http://schemas.microsoft.com/office/drawing/2010/main" val="0"/>
                              </a:ext>
                            </a:extLst>
                          </a:blip>
                          <a:srcRect t="5716"/>
                          <a:stretch/>
                        </pic:blipFill>
                        <pic:spPr bwMode="auto">
                          <a:xfrm>
                            <a:off x="0" y="0"/>
                            <a:ext cx="1556385" cy="1101021"/>
                          </a:xfrm>
                          <a:prstGeom prst="rect">
                            <a:avLst/>
                          </a:prstGeom>
                          <a:ln>
                            <a:noFill/>
                          </a:ln>
                          <a:extLst>
                            <a:ext uri="{53640926-AAD7-44D8-BBD7-CCE9431645EC}">
                              <a14:shadowObscured xmlns:a14="http://schemas.microsoft.com/office/drawing/2010/main"/>
                            </a:ext>
                          </a:extLst>
                        </pic:spPr>
                      </pic:pic>
                    </a:graphicData>
                  </a:graphic>
                </wp:inline>
              </w:drawing>
            </w:r>
          </w:p>
        </w:tc>
      </w:tr>
      <w:tr w:rsidR="00FC6700" w14:paraId="03D967B7" w14:textId="77777777" w:rsidTr="000E26D5">
        <w:trPr>
          <w:trHeight w:val="300"/>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190798" w14:textId="25688401" w:rsidR="00FC6700" w:rsidRDefault="00FC6700" w:rsidP="000E26D5">
            <w:pPr>
              <w:jc w:val="center"/>
              <w:rPr>
                <w:color w:val="000000" w:themeColor="text1"/>
                <w:sz w:val="20"/>
                <w:szCs w:val="20"/>
              </w:rPr>
            </w:pPr>
            <w:r w:rsidRPr="37C09F1F">
              <w:rPr>
                <w:color w:val="000000" w:themeColor="text1"/>
                <w:sz w:val="20"/>
                <w:szCs w:val="20"/>
              </w:rPr>
              <w:t xml:space="preserve">ROC at 72, AUC </w:t>
            </w:r>
            <w:r w:rsidR="005F1F6C">
              <w:rPr>
                <w:color w:val="000000" w:themeColor="text1"/>
                <w:sz w:val="20"/>
                <w:szCs w:val="20"/>
              </w:rPr>
              <w:t>75.2</w:t>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E452324" w14:textId="10DE7EEF" w:rsidR="00FC6700" w:rsidRDefault="00FC6700" w:rsidP="000E26D5">
            <w:pPr>
              <w:jc w:val="center"/>
              <w:rPr>
                <w:color w:val="000000" w:themeColor="text1"/>
                <w:sz w:val="20"/>
                <w:szCs w:val="20"/>
              </w:rPr>
            </w:pPr>
            <w:r w:rsidRPr="37C09F1F">
              <w:rPr>
                <w:color w:val="000000" w:themeColor="text1"/>
                <w:sz w:val="20"/>
                <w:szCs w:val="20"/>
              </w:rPr>
              <w:t xml:space="preserve">ROC at 84, AUC </w:t>
            </w:r>
            <w:r w:rsidR="005F1F6C">
              <w:rPr>
                <w:color w:val="000000" w:themeColor="text1"/>
                <w:sz w:val="20"/>
                <w:szCs w:val="20"/>
              </w:rPr>
              <w:t>83.8</w:t>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61FC82" w14:textId="6B3E5099" w:rsidR="00FC6700" w:rsidRDefault="00FC6700" w:rsidP="000E26D5">
            <w:pPr>
              <w:jc w:val="center"/>
              <w:rPr>
                <w:color w:val="000000" w:themeColor="text1"/>
                <w:sz w:val="20"/>
                <w:szCs w:val="20"/>
              </w:rPr>
            </w:pPr>
            <w:r w:rsidRPr="37C09F1F">
              <w:rPr>
                <w:color w:val="000000" w:themeColor="text1"/>
                <w:sz w:val="20"/>
                <w:szCs w:val="20"/>
              </w:rPr>
              <w:t xml:space="preserve">ROC at t=96, AUC </w:t>
            </w:r>
            <w:r w:rsidR="005F1F6C">
              <w:rPr>
                <w:color w:val="000000" w:themeColor="text1"/>
                <w:sz w:val="20"/>
                <w:szCs w:val="20"/>
              </w:rPr>
              <w:t>83.1</w:t>
            </w:r>
          </w:p>
        </w:tc>
        <w:tc>
          <w:tcPr>
            <w:tcW w:w="2655" w:type="dxa"/>
            <w:vMerge w:val="restart"/>
            <w:tcBorders>
              <w:top w:val="single" w:sz="6" w:space="0" w:color="auto"/>
              <w:left w:val="single" w:sz="6" w:space="0" w:color="auto"/>
              <w:right w:val="single" w:sz="6" w:space="0" w:color="auto"/>
            </w:tcBorders>
            <w:tcMar>
              <w:left w:w="105" w:type="dxa"/>
              <w:right w:w="105" w:type="dxa"/>
            </w:tcMar>
            <w:vAlign w:val="center"/>
          </w:tcPr>
          <w:p w14:paraId="6320FEBC" w14:textId="77777777" w:rsidR="00FC6700" w:rsidRDefault="00FC6700" w:rsidP="000E26D5">
            <w:pPr>
              <w:jc w:val="center"/>
              <w:rPr>
                <w:color w:val="000000" w:themeColor="text1"/>
                <w:sz w:val="20"/>
                <w:szCs w:val="20"/>
              </w:rPr>
            </w:pPr>
          </w:p>
        </w:tc>
      </w:tr>
      <w:tr w:rsidR="00FC6700" w14:paraId="373B52FA" w14:textId="77777777" w:rsidTr="000E26D5">
        <w:trPr>
          <w:trHeight w:val="285"/>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66C7CCB" w14:textId="18C7E090" w:rsidR="00FC6700" w:rsidRDefault="005F1F6C" w:rsidP="000E26D5">
            <w:pPr>
              <w:jc w:val="center"/>
              <w:rPr>
                <w:sz w:val="20"/>
                <w:szCs w:val="20"/>
              </w:rPr>
            </w:pPr>
            <w:r>
              <w:rPr>
                <w:noProof/>
                <w:sz w:val="20"/>
                <w:szCs w:val="20"/>
                <w14:ligatures w14:val="standardContextual"/>
              </w:rPr>
              <w:drawing>
                <wp:inline distT="0" distB="0" distL="0" distR="0" wp14:anchorId="46FEBB92" wp14:editId="7BA0F210">
                  <wp:extent cx="1551305" cy="1083861"/>
                  <wp:effectExtent l="0" t="0" r="0" b="0"/>
                  <wp:docPr id="382302503" name="Picture 12" descr="A graph of 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302503" name="Picture 12" descr="A graph of a graph with a line&#10;&#10;AI-generated content may be incorrect."/>
                          <pic:cNvPicPr/>
                        </pic:nvPicPr>
                        <pic:blipFill rotWithShape="1">
                          <a:blip r:embed="rId38" cstate="print">
                            <a:extLst>
                              <a:ext uri="{28A0092B-C50C-407E-A947-70E740481C1C}">
                                <a14:useLocalDpi xmlns:a14="http://schemas.microsoft.com/office/drawing/2010/main" val="0"/>
                              </a:ext>
                            </a:extLst>
                          </a:blip>
                          <a:srcRect t="6881" b="-1"/>
                          <a:stretch/>
                        </pic:blipFill>
                        <pic:spPr bwMode="auto">
                          <a:xfrm>
                            <a:off x="0" y="0"/>
                            <a:ext cx="1551305" cy="1083861"/>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AFC631E" w14:textId="358DB7D7" w:rsidR="00FC6700" w:rsidRDefault="005F1F6C" w:rsidP="000E26D5">
            <w:pPr>
              <w:jc w:val="center"/>
              <w:rPr>
                <w:sz w:val="20"/>
                <w:szCs w:val="20"/>
              </w:rPr>
            </w:pPr>
            <w:r>
              <w:rPr>
                <w:noProof/>
                <w:sz w:val="20"/>
                <w:szCs w:val="20"/>
                <w14:ligatures w14:val="standardContextual"/>
              </w:rPr>
              <w:drawing>
                <wp:inline distT="0" distB="0" distL="0" distR="0" wp14:anchorId="18D27AE4" wp14:editId="1EFD6F3B">
                  <wp:extent cx="1551305" cy="1090536"/>
                  <wp:effectExtent l="0" t="0" r="0" b="1905"/>
                  <wp:docPr id="134472083" name="Picture 13" descr="A graph with red lin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72083" name="Picture 13" descr="A graph with red lines and black text&#10;&#10;AI-generated content may be incorrect."/>
                          <pic:cNvPicPr/>
                        </pic:nvPicPr>
                        <pic:blipFill rotWithShape="1">
                          <a:blip r:embed="rId39" cstate="print">
                            <a:extLst>
                              <a:ext uri="{28A0092B-C50C-407E-A947-70E740481C1C}">
                                <a14:useLocalDpi xmlns:a14="http://schemas.microsoft.com/office/drawing/2010/main" val="0"/>
                              </a:ext>
                            </a:extLst>
                          </a:blip>
                          <a:srcRect t="6307"/>
                          <a:stretch/>
                        </pic:blipFill>
                        <pic:spPr bwMode="auto">
                          <a:xfrm>
                            <a:off x="0" y="0"/>
                            <a:ext cx="1551305" cy="1090536"/>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F735AE7" w14:textId="421E50DC" w:rsidR="00FC6700" w:rsidRDefault="005F1F6C" w:rsidP="000E26D5">
            <w:pPr>
              <w:jc w:val="center"/>
              <w:rPr>
                <w:sz w:val="20"/>
                <w:szCs w:val="20"/>
              </w:rPr>
            </w:pPr>
            <w:r>
              <w:rPr>
                <w:noProof/>
                <w:sz w:val="20"/>
                <w:szCs w:val="20"/>
                <w14:ligatures w14:val="standardContextual"/>
              </w:rPr>
              <w:drawing>
                <wp:inline distT="0" distB="0" distL="0" distR="0" wp14:anchorId="2010D879" wp14:editId="47262F9D">
                  <wp:extent cx="1551305" cy="1097210"/>
                  <wp:effectExtent l="0" t="0" r="0" b="0"/>
                  <wp:docPr id="136111632" name="Picture 14" descr="A graph with red lin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11632" name="Picture 14" descr="A graph with red lines and black text&#10;&#10;AI-generated content may be incorrect."/>
                          <pic:cNvPicPr/>
                        </pic:nvPicPr>
                        <pic:blipFill rotWithShape="1">
                          <a:blip r:embed="rId40" cstate="print">
                            <a:extLst>
                              <a:ext uri="{28A0092B-C50C-407E-A947-70E740481C1C}">
                                <a14:useLocalDpi xmlns:a14="http://schemas.microsoft.com/office/drawing/2010/main" val="0"/>
                              </a:ext>
                            </a:extLst>
                          </a:blip>
                          <a:srcRect t="5735"/>
                          <a:stretch/>
                        </pic:blipFill>
                        <pic:spPr bwMode="auto">
                          <a:xfrm>
                            <a:off x="0" y="0"/>
                            <a:ext cx="1551305" cy="1097210"/>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vMerge/>
            <w:tcMar>
              <w:left w:w="105" w:type="dxa"/>
              <w:right w:w="105" w:type="dxa"/>
            </w:tcMar>
            <w:vAlign w:val="center"/>
          </w:tcPr>
          <w:p w14:paraId="17732411" w14:textId="77777777" w:rsidR="00FC6700" w:rsidRDefault="00FC6700" w:rsidP="000E26D5">
            <w:pPr>
              <w:jc w:val="center"/>
            </w:pPr>
          </w:p>
        </w:tc>
      </w:tr>
      <w:tr w:rsidR="00FC6700" w14:paraId="4C4ACCFB" w14:textId="77777777" w:rsidTr="000E26D5">
        <w:trPr>
          <w:trHeight w:val="147"/>
        </w:trPr>
        <w:tc>
          <w:tcPr>
            <w:tcW w:w="10620" w:type="dxa"/>
            <w:gridSpan w:val="4"/>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EB2080" w14:textId="7C41C764" w:rsidR="00FC6700" w:rsidRDefault="00FC6700" w:rsidP="005F1F6C">
            <w:pPr>
              <w:pStyle w:val="ListParagraph"/>
              <w:numPr>
                <w:ilvl w:val="0"/>
                <w:numId w:val="18"/>
              </w:numPr>
              <w:jc w:val="center"/>
              <w:rPr>
                <w:color w:val="000000" w:themeColor="text1"/>
                <w:sz w:val="20"/>
                <w:szCs w:val="20"/>
              </w:rPr>
            </w:pPr>
            <w:r w:rsidRPr="37C09F1F">
              <w:rPr>
                <w:color w:val="000000" w:themeColor="text1"/>
                <w:sz w:val="20"/>
                <w:szCs w:val="20"/>
              </w:rPr>
              <w:t>Time-dependent ROCs of Cox Models including EDEMA, Pupillometry, and CSF Volume Ratio, average AUC=</w:t>
            </w:r>
            <w:r w:rsidR="005F1F6C">
              <w:rPr>
                <w:color w:val="000000" w:themeColor="text1"/>
                <w:sz w:val="20"/>
                <w:szCs w:val="20"/>
              </w:rPr>
              <w:t>80.4</w:t>
            </w:r>
          </w:p>
        </w:tc>
      </w:tr>
      <w:tr w:rsidR="00FC6700" w14:paraId="1F917ECD" w14:textId="77777777" w:rsidTr="000E26D5">
        <w:trPr>
          <w:trHeight w:val="330"/>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CA68409" w14:textId="271CFDEF" w:rsidR="00FC6700" w:rsidRDefault="00FC6700" w:rsidP="000E26D5">
            <w:pPr>
              <w:jc w:val="center"/>
              <w:rPr>
                <w:color w:val="000000" w:themeColor="text1"/>
                <w:sz w:val="20"/>
                <w:szCs w:val="20"/>
              </w:rPr>
            </w:pPr>
            <w:r w:rsidRPr="37C09F1F">
              <w:rPr>
                <w:color w:val="000000" w:themeColor="text1"/>
                <w:sz w:val="20"/>
                <w:szCs w:val="20"/>
              </w:rPr>
              <w:t xml:space="preserve">ROC at t=24, AUC </w:t>
            </w:r>
            <w:r w:rsidR="005F1F6C">
              <w:rPr>
                <w:color w:val="000000" w:themeColor="text1"/>
                <w:sz w:val="20"/>
                <w:szCs w:val="20"/>
              </w:rPr>
              <w:t>80.3</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4B2438B7" w14:textId="6A87408A" w:rsidR="00FC6700" w:rsidRDefault="00FC6700" w:rsidP="000E26D5">
            <w:pPr>
              <w:jc w:val="center"/>
              <w:rPr>
                <w:color w:val="000000" w:themeColor="text1"/>
                <w:sz w:val="20"/>
                <w:szCs w:val="20"/>
              </w:rPr>
            </w:pPr>
            <w:r w:rsidRPr="37C09F1F">
              <w:rPr>
                <w:color w:val="000000" w:themeColor="text1"/>
                <w:sz w:val="20"/>
                <w:szCs w:val="20"/>
              </w:rPr>
              <w:t xml:space="preserve">ROC at t=36, AUC </w:t>
            </w:r>
            <w:r w:rsidR="005F1F6C">
              <w:rPr>
                <w:color w:val="000000" w:themeColor="text1"/>
                <w:sz w:val="20"/>
                <w:szCs w:val="20"/>
              </w:rPr>
              <w:t>79.4</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47A0B074" w14:textId="3D26F31F" w:rsidR="00FC6700" w:rsidRDefault="00FC6700" w:rsidP="000E26D5">
            <w:pPr>
              <w:jc w:val="center"/>
              <w:rPr>
                <w:color w:val="000000" w:themeColor="text1"/>
                <w:sz w:val="20"/>
                <w:szCs w:val="20"/>
              </w:rPr>
            </w:pPr>
            <w:r w:rsidRPr="37C09F1F">
              <w:rPr>
                <w:color w:val="000000" w:themeColor="text1"/>
                <w:sz w:val="20"/>
                <w:szCs w:val="20"/>
              </w:rPr>
              <w:t>ROC at t=48, AUC 7</w:t>
            </w:r>
            <w:r w:rsidR="005F1F6C">
              <w:rPr>
                <w:color w:val="000000" w:themeColor="text1"/>
                <w:sz w:val="20"/>
                <w:szCs w:val="20"/>
              </w:rPr>
              <w:t>7.0</w:t>
            </w:r>
          </w:p>
        </w:tc>
        <w:tc>
          <w:tcPr>
            <w:tcW w:w="2655" w:type="dxa"/>
            <w:tcBorders>
              <w:top w:val="nil"/>
              <w:left w:val="single" w:sz="6" w:space="0" w:color="auto"/>
              <w:bottom w:val="single" w:sz="6" w:space="0" w:color="auto"/>
              <w:right w:val="single" w:sz="6" w:space="0" w:color="auto"/>
            </w:tcBorders>
            <w:tcMar>
              <w:left w:w="105" w:type="dxa"/>
              <w:right w:w="105" w:type="dxa"/>
            </w:tcMar>
            <w:vAlign w:val="center"/>
          </w:tcPr>
          <w:p w14:paraId="7A9E2229" w14:textId="6F578EE8" w:rsidR="00FC6700" w:rsidRDefault="00FC6700" w:rsidP="000E26D5">
            <w:pPr>
              <w:jc w:val="center"/>
              <w:rPr>
                <w:color w:val="000000" w:themeColor="text1"/>
                <w:sz w:val="20"/>
                <w:szCs w:val="20"/>
              </w:rPr>
            </w:pPr>
            <w:r w:rsidRPr="37C09F1F">
              <w:rPr>
                <w:color w:val="000000" w:themeColor="text1"/>
                <w:sz w:val="20"/>
                <w:szCs w:val="20"/>
              </w:rPr>
              <w:t xml:space="preserve">ROC at t=60, AUC </w:t>
            </w:r>
            <w:r w:rsidR="005F1F6C">
              <w:rPr>
                <w:color w:val="000000" w:themeColor="text1"/>
                <w:sz w:val="20"/>
                <w:szCs w:val="20"/>
              </w:rPr>
              <w:t>80.5</w:t>
            </w:r>
          </w:p>
        </w:tc>
      </w:tr>
      <w:tr w:rsidR="00FC6700" w14:paraId="116AC6E5" w14:textId="77777777" w:rsidTr="000E26D5">
        <w:trPr>
          <w:trHeight w:val="315"/>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BBA3459" w14:textId="00B52B26" w:rsidR="00FC6700" w:rsidRDefault="005F1F6C" w:rsidP="000E26D5">
            <w:pPr>
              <w:jc w:val="center"/>
              <w:rPr>
                <w:sz w:val="20"/>
                <w:szCs w:val="20"/>
              </w:rPr>
            </w:pPr>
            <w:r>
              <w:rPr>
                <w:noProof/>
                <w:sz w:val="20"/>
                <w:szCs w:val="20"/>
                <w14:ligatures w14:val="standardContextual"/>
              </w:rPr>
              <w:drawing>
                <wp:inline distT="0" distB="0" distL="0" distR="0" wp14:anchorId="4144F91E" wp14:editId="1D04405F">
                  <wp:extent cx="1551305" cy="1083861"/>
                  <wp:effectExtent l="0" t="0" r="0" b="0"/>
                  <wp:docPr id="1742067623" name="Picture 15" descr="A graph with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067623" name="Picture 15" descr="A graph with a red line&#10;&#10;AI-generated content may be incorrect."/>
                          <pic:cNvPicPr/>
                        </pic:nvPicPr>
                        <pic:blipFill rotWithShape="1">
                          <a:blip r:embed="rId34" cstate="print">
                            <a:extLst>
                              <a:ext uri="{28A0092B-C50C-407E-A947-70E740481C1C}">
                                <a14:useLocalDpi xmlns:a14="http://schemas.microsoft.com/office/drawing/2010/main" val="0"/>
                              </a:ext>
                            </a:extLst>
                          </a:blip>
                          <a:srcRect t="6881" b="-1"/>
                          <a:stretch/>
                        </pic:blipFill>
                        <pic:spPr bwMode="auto">
                          <a:xfrm>
                            <a:off x="0" y="0"/>
                            <a:ext cx="1551305" cy="1083861"/>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17704D0" w14:textId="51FABBFC" w:rsidR="00FC6700" w:rsidRDefault="005F1F6C" w:rsidP="000E26D5">
            <w:pPr>
              <w:jc w:val="center"/>
              <w:rPr>
                <w:sz w:val="20"/>
                <w:szCs w:val="20"/>
              </w:rPr>
            </w:pPr>
            <w:r>
              <w:rPr>
                <w:noProof/>
                <w:sz w:val="20"/>
                <w:szCs w:val="20"/>
                <w14:ligatures w14:val="standardContextual"/>
              </w:rPr>
              <w:drawing>
                <wp:inline distT="0" distB="0" distL="0" distR="0" wp14:anchorId="1B0AA6B0" wp14:editId="1FF88B49">
                  <wp:extent cx="1551305" cy="1077187"/>
                  <wp:effectExtent l="0" t="0" r="0" b="2540"/>
                  <wp:docPr id="2057521481" name="Picture 16" descr="A graph of a line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521481" name="Picture 16" descr="A graph of a line graph&#10;&#10;AI-generated content may be incorrect."/>
                          <pic:cNvPicPr/>
                        </pic:nvPicPr>
                        <pic:blipFill rotWithShape="1">
                          <a:blip r:embed="rId41" cstate="print">
                            <a:extLst>
                              <a:ext uri="{28A0092B-C50C-407E-A947-70E740481C1C}">
                                <a14:useLocalDpi xmlns:a14="http://schemas.microsoft.com/office/drawing/2010/main" val="0"/>
                              </a:ext>
                            </a:extLst>
                          </a:blip>
                          <a:srcRect t="7455"/>
                          <a:stretch/>
                        </pic:blipFill>
                        <pic:spPr bwMode="auto">
                          <a:xfrm>
                            <a:off x="0" y="0"/>
                            <a:ext cx="1551305" cy="1077187"/>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E00682A" w14:textId="0D7C8F1B" w:rsidR="00FC6700" w:rsidRDefault="005F1F6C" w:rsidP="000E26D5">
            <w:pPr>
              <w:jc w:val="center"/>
              <w:rPr>
                <w:sz w:val="20"/>
                <w:szCs w:val="20"/>
              </w:rPr>
            </w:pPr>
            <w:r>
              <w:rPr>
                <w:noProof/>
                <w:sz w:val="20"/>
                <w:szCs w:val="20"/>
                <w14:ligatures w14:val="standardContextual"/>
              </w:rPr>
              <w:drawing>
                <wp:inline distT="0" distB="0" distL="0" distR="0" wp14:anchorId="7E8AC5E9" wp14:editId="1624E1D6">
                  <wp:extent cx="1551305" cy="1083861"/>
                  <wp:effectExtent l="0" t="0" r="0" b="0"/>
                  <wp:docPr id="1096636417" name="Picture 17" descr="A graph of a number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636417" name="Picture 17" descr="A graph of a number of objects&#10;&#10;AI-generated content may be incorrect."/>
                          <pic:cNvPicPr/>
                        </pic:nvPicPr>
                        <pic:blipFill rotWithShape="1">
                          <a:blip r:embed="rId42" cstate="print">
                            <a:extLst>
                              <a:ext uri="{28A0092B-C50C-407E-A947-70E740481C1C}">
                                <a14:useLocalDpi xmlns:a14="http://schemas.microsoft.com/office/drawing/2010/main" val="0"/>
                              </a:ext>
                            </a:extLst>
                          </a:blip>
                          <a:srcRect t="6881" b="-1"/>
                          <a:stretch/>
                        </pic:blipFill>
                        <pic:spPr bwMode="auto">
                          <a:xfrm>
                            <a:off x="0" y="0"/>
                            <a:ext cx="1551305" cy="1083861"/>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0A913D6" w14:textId="00304413" w:rsidR="00FC6700" w:rsidRDefault="005F1F6C" w:rsidP="000E26D5">
            <w:pPr>
              <w:jc w:val="center"/>
              <w:rPr>
                <w:sz w:val="20"/>
                <w:szCs w:val="20"/>
              </w:rPr>
            </w:pPr>
            <w:r>
              <w:rPr>
                <w:noProof/>
                <w:sz w:val="20"/>
                <w:szCs w:val="20"/>
                <w14:ligatures w14:val="standardContextual"/>
              </w:rPr>
              <w:drawing>
                <wp:inline distT="0" distB="0" distL="0" distR="0" wp14:anchorId="56B0471F" wp14:editId="04D262CC">
                  <wp:extent cx="1556385" cy="1101020"/>
                  <wp:effectExtent l="0" t="0" r="0" b="4445"/>
                  <wp:docPr id="1502525837" name="Picture 18" descr="A graph with red lin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525837" name="Picture 18" descr="A graph with red lines and black text&#10;&#10;AI-generated content may be incorrect."/>
                          <pic:cNvPicPr/>
                        </pic:nvPicPr>
                        <pic:blipFill rotWithShape="1">
                          <a:blip r:embed="rId43" cstate="print">
                            <a:extLst>
                              <a:ext uri="{28A0092B-C50C-407E-A947-70E740481C1C}">
                                <a14:useLocalDpi xmlns:a14="http://schemas.microsoft.com/office/drawing/2010/main" val="0"/>
                              </a:ext>
                            </a:extLst>
                          </a:blip>
                          <a:srcRect t="5716"/>
                          <a:stretch/>
                        </pic:blipFill>
                        <pic:spPr bwMode="auto">
                          <a:xfrm>
                            <a:off x="0" y="0"/>
                            <a:ext cx="1556385" cy="1101020"/>
                          </a:xfrm>
                          <a:prstGeom prst="rect">
                            <a:avLst/>
                          </a:prstGeom>
                          <a:ln>
                            <a:noFill/>
                          </a:ln>
                          <a:extLst>
                            <a:ext uri="{53640926-AAD7-44D8-BBD7-CCE9431645EC}">
                              <a14:shadowObscured xmlns:a14="http://schemas.microsoft.com/office/drawing/2010/main"/>
                            </a:ext>
                          </a:extLst>
                        </pic:spPr>
                      </pic:pic>
                    </a:graphicData>
                  </a:graphic>
                </wp:inline>
              </w:drawing>
            </w:r>
          </w:p>
        </w:tc>
      </w:tr>
      <w:tr w:rsidR="00FC6700" w14:paraId="47DB8F8B" w14:textId="77777777" w:rsidTr="000E26D5">
        <w:trPr>
          <w:trHeight w:val="300"/>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85D03FA" w14:textId="07E3EB3E" w:rsidR="00FC6700" w:rsidRDefault="00FC6700" w:rsidP="000E26D5">
            <w:pPr>
              <w:jc w:val="center"/>
              <w:rPr>
                <w:color w:val="000000" w:themeColor="text1"/>
                <w:sz w:val="20"/>
                <w:szCs w:val="20"/>
              </w:rPr>
            </w:pPr>
            <w:r w:rsidRPr="37C09F1F">
              <w:rPr>
                <w:color w:val="000000" w:themeColor="text1"/>
                <w:sz w:val="20"/>
                <w:szCs w:val="20"/>
              </w:rPr>
              <w:t xml:space="preserve">ROC at 72, AUC </w:t>
            </w:r>
            <w:r w:rsidR="005F1F6C">
              <w:rPr>
                <w:color w:val="000000" w:themeColor="text1"/>
                <w:sz w:val="20"/>
                <w:szCs w:val="20"/>
              </w:rPr>
              <w:t>78.8</w:t>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36E5DEB" w14:textId="6454FBBB" w:rsidR="00FC6700" w:rsidRDefault="00FC6700" w:rsidP="000E26D5">
            <w:pPr>
              <w:jc w:val="center"/>
              <w:rPr>
                <w:color w:val="000000" w:themeColor="text1"/>
                <w:sz w:val="20"/>
                <w:szCs w:val="20"/>
              </w:rPr>
            </w:pPr>
            <w:r w:rsidRPr="37C09F1F">
              <w:rPr>
                <w:color w:val="000000" w:themeColor="text1"/>
                <w:sz w:val="20"/>
                <w:szCs w:val="20"/>
              </w:rPr>
              <w:t xml:space="preserve">ROC at 84, AUC </w:t>
            </w:r>
            <w:r w:rsidR="005F1F6C">
              <w:rPr>
                <w:color w:val="000000" w:themeColor="text1"/>
                <w:sz w:val="20"/>
                <w:szCs w:val="20"/>
              </w:rPr>
              <w:t>83.7</w:t>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15E0E1" w14:textId="09192081" w:rsidR="00FC6700" w:rsidRDefault="00FC6700" w:rsidP="000E26D5">
            <w:pPr>
              <w:jc w:val="center"/>
              <w:rPr>
                <w:color w:val="000000" w:themeColor="text1"/>
                <w:sz w:val="20"/>
                <w:szCs w:val="20"/>
              </w:rPr>
            </w:pPr>
            <w:r w:rsidRPr="37C09F1F">
              <w:rPr>
                <w:color w:val="000000" w:themeColor="text1"/>
                <w:sz w:val="20"/>
                <w:szCs w:val="20"/>
              </w:rPr>
              <w:t xml:space="preserve">ROC at t=96, AUC </w:t>
            </w:r>
            <w:r w:rsidR="005F1F6C">
              <w:rPr>
                <w:color w:val="000000" w:themeColor="text1"/>
                <w:sz w:val="20"/>
                <w:szCs w:val="20"/>
              </w:rPr>
              <w:t>83.0</w:t>
            </w:r>
          </w:p>
        </w:tc>
        <w:tc>
          <w:tcPr>
            <w:tcW w:w="2655" w:type="dxa"/>
            <w:vMerge w:val="restart"/>
            <w:tcBorders>
              <w:top w:val="single" w:sz="6" w:space="0" w:color="auto"/>
              <w:left w:val="single" w:sz="6" w:space="0" w:color="auto"/>
              <w:right w:val="single" w:sz="6" w:space="0" w:color="auto"/>
            </w:tcBorders>
            <w:tcMar>
              <w:left w:w="105" w:type="dxa"/>
              <w:right w:w="105" w:type="dxa"/>
            </w:tcMar>
            <w:vAlign w:val="center"/>
          </w:tcPr>
          <w:p w14:paraId="5E60EFC7" w14:textId="77777777" w:rsidR="00FC6700" w:rsidRDefault="00FC6700" w:rsidP="000E26D5">
            <w:pPr>
              <w:jc w:val="center"/>
              <w:rPr>
                <w:color w:val="000000" w:themeColor="text1"/>
                <w:sz w:val="20"/>
                <w:szCs w:val="20"/>
              </w:rPr>
            </w:pPr>
          </w:p>
        </w:tc>
      </w:tr>
      <w:tr w:rsidR="00FC6700" w14:paraId="0F84DBFF" w14:textId="77777777" w:rsidTr="000E26D5">
        <w:trPr>
          <w:trHeight w:val="315"/>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D1E90B3" w14:textId="4DE6BAAE" w:rsidR="00FC6700" w:rsidRDefault="005F1F6C" w:rsidP="000E26D5">
            <w:pPr>
              <w:jc w:val="center"/>
              <w:rPr>
                <w:sz w:val="20"/>
                <w:szCs w:val="20"/>
              </w:rPr>
            </w:pPr>
            <w:r>
              <w:rPr>
                <w:noProof/>
                <w:sz w:val="20"/>
                <w:szCs w:val="20"/>
                <w14:ligatures w14:val="standardContextual"/>
              </w:rPr>
              <w:lastRenderedPageBreak/>
              <w:drawing>
                <wp:inline distT="0" distB="0" distL="0" distR="0" wp14:anchorId="27947FE0" wp14:editId="53808746">
                  <wp:extent cx="1551305" cy="1083862"/>
                  <wp:effectExtent l="0" t="0" r="0" b="0"/>
                  <wp:docPr id="2059643967" name="Picture 19" descr="A graph of a number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643967" name="Picture 19" descr="A graph of a number of objects&#10;&#10;AI-generated content may be incorrect."/>
                          <pic:cNvPicPr/>
                        </pic:nvPicPr>
                        <pic:blipFill rotWithShape="1">
                          <a:blip r:embed="rId44" cstate="print">
                            <a:extLst>
                              <a:ext uri="{28A0092B-C50C-407E-A947-70E740481C1C}">
                                <a14:useLocalDpi xmlns:a14="http://schemas.microsoft.com/office/drawing/2010/main" val="0"/>
                              </a:ext>
                            </a:extLst>
                          </a:blip>
                          <a:srcRect t="6881"/>
                          <a:stretch/>
                        </pic:blipFill>
                        <pic:spPr bwMode="auto">
                          <a:xfrm>
                            <a:off x="0" y="0"/>
                            <a:ext cx="1551305" cy="1083862"/>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A20EA0" w14:textId="3004E798" w:rsidR="00FC6700" w:rsidRDefault="005F1F6C" w:rsidP="000E26D5">
            <w:pPr>
              <w:jc w:val="center"/>
              <w:rPr>
                <w:sz w:val="20"/>
                <w:szCs w:val="20"/>
              </w:rPr>
            </w:pPr>
            <w:r>
              <w:rPr>
                <w:noProof/>
                <w:sz w:val="20"/>
                <w:szCs w:val="20"/>
                <w14:ligatures w14:val="standardContextual"/>
              </w:rPr>
              <w:drawing>
                <wp:inline distT="0" distB="0" distL="0" distR="0" wp14:anchorId="47356CBD" wp14:editId="3DFDFA85">
                  <wp:extent cx="1551305" cy="1083862"/>
                  <wp:effectExtent l="0" t="0" r="0" b="0"/>
                  <wp:docPr id="362717367" name="Picture 20" descr="A graph with red lin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717367" name="Picture 20" descr="A graph with red lines and black text&#10;&#10;AI-generated content may be incorrect."/>
                          <pic:cNvPicPr/>
                        </pic:nvPicPr>
                        <pic:blipFill rotWithShape="1">
                          <a:blip r:embed="rId45" cstate="print">
                            <a:extLst>
                              <a:ext uri="{28A0092B-C50C-407E-A947-70E740481C1C}">
                                <a14:useLocalDpi xmlns:a14="http://schemas.microsoft.com/office/drawing/2010/main" val="0"/>
                              </a:ext>
                            </a:extLst>
                          </a:blip>
                          <a:srcRect t="6881"/>
                          <a:stretch/>
                        </pic:blipFill>
                        <pic:spPr bwMode="auto">
                          <a:xfrm>
                            <a:off x="0" y="0"/>
                            <a:ext cx="1551305" cy="1083862"/>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C17E3AB" w14:textId="12F67619" w:rsidR="00FC6700" w:rsidRDefault="005F1F6C" w:rsidP="000E26D5">
            <w:pPr>
              <w:jc w:val="center"/>
              <w:rPr>
                <w:sz w:val="20"/>
                <w:szCs w:val="20"/>
              </w:rPr>
            </w:pPr>
            <w:r>
              <w:rPr>
                <w:noProof/>
                <w:sz w:val="20"/>
                <w:szCs w:val="20"/>
                <w14:ligatures w14:val="standardContextual"/>
              </w:rPr>
              <w:drawing>
                <wp:inline distT="0" distB="0" distL="0" distR="0" wp14:anchorId="141D6564" wp14:editId="7550F618">
                  <wp:extent cx="1551305" cy="1090536"/>
                  <wp:effectExtent l="0" t="0" r="0" b="1905"/>
                  <wp:docPr id="437347212" name="Picture 21" descr="A graph with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347212" name="Picture 21" descr="A graph with a red line&#10;&#10;AI-generated content may be incorrect."/>
                          <pic:cNvPicPr/>
                        </pic:nvPicPr>
                        <pic:blipFill rotWithShape="1">
                          <a:blip r:embed="rId46" cstate="print">
                            <a:extLst>
                              <a:ext uri="{28A0092B-C50C-407E-A947-70E740481C1C}">
                                <a14:useLocalDpi xmlns:a14="http://schemas.microsoft.com/office/drawing/2010/main" val="0"/>
                              </a:ext>
                            </a:extLst>
                          </a:blip>
                          <a:srcRect t="6307"/>
                          <a:stretch/>
                        </pic:blipFill>
                        <pic:spPr bwMode="auto">
                          <a:xfrm>
                            <a:off x="0" y="0"/>
                            <a:ext cx="1551305" cy="1090536"/>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vMerge/>
            <w:tcMar>
              <w:left w:w="105" w:type="dxa"/>
              <w:right w:w="105" w:type="dxa"/>
            </w:tcMar>
            <w:vAlign w:val="center"/>
          </w:tcPr>
          <w:p w14:paraId="6B860543" w14:textId="77777777" w:rsidR="00FC6700" w:rsidRDefault="00FC6700" w:rsidP="000E26D5">
            <w:pPr>
              <w:jc w:val="center"/>
            </w:pPr>
          </w:p>
        </w:tc>
      </w:tr>
      <w:tr w:rsidR="00FC6700" w14:paraId="3498E73A" w14:textId="77777777" w:rsidTr="000E26D5">
        <w:trPr>
          <w:trHeight w:val="405"/>
        </w:trPr>
        <w:tc>
          <w:tcPr>
            <w:tcW w:w="10620" w:type="dxa"/>
            <w:gridSpan w:val="4"/>
            <w:tcBorders>
              <w:top w:val="single" w:sz="6" w:space="0" w:color="auto"/>
              <w:left w:val="single" w:sz="6" w:space="0" w:color="auto"/>
              <w:bottom w:val="single" w:sz="4" w:space="0" w:color="auto"/>
              <w:right w:val="single" w:sz="6" w:space="0" w:color="auto"/>
            </w:tcBorders>
            <w:tcMar>
              <w:left w:w="105" w:type="dxa"/>
              <w:right w:w="105" w:type="dxa"/>
            </w:tcMar>
            <w:vAlign w:val="center"/>
          </w:tcPr>
          <w:p w14:paraId="76F87477" w14:textId="70C27C56" w:rsidR="00FC6700" w:rsidRDefault="00FC6700" w:rsidP="000E26D5">
            <w:pPr>
              <w:pStyle w:val="ListParagraph"/>
              <w:numPr>
                <w:ilvl w:val="0"/>
                <w:numId w:val="18"/>
              </w:numPr>
              <w:jc w:val="center"/>
              <w:rPr>
                <w:color w:val="000000" w:themeColor="text1"/>
                <w:sz w:val="20"/>
                <w:szCs w:val="20"/>
              </w:rPr>
            </w:pPr>
            <w:r w:rsidRPr="37C09F1F">
              <w:rPr>
                <w:color w:val="000000" w:themeColor="text1"/>
                <w:sz w:val="20"/>
                <w:szCs w:val="20"/>
              </w:rPr>
              <w:t>Time-dependent ROCs of Cox Models including EDEMA, Pupillometry, and Total CSF Volume, average AUC=</w:t>
            </w:r>
            <w:r w:rsidR="005F1F6C">
              <w:rPr>
                <w:color w:val="000000" w:themeColor="text1"/>
                <w:sz w:val="20"/>
                <w:szCs w:val="20"/>
              </w:rPr>
              <w:t>81.2</w:t>
            </w:r>
          </w:p>
        </w:tc>
      </w:tr>
      <w:tr w:rsidR="00FC6700" w14:paraId="6588E280" w14:textId="77777777" w:rsidTr="000E26D5">
        <w:trPr>
          <w:trHeight w:val="300"/>
        </w:trPr>
        <w:tc>
          <w:tcPr>
            <w:tcW w:w="2655" w:type="dxa"/>
            <w:tcBorders>
              <w:top w:val="single" w:sz="4" w:space="0" w:color="auto"/>
              <w:left w:val="single" w:sz="6" w:space="0" w:color="auto"/>
              <w:bottom w:val="single" w:sz="6" w:space="0" w:color="auto"/>
              <w:right w:val="single" w:sz="6" w:space="0" w:color="auto"/>
            </w:tcBorders>
            <w:tcMar>
              <w:left w:w="105" w:type="dxa"/>
              <w:right w:w="105" w:type="dxa"/>
            </w:tcMar>
            <w:vAlign w:val="center"/>
          </w:tcPr>
          <w:p w14:paraId="68EB686C" w14:textId="645D57F1" w:rsidR="00FC6700" w:rsidRDefault="00FC6700" w:rsidP="000E26D5">
            <w:pPr>
              <w:jc w:val="center"/>
              <w:rPr>
                <w:color w:val="000000" w:themeColor="text1"/>
                <w:sz w:val="20"/>
                <w:szCs w:val="20"/>
              </w:rPr>
            </w:pPr>
            <w:r w:rsidRPr="37C09F1F">
              <w:rPr>
                <w:color w:val="000000" w:themeColor="text1"/>
                <w:sz w:val="20"/>
                <w:szCs w:val="20"/>
              </w:rPr>
              <w:t xml:space="preserve">ROC at t=24, AUC </w:t>
            </w:r>
            <w:r w:rsidR="005F1F6C">
              <w:rPr>
                <w:color w:val="000000" w:themeColor="text1"/>
                <w:sz w:val="20"/>
                <w:szCs w:val="20"/>
              </w:rPr>
              <w:t>86.8</w:t>
            </w:r>
          </w:p>
        </w:tc>
        <w:tc>
          <w:tcPr>
            <w:tcW w:w="2655" w:type="dxa"/>
            <w:tcBorders>
              <w:top w:val="single" w:sz="4" w:space="0" w:color="auto"/>
              <w:left w:val="single" w:sz="6" w:space="0" w:color="auto"/>
              <w:bottom w:val="single" w:sz="6" w:space="0" w:color="auto"/>
              <w:right w:val="single" w:sz="6" w:space="0" w:color="auto"/>
            </w:tcBorders>
            <w:tcMar>
              <w:left w:w="105" w:type="dxa"/>
              <w:right w:w="105" w:type="dxa"/>
            </w:tcMar>
            <w:vAlign w:val="center"/>
          </w:tcPr>
          <w:p w14:paraId="2A11D499" w14:textId="428441AB" w:rsidR="00FC6700" w:rsidRDefault="00FC6700" w:rsidP="000E26D5">
            <w:pPr>
              <w:jc w:val="center"/>
              <w:rPr>
                <w:color w:val="000000" w:themeColor="text1"/>
                <w:sz w:val="20"/>
                <w:szCs w:val="20"/>
              </w:rPr>
            </w:pPr>
            <w:r w:rsidRPr="37C09F1F">
              <w:rPr>
                <w:color w:val="000000" w:themeColor="text1"/>
                <w:sz w:val="20"/>
                <w:szCs w:val="20"/>
              </w:rPr>
              <w:t xml:space="preserve">ROC at t=36, AUC </w:t>
            </w:r>
            <w:r w:rsidR="005F1F6C">
              <w:rPr>
                <w:color w:val="000000" w:themeColor="text1"/>
                <w:sz w:val="20"/>
                <w:szCs w:val="20"/>
              </w:rPr>
              <w:t>81.5</w:t>
            </w:r>
          </w:p>
        </w:tc>
        <w:tc>
          <w:tcPr>
            <w:tcW w:w="2655" w:type="dxa"/>
            <w:tcBorders>
              <w:top w:val="single" w:sz="4" w:space="0" w:color="auto"/>
              <w:left w:val="single" w:sz="6" w:space="0" w:color="auto"/>
              <w:bottom w:val="single" w:sz="6" w:space="0" w:color="auto"/>
              <w:right w:val="single" w:sz="6" w:space="0" w:color="auto"/>
            </w:tcBorders>
            <w:tcMar>
              <w:left w:w="105" w:type="dxa"/>
              <w:right w:w="105" w:type="dxa"/>
            </w:tcMar>
            <w:vAlign w:val="center"/>
          </w:tcPr>
          <w:p w14:paraId="0915B180" w14:textId="41638EBB" w:rsidR="00FC6700" w:rsidRDefault="00FC6700" w:rsidP="000E26D5">
            <w:pPr>
              <w:jc w:val="center"/>
              <w:rPr>
                <w:color w:val="000000" w:themeColor="text1"/>
                <w:sz w:val="20"/>
                <w:szCs w:val="20"/>
              </w:rPr>
            </w:pPr>
            <w:r w:rsidRPr="37C09F1F">
              <w:rPr>
                <w:color w:val="000000" w:themeColor="text1"/>
                <w:sz w:val="20"/>
                <w:szCs w:val="20"/>
              </w:rPr>
              <w:t xml:space="preserve">ROC at t=48, AUC </w:t>
            </w:r>
            <w:r w:rsidR="005F1F6C">
              <w:rPr>
                <w:color w:val="000000" w:themeColor="text1"/>
                <w:sz w:val="20"/>
                <w:szCs w:val="20"/>
              </w:rPr>
              <w:t>77.8</w:t>
            </w:r>
          </w:p>
        </w:tc>
        <w:tc>
          <w:tcPr>
            <w:tcW w:w="2655" w:type="dxa"/>
            <w:tcBorders>
              <w:top w:val="single" w:sz="4" w:space="0" w:color="auto"/>
              <w:left w:val="single" w:sz="6" w:space="0" w:color="auto"/>
              <w:bottom w:val="single" w:sz="6" w:space="0" w:color="auto"/>
              <w:right w:val="single" w:sz="6" w:space="0" w:color="auto"/>
            </w:tcBorders>
            <w:tcMar>
              <w:left w:w="105" w:type="dxa"/>
              <w:right w:w="105" w:type="dxa"/>
            </w:tcMar>
            <w:vAlign w:val="center"/>
          </w:tcPr>
          <w:p w14:paraId="20472CA8" w14:textId="60D837AE" w:rsidR="00FC6700" w:rsidRDefault="00FC6700" w:rsidP="000E26D5">
            <w:pPr>
              <w:jc w:val="center"/>
              <w:rPr>
                <w:color w:val="000000" w:themeColor="text1"/>
                <w:sz w:val="20"/>
                <w:szCs w:val="20"/>
              </w:rPr>
            </w:pPr>
            <w:r w:rsidRPr="37C09F1F">
              <w:rPr>
                <w:color w:val="000000" w:themeColor="text1"/>
                <w:sz w:val="20"/>
                <w:szCs w:val="20"/>
              </w:rPr>
              <w:t>ROC at t=60, AUC 79.</w:t>
            </w:r>
            <w:r w:rsidR="005F1F6C">
              <w:rPr>
                <w:color w:val="000000" w:themeColor="text1"/>
                <w:sz w:val="20"/>
                <w:szCs w:val="20"/>
              </w:rPr>
              <w:t>3</w:t>
            </w:r>
          </w:p>
        </w:tc>
      </w:tr>
      <w:tr w:rsidR="00FC6700" w14:paraId="615079DF" w14:textId="77777777" w:rsidTr="000E26D5">
        <w:trPr>
          <w:trHeight w:val="285"/>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F662E8D" w14:textId="345F9886" w:rsidR="00FC6700" w:rsidRDefault="005F1F6C" w:rsidP="000E26D5">
            <w:pPr>
              <w:jc w:val="center"/>
              <w:rPr>
                <w:sz w:val="20"/>
                <w:szCs w:val="20"/>
              </w:rPr>
            </w:pPr>
            <w:r>
              <w:rPr>
                <w:noProof/>
                <w:sz w:val="20"/>
                <w:szCs w:val="20"/>
                <w14:ligatures w14:val="standardContextual"/>
              </w:rPr>
              <w:drawing>
                <wp:inline distT="0" distB="0" distL="0" distR="0" wp14:anchorId="526B0F5D" wp14:editId="7C4EC7B9">
                  <wp:extent cx="1551305" cy="1077187"/>
                  <wp:effectExtent l="0" t="0" r="0" b="2540"/>
                  <wp:docPr id="1295222492" name="Picture 22"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222492" name="Picture 22" descr="A graph with a line&#10;&#10;AI-generated content may be incorrect."/>
                          <pic:cNvPicPr/>
                        </pic:nvPicPr>
                        <pic:blipFill rotWithShape="1">
                          <a:blip r:embed="rId47" cstate="print">
                            <a:extLst>
                              <a:ext uri="{28A0092B-C50C-407E-A947-70E740481C1C}">
                                <a14:useLocalDpi xmlns:a14="http://schemas.microsoft.com/office/drawing/2010/main" val="0"/>
                              </a:ext>
                            </a:extLst>
                          </a:blip>
                          <a:srcRect t="7455"/>
                          <a:stretch/>
                        </pic:blipFill>
                        <pic:spPr bwMode="auto">
                          <a:xfrm>
                            <a:off x="0" y="0"/>
                            <a:ext cx="1551305" cy="1077187"/>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14C033" w14:textId="1D5C612D" w:rsidR="00FC6700" w:rsidRDefault="005F1F6C" w:rsidP="000E26D5">
            <w:pPr>
              <w:jc w:val="center"/>
              <w:rPr>
                <w:sz w:val="20"/>
                <w:szCs w:val="20"/>
              </w:rPr>
            </w:pPr>
            <w:r>
              <w:rPr>
                <w:noProof/>
                <w:sz w:val="20"/>
                <w:szCs w:val="20"/>
                <w14:ligatures w14:val="standardContextual"/>
              </w:rPr>
              <w:drawing>
                <wp:inline distT="0" distB="0" distL="0" distR="0" wp14:anchorId="7C08C4ED" wp14:editId="688974B2">
                  <wp:extent cx="1551305" cy="1083861"/>
                  <wp:effectExtent l="0" t="0" r="0" b="0"/>
                  <wp:docPr id="118103820" name="Picture 23" descr="A graph of a line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03820" name="Picture 23" descr="A graph of a line graph&#10;&#10;AI-generated content may be incorrect."/>
                          <pic:cNvPicPr/>
                        </pic:nvPicPr>
                        <pic:blipFill rotWithShape="1">
                          <a:blip r:embed="rId48" cstate="print">
                            <a:extLst>
                              <a:ext uri="{28A0092B-C50C-407E-A947-70E740481C1C}">
                                <a14:useLocalDpi xmlns:a14="http://schemas.microsoft.com/office/drawing/2010/main" val="0"/>
                              </a:ext>
                            </a:extLst>
                          </a:blip>
                          <a:srcRect t="6881" b="-1"/>
                          <a:stretch/>
                        </pic:blipFill>
                        <pic:spPr bwMode="auto">
                          <a:xfrm>
                            <a:off x="0" y="0"/>
                            <a:ext cx="1551305" cy="1083861"/>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D1E2A5D" w14:textId="6EC90D00" w:rsidR="00FC6700" w:rsidRDefault="005F1F6C" w:rsidP="000E26D5">
            <w:pPr>
              <w:jc w:val="center"/>
              <w:rPr>
                <w:sz w:val="20"/>
                <w:szCs w:val="20"/>
              </w:rPr>
            </w:pPr>
            <w:r>
              <w:rPr>
                <w:noProof/>
                <w:sz w:val="20"/>
                <w:szCs w:val="20"/>
                <w14:ligatures w14:val="standardContextual"/>
              </w:rPr>
              <w:drawing>
                <wp:inline distT="0" distB="0" distL="0" distR="0" wp14:anchorId="3204BA8D" wp14:editId="602AE469">
                  <wp:extent cx="1551305" cy="1077187"/>
                  <wp:effectExtent l="0" t="0" r="0" b="2540"/>
                  <wp:docPr id="334627755" name="Picture 24" descr="A graph with red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627755" name="Picture 24" descr="A graph with red lines and numbers&#10;&#10;AI-generated content may be incorrect."/>
                          <pic:cNvPicPr/>
                        </pic:nvPicPr>
                        <pic:blipFill rotWithShape="1">
                          <a:blip r:embed="rId49" cstate="print">
                            <a:extLst>
                              <a:ext uri="{28A0092B-C50C-407E-A947-70E740481C1C}">
                                <a14:useLocalDpi xmlns:a14="http://schemas.microsoft.com/office/drawing/2010/main" val="0"/>
                              </a:ext>
                            </a:extLst>
                          </a:blip>
                          <a:srcRect t="7455"/>
                          <a:stretch/>
                        </pic:blipFill>
                        <pic:spPr bwMode="auto">
                          <a:xfrm>
                            <a:off x="0" y="0"/>
                            <a:ext cx="1551305" cy="1077187"/>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94BF05A" w14:textId="17ADE72D" w:rsidR="00FC6700" w:rsidRDefault="005F1F6C" w:rsidP="000E26D5">
            <w:pPr>
              <w:jc w:val="center"/>
              <w:rPr>
                <w:sz w:val="20"/>
                <w:szCs w:val="20"/>
              </w:rPr>
            </w:pPr>
            <w:r>
              <w:rPr>
                <w:noProof/>
                <w:sz w:val="20"/>
                <w:szCs w:val="20"/>
                <w14:ligatures w14:val="standardContextual"/>
              </w:rPr>
              <w:drawing>
                <wp:inline distT="0" distB="0" distL="0" distR="0" wp14:anchorId="058A56FC" wp14:editId="527B52F8">
                  <wp:extent cx="1555750" cy="1073870"/>
                  <wp:effectExtent l="0" t="0" r="0" b="5715"/>
                  <wp:docPr id="2034771526" name="Picture 25" descr="A graph with red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771526" name="Picture 25" descr="A graph with red lines and numbers&#10;&#10;AI-generated content may be incorrect."/>
                          <pic:cNvPicPr/>
                        </pic:nvPicPr>
                        <pic:blipFill rotWithShape="1">
                          <a:blip r:embed="rId50" cstate="print">
                            <a:extLst>
                              <a:ext uri="{28A0092B-C50C-407E-A947-70E740481C1C}">
                                <a14:useLocalDpi xmlns:a14="http://schemas.microsoft.com/office/drawing/2010/main" val="0"/>
                              </a:ext>
                            </a:extLst>
                          </a:blip>
                          <a:srcRect t="8004" b="-1"/>
                          <a:stretch/>
                        </pic:blipFill>
                        <pic:spPr bwMode="auto">
                          <a:xfrm>
                            <a:off x="0" y="0"/>
                            <a:ext cx="1556385" cy="1074308"/>
                          </a:xfrm>
                          <a:prstGeom prst="rect">
                            <a:avLst/>
                          </a:prstGeom>
                          <a:ln>
                            <a:noFill/>
                          </a:ln>
                          <a:extLst>
                            <a:ext uri="{53640926-AAD7-44D8-BBD7-CCE9431645EC}">
                              <a14:shadowObscured xmlns:a14="http://schemas.microsoft.com/office/drawing/2010/main"/>
                            </a:ext>
                          </a:extLst>
                        </pic:spPr>
                      </pic:pic>
                    </a:graphicData>
                  </a:graphic>
                </wp:inline>
              </w:drawing>
            </w:r>
          </w:p>
        </w:tc>
      </w:tr>
      <w:tr w:rsidR="00FC6700" w14:paraId="0653D286" w14:textId="77777777" w:rsidTr="000E26D5">
        <w:trPr>
          <w:trHeight w:val="300"/>
        </w:trPr>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7603D4C" w14:textId="0F0B1681" w:rsidR="00FC6700" w:rsidRDefault="00FC6700" w:rsidP="000E26D5">
            <w:pPr>
              <w:jc w:val="center"/>
              <w:rPr>
                <w:color w:val="000000" w:themeColor="text1"/>
                <w:sz w:val="20"/>
                <w:szCs w:val="20"/>
              </w:rPr>
            </w:pPr>
            <w:r w:rsidRPr="37C09F1F">
              <w:rPr>
                <w:color w:val="000000" w:themeColor="text1"/>
                <w:sz w:val="20"/>
                <w:szCs w:val="20"/>
              </w:rPr>
              <w:t xml:space="preserve">ROC at 72, AUC </w:t>
            </w:r>
            <w:r w:rsidR="005F1F6C">
              <w:rPr>
                <w:color w:val="000000" w:themeColor="text1"/>
                <w:sz w:val="20"/>
                <w:szCs w:val="20"/>
              </w:rPr>
              <w:t>77.5</w:t>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21C6BEA" w14:textId="46BEAC94" w:rsidR="00FC6700" w:rsidRDefault="00FC6700" w:rsidP="000E26D5">
            <w:pPr>
              <w:jc w:val="center"/>
              <w:rPr>
                <w:color w:val="000000" w:themeColor="text1"/>
                <w:sz w:val="20"/>
                <w:szCs w:val="20"/>
              </w:rPr>
            </w:pPr>
            <w:r w:rsidRPr="37C09F1F">
              <w:rPr>
                <w:color w:val="000000" w:themeColor="text1"/>
                <w:sz w:val="20"/>
                <w:szCs w:val="20"/>
              </w:rPr>
              <w:t xml:space="preserve">ROC at 84, AUC </w:t>
            </w:r>
            <w:r w:rsidR="005F1F6C">
              <w:rPr>
                <w:color w:val="000000" w:themeColor="text1"/>
                <w:sz w:val="20"/>
                <w:szCs w:val="20"/>
              </w:rPr>
              <w:t>83.0</w:t>
            </w:r>
          </w:p>
        </w:tc>
        <w:tc>
          <w:tcPr>
            <w:tcW w:w="265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764F202" w14:textId="7D685861" w:rsidR="00FC6700" w:rsidRDefault="00FC6700" w:rsidP="000E26D5">
            <w:pPr>
              <w:jc w:val="center"/>
              <w:rPr>
                <w:color w:val="000000" w:themeColor="text1"/>
                <w:sz w:val="20"/>
                <w:szCs w:val="20"/>
              </w:rPr>
            </w:pPr>
            <w:r w:rsidRPr="37C09F1F">
              <w:rPr>
                <w:color w:val="000000" w:themeColor="text1"/>
                <w:sz w:val="20"/>
                <w:szCs w:val="20"/>
              </w:rPr>
              <w:t xml:space="preserve">ROC at t=96, AUC </w:t>
            </w:r>
            <w:r w:rsidR="005F1F6C">
              <w:rPr>
                <w:color w:val="000000" w:themeColor="text1"/>
                <w:sz w:val="20"/>
                <w:szCs w:val="20"/>
              </w:rPr>
              <w:t>82.3</w:t>
            </w:r>
          </w:p>
        </w:tc>
        <w:tc>
          <w:tcPr>
            <w:tcW w:w="2655" w:type="dxa"/>
            <w:vMerge w:val="restart"/>
            <w:tcBorders>
              <w:top w:val="single" w:sz="6" w:space="0" w:color="auto"/>
              <w:left w:val="single" w:sz="6" w:space="0" w:color="auto"/>
              <w:right w:val="single" w:sz="6" w:space="0" w:color="auto"/>
            </w:tcBorders>
            <w:tcMar>
              <w:left w:w="105" w:type="dxa"/>
              <w:right w:w="105" w:type="dxa"/>
            </w:tcMar>
            <w:vAlign w:val="center"/>
          </w:tcPr>
          <w:p w14:paraId="06A51644" w14:textId="77777777" w:rsidR="00FC6700" w:rsidRDefault="00FC6700" w:rsidP="000E26D5">
            <w:pPr>
              <w:jc w:val="center"/>
              <w:rPr>
                <w:color w:val="000000" w:themeColor="text1"/>
                <w:sz w:val="20"/>
                <w:szCs w:val="20"/>
              </w:rPr>
            </w:pPr>
          </w:p>
        </w:tc>
      </w:tr>
      <w:tr w:rsidR="00FC6700" w14:paraId="20E58226" w14:textId="77777777" w:rsidTr="000E26D5">
        <w:trPr>
          <w:trHeight w:val="315"/>
        </w:trPr>
        <w:tc>
          <w:tcPr>
            <w:tcW w:w="2655" w:type="dxa"/>
            <w:tcBorders>
              <w:top w:val="single" w:sz="6" w:space="0" w:color="auto"/>
              <w:left w:val="single" w:sz="6" w:space="0" w:color="auto"/>
              <w:bottom w:val="single" w:sz="8" w:space="0" w:color="auto"/>
              <w:right w:val="single" w:sz="6" w:space="0" w:color="auto"/>
            </w:tcBorders>
            <w:tcMar>
              <w:left w:w="105" w:type="dxa"/>
              <w:right w:w="105" w:type="dxa"/>
            </w:tcMar>
            <w:vAlign w:val="center"/>
          </w:tcPr>
          <w:p w14:paraId="58C00B69" w14:textId="08DFC108" w:rsidR="00FC6700" w:rsidRDefault="005F1F6C" w:rsidP="000E26D5">
            <w:pPr>
              <w:jc w:val="center"/>
              <w:rPr>
                <w:sz w:val="20"/>
                <w:szCs w:val="20"/>
              </w:rPr>
            </w:pPr>
            <w:r>
              <w:rPr>
                <w:noProof/>
                <w:sz w:val="20"/>
                <w:szCs w:val="20"/>
                <w14:ligatures w14:val="standardContextual"/>
              </w:rPr>
              <w:drawing>
                <wp:inline distT="0" distB="0" distL="0" distR="0" wp14:anchorId="0AFD1119" wp14:editId="424E5763">
                  <wp:extent cx="1551305" cy="1083862"/>
                  <wp:effectExtent l="0" t="0" r="0" b="0"/>
                  <wp:docPr id="316286326" name="Picture 26" descr="A graph of a number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86326" name="Picture 26" descr="A graph of a number of objects&#10;&#10;AI-generated content may be incorrect."/>
                          <pic:cNvPicPr/>
                        </pic:nvPicPr>
                        <pic:blipFill rotWithShape="1">
                          <a:blip r:embed="rId51" cstate="print">
                            <a:extLst>
                              <a:ext uri="{28A0092B-C50C-407E-A947-70E740481C1C}">
                                <a14:useLocalDpi xmlns:a14="http://schemas.microsoft.com/office/drawing/2010/main" val="0"/>
                              </a:ext>
                            </a:extLst>
                          </a:blip>
                          <a:srcRect t="6881"/>
                          <a:stretch/>
                        </pic:blipFill>
                        <pic:spPr bwMode="auto">
                          <a:xfrm>
                            <a:off x="0" y="0"/>
                            <a:ext cx="1551305" cy="1083862"/>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8" w:space="0" w:color="auto"/>
              <w:right w:val="single" w:sz="6" w:space="0" w:color="auto"/>
            </w:tcBorders>
            <w:tcMar>
              <w:left w:w="105" w:type="dxa"/>
              <w:right w:w="105" w:type="dxa"/>
            </w:tcMar>
            <w:vAlign w:val="center"/>
          </w:tcPr>
          <w:p w14:paraId="5A82A5D7" w14:textId="032D8505" w:rsidR="00FC6700" w:rsidRDefault="005F1F6C" w:rsidP="000E26D5">
            <w:pPr>
              <w:jc w:val="center"/>
              <w:rPr>
                <w:sz w:val="20"/>
                <w:szCs w:val="20"/>
              </w:rPr>
            </w:pPr>
            <w:r>
              <w:rPr>
                <w:noProof/>
                <w:sz w:val="20"/>
                <w:szCs w:val="20"/>
                <w14:ligatures w14:val="standardContextual"/>
              </w:rPr>
              <w:drawing>
                <wp:inline distT="0" distB="0" distL="0" distR="0" wp14:anchorId="0454B589" wp14:editId="48D22E7D">
                  <wp:extent cx="1551305" cy="1097211"/>
                  <wp:effectExtent l="0" t="0" r="0" b="0"/>
                  <wp:docPr id="174824512" name="Picture 27" descr="A graph with a line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24512" name="Picture 27" descr="A graph with a line and numbers&#10;&#10;AI-generated content may be incorrect."/>
                          <pic:cNvPicPr/>
                        </pic:nvPicPr>
                        <pic:blipFill rotWithShape="1">
                          <a:blip r:embed="rId52" cstate="print">
                            <a:extLst>
                              <a:ext uri="{28A0092B-C50C-407E-A947-70E740481C1C}">
                                <a14:useLocalDpi xmlns:a14="http://schemas.microsoft.com/office/drawing/2010/main" val="0"/>
                              </a:ext>
                            </a:extLst>
                          </a:blip>
                          <a:srcRect t="5735"/>
                          <a:stretch/>
                        </pic:blipFill>
                        <pic:spPr bwMode="auto">
                          <a:xfrm>
                            <a:off x="0" y="0"/>
                            <a:ext cx="1551305" cy="1097211"/>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tcBorders>
              <w:top w:val="single" w:sz="6" w:space="0" w:color="auto"/>
              <w:left w:val="single" w:sz="6" w:space="0" w:color="auto"/>
              <w:bottom w:val="single" w:sz="8" w:space="0" w:color="auto"/>
              <w:right w:val="single" w:sz="6" w:space="0" w:color="auto"/>
            </w:tcBorders>
            <w:tcMar>
              <w:left w:w="105" w:type="dxa"/>
              <w:right w:w="105" w:type="dxa"/>
            </w:tcMar>
            <w:vAlign w:val="center"/>
          </w:tcPr>
          <w:p w14:paraId="61211C1E" w14:textId="49155D64" w:rsidR="00FC6700" w:rsidRDefault="005F1F6C" w:rsidP="000E26D5">
            <w:pPr>
              <w:jc w:val="center"/>
              <w:rPr>
                <w:sz w:val="20"/>
                <w:szCs w:val="20"/>
              </w:rPr>
            </w:pPr>
            <w:r>
              <w:rPr>
                <w:noProof/>
                <w:sz w:val="20"/>
                <w:szCs w:val="20"/>
                <w14:ligatures w14:val="standardContextual"/>
              </w:rPr>
              <w:drawing>
                <wp:inline distT="0" distB="0" distL="0" distR="0" wp14:anchorId="53AC9CB2" wp14:editId="760F6CE9">
                  <wp:extent cx="1551305" cy="1097211"/>
                  <wp:effectExtent l="0" t="0" r="0" b="0"/>
                  <wp:docPr id="629124657" name="Picture 28" descr="A graph with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124657" name="Picture 28" descr="A graph with red line&#10;&#10;AI-generated content may be incorrect."/>
                          <pic:cNvPicPr/>
                        </pic:nvPicPr>
                        <pic:blipFill rotWithShape="1">
                          <a:blip r:embed="rId53" cstate="print">
                            <a:extLst>
                              <a:ext uri="{28A0092B-C50C-407E-A947-70E740481C1C}">
                                <a14:useLocalDpi xmlns:a14="http://schemas.microsoft.com/office/drawing/2010/main" val="0"/>
                              </a:ext>
                            </a:extLst>
                          </a:blip>
                          <a:srcRect t="5735"/>
                          <a:stretch/>
                        </pic:blipFill>
                        <pic:spPr bwMode="auto">
                          <a:xfrm>
                            <a:off x="0" y="0"/>
                            <a:ext cx="1551305" cy="1097211"/>
                          </a:xfrm>
                          <a:prstGeom prst="rect">
                            <a:avLst/>
                          </a:prstGeom>
                          <a:ln>
                            <a:noFill/>
                          </a:ln>
                          <a:extLst>
                            <a:ext uri="{53640926-AAD7-44D8-BBD7-CCE9431645EC}">
                              <a14:shadowObscured xmlns:a14="http://schemas.microsoft.com/office/drawing/2010/main"/>
                            </a:ext>
                          </a:extLst>
                        </pic:spPr>
                      </pic:pic>
                    </a:graphicData>
                  </a:graphic>
                </wp:inline>
              </w:drawing>
            </w:r>
          </w:p>
        </w:tc>
        <w:tc>
          <w:tcPr>
            <w:tcW w:w="2655" w:type="dxa"/>
            <w:vMerge/>
            <w:tcMar>
              <w:left w:w="105" w:type="dxa"/>
              <w:right w:w="105" w:type="dxa"/>
            </w:tcMar>
            <w:vAlign w:val="center"/>
          </w:tcPr>
          <w:p w14:paraId="4E40A422" w14:textId="77777777" w:rsidR="00FC6700" w:rsidRDefault="00FC6700" w:rsidP="000E26D5">
            <w:pPr>
              <w:jc w:val="center"/>
            </w:pPr>
          </w:p>
        </w:tc>
      </w:tr>
      <w:tr w:rsidR="00FC6700" w14:paraId="6ED1C040" w14:textId="77777777" w:rsidTr="000E26D5">
        <w:trPr>
          <w:trHeight w:val="315"/>
        </w:trPr>
        <w:tc>
          <w:tcPr>
            <w:tcW w:w="10620" w:type="dxa"/>
            <w:gridSpan w:val="4"/>
            <w:tcBorders>
              <w:top w:val="single" w:sz="8" w:space="0" w:color="auto"/>
              <w:left w:val="nil"/>
              <w:bottom w:val="nil"/>
              <w:right w:val="nil"/>
            </w:tcBorders>
            <w:tcMar>
              <w:left w:w="105" w:type="dxa"/>
              <w:right w:w="105" w:type="dxa"/>
            </w:tcMar>
            <w:vAlign w:val="center"/>
          </w:tcPr>
          <w:p w14:paraId="1FBE9E75" w14:textId="1D6A8827" w:rsidR="00FC6700" w:rsidDel="00591444" w:rsidRDefault="00FC6700" w:rsidP="000E26D5">
            <w:pPr>
              <w:spacing w:after="160" w:line="278" w:lineRule="auto"/>
              <w:rPr>
                <w:noProof/>
              </w:rPr>
            </w:pPr>
            <w:r w:rsidRPr="5AD7C76A">
              <w:rPr>
                <w:rFonts w:asciiTheme="majorBidi" w:hAnsiTheme="majorBidi" w:cstheme="majorBidi"/>
                <w:color w:val="222222"/>
                <w:sz w:val="20"/>
                <w:szCs w:val="20"/>
              </w:rPr>
              <w:t>Time-dependent ROC curves for Cox models predicting time-to-neurologic deterioration, adjusted by EDEMA score</w:t>
            </w:r>
            <w:r>
              <w:rPr>
                <w:rFonts w:asciiTheme="majorBidi" w:hAnsiTheme="majorBidi" w:cstheme="majorBidi"/>
                <w:color w:val="222222"/>
                <w:sz w:val="20"/>
                <w:szCs w:val="20"/>
              </w:rPr>
              <w:t xml:space="preserve"> (fixed variable)</w:t>
            </w:r>
            <w:r w:rsidRPr="5AD7C76A">
              <w:rPr>
                <w:rFonts w:asciiTheme="majorBidi" w:hAnsiTheme="majorBidi" w:cstheme="majorBidi"/>
                <w:color w:val="222222"/>
                <w:sz w:val="20"/>
                <w:szCs w:val="20"/>
              </w:rPr>
              <w:t xml:space="preserve">, pupillometry (NPi and dilation velocity) and CSF volumetric data </w:t>
            </w:r>
            <w:r>
              <w:rPr>
                <w:rFonts w:asciiTheme="majorBidi" w:hAnsiTheme="majorBidi" w:cstheme="majorBidi"/>
                <w:color w:val="222222"/>
                <w:sz w:val="20"/>
                <w:szCs w:val="20"/>
              </w:rPr>
              <w:t>(</w:t>
            </w:r>
            <w:r w:rsidRPr="5AD7C76A">
              <w:rPr>
                <w:rFonts w:asciiTheme="majorBidi" w:hAnsiTheme="majorBidi" w:cstheme="majorBidi"/>
                <w:color w:val="222222"/>
                <w:sz w:val="20"/>
                <w:szCs w:val="20"/>
              </w:rPr>
              <w:t>time-dependent covariates</w:t>
            </w:r>
            <w:r>
              <w:rPr>
                <w:rFonts w:asciiTheme="majorBidi" w:hAnsiTheme="majorBidi" w:cstheme="majorBidi"/>
                <w:color w:val="222222"/>
                <w:sz w:val="20"/>
                <w:szCs w:val="20"/>
              </w:rPr>
              <w:t>)</w:t>
            </w:r>
            <w:r w:rsidRPr="5AD7C76A">
              <w:rPr>
                <w:rFonts w:asciiTheme="majorBidi" w:hAnsiTheme="majorBidi" w:cstheme="majorBidi"/>
                <w:color w:val="222222"/>
                <w:sz w:val="20"/>
                <w:szCs w:val="20"/>
              </w:rPr>
              <w:t xml:space="preserve"> in each 12-hour interval</w:t>
            </w:r>
            <w:r w:rsidR="005F1F6C">
              <w:rPr>
                <w:rFonts w:asciiTheme="majorBidi" w:hAnsiTheme="majorBidi" w:cstheme="majorBidi"/>
                <w:color w:val="222222"/>
                <w:sz w:val="20"/>
                <w:szCs w:val="20"/>
              </w:rPr>
              <w:t xml:space="preserve"> under leave-one-out cross-validation</w:t>
            </w:r>
            <w:r w:rsidRPr="5AD7C76A">
              <w:rPr>
                <w:rFonts w:asciiTheme="majorBidi" w:hAnsiTheme="majorBidi" w:cstheme="majorBidi"/>
                <w:color w:val="222222"/>
                <w:sz w:val="20"/>
                <w:szCs w:val="20"/>
              </w:rPr>
              <w:t>. Panel A: EDEMA; Panel B: EDEMA and pupillometry; Panel C: EDEMA, pupillometry, and CSF volume ratio; Panel D: EDEMA, pupillometry, and total CSF volume. Overall average AUCs of models displayed in panels C and D (including CSF volumetric data) were higher compared to models in panels A and B (not including CSF volumetric data). Abb.: AUC</w:t>
            </w:r>
            <w:r>
              <w:rPr>
                <w:rFonts w:asciiTheme="majorBidi" w:hAnsiTheme="majorBidi" w:cstheme="majorBidi"/>
                <w:color w:val="222222"/>
                <w:sz w:val="20"/>
                <w:szCs w:val="20"/>
              </w:rPr>
              <w:t>=A</w:t>
            </w:r>
            <w:r w:rsidRPr="5AD7C76A">
              <w:rPr>
                <w:rFonts w:asciiTheme="majorBidi" w:hAnsiTheme="majorBidi" w:cstheme="majorBidi"/>
                <w:color w:val="222222"/>
                <w:sz w:val="20"/>
                <w:szCs w:val="20"/>
              </w:rPr>
              <w:t xml:space="preserve">rea </w:t>
            </w:r>
            <w:r>
              <w:rPr>
                <w:rFonts w:asciiTheme="majorBidi" w:hAnsiTheme="majorBidi" w:cstheme="majorBidi"/>
                <w:color w:val="222222"/>
                <w:sz w:val="20"/>
                <w:szCs w:val="20"/>
              </w:rPr>
              <w:t>U</w:t>
            </w:r>
            <w:r w:rsidRPr="5AD7C76A">
              <w:rPr>
                <w:rFonts w:asciiTheme="majorBidi" w:hAnsiTheme="majorBidi" w:cstheme="majorBidi"/>
                <w:color w:val="222222"/>
                <w:sz w:val="20"/>
                <w:szCs w:val="20"/>
              </w:rPr>
              <w:t>nder</w:t>
            </w:r>
            <w:r>
              <w:rPr>
                <w:rFonts w:asciiTheme="majorBidi" w:hAnsiTheme="majorBidi" w:cstheme="majorBidi"/>
                <w:color w:val="222222"/>
                <w:sz w:val="20"/>
                <w:szCs w:val="20"/>
              </w:rPr>
              <w:t xml:space="preserve"> Curve;</w:t>
            </w:r>
            <w:r w:rsidRPr="5AD7C76A">
              <w:rPr>
                <w:rFonts w:asciiTheme="majorBidi" w:hAnsiTheme="majorBidi" w:cstheme="majorBidi"/>
                <w:color w:val="222222"/>
                <w:sz w:val="20"/>
                <w:szCs w:val="20"/>
              </w:rPr>
              <w:t xml:space="preserve"> CSF=</w:t>
            </w:r>
            <w:r>
              <w:rPr>
                <w:rFonts w:asciiTheme="majorBidi" w:hAnsiTheme="majorBidi" w:cstheme="majorBidi"/>
                <w:color w:val="222222"/>
                <w:sz w:val="20"/>
                <w:szCs w:val="20"/>
              </w:rPr>
              <w:t>C</w:t>
            </w:r>
            <w:r w:rsidRPr="5AD7C76A">
              <w:rPr>
                <w:rFonts w:asciiTheme="majorBidi" w:hAnsiTheme="majorBidi" w:cstheme="majorBidi"/>
                <w:color w:val="222222"/>
                <w:sz w:val="20"/>
                <w:szCs w:val="20"/>
              </w:rPr>
              <w:t xml:space="preserve">erebrospinal </w:t>
            </w:r>
            <w:r>
              <w:rPr>
                <w:rFonts w:asciiTheme="majorBidi" w:hAnsiTheme="majorBidi" w:cstheme="majorBidi"/>
                <w:color w:val="222222"/>
                <w:sz w:val="20"/>
                <w:szCs w:val="20"/>
              </w:rPr>
              <w:t>F</w:t>
            </w:r>
            <w:r w:rsidRPr="5AD7C76A">
              <w:rPr>
                <w:rFonts w:asciiTheme="majorBidi" w:hAnsiTheme="majorBidi" w:cstheme="majorBidi"/>
                <w:color w:val="222222"/>
                <w:sz w:val="20"/>
                <w:szCs w:val="20"/>
              </w:rPr>
              <w:t>luid; EDEMA=Enhanced Detection of Edema in Malignant Anterior Circulation Stroke</w:t>
            </w:r>
            <w:r>
              <w:rPr>
                <w:rFonts w:asciiTheme="majorBidi" w:hAnsiTheme="majorBidi" w:cstheme="majorBidi"/>
                <w:color w:val="222222"/>
                <w:sz w:val="20"/>
                <w:szCs w:val="20"/>
              </w:rPr>
              <w:t xml:space="preserve">; </w:t>
            </w:r>
            <w:r w:rsidRPr="5AD7C76A">
              <w:rPr>
                <w:rFonts w:asciiTheme="majorBidi" w:hAnsiTheme="majorBidi" w:cstheme="majorBidi"/>
                <w:color w:val="222222"/>
                <w:sz w:val="20"/>
                <w:szCs w:val="20"/>
              </w:rPr>
              <w:t>NPi=Neurological Pupil Index; ROC=</w:t>
            </w:r>
            <w:r>
              <w:rPr>
                <w:rFonts w:asciiTheme="majorBidi" w:hAnsiTheme="majorBidi" w:cstheme="majorBidi"/>
                <w:color w:val="222222"/>
                <w:sz w:val="20"/>
                <w:szCs w:val="20"/>
              </w:rPr>
              <w:t>R</w:t>
            </w:r>
            <w:r w:rsidRPr="5AD7C76A">
              <w:rPr>
                <w:rFonts w:asciiTheme="majorBidi" w:hAnsiTheme="majorBidi" w:cstheme="majorBidi"/>
                <w:color w:val="222222"/>
                <w:sz w:val="20"/>
                <w:szCs w:val="20"/>
              </w:rPr>
              <w:t xml:space="preserve">eceiver </w:t>
            </w:r>
            <w:r>
              <w:rPr>
                <w:rFonts w:asciiTheme="majorBidi" w:hAnsiTheme="majorBidi" w:cstheme="majorBidi"/>
                <w:color w:val="222222"/>
                <w:sz w:val="20"/>
                <w:szCs w:val="20"/>
              </w:rPr>
              <w:t>O</w:t>
            </w:r>
            <w:r w:rsidRPr="5AD7C76A">
              <w:rPr>
                <w:rFonts w:asciiTheme="majorBidi" w:hAnsiTheme="majorBidi" w:cstheme="majorBidi"/>
                <w:color w:val="222222"/>
                <w:sz w:val="20"/>
                <w:szCs w:val="20"/>
              </w:rPr>
              <w:t xml:space="preserve">perating </w:t>
            </w:r>
            <w:r>
              <w:rPr>
                <w:rFonts w:asciiTheme="majorBidi" w:hAnsiTheme="majorBidi" w:cstheme="majorBidi"/>
                <w:color w:val="222222"/>
                <w:sz w:val="20"/>
                <w:szCs w:val="20"/>
              </w:rPr>
              <w:t>C</w:t>
            </w:r>
            <w:r w:rsidRPr="5AD7C76A">
              <w:rPr>
                <w:rFonts w:asciiTheme="majorBidi" w:hAnsiTheme="majorBidi" w:cstheme="majorBidi"/>
                <w:color w:val="222222"/>
                <w:sz w:val="20"/>
                <w:szCs w:val="20"/>
              </w:rPr>
              <w:t>haracteristic.</w:t>
            </w:r>
          </w:p>
        </w:tc>
      </w:tr>
    </w:tbl>
    <w:p w14:paraId="7FC9379B" w14:textId="77777777" w:rsidR="00FC6700" w:rsidRDefault="00FC6700" w:rsidP="00FC6700">
      <w:pPr>
        <w:pStyle w:val="ListBullet"/>
        <w:numPr>
          <w:ilvl w:val="0"/>
          <w:numId w:val="0"/>
        </w:numPr>
        <w:rPr>
          <w:rFonts w:asciiTheme="majorBidi" w:hAnsiTheme="majorBidi" w:cstheme="majorBidi"/>
          <w:b/>
          <w:bCs/>
          <w:color w:val="000000" w:themeColor="text1"/>
        </w:rPr>
      </w:pPr>
    </w:p>
    <w:p w14:paraId="01905D34" w14:textId="77777777" w:rsidR="00FC6700" w:rsidRDefault="00FC6700">
      <w:pPr>
        <w:spacing w:after="160" w:line="278" w:lineRule="auto"/>
        <w:rPr>
          <w:rFonts w:asciiTheme="majorBidi" w:eastAsiaTheme="minorHAnsi" w:hAnsiTheme="majorBidi" w:cstheme="majorBidi"/>
          <w:b/>
          <w:bCs/>
          <w:color w:val="000000" w:themeColor="text1"/>
          <w:lang w:eastAsia="en-US"/>
        </w:rPr>
      </w:pPr>
      <w:r>
        <w:rPr>
          <w:rFonts w:asciiTheme="majorBidi" w:hAnsiTheme="majorBidi" w:cstheme="majorBidi"/>
          <w:b/>
          <w:bCs/>
          <w:color w:val="000000" w:themeColor="text1"/>
        </w:rPr>
        <w:br w:type="page"/>
      </w:r>
    </w:p>
    <w:p w14:paraId="1F327F0C" w14:textId="7854E4E7" w:rsidR="00BF01CF" w:rsidRPr="00CA1B21" w:rsidRDefault="00BF01CF" w:rsidP="003A71C1">
      <w:pPr>
        <w:pStyle w:val="Heading2"/>
        <w:rPr>
          <w:rFonts w:asciiTheme="majorBidi" w:hAnsiTheme="majorBidi"/>
        </w:rPr>
      </w:pPr>
      <w:bookmarkStart w:id="12" w:name="_Toc204156268"/>
      <w:r w:rsidRPr="00CA1B21">
        <w:rPr>
          <w:rFonts w:asciiTheme="majorBidi" w:hAnsiTheme="majorBidi"/>
        </w:rPr>
        <w:lastRenderedPageBreak/>
        <w:t xml:space="preserve">Supplemental Figure </w:t>
      </w:r>
      <w:r w:rsidR="00FC6700">
        <w:rPr>
          <w:rFonts w:asciiTheme="majorBidi" w:hAnsiTheme="majorBidi"/>
        </w:rPr>
        <w:t>7</w:t>
      </w:r>
      <w:r w:rsidRPr="00CA1B21">
        <w:rPr>
          <w:rFonts w:asciiTheme="majorBidi" w:hAnsiTheme="majorBidi"/>
        </w:rPr>
        <w:t xml:space="preserve">. </w:t>
      </w:r>
      <w:r w:rsidR="00903C65" w:rsidRPr="00CA1B21">
        <w:t>Exploratory time-dependent ROCs of Cox Models including CSF Volumetric Data</w:t>
      </w:r>
      <w:bookmarkEnd w:id="12"/>
    </w:p>
    <w:p w14:paraId="6F40B0C5" w14:textId="77777777" w:rsidR="00BF01CF" w:rsidRPr="00CA1B21" w:rsidRDefault="00BF01CF" w:rsidP="00BF01CF">
      <w:pPr>
        <w:rPr>
          <w:color w:val="000000" w:themeColor="text1"/>
        </w:rPr>
      </w:pPr>
    </w:p>
    <w:tbl>
      <w:tblPr>
        <w:tblStyle w:val="TableGrid"/>
        <w:tblW w:w="10301"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575"/>
        <w:gridCol w:w="2575"/>
        <w:gridCol w:w="2575"/>
        <w:gridCol w:w="2576"/>
      </w:tblGrid>
      <w:tr w:rsidR="00CA1B21" w:rsidRPr="00CA1B21" w14:paraId="7FCFB2F0" w14:textId="77777777" w:rsidTr="008F0338">
        <w:trPr>
          <w:trHeight w:val="285"/>
        </w:trPr>
        <w:tc>
          <w:tcPr>
            <w:tcW w:w="10301" w:type="dxa"/>
            <w:gridSpan w:val="4"/>
            <w:tcMar>
              <w:left w:w="105" w:type="dxa"/>
              <w:right w:w="105" w:type="dxa"/>
            </w:tcMar>
          </w:tcPr>
          <w:p w14:paraId="2BE9092E" w14:textId="7B1B68BA" w:rsidR="69F4983B" w:rsidRPr="00CA1B21" w:rsidRDefault="0AD190E3" w:rsidP="0AD190E3">
            <w:pPr>
              <w:pStyle w:val="ListParagraph"/>
              <w:numPr>
                <w:ilvl w:val="0"/>
                <w:numId w:val="1"/>
              </w:numPr>
              <w:rPr>
                <w:color w:val="000000" w:themeColor="text1"/>
                <w:sz w:val="20"/>
                <w:szCs w:val="20"/>
              </w:rPr>
            </w:pPr>
            <w:r w:rsidRPr="00CA1B21">
              <w:rPr>
                <w:color w:val="000000" w:themeColor="text1"/>
                <w:sz w:val="20"/>
                <w:szCs w:val="20"/>
              </w:rPr>
              <w:t>Exploratory time-dependent ROCs of Cox Models including CSF Volume Ratio, average AUC</w:t>
            </w:r>
            <w:r w:rsidRPr="00CA1B21">
              <w:rPr>
                <w:strike/>
                <w:color w:val="000000" w:themeColor="text1"/>
                <w:sz w:val="20"/>
                <w:szCs w:val="20"/>
              </w:rPr>
              <w:t>=</w:t>
            </w:r>
            <w:r w:rsidRPr="00CA1B21">
              <w:rPr>
                <w:color w:val="000000" w:themeColor="text1"/>
                <w:sz w:val="20"/>
                <w:szCs w:val="20"/>
              </w:rPr>
              <w:t>81.0</w:t>
            </w:r>
          </w:p>
        </w:tc>
      </w:tr>
      <w:tr w:rsidR="00CA1B21" w:rsidRPr="00CA1B21" w14:paraId="5F751A31" w14:textId="77777777" w:rsidTr="008F0338">
        <w:trPr>
          <w:trHeight w:val="330"/>
        </w:trPr>
        <w:tc>
          <w:tcPr>
            <w:tcW w:w="2575" w:type="dxa"/>
            <w:tcMar>
              <w:left w:w="105" w:type="dxa"/>
              <w:right w:w="105" w:type="dxa"/>
            </w:tcMar>
          </w:tcPr>
          <w:p w14:paraId="096479A1" w14:textId="4412EC17" w:rsidR="00903C65" w:rsidRPr="00CA1B21" w:rsidRDefault="0AD190E3" w:rsidP="0AD190E3">
            <w:pPr>
              <w:rPr>
                <w:color w:val="000000" w:themeColor="text1"/>
                <w:sz w:val="20"/>
                <w:szCs w:val="20"/>
              </w:rPr>
            </w:pPr>
            <w:r w:rsidRPr="00CA1B21">
              <w:rPr>
                <w:color w:val="000000" w:themeColor="text1"/>
                <w:sz w:val="20"/>
                <w:szCs w:val="20"/>
              </w:rPr>
              <w:t>ROC at t=24, AUC 86.6</w:t>
            </w:r>
          </w:p>
        </w:tc>
        <w:tc>
          <w:tcPr>
            <w:tcW w:w="2575" w:type="dxa"/>
            <w:tcMar>
              <w:left w:w="105" w:type="dxa"/>
              <w:right w:w="105" w:type="dxa"/>
            </w:tcMar>
          </w:tcPr>
          <w:p w14:paraId="39C3CE5A" w14:textId="24F7F910" w:rsidR="00903C65" w:rsidRPr="00CA1B21" w:rsidRDefault="0AD190E3" w:rsidP="0AD190E3">
            <w:pPr>
              <w:rPr>
                <w:color w:val="000000" w:themeColor="text1"/>
                <w:sz w:val="20"/>
                <w:szCs w:val="20"/>
              </w:rPr>
            </w:pPr>
            <w:r w:rsidRPr="00CA1B21">
              <w:rPr>
                <w:color w:val="000000" w:themeColor="text1"/>
                <w:sz w:val="20"/>
                <w:szCs w:val="20"/>
              </w:rPr>
              <w:t>ROC at t=36, AUC 70.7</w:t>
            </w:r>
          </w:p>
        </w:tc>
        <w:tc>
          <w:tcPr>
            <w:tcW w:w="2575" w:type="dxa"/>
            <w:tcMar>
              <w:left w:w="105" w:type="dxa"/>
              <w:right w:w="105" w:type="dxa"/>
            </w:tcMar>
          </w:tcPr>
          <w:p w14:paraId="64D28A21" w14:textId="581A91F5" w:rsidR="00903C65" w:rsidRPr="00CA1B21" w:rsidRDefault="0AD190E3" w:rsidP="0AD190E3">
            <w:pPr>
              <w:rPr>
                <w:color w:val="000000" w:themeColor="text1"/>
                <w:sz w:val="20"/>
                <w:szCs w:val="20"/>
              </w:rPr>
            </w:pPr>
            <w:r w:rsidRPr="00CA1B21">
              <w:rPr>
                <w:color w:val="000000" w:themeColor="text1"/>
                <w:sz w:val="20"/>
                <w:szCs w:val="20"/>
              </w:rPr>
              <w:t>ROC at t=48, AUC 72.9</w:t>
            </w:r>
          </w:p>
        </w:tc>
        <w:tc>
          <w:tcPr>
            <w:tcW w:w="2576" w:type="dxa"/>
            <w:tcMar>
              <w:left w:w="105" w:type="dxa"/>
              <w:right w:w="105" w:type="dxa"/>
            </w:tcMar>
          </w:tcPr>
          <w:p w14:paraId="265F2AFC" w14:textId="0E5E5839" w:rsidR="00903C65" w:rsidRPr="00CA1B21" w:rsidRDefault="0AD190E3" w:rsidP="0AD190E3">
            <w:pPr>
              <w:rPr>
                <w:color w:val="000000" w:themeColor="text1"/>
                <w:sz w:val="20"/>
                <w:szCs w:val="20"/>
              </w:rPr>
            </w:pPr>
            <w:r w:rsidRPr="00CA1B21">
              <w:rPr>
                <w:color w:val="000000" w:themeColor="text1"/>
                <w:sz w:val="20"/>
                <w:szCs w:val="20"/>
              </w:rPr>
              <w:t>ROC at t=60, AUC 81.2</w:t>
            </w:r>
          </w:p>
        </w:tc>
      </w:tr>
      <w:tr w:rsidR="00CA1B21" w:rsidRPr="00CA1B21" w14:paraId="2F094420" w14:textId="77777777" w:rsidTr="008F0338">
        <w:trPr>
          <w:trHeight w:val="285"/>
        </w:trPr>
        <w:tc>
          <w:tcPr>
            <w:tcW w:w="2575" w:type="dxa"/>
            <w:tcMar>
              <w:left w:w="105" w:type="dxa"/>
              <w:right w:w="105" w:type="dxa"/>
            </w:tcMar>
          </w:tcPr>
          <w:p w14:paraId="0AE67E58" w14:textId="6FBFC48C"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5AEAF620" wp14:editId="12BD009B">
                  <wp:extent cx="1495425" cy="1047750"/>
                  <wp:effectExtent l="0" t="0" r="0" b="0"/>
                  <wp:docPr id="2081423257" name="Picture 2081423257"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1423257"/>
                          <pic:cNvPicPr/>
                        </pic:nvPicPr>
                        <pic:blipFill>
                          <a:blip r:embed="rId54">
                            <a:extLst>
                              <a:ext uri="{28A0092B-C50C-407E-A947-70E740481C1C}">
                                <a14:useLocalDpi xmlns:a14="http://schemas.microsoft.com/office/drawing/2010/main" val="0"/>
                              </a:ext>
                            </a:extLst>
                          </a:blip>
                          <a:stretch>
                            <a:fillRect/>
                          </a:stretch>
                        </pic:blipFill>
                        <pic:spPr>
                          <a:xfrm>
                            <a:off x="0" y="0"/>
                            <a:ext cx="1495425" cy="1047750"/>
                          </a:xfrm>
                          <a:prstGeom prst="rect">
                            <a:avLst/>
                          </a:prstGeom>
                        </pic:spPr>
                      </pic:pic>
                    </a:graphicData>
                  </a:graphic>
                </wp:inline>
              </w:drawing>
            </w:r>
          </w:p>
        </w:tc>
        <w:tc>
          <w:tcPr>
            <w:tcW w:w="2575" w:type="dxa"/>
            <w:tcMar>
              <w:left w:w="105" w:type="dxa"/>
              <w:right w:w="105" w:type="dxa"/>
            </w:tcMar>
          </w:tcPr>
          <w:p w14:paraId="71605610" w14:textId="4A4ED5EE"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1DD9D07C" wp14:editId="464293B4">
                  <wp:extent cx="1495425" cy="1047750"/>
                  <wp:effectExtent l="0" t="0" r="0" b="0"/>
                  <wp:docPr id="1089329125" name="Picture 1089329125" descr="A graph of a number of numbers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329125"/>
                          <pic:cNvPicPr/>
                        </pic:nvPicPr>
                        <pic:blipFill>
                          <a:blip r:embed="rId55">
                            <a:extLst>
                              <a:ext uri="{28A0092B-C50C-407E-A947-70E740481C1C}">
                                <a14:useLocalDpi xmlns:a14="http://schemas.microsoft.com/office/drawing/2010/main" val="0"/>
                              </a:ext>
                            </a:extLst>
                          </a:blip>
                          <a:stretch>
                            <a:fillRect/>
                          </a:stretch>
                        </pic:blipFill>
                        <pic:spPr>
                          <a:xfrm>
                            <a:off x="0" y="0"/>
                            <a:ext cx="1495425" cy="1047750"/>
                          </a:xfrm>
                          <a:prstGeom prst="rect">
                            <a:avLst/>
                          </a:prstGeom>
                        </pic:spPr>
                      </pic:pic>
                    </a:graphicData>
                  </a:graphic>
                </wp:inline>
              </w:drawing>
            </w:r>
          </w:p>
        </w:tc>
        <w:tc>
          <w:tcPr>
            <w:tcW w:w="2575" w:type="dxa"/>
            <w:tcMar>
              <w:left w:w="105" w:type="dxa"/>
              <w:right w:w="105" w:type="dxa"/>
            </w:tcMar>
          </w:tcPr>
          <w:p w14:paraId="0BCC78FC" w14:textId="4D71D50A"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06E79EB8" wp14:editId="1D816AA6">
                  <wp:extent cx="1419225" cy="971550"/>
                  <wp:effectExtent l="0" t="0" r="0" b="0"/>
                  <wp:docPr id="487727868" name="Picture 487727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727868"/>
                          <pic:cNvPicPr/>
                        </pic:nvPicPr>
                        <pic:blipFill>
                          <a:blip r:embed="rId56">
                            <a:extLst>
                              <a:ext uri="{28A0092B-C50C-407E-A947-70E740481C1C}">
                                <a14:useLocalDpi xmlns:a14="http://schemas.microsoft.com/office/drawing/2010/main" val="0"/>
                              </a:ext>
                            </a:extLst>
                          </a:blip>
                          <a:stretch>
                            <a:fillRect/>
                          </a:stretch>
                        </pic:blipFill>
                        <pic:spPr>
                          <a:xfrm>
                            <a:off x="0" y="0"/>
                            <a:ext cx="1419225" cy="971550"/>
                          </a:xfrm>
                          <a:prstGeom prst="rect">
                            <a:avLst/>
                          </a:prstGeom>
                        </pic:spPr>
                      </pic:pic>
                    </a:graphicData>
                  </a:graphic>
                </wp:inline>
              </w:drawing>
            </w:r>
          </w:p>
        </w:tc>
        <w:tc>
          <w:tcPr>
            <w:tcW w:w="2576" w:type="dxa"/>
            <w:tcMar>
              <w:left w:w="105" w:type="dxa"/>
              <w:right w:w="105" w:type="dxa"/>
            </w:tcMar>
          </w:tcPr>
          <w:p w14:paraId="7991E0C5" w14:textId="2306C8B6"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3F073A1E" wp14:editId="243F0AC0">
                  <wp:extent cx="1409700" cy="990600"/>
                  <wp:effectExtent l="0" t="0" r="0" b="0"/>
                  <wp:docPr id="785213237" name="Picture 785213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5213237"/>
                          <pic:cNvPicPr/>
                        </pic:nvPicPr>
                        <pic:blipFill>
                          <a:blip r:embed="rId57">
                            <a:extLst>
                              <a:ext uri="{28A0092B-C50C-407E-A947-70E740481C1C}">
                                <a14:useLocalDpi xmlns:a14="http://schemas.microsoft.com/office/drawing/2010/main" val="0"/>
                              </a:ext>
                            </a:extLst>
                          </a:blip>
                          <a:stretch>
                            <a:fillRect/>
                          </a:stretch>
                        </pic:blipFill>
                        <pic:spPr>
                          <a:xfrm>
                            <a:off x="0" y="0"/>
                            <a:ext cx="1409700" cy="990600"/>
                          </a:xfrm>
                          <a:prstGeom prst="rect">
                            <a:avLst/>
                          </a:prstGeom>
                        </pic:spPr>
                      </pic:pic>
                    </a:graphicData>
                  </a:graphic>
                </wp:inline>
              </w:drawing>
            </w:r>
          </w:p>
        </w:tc>
      </w:tr>
      <w:tr w:rsidR="00CA1B21" w:rsidRPr="00CA1B21" w14:paraId="58FB8751" w14:textId="77777777" w:rsidTr="0AD190E3">
        <w:trPr>
          <w:trHeight w:val="330"/>
        </w:trPr>
        <w:tc>
          <w:tcPr>
            <w:tcW w:w="2575" w:type="dxa"/>
            <w:tcMar>
              <w:left w:w="105" w:type="dxa"/>
              <w:right w:w="105" w:type="dxa"/>
            </w:tcMar>
          </w:tcPr>
          <w:p w14:paraId="6B0F3B9C" w14:textId="564EAD0E" w:rsidR="00903C65" w:rsidRPr="00CA1B21" w:rsidRDefault="0AD190E3" w:rsidP="0AD190E3">
            <w:pPr>
              <w:rPr>
                <w:color w:val="000000" w:themeColor="text1"/>
                <w:sz w:val="20"/>
                <w:szCs w:val="20"/>
              </w:rPr>
            </w:pPr>
            <w:r w:rsidRPr="00CA1B21">
              <w:rPr>
                <w:color w:val="000000" w:themeColor="text1"/>
                <w:sz w:val="20"/>
                <w:szCs w:val="20"/>
              </w:rPr>
              <w:t>ROC at t=72, AUC 81.6</w:t>
            </w:r>
          </w:p>
        </w:tc>
        <w:tc>
          <w:tcPr>
            <w:tcW w:w="2575" w:type="dxa"/>
            <w:tcMar>
              <w:left w:w="105" w:type="dxa"/>
              <w:right w:w="105" w:type="dxa"/>
            </w:tcMar>
          </w:tcPr>
          <w:p w14:paraId="404D02AB" w14:textId="2351E21B" w:rsidR="00903C65" w:rsidRPr="00CA1B21" w:rsidRDefault="0AD190E3" w:rsidP="0AD190E3">
            <w:pPr>
              <w:rPr>
                <w:color w:val="000000" w:themeColor="text1"/>
                <w:sz w:val="20"/>
                <w:szCs w:val="20"/>
              </w:rPr>
            </w:pPr>
            <w:r w:rsidRPr="00CA1B21">
              <w:rPr>
                <w:color w:val="000000" w:themeColor="text1"/>
                <w:sz w:val="20"/>
                <w:szCs w:val="20"/>
              </w:rPr>
              <w:t>ROC at t=84, AUC 86.7</w:t>
            </w:r>
          </w:p>
        </w:tc>
        <w:tc>
          <w:tcPr>
            <w:tcW w:w="2575" w:type="dxa"/>
            <w:tcMar>
              <w:left w:w="105" w:type="dxa"/>
              <w:right w:w="105" w:type="dxa"/>
            </w:tcMar>
          </w:tcPr>
          <w:p w14:paraId="7436D15F" w14:textId="175BEE7E" w:rsidR="00903C65" w:rsidRPr="00CA1B21" w:rsidRDefault="0AD190E3" w:rsidP="0AD190E3">
            <w:pPr>
              <w:rPr>
                <w:color w:val="000000" w:themeColor="text1"/>
                <w:sz w:val="20"/>
                <w:szCs w:val="20"/>
              </w:rPr>
            </w:pPr>
            <w:r w:rsidRPr="00CA1B21">
              <w:rPr>
                <w:color w:val="000000" w:themeColor="text1"/>
                <w:sz w:val="20"/>
                <w:szCs w:val="20"/>
              </w:rPr>
              <w:t>ROC at t=96, AUC 87.6</w:t>
            </w:r>
          </w:p>
        </w:tc>
        <w:tc>
          <w:tcPr>
            <w:tcW w:w="2576" w:type="dxa"/>
            <w:vMerge w:val="restart"/>
            <w:tcMar>
              <w:left w:w="105" w:type="dxa"/>
              <w:right w:w="105" w:type="dxa"/>
            </w:tcMar>
          </w:tcPr>
          <w:p w14:paraId="2208B495" w14:textId="3CD91298" w:rsidR="00903C65" w:rsidRPr="00CA1B21" w:rsidRDefault="00903C65" w:rsidP="0AD190E3">
            <w:pPr>
              <w:rPr>
                <w:color w:val="000000" w:themeColor="text1"/>
                <w:sz w:val="20"/>
                <w:szCs w:val="20"/>
              </w:rPr>
            </w:pPr>
          </w:p>
          <w:p w14:paraId="402E5220" w14:textId="6EAB1B3F" w:rsidR="00903C65" w:rsidRPr="00CA1B21" w:rsidRDefault="00903C65" w:rsidP="0AD190E3">
            <w:pPr>
              <w:rPr>
                <w:color w:val="000000" w:themeColor="text1"/>
                <w:sz w:val="20"/>
                <w:szCs w:val="20"/>
              </w:rPr>
            </w:pPr>
          </w:p>
        </w:tc>
      </w:tr>
      <w:tr w:rsidR="00CA1B21" w:rsidRPr="00CA1B21" w14:paraId="182F5DE0" w14:textId="77777777" w:rsidTr="0AD190E3">
        <w:trPr>
          <w:trHeight w:val="270"/>
        </w:trPr>
        <w:tc>
          <w:tcPr>
            <w:tcW w:w="2575" w:type="dxa"/>
            <w:tcMar>
              <w:left w:w="105" w:type="dxa"/>
              <w:right w:w="105" w:type="dxa"/>
            </w:tcMar>
          </w:tcPr>
          <w:p w14:paraId="1B6B4C3E" w14:textId="193F12D8"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088B7368" wp14:editId="5440EAEB">
                  <wp:extent cx="1419225" cy="990600"/>
                  <wp:effectExtent l="0" t="0" r="0" b="0"/>
                  <wp:docPr id="349793042" name="Picture 349793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793042"/>
                          <pic:cNvPicPr/>
                        </pic:nvPicPr>
                        <pic:blipFill>
                          <a:blip r:embed="rId58">
                            <a:extLst>
                              <a:ext uri="{28A0092B-C50C-407E-A947-70E740481C1C}">
                                <a14:useLocalDpi xmlns:a14="http://schemas.microsoft.com/office/drawing/2010/main" val="0"/>
                              </a:ext>
                            </a:extLst>
                          </a:blip>
                          <a:stretch>
                            <a:fillRect/>
                          </a:stretch>
                        </pic:blipFill>
                        <pic:spPr>
                          <a:xfrm>
                            <a:off x="0" y="0"/>
                            <a:ext cx="1419225" cy="990600"/>
                          </a:xfrm>
                          <a:prstGeom prst="rect">
                            <a:avLst/>
                          </a:prstGeom>
                        </pic:spPr>
                      </pic:pic>
                    </a:graphicData>
                  </a:graphic>
                </wp:inline>
              </w:drawing>
            </w:r>
          </w:p>
        </w:tc>
        <w:tc>
          <w:tcPr>
            <w:tcW w:w="2575" w:type="dxa"/>
            <w:tcMar>
              <w:left w:w="105" w:type="dxa"/>
              <w:right w:w="105" w:type="dxa"/>
            </w:tcMar>
          </w:tcPr>
          <w:p w14:paraId="7D18BC2B" w14:textId="3E2B8B0D"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2F01D961" wp14:editId="5FD016B7">
                  <wp:extent cx="1419225" cy="990600"/>
                  <wp:effectExtent l="0" t="0" r="0" b="0"/>
                  <wp:docPr id="1447393504" name="Picture 1447393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7393504"/>
                          <pic:cNvPicPr/>
                        </pic:nvPicPr>
                        <pic:blipFill>
                          <a:blip r:embed="rId59">
                            <a:extLst>
                              <a:ext uri="{28A0092B-C50C-407E-A947-70E740481C1C}">
                                <a14:useLocalDpi xmlns:a14="http://schemas.microsoft.com/office/drawing/2010/main" val="0"/>
                              </a:ext>
                            </a:extLst>
                          </a:blip>
                          <a:stretch>
                            <a:fillRect/>
                          </a:stretch>
                        </pic:blipFill>
                        <pic:spPr>
                          <a:xfrm>
                            <a:off x="0" y="0"/>
                            <a:ext cx="1419225" cy="990600"/>
                          </a:xfrm>
                          <a:prstGeom prst="rect">
                            <a:avLst/>
                          </a:prstGeom>
                        </pic:spPr>
                      </pic:pic>
                    </a:graphicData>
                  </a:graphic>
                </wp:inline>
              </w:drawing>
            </w:r>
          </w:p>
        </w:tc>
        <w:tc>
          <w:tcPr>
            <w:tcW w:w="2575" w:type="dxa"/>
            <w:tcMar>
              <w:left w:w="105" w:type="dxa"/>
              <w:right w:w="105" w:type="dxa"/>
            </w:tcMar>
          </w:tcPr>
          <w:p w14:paraId="117320BF" w14:textId="1F050EC8"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0EFA2FAF" wp14:editId="676FC9D1">
                  <wp:extent cx="1428750" cy="990600"/>
                  <wp:effectExtent l="0" t="0" r="0" b="0"/>
                  <wp:docPr id="771968245" name="Picture 771968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968245"/>
                          <pic:cNvPicPr/>
                        </pic:nvPicPr>
                        <pic:blipFill>
                          <a:blip r:embed="rId60">
                            <a:extLst>
                              <a:ext uri="{28A0092B-C50C-407E-A947-70E740481C1C}">
                                <a14:useLocalDpi xmlns:a14="http://schemas.microsoft.com/office/drawing/2010/main" val="0"/>
                              </a:ext>
                            </a:extLst>
                          </a:blip>
                          <a:stretch>
                            <a:fillRect/>
                          </a:stretch>
                        </pic:blipFill>
                        <pic:spPr>
                          <a:xfrm>
                            <a:off x="0" y="0"/>
                            <a:ext cx="1428750" cy="990600"/>
                          </a:xfrm>
                          <a:prstGeom prst="rect">
                            <a:avLst/>
                          </a:prstGeom>
                        </pic:spPr>
                      </pic:pic>
                    </a:graphicData>
                  </a:graphic>
                </wp:inline>
              </w:drawing>
            </w:r>
          </w:p>
        </w:tc>
        <w:tc>
          <w:tcPr>
            <w:tcW w:w="2576" w:type="dxa"/>
            <w:vMerge/>
            <w:tcMar>
              <w:left w:w="105" w:type="dxa"/>
              <w:right w:w="105" w:type="dxa"/>
            </w:tcMar>
          </w:tcPr>
          <w:p w14:paraId="34983D1B" w14:textId="02842193" w:rsidR="00903C65" w:rsidRPr="00CA1B21" w:rsidRDefault="00903C65" w:rsidP="00903C65">
            <w:pPr>
              <w:rPr>
                <w:color w:val="000000" w:themeColor="text1"/>
              </w:rPr>
            </w:pPr>
          </w:p>
        </w:tc>
      </w:tr>
      <w:tr w:rsidR="00CA1B21" w:rsidRPr="00CA1B21" w14:paraId="2E1EADDE" w14:textId="77777777" w:rsidTr="008F0338">
        <w:trPr>
          <w:trHeight w:val="285"/>
        </w:trPr>
        <w:tc>
          <w:tcPr>
            <w:tcW w:w="10301" w:type="dxa"/>
            <w:gridSpan w:val="4"/>
            <w:tcMar>
              <w:left w:w="105" w:type="dxa"/>
              <w:right w:w="105" w:type="dxa"/>
            </w:tcMar>
          </w:tcPr>
          <w:p w14:paraId="6235BA44" w14:textId="658DB136" w:rsidR="00903C65" w:rsidRPr="00CA1B21" w:rsidRDefault="0AD190E3" w:rsidP="0AD190E3">
            <w:pPr>
              <w:pStyle w:val="ListParagraph"/>
              <w:numPr>
                <w:ilvl w:val="0"/>
                <w:numId w:val="1"/>
              </w:numPr>
              <w:rPr>
                <w:color w:val="000000" w:themeColor="text1"/>
                <w:sz w:val="20"/>
                <w:szCs w:val="20"/>
              </w:rPr>
            </w:pPr>
            <w:r w:rsidRPr="00CA1B21">
              <w:rPr>
                <w:color w:val="000000" w:themeColor="text1"/>
                <w:sz w:val="20"/>
                <w:szCs w:val="20"/>
              </w:rPr>
              <w:t>Exploratory time-dependent ROCs of Cox Models including Total CSF Volume, average AUC</w:t>
            </w:r>
            <w:r w:rsidRPr="00CA1B21">
              <w:rPr>
                <w:strike/>
                <w:color w:val="000000" w:themeColor="text1"/>
                <w:sz w:val="20"/>
                <w:szCs w:val="20"/>
              </w:rPr>
              <w:t>=</w:t>
            </w:r>
            <w:r w:rsidRPr="00CA1B21">
              <w:rPr>
                <w:color w:val="000000" w:themeColor="text1"/>
                <w:sz w:val="20"/>
                <w:szCs w:val="20"/>
              </w:rPr>
              <w:t>82.1</w:t>
            </w:r>
          </w:p>
        </w:tc>
      </w:tr>
      <w:tr w:rsidR="00CA1B21" w:rsidRPr="00CA1B21" w14:paraId="43CAC4FD" w14:textId="77777777" w:rsidTr="008F0338">
        <w:trPr>
          <w:trHeight w:val="360"/>
        </w:trPr>
        <w:tc>
          <w:tcPr>
            <w:tcW w:w="2575" w:type="dxa"/>
            <w:tcMar>
              <w:left w:w="105" w:type="dxa"/>
              <w:right w:w="105" w:type="dxa"/>
            </w:tcMar>
          </w:tcPr>
          <w:p w14:paraId="50A84D52" w14:textId="5115341E" w:rsidR="00903C65" w:rsidRPr="00CA1B21" w:rsidRDefault="0AD190E3" w:rsidP="0AD190E3">
            <w:pPr>
              <w:rPr>
                <w:color w:val="000000" w:themeColor="text1"/>
                <w:sz w:val="20"/>
                <w:szCs w:val="20"/>
              </w:rPr>
            </w:pPr>
            <w:r w:rsidRPr="00CA1B21">
              <w:rPr>
                <w:color w:val="000000" w:themeColor="text1"/>
                <w:sz w:val="20"/>
                <w:szCs w:val="20"/>
              </w:rPr>
              <w:t>ROC at t=24, AUC 87.4</w:t>
            </w:r>
          </w:p>
        </w:tc>
        <w:tc>
          <w:tcPr>
            <w:tcW w:w="2575" w:type="dxa"/>
            <w:tcMar>
              <w:left w:w="105" w:type="dxa"/>
              <w:right w:w="105" w:type="dxa"/>
            </w:tcMar>
          </w:tcPr>
          <w:p w14:paraId="0FBB3E49" w14:textId="357D36F8" w:rsidR="00903C65" w:rsidRPr="00CA1B21" w:rsidRDefault="0AD190E3" w:rsidP="0AD190E3">
            <w:pPr>
              <w:rPr>
                <w:color w:val="000000" w:themeColor="text1"/>
                <w:sz w:val="20"/>
                <w:szCs w:val="20"/>
              </w:rPr>
            </w:pPr>
            <w:r w:rsidRPr="00CA1B21">
              <w:rPr>
                <w:color w:val="000000" w:themeColor="text1"/>
                <w:sz w:val="20"/>
                <w:szCs w:val="20"/>
              </w:rPr>
              <w:t>ROC at t=36, AUC 75.7</w:t>
            </w:r>
          </w:p>
        </w:tc>
        <w:tc>
          <w:tcPr>
            <w:tcW w:w="2575" w:type="dxa"/>
            <w:tcMar>
              <w:left w:w="105" w:type="dxa"/>
              <w:right w:w="105" w:type="dxa"/>
            </w:tcMar>
          </w:tcPr>
          <w:p w14:paraId="698591C0" w14:textId="1FB29A4B" w:rsidR="00903C65" w:rsidRPr="00CA1B21" w:rsidRDefault="0AD190E3" w:rsidP="0AD190E3">
            <w:pPr>
              <w:rPr>
                <w:color w:val="000000" w:themeColor="text1"/>
                <w:sz w:val="20"/>
                <w:szCs w:val="20"/>
              </w:rPr>
            </w:pPr>
            <w:r w:rsidRPr="00CA1B21">
              <w:rPr>
                <w:color w:val="000000" w:themeColor="text1"/>
                <w:sz w:val="20"/>
                <w:szCs w:val="20"/>
              </w:rPr>
              <w:t>ROC at t=48, AUC 73.7</w:t>
            </w:r>
          </w:p>
        </w:tc>
        <w:tc>
          <w:tcPr>
            <w:tcW w:w="2576" w:type="dxa"/>
            <w:tcMar>
              <w:left w:w="105" w:type="dxa"/>
              <w:right w:w="105" w:type="dxa"/>
            </w:tcMar>
          </w:tcPr>
          <w:p w14:paraId="08E64651" w14:textId="21D5ECB1" w:rsidR="00903C65" w:rsidRPr="00CA1B21" w:rsidRDefault="0AD190E3" w:rsidP="0AD190E3">
            <w:pPr>
              <w:rPr>
                <w:color w:val="000000" w:themeColor="text1"/>
                <w:sz w:val="20"/>
                <w:szCs w:val="20"/>
              </w:rPr>
            </w:pPr>
            <w:r w:rsidRPr="00CA1B21">
              <w:rPr>
                <w:color w:val="000000" w:themeColor="text1"/>
                <w:sz w:val="20"/>
                <w:szCs w:val="20"/>
              </w:rPr>
              <w:t>ROC at t=60, AUC 79.8</w:t>
            </w:r>
          </w:p>
        </w:tc>
      </w:tr>
      <w:tr w:rsidR="00CA1B21" w:rsidRPr="00CA1B21" w14:paraId="0DA12827" w14:textId="77777777" w:rsidTr="008F0338">
        <w:trPr>
          <w:trHeight w:val="285"/>
        </w:trPr>
        <w:tc>
          <w:tcPr>
            <w:tcW w:w="2575" w:type="dxa"/>
            <w:tcMar>
              <w:left w:w="105" w:type="dxa"/>
              <w:right w:w="105" w:type="dxa"/>
            </w:tcMar>
          </w:tcPr>
          <w:p w14:paraId="27EDA27A" w14:textId="63CF5C89"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1DDA4E56" wp14:editId="706EE69C">
                  <wp:extent cx="1409700" cy="990600"/>
                  <wp:effectExtent l="0" t="0" r="0" b="0"/>
                  <wp:docPr id="669034796" name="Picture 669034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034796"/>
                          <pic:cNvPicPr/>
                        </pic:nvPicPr>
                        <pic:blipFill>
                          <a:blip r:embed="rId61">
                            <a:extLst>
                              <a:ext uri="{28A0092B-C50C-407E-A947-70E740481C1C}">
                                <a14:useLocalDpi xmlns:a14="http://schemas.microsoft.com/office/drawing/2010/main" val="0"/>
                              </a:ext>
                            </a:extLst>
                          </a:blip>
                          <a:stretch>
                            <a:fillRect/>
                          </a:stretch>
                        </pic:blipFill>
                        <pic:spPr>
                          <a:xfrm>
                            <a:off x="0" y="0"/>
                            <a:ext cx="1409700" cy="990600"/>
                          </a:xfrm>
                          <a:prstGeom prst="rect">
                            <a:avLst/>
                          </a:prstGeom>
                        </pic:spPr>
                      </pic:pic>
                    </a:graphicData>
                  </a:graphic>
                </wp:inline>
              </w:drawing>
            </w:r>
          </w:p>
        </w:tc>
        <w:tc>
          <w:tcPr>
            <w:tcW w:w="2575" w:type="dxa"/>
            <w:tcMar>
              <w:left w:w="105" w:type="dxa"/>
              <w:right w:w="105" w:type="dxa"/>
            </w:tcMar>
          </w:tcPr>
          <w:p w14:paraId="1223DC5D" w14:textId="4B5ABACF"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488A21A1" wp14:editId="54144997">
                  <wp:extent cx="1419225" cy="990600"/>
                  <wp:effectExtent l="0" t="0" r="0" b="0"/>
                  <wp:docPr id="122225181" name="Picture 122225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25181"/>
                          <pic:cNvPicPr/>
                        </pic:nvPicPr>
                        <pic:blipFill>
                          <a:blip r:embed="rId62">
                            <a:extLst>
                              <a:ext uri="{28A0092B-C50C-407E-A947-70E740481C1C}">
                                <a14:useLocalDpi xmlns:a14="http://schemas.microsoft.com/office/drawing/2010/main" val="0"/>
                              </a:ext>
                            </a:extLst>
                          </a:blip>
                          <a:stretch>
                            <a:fillRect/>
                          </a:stretch>
                        </pic:blipFill>
                        <pic:spPr>
                          <a:xfrm>
                            <a:off x="0" y="0"/>
                            <a:ext cx="1419225" cy="990600"/>
                          </a:xfrm>
                          <a:prstGeom prst="rect">
                            <a:avLst/>
                          </a:prstGeom>
                        </pic:spPr>
                      </pic:pic>
                    </a:graphicData>
                  </a:graphic>
                </wp:inline>
              </w:drawing>
            </w:r>
          </w:p>
        </w:tc>
        <w:tc>
          <w:tcPr>
            <w:tcW w:w="2575" w:type="dxa"/>
            <w:tcMar>
              <w:left w:w="105" w:type="dxa"/>
              <w:right w:w="105" w:type="dxa"/>
            </w:tcMar>
          </w:tcPr>
          <w:p w14:paraId="5111EB24" w14:textId="72BD78D4"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5BF5ABCD" wp14:editId="58162D9F">
                  <wp:extent cx="1428750" cy="990600"/>
                  <wp:effectExtent l="0" t="0" r="0" b="0"/>
                  <wp:docPr id="1488006315" name="Picture 148800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8006315"/>
                          <pic:cNvPicPr/>
                        </pic:nvPicPr>
                        <pic:blipFill>
                          <a:blip r:embed="rId63">
                            <a:extLst>
                              <a:ext uri="{28A0092B-C50C-407E-A947-70E740481C1C}">
                                <a14:useLocalDpi xmlns:a14="http://schemas.microsoft.com/office/drawing/2010/main" val="0"/>
                              </a:ext>
                            </a:extLst>
                          </a:blip>
                          <a:stretch>
                            <a:fillRect/>
                          </a:stretch>
                        </pic:blipFill>
                        <pic:spPr>
                          <a:xfrm>
                            <a:off x="0" y="0"/>
                            <a:ext cx="1428750" cy="990600"/>
                          </a:xfrm>
                          <a:prstGeom prst="rect">
                            <a:avLst/>
                          </a:prstGeom>
                        </pic:spPr>
                      </pic:pic>
                    </a:graphicData>
                  </a:graphic>
                </wp:inline>
              </w:drawing>
            </w:r>
          </w:p>
        </w:tc>
        <w:tc>
          <w:tcPr>
            <w:tcW w:w="2576" w:type="dxa"/>
            <w:tcMar>
              <w:left w:w="105" w:type="dxa"/>
              <w:right w:w="105" w:type="dxa"/>
            </w:tcMar>
          </w:tcPr>
          <w:p w14:paraId="5F90C64E" w14:textId="69D150DA" w:rsidR="00903C65" w:rsidRPr="00CA1B21" w:rsidRDefault="00903C65" w:rsidP="0AD190E3">
            <w:pPr>
              <w:rPr>
                <w:color w:val="000000" w:themeColor="text1"/>
                <w:sz w:val="20"/>
                <w:szCs w:val="20"/>
              </w:rPr>
            </w:pPr>
            <w:r w:rsidRPr="00CA1B21">
              <w:rPr>
                <w:noProof/>
                <w:color w:val="000000" w:themeColor="text1"/>
              </w:rPr>
              <w:drawing>
                <wp:inline distT="0" distB="0" distL="0" distR="0" wp14:anchorId="745FB8A4" wp14:editId="7A28FDCD">
                  <wp:extent cx="1419225" cy="990600"/>
                  <wp:effectExtent l="0" t="0" r="0" b="0"/>
                  <wp:docPr id="1718481102" name="Picture 171848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8481102"/>
                          <pic:cNvPicPr/>
                        </pic:nvPicPr>
                        <pic:blipFill>
                          <a:blip r:embed="rId64">
                            <a:extLst>
                              <a:ext uri="{28A0092B-C50C-407E-A947-70E740481C1C}">
                                <a14:useLocalDpi xmlns:a14="http://schemas.microsoft.com/office/drawing/2010/main" val="0"/>
                              </a:ext>
                            </a:extLst>
                          </a:blip>
                          <a:stretch>
                            <a:fillRect/>
                          </a:stretch>
                        </pic:blipFill>
                        <pic:spPr>
                          <a:xfrm>
                            <a:off x="0" y="0"/>
                            <a:ext cx="1419225" cy="990600"/>
                          </a:xfrm>
                          <a:prstGeom prst="rect">
                            <a:avLst/>
                          </a:prstGeom>
                        </pic:spPr>
                      </pic:pic>
                    </a:graphicData>
                  </a:graphic>
                </wp:inline>
              </w:drawing>
            </w:r>
          </w:p>
        </w:tc>
      </w:tr>
      <w:tr w:rsidR="00CA1B21" w:rsidRPr="00CA1B21" w14:paraId="7466CF74" w14:textId="77777777" w:rsidTr="0AD190E3">
        <w:trPr>
          <w:trHeight w:val="345"/>
        </w:trPr>
        <w:tc>
          <w:tcPr>
            <w:tcW w:w="2575" w:type="dxa"/>
            <w:tcMar>
              <w:left w:w="105" w:type="dxa"/>
              <w:right w:w="105" w:type="dxa"/>
            </w:tcMar>
          </w:tcPr>
          <w:p w14:paraId="1821883F" w14:textId="1E17B45B" w:rsidR="00007FC0" w:rsidRPr="00CA1B21" w:rsidRDefault="0AD190E3" w:rsidP="0AD190E3">
            <w:pPr>
              <w:rPr>
                <w:color w:val="000000" w:themeColor="text1"/>
                <w:sz w:val="20"/>
                <w:szCs w:val="20"/>
              </w:rPr>
            </w:pPr>
            <w:r w:rsidRPr="00CA1B21">
              <w:rPr>
                <w:color w:val="000000" w:themeColor="text1"/>
                <w:sz w:val="20"/>
                <w:szCs w:val="20"/>
              </w:rPr>
              <w:t>ROC at t=72, AUC 80.9</w:t>
            </w:r>
          </w:p>
        </w:tc>
        <w:tc>
          <w:tcPr>
            <w:tcW w:w="2575" w:type="dxa"/>
            <w:tcMar>
              <w:left w:w="105" w:type="dxa"/>
              <w:right w:w="105" w:type="dxa"/>
            </w:tcMar>
          </w:tcPr>
          <w:p w14:paraId="20FCC258" w14:textId="0E6ED5E3" w:rsidR="00007FC0" w:rsidRPr="00CA1B21" w:rsidRDefault="0AD190E3" w:rsidP="0AD190E3">
            <w:pPr>
              <w:rPr>
                <w:color w:val="000000" w:themeColor="text1"/>
                <w:sz w:val="20"/>
                <w:szCs w:val="20"/>
              </w:rPr>
            </w:pPr>
            <w:r w:rsidRPr="00CA1B21">
              <w:rPr>
                <w:color w:val="000000" w:themeColor="text1"/>
                <w:sz w:val="20"/>
                <w:szCs w:val="20"/>
              </w:rPr>
              <w:t>ROC at t=84, AUC 88.2</w:t>
            </w:r>
          </w:p>
        </w:tc>
        <w:tc>
          <w:tcPr>
            <w:tcW w:w="2575" w:type="dxa"/>
            <w:tcMar>
              <w:left w:w="105" w:type="dxa"/>
              <w:right w:w="105" w:type="dxa"/>
            </w:tcMar>
          </w:tcPr>
          <w:p w14:paraId="6098853E" w14:textId="4D101C3D" w:rsidR="00007FC0" w:rsidRPr="00CA1B21" w:rsidRDefault="0AD190E3" w:rsidP="0AD190E3">
            <w:pPr>
              <w:rPr>
                <w:color w:val="000000" w:themeColor="text1"/>
                <w:sz w:val="20"/>
                <w:szCs w:val="20"/>
              </w:rPr>
            </w:pPr>
            <w:r w:rsidRPr="00CA1B21">
              <w:rPr>
                <w:color w:val="000000" w:themeColor="text1"/>
                <w:sz w:val="20"/>
                <w:szCs w:val="20"/>
              </w:rPr>
              <w:t>ROC at t=96, AUC 89.1</w:t>
            </w:r>
          </w:p>
        </w:tc>
        <w:tc>
          <w:tcPr>
            <w:tcW w:w="2576" w:type="dxa"/>
            <w:vMerge w:val="restart"/>
            <w:tcMar>
              <w:left w:w="105" w:type="dxa"/>
              <w:right w:w="105" w:type="dxa"/>
            </w:tcMar>
          </w:tcPr>
          <w:p w14:paraId="5288C7FB" w14:textId="7E182187" w:rsidR="00007FC0" w:rsidRPr="00CA1B21" w:rsidRDefault="00007FC0" w:rsidP="0AD190E3">
            <w:pPr>
              <w:rPr>
                <w:color w:val="000000" w:themeColor="text1"/>
                <w:sz w:val="20"/>
                <w:szCs w:val="20"/>
              </w:rPr>
            </w:pPr>
          </w:p>
          <w:p w14:paraId="094695C2" w14:textId="7ECB4248" w:rsidR="00007FC0" w:rsidRPr="00CA1B21" w:rsidRDefault="00007FC0" w:rsidP="0AD190E3">
            <w:pPr>
              <w:rPr>
                <w:color w:val="000000" w:themeColor="text1"/>
                <w:sz w:val="20"/>
                <w:szCs w:val="20"/>
              </w:rPr>
            </w:pPr>
          </w:p>
        </w:tc>
      </w:tr>
      <w:tr w:rsidR="00CA1B21" w:rsidRPr="00CA1B21" w14:paraId="27C36BBC" w14:textId="77777777" w:rsidTr="0AD190E3">
        <w:trPr>
          <w:trHeight w:val="285"/>
        </w:trPr>
        <w:tc>
          <w:tcPr>
            <w:tcW w:w="2575" w:type="dxa"/>
            <w:tcBorders>
              <w:bottom w:val="single" w:sz="4" w:space="0" w:color="auto"/>
            </w:tcBorders>
            <w:tcMar>
              <w:left w:w="105" w:type="dxa"/>
              <w:right w:w="105" w:type="dxa"/>
            </w:tcMar>
          </w:tcPr>
          <w:p w14:paraId="6EB5E5F4" w14:textId="3B26C255" w:rsidR="00007FC0" w:rsidRPr="00CA1B21" w:rsidRDefault="00007FC0" w:rsidP="0AD190E3">
            <w:pPr>
              <w:rPr>
                <w:color w:val="000000" w:themeColor="text1"/>
                <w:sz w:val="20"/>
                <w:szCs w:val="20"/>
              </w:rPr>
            </w:pPr>
            <w:r w:rsidRPr="00CA1B21">
              <w:rPr>
                <w:noProof/>
                <w:color w:val="000000" w:themeColor="text1"/>
              </w:rPr>
              <w:drawing>
                <wp:inline distT="0" distB="0" distL="0" distR="0" wp14:anchorId="2DE0FBF2" wp14:editId="3B36E833">
                  <wp:extent cx="1409700" cy="990600"/>
                  <wp:effectExtent l="0" t="0" r="0" b="0"/>
                  <wp:docPr id="301623477" name="Picture 301623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623477"/>
                          <pic:cNvPicPr/>
                        </pic:nvPicPr>
                        <pic:blipFill>
                          <a:blip r:embed="rId65">
                            <a:extLst>
                              <a:ext uri="{28A0092B-C50C-407E-A947-70E740481C1C}">
                                <a14:useLocalDpi xmlns:a14="http://schemas.microsoft.com/office/drawing/2010/main" val="0"/>
                              </a:ext>
                            </a:extLst>
                          </a:blip>
                          <a:stretch>
                            <a:fillRect/>
                          </a:stretch>
                        </pic:blipFill>
                        <pic:spPr>
                          <a:xfrm>
                            <a:off x="0" y="0"/>
                            <a:ext cx="1409700" cy="990600"/>
                          </a:xfrm>
                          <a:prstGeom prst="rect">
                            <a:avLst/>
                          </a:prstGeom>
                        </pic:spPr>
                      </pic:pic>
                    </a:graphicData>
                  </a:graphic>
                </wp:inline>
              </w:drawing>
            </w:r>
          </w:p>
        </w:tc>
        <w:tc>
          <w:tcPr>
            <w:tcW w:w="2575" w:type="dxa"/>
            <w:tcBorders>
              <w:bottom w:val="single" w:sz="4" w:space="0" w:color="auto"/>
            </w:tcBorders>
            <w:tcMar>
              <w:left w:w="105" w:type="dxa"/>
              <w:right w:w="105" w:type="dxa"/>
            </w:tcMar>
          </w:tcPr>
          <w:p w14:paraId="03B7B9FB" w14:textId="1D890BF2" w:rsidR="00007FC0" w:rsidRPr="00CA1B21" w:rsidRDefault="00007FC0" w:rsidP="0AD190E3">
            <w:pPr>
              <w:rPr>
                <w:color w:val="000000" w:themeColor="text1"/>
                <w:sz w:val="20"/>
                <w:szCs w:val="20"/>
              </w:rPr>
            </w:pPr>
            <w:r w:rsidRPr="00CA1B21">
              <w:rPr>
                <w:noProof/>
                <w:color w:val="000000" w:themeColor="text1"/>
              </w:rPr>
              <w:drawing>
                <wp:inline distT="0" distB="0" distL="0" distR="0" wp14:anchorId="610BA2A6" wp14:editId="364E5BF1">
                  <wp:extent cx="1419225" cy="990600"/>
                  <wp:effectExtent l="0" t="0" r="0" b="0"/>
                  <wp:docPr id="837832704" name="Picture 837832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832704"/>
                          <pic:cNvPicPr/>
                        </pic:nvPicPr>
                        <pic:blipFill>
                          <a:blip r:embed="rId66">
                            <a:extLst>
                              <a:ext uri="{28A0092B-C50C-407E-A947-70E740481C1C}">
                                <a14:useLocalDpi xmlns:a14="http://schemas.microsoft.com/office/drawing/2010/main" val="0"/>
                              </a:ext>
                            </a:extLst>
                          </a:blip>
                          <a:stretch>
                            <a:fillRect/>
                          </a:stretch>
                        </pic:blipFill>
                        <pic:spPr>
                          <a:xfrm>
                            <a:off x="0" y="0"/>
                            <a:ext cx="1419225" cy="990600"/>
                          </a:xfrm>
                          <a:prstGeom prst="rect">
                            <a:avLst/>
                          </a:prstGeom>
                        </pic:spPr>
                      </pic:pic>
                    </a:graphicData>
                  </a:graphic>
                </wp:inline>
              </w:drawing>
            </w:r>
          </w:p>
        </w:tc>
        <w:tc>
          <w:tcPr>
            <w:tcW w:w="2575" w:type="dxa"/>
            <w:tcBorders>
              <w:bottom w:val="single" w:sz="4" w:space="0" w:color="auto"/>
            </w:tcBorders>
            <w:tcMar>
              <w:left w:w="105" w:type="dxa"/>
              <w:right w:w="105" w:type="dxa"/>
            </w:tcMar>
          </w:tcPr>
          <w:p w14:paraId="651E4AAE" w14:textId="46B0D3A8" w:rsidR="00007FC0" w:rsidRPr="00CA1B21" w:rsidRDefault="00007FC0" w:rsidP="0AD190E3">
            <w:pPr>
              <w:rPr>
                <w:color w:val="000000" w:themeColor="text1"/>
                <w:sz w:val="20"/>
                <w:szCs w:val="20"/>
              </w:rPr>
            </w:pPr>
            <w:r w:rsidRPr="00CA1B21">
              <w:rPr>
                <w:noProof/>
                <w:color w:val="000000" w:themeColor="text1"/>
              </w:rPr>
              <w:drawing>
                <wp:inline distT="0" distB="0" distL="0" distR="0" wp14:anchorId="27A5BB49" wp14:editId="475AE6D5">
                  <wp:extent cx="1409700" cy="990600"/>
                  <wp:effectExtent l="0" t="0" r="0" b="0"/>
                  <wp:docPr id="1389331299" name="Picture 1389331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9331299"/>
                          <pic:cNvPicPr/>
                        </pic:nvPicPr>
                        <pic:blipFill>
                          <a:blip r:embed="rId67">
                            <a:extLst>
                              <a:ext uri="{28A0092B-C50C-407E-A947-70E740481C1C}">
                                <a14:useLocalDpi xmlns:a14="http://schemas.microsoft.com/office/drawing/2010/main" val="0"/>
                              </a:ext>
                            </a:extLst>
                          </a:blip>
                          <a:stretch>
                            <a:fillRect/>
                          </a:stretch>
                        </pic:blipFill>
                        <pic:spPr>
                          <a:xfrm>
                            <a:off x="0" y="0"/>
                            <a:ext cx="1409700" cy="990600"/>
                          </a:xfrm>
                          <a:prstGeom prst="rect">
                            <a:avLst/>
                          </a:prstGeom>
                        </pic:spPr>
                      </pic:pic>
                    </a:graphicData>
                  </a:graphic>
                </wp:inline>
              </w:drawing>
            </w:r>
          </w:p>
        </w:tc>
        <w:tc>
          <w:tcPr>
            <w:tcW w:w="2576" w:type="dxa"/>
            <w:vMerge/>
            <w:tcMar>
              <w:left w:w="105" w:type="dxa"/>
              <w:right w:w="105" w:type="dxa"/>
            </w:tcMar>
          </w:tcPr>
          <w:p w14:paraId="2EC324A7" w14:textId="28AEBCAC" w:rsidR="00007FC0" w:rsidRPr="00CA1B21" w:rsidRDefault="00007FC0" w:rsidP="00903C65">
            <w:pPr>
              <w:rPr>
                <w:color w:val="000000" w:themeColor="text1"/>
              </w:rPr>
            </w:pPr>
          </w:p>
        </w:tc>
      </w:tr>
      <w:tr w:rsidR="00CA1B21" w:rsidRPr="00CA1B21" w14:paraId="63F09491" w14:textId="77777777" w:rsidTr="008F0338">
        <w:trPr>
          <w:trHeight w:val="285"/>
        </w:trPr>
        <w:tc>
          <w:tcPr>
            <w:tcW w:w="10301" w:type="dxa"/>
            <w:gridSpan w:val="4"/>
            <w:tcBorders>
              <w:top w:val="single" w:sz="4" w:space="0" w:color="auto"/>
              <w:left w:val="nil"/>
              <w:bottom w:val="nil"/>
              <w:right w:val="nil"/>
            </w:tcBorders>
            <w:tcMar>
              <w:left w:w="105" w:type="dxa"/>
              <w:right w:w="105" w:type="dxa"/>
            </w:tcMar>
          </w:tcPr>
          <w:p w14:paraId="5DAA4C98" w14:textId="77777777" w:rsidR="00903C65" w:rsidRDefault="0AD190E3" w:rsidP="0AD190E3">
            <w:pPr>
              <w:rPr>
                <w:rFonts w:asciiTheme="majorBidi" w:hAnsiTheme="majorBidi" w:cstheme="majorBidi"/>
                <w:color w:val="000000" w:themeColor="text1"/>
                <w:sz w:val="20"/>
                <w:szCs w:val="20"/>
              </w:rPr>
            </w:pPr>
            <w:r w:rsidRPr="00CA1B21">
              <w:rPr>
                <w:rFonts w:asciiTheme="majorBidi" w:hAnsiTheme="majorBidi" w:cstheme="majorBidi"/>
                <w:color w:val="000000" w:themeColor="text1"/>
                <w:sz w:val="20"/>
                <w:szCs w:val="20"/>
              </w:rPr>
              <w:t>Time-dependent ROC curves for Cox models predicting time-to-neurologic deterioration, adjusted by baseline glucose, baseline standardized brain volume, treating pupillometry (NPi and dilation velocity) and CSF volumetric data (Panel A: CSF volume ratio; Panel B: total CSF volume) as time-dependent covariates in each 12-hour interval. Overall average AUCs of models with CSF volume ratio were 81.0% compared to 82.1% with total CSF volume. Abbr.: AUC=area under ROC curve; CSF=</w:t>
            </w:r>
            <w:r w:rsidR="00CA1B21" w:rsidRPr="00CA1B21">
              <w:rPr>
                <w:rFonts w:asciiTheme="majorBidi" w:hAnsiTheme="majorBidi" w:cstheme="majorBidi"/>
                <w:color w:val="000000" w:themeColor="text1"/>
                <w:sz w:val="20"/>
                <w:szCs w:val="20"/>
              </w:rPr>
              <w:t>C</w:t>
            </w:r>
            <w:r w:rsidRPr="00CA1B21">
              <w:rPr>
                <w:rFonts w:asciiTheme="majorBidi" w:hAnsiTheme="majorBidi" w:cstheme="majorBidi"/>
                <w:color w:val="000000" w:themeColor="text1"/>
                <w:sz w:val="20"/>
                <w:szCs w:val="20"/>
              </w:rPr>
              <w:t xml:space="preserve">erebrospinal </w:t>
            </w:r>
            <w:r w:rsidR="00CA1B21" w:rsidRPr="00CA1B21">
              <w:rPr>
                <w:rFonts w:asciiTheme="majorBidi" w:hAnsiTheme="majorBidi" w:cstheme="majorBidi"/>
                <w:color w:val="000000" w:themeColor="text1"/>
                <w:sz w:val="20"/>
                <w:szCs w:val="20"/>
              </w:rPr>
              <w:t>F</w:t>
            </w:r>
            <w:r w:rsidRPr="00CA1B21">
              <w:rPr>
                <w:rFonts w:asciiTheme="majorBidi" w:hAnsiTheme="majorBidi" w:cstheme="majorBidi"/>
                <w:color w:val="000000" w:themeColor="text1"/>
                <w:sz w:val="20"/>
                <w:szCs w:val="20"/>
              </w:rPr>
              <w:t>luid; NPi=Neurological Pupil Index; ROC=</w:t>
            </w:r>
            <w:r w:rsidR="00CA1B21" w:rsidRPr="00CA1B21">
              <w:rPr>
                <w:rFonts w:asciiTheme="majorBidi" w:hAnsiTheme="majorBidi" w:cstheme="majorBidi"/>
                <w:color w:val="000000" w:themeColor="text1"/>
                <w:sz w:val="20"/>
                <w:szCs w:val="20"/>
              </w:rPr>
              <w:t>R</w:t>
            </w:r>
            <w:r w:rsidRPr="00CA1B21">
              <w:rPr>
                <w:rFonts w:asciiTheme="majorBidi" w:hAnsiTheme="majorBidi" w:cstheme="majorBidi"/>
                <w:color w:val="000000" w:themeColor="text1"/>
                <w:sz w:val="20"/>
                <w:szCs w:val="20"/>
              </w:rPr>
              <w:t xml:space="preserve">eceiver </w:t>
            </w:r>
            <w:r w:rsidR="00CA1B21" w:rsidRPr="00CA1B21">
              <w:rPr>
                <w:rFonts w:asciiTheme="majorBidi" w:hAnsiTheme="majorBidi" w:cstheme="majorBidi"/>
                <w:color w:val="000000" w:themeColor="text1"/>
                <w:sz w:val="20"/>
                <w:szCs w:val="20"/>
              </w:rPr>
              <w:t>O</w:t>
            </w:r>
            <w:r w:rsidRPr="00CA1B21">
              <w:rPr>
                <w:rFonts w:asciiTheme="majorBidi" w:hAnsiTheme="majorBidi" w:cstheme="majorBidi"/>
                <w:color w:val="000000" w:themeColor="text1"/>
                <w:sz w:val="20"/>
                <w:szCs w:val="20"/>
              </w:rPr>
              <w:t xml:space="preserve">perating </w:t>
            </w:r>
            <w:r w:rsidR="00CA1B21" w:rsidRPr="00CA1B21">
              <w:rPr>
                <w:rFonts w:asciiTheme="majorBidi" w:hAnsiTheme="majorBidi" w:cstheme="majorBidi"/>
                <w:color w:val="000000" w:themeColor="text1"/>
                <w:sz w:val="20"/>
                <w:szCs w:val="20"/>
              </w:rPr>
              <w:t>C</w:t>
            </w:r>
            <w:r w:rsidRPr="00CA1B21">
              <w:rPr>
                <w:rFonts w:asciiTheme="majorBidi" w:hAnsiTheme="majorBidi" w:cstheme="majorBidi"/>
                <w:color w:val="000000" w:themeColor="text1"/>
                <w:sz w:val="20"/>
                <w:szCs w:val="20"/>
              </w:rPr>
              <w:t>haracteristic.</w:t>
            </w:r>
          </w:p>
          <w:p w14:paraId="410124E1" w14:textId="06A7FD58" w:rsidR="00FE1F64" w:rsidRPr="00CA1B21" w:rsidDel="00903C65" w:rsidRDefault="00FE1F64" w:rsidP="0AD190E3">
            <w:pPr>
              <w:rPr>
                <w:b/>
                <w:bCs/>
                <w:noProof/>
                <w:color w:val="000000" w:themeColor="text1"/>
                <w:sz w:val="20"/>
                <w:szCs w:val="20"/>
              </w:rPr>
            </w:pPr>
          </w:p>
        </w:tc>
      </w:tr>
    </w:tbl>
    <w:p w14:paraId="1A20F503" w14:textId="60051EEE" w:rsidR="00FE1F64" w:rsidRPr="003A71C1" w:rsidRDefault="005E0B8A" w:rsidP="003A71C1">
      <w:pPr>
        <w:spacing w:after="160" w:line="278" w:lineRule="auto"/>
        <w:rPr>
          <w:color w:val="000000"/>
        </w:rPr>
      </w:pPr>
      <w:r>
        <w:br w:type="page"/>
      </w:r>
    </w:p>
    <w:p w14:paraId="5EBF7FED" w14:textId="35F9E607" w:rsidR="003B6E30" w:rsidRDefault="005E0B8A" w:rsidP="003A71C1">
      <w:pPr>
        <w:pStyle w:val="Heading2"/>
      </w:pPr>
      <w:bookmarkStart w:id="13" w:name="_Toc204156269"/>
      <w:r w:rsidRPr="008F0338">
        <w:rPr>
          <w:rFonts w:asciiTheme="majorBidi" w:hAnsiTheme="majorBidi"/>
        </w:rPr>
        <w:lastRenderedPageBreak/>
        <w:t xml:space="preserve">Supplemental Figure </w:t>
      </w:r>
      <w:r w:rsidR="00FE1F64">
        <w:rPr>
          <w:rFonts w:asciiTheme="majorBidi" w:hAnsiTheme="majorBidi"/>
        </w:rPr>
        <w:t>8</w:t>
      </w:r>
      <w:r w:rsidRPr="008F0338">
        <w:rPr>
          <w:rFonts w:asciiTheme="majorBidi" w:hAnsiTheme="majorBidi"/>
        </w:rPr>
        <w:t xml:space="preserve">. </w:t>
      </w:r>
      <w:r w:rsidRPr="008F0338">
        <w:t>Model Comparisons among Cox Models using AIC and BIC</w:t>
      </w:r>
      <w:bookmarkEnd w:id="13"/>
    </w:p>
    <w:p w14:paraId="0F9A6C28" w14:textId="4EFA75BB" w:rsidR="003A71C1" w:rsidRPr="008F0338" w:rsidRDefault="003A71C1" w:rsidP="008F0338">
      <w:pPr>
        <w:pStyle w:val="ListBullet"/>
        <w:numPr>
          <w:ilvl w:val="0"/>
          <w:numId w:val="0"/>
        </w:numPr>
        <w:rPr>
          <w:rFonts w:asciiTheme="majorBidi" w:hAnsiTheme="majorBidi" w:cstheme="majorBidi"/>
          <w:color w:val="000000" w:themeColor="text1"/>
        </w:rPr>
      </w:pPr>
      <w:r w:rsidRPr="008F0338">
        <w:rPr>
          <w:rFonts w:ascii="Times New Roman" w:hAnsi="Times New Roman"/>
          <w:noProof/>
          <w:color w:val="000000" w:themeColor="text1"/>
          <w14:ligatures w14:val="standardContextual"/>
        </w:rPr>
        <w:drawing>
          <wp:anchor distT="0" distB="0" distL="114300" distR="114300" simplePos="0" relativeHeight="251710464" behindDoc="0" locked="0" layoutInCell="1" allowOverlap="1" wp14:anchorId="36052E44" wp14:editId="31EBC637">
            <wp:simplePos x="0" y="0"/>
            <wp:positionH relativeFrom="column">
              <wp:posOffset>-23284</wp:posOffset>
            </wp:positionH>
            <wp:positionV relativeFrom="paragraph">
              <wp:posOffset>252518</wp:posOffset>
            </wp:positionV>
            <wp:extent cx="6115050" cy="3400425"/>
            <wp:effectExtent l="0" t="0" r="6350" b="3175"/>
            <wp:wrapThrough wrapText="bothSides">
              <wp:wrapPolygon edited="0">
                <wp:start x="0" y="0"/>
                <wp:lineTo x="0" y="21539"/>
                <wp:lineTo x="21578" y="21539"/>
                <wp:lineTo x="21578" y="0"/>
                <wp:lineTo x="0" y="0"/>
              </wp:wrapPolygon>
            </wp:wrapThrough>
            <wp:docPr id="21143871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387193" name="Picture 2114387193"/>
                    <pic:cNvPicPr/>
                  </pic:nvPicPr>
                  <pic:blipFill rotWithShape="1">
                    <a:blip r:embed="rId68" cstate="print">
                      <a:extLst>
                        <a:ext uri="{28A0092B-C50C-407E-A947-70E740481C1C}">
                          <a14:useLocalDpi xmlns:a14="http://schemas.microsoft.com/office/drawing/2010/main" val="0"/>
                        </a:ext>
                      </a:extLst>
                    </a:blip>
                    <a:srcRect t="4624"/>
                    <a:stretch/>
                  </pic:blipFill>
                  <pic:spPr bwMode="auto">
                    <a:xfrm>
                      <a:off x="0" y="0"/>
                      <a:ext cx="6115050" cy="3400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F19495" w14:textId="658C2069" w:rsidR="003A71C1" w:rsidRDefault="6528DD5F" w:rsidP="00920D28">
      <w:r w:rsidRPr="0077516E">
        <w:rPr>
          <w:sz w:val="20"/>
          <w:szCs w:val="20"/>
        </w:rPr>
        <w:t>Model 5 and Model 6 had relatively higher AIC and BIC values compared to Models 2–4, though</w:t>
      </w:r>
      <w:r w:rsidRPr="0077516E">
        <w:rPr>
          <w:color w:val="000000" w:themeColor="text1"/>
          <w:sz w:val="20"/>
          <w:szCs w:val="20"/>
        </w:rPr>
        <w:t xml:space="preserve"> still lower than the static Model 1. </w:t>
      </w:r>
      <w:r w:rsidRPr="0077516E">
        <w:rPr>
          <w:rFonts w:asciiTheme="majorBidi" w:hAnsiTheme="majorBidi" w:cstheme="majorBidi"/>
          <w:color w:val="222222"/>
          <w:sz w:val="20"/>
          <w:szCs w:val="20"/>
        </w:rPr>
        <w:t>Abb.: AIC=</w:t>
      </w:r>
      <w:r w:rsidRPr="0077516E">
        <w:rPr>
          <w:color w:val="0D0D0D" w:themeColor="text1" w:themeTint="F2"/>
          <w:sz w:val="20"/>
          <w:szCs w:val="20"/>
        </w:rPr>
        <w:t xml:space="preserve"> </w:t>
      </w:r>
      <w:r w:rsidRPr="0077516E">
        <w:rPr>
          <w:rFonts w:asciiTheme="majorBidi" w:hAnsiTheme="majorBidi" w:cstheme="majorBidi"/>
          <w:color w:val="222222"/>
          <w:sz w:val="20"/>
          <w:szCs w:val="20"/>
        </w:rPr>
        <w:t>Akaike Information Criterion; BIC=</w:t>
      </w:r>
      <w:r w:rsidRPr="0077516E">
        <w:rPr>
          <w:color w:val="0D0D0D" w:themeColor="text1" w:themeTint="F2"/>
          <w:sz w:val="20"/>
          <w:szCs w:val="20"/>
        </w:rPr>
        <w:t xml:space="preserve"> </w:t>
      </w:r>
      <w:r w:rsidRPr="0077516E">
        <w:rPr>
          <w:rFonts w:asciiTheme="majorBidi" w:hAnsiTheme="majorBidi" w:cstheme="majorBidi"/>
          <w:color w:val="222222"/>
          <w:sz w:val="20"/>
          <w:szCs w:val="20"/>
        </w:rPr>
        <w:t>Bayesian Information Criterion; CSF=cerebrospinal fluid; DV=</w:t>
      </w:r>
      <w:r w:rsidR="00CA1B21">
        <w:rPr>
          <w:rFonts w:asciiTheme="majorBidi" w:hAnsiTheme="majorBidi" w:cstheme="majorBidi"/>
          <w:color w:val="222222"/>
          <w:sz w:val="20"/>
          <w:szCs w:val="20"/>
        </w:rPr>
        <w:t>D</w:t>
      </w:r>
      <w:r w:rsidRPr="0077516E">
        <w:rPr>
          <w:rFonts w:asciiTheme="majorBidi" w:hAnsiTheme="majorBidi" w:cstheme="majorBidi"/>
          <w:color w:val="222222"/>
          <w:sz w:val="20"/>
          <w:szCs w:val="20"/>
        </w:rPr>
        <w:t xml:space="preserve">ilation </w:t>
      </w:r>
      <w:r w:rsidR="00CA1B21">
        <w:rPr>
          <w:rFonts w:asciiTheme="majorBidi" w:hAnsiTheme="majorBidi" w:cstheme="majorBidi"/>
          <w:color w:val="222222"/>
          <w:sz w:val="20"/>
          <w:szCs w:val="20"/>
        </w:rPr>
        <w:t>V</w:t>
      </w:r>
      <w:r w:rsidRPr="0077516E">
        <w:rPr>
          <w:rFonts w:asciiTheme="majorBidi" w:hAnsiTheme="majorBidi" w:cstheme="majorBidi"/>
          <w:color w:val="222222"/>
          <w:sz w:val="20"/>
          <w:szCs w:val="20"/>
        </w:rPr>
        <w:t>elocity; EDEMA=Enhanced Detection of Edema in Malignant Anterior Circulation Stroke (EDEMA) Score; NPi=Neurological Pupil Index.</w:t>
      </w:r>
      <w:r w:rsidR="00127562">
        <w:br w:type="page"/>
      </w:r>
      <w:bookmarkStart w:id="14" w:name="_Toc138012496"/>
    </w:p>
    <w:p w14:paraId="0B80A0EC" w14:textId="038BF3CD" w:rsidR="003A71C1" w:rsidRPr="003A71C1" w:rsidRDefault="003A71C1" w:rsidP="003A71C1">
      <w:pPr>
        <w:pStyle w:val="Heading1"/>
      </w:pPr>
      <w:bookmarkStart w:id="15" w:name="_Toc204156270"/>
      <w:r w:rsidRPr="003A71C1">
        <w:lastRenderedPageBreak/>
        <w:t>Supplementary Table</w:t>
      </w:r>
      <w:bookmarkEnd w:id="15"/>
    </w:p>
    <w:bookmarkEnd w:id="14"/>
    <w:p w14:paraId="0309E2F4" w14:textId="77777777" w:rsidR="00E67C48" w:rsidRPr="00920D28" w:rsidRDefault="00E67C48" w:rsidP="0077516E">
      <w:pPr>
        <w:rPr>
          <w:lang w:eastAsia="en-US"/>
        </w:rPr>
      </w:pPr>
    </w:p>
    <w:p w14:paraId="24FD7EA5" w14:textId="77777777" w:rsidR="00127562" w:rsidRDefault="00127562" w:rsidP="003A71C1">
      <w:pPr>
        <w:pStyle w:val="Heading2"/>
      </w:pPr>
      <w:bookmarkStart w:id="16" w:name="_Toc204156271"/>
      <w:r>
        <w:t>Supplemental Table 1. Correlation Between CSF Volume Ratio and Quantitative Pupillometry Around Imaging</w:t>
      </w:r>
      <w:bookmarkEnd w:id="16"/>
    </w:p>
    <w:p w14:paraId="2BF04028" w14:textId="77777777" w:rsidR="00127562" w:rsidRDefault="00127562" w:rsidP="00127562">
      <w:pPr>
        <w:rPr>
          <w:rFonts w:asciiTheme="majorBidi" w:hAnsiTheme="majorBidi" w:cstheme="majorBidi"/>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590"/>
        <w:gridCol w:w="1669"/>
        <w:gridCol w:w="1301"/>
      </w:tblGrid>
      <w:tr w:rsidR="00127562" w:rsidRPr="00CA1B21" w14:paraId="35CD5AC9" w14:textId="77777777" w:rsidTr="537B1851">
        <w:tc>
          <w:tcPr>
            <w:tcW w:w="4590" w:type="dxa"/>
            <w:tcBorders>
              <w:bottom w:val="single" w:sz="4" w:space="0" w:color="auto"/>
            </w:tcBorders>
          </w:tcPr>
          <w:p w14:paraId="3ADA0B8F" w14:textId="78F3152A" w:rsidR="00127562" w:rsidRPr="00CA1B21" w:rsidRDefault="44DA9685" w:rsidP="44DA9685">
            <w:pPr>
              <w:spacing w:before="120" w:after="60"/>
              <w:rPr>
                <w:rFonts w:asciiTheme="majorBidi" w:hAnsiTheme="majorBidi" w:cstheme="majorBidi"/>
                <w:b/>
                <w:bCs/>
              </w:rPr>
            </w:pPr>
            <w:r w:rsidRPr="00CA1B21">
              <w:rPr>
                <w:rFonts w:asciiTheme="majorBidi" w:hAnsiTheme="majorBidi" w:cstheme="majorBidi"/>
                <w:b/>
                <w:bCs/>
              </w:rPr>
              <w:t xml:space="preserve">Pupillometry Variables </w:t>
            </w:r>
          </w:p>
        </w:tc>
        <w:tc>
          <w:tcPr>
            <w:tcW w:w="1669" w:type="dxa"/>
            <w:tcBorders>
              <w:bottom w:val="single" w:sz="4" w:space="0" w:color="auto"/>
            </w:tcBorders>
          </w:tcPr>
          <w:p w14:paraId="59FA3C4C" w14:textId="5DD22058" w:rsidR="00127562" w:rsidRPr="00CA1B21" w:rsidRDefault="44DA9685" w:rsidP="44DA9685">
            <w:pPr>
              <w:spacing w:before="120" w:after="60"/>
              <w:rPr>
                <w:rFonts w:asciiTheme="majorBidi" w:hAnsiTheme="majorBidi" w:cstheme="majorBidi"/>
                <w:b/>
                <w:bCs/>
                <w:i/>
                <w:iCs/>
              </w:rPr>
            </w:pPr>
            <w:r w:rsidRPr="00CA1B21">
              <w:rPr>
                <w:rFonts w:asciiTheme="majorBidi" w:hAnsiTheme="majorBidi" w:cstheme="majorBidi"/>
                <w:b/>
                <w:bCs/>
                <w:i/>
                <w:iCs/>
              </w:rPr>
              <w:t>r</w:t>
            </w:r>
            <w:r w:rsidRPr="00CA1B21">
              <w:rPr>
                <w:rFonts w:asciiTheme="majorBidi" w:hAnsiTheme="majorBidi" w:cstheme="majorBidi"/>
                <w:b/>
                <w:bCs/>
                <w:i/>
                <w:iCs/>
                <w:vertAlign w:val="subscript"/>
              </w:rPr>
              <w:t>s</w:t>
            </w:r>
            <w:r w:rsidRPr="00CA1B21">
              <w:rPr>
                <w:rFonts w:asciiTheme="majorBidi" w:hAnsiTheme="majorBidi" w:cstheme="majorBidi"/>
                <w:b/>
                <w:bCs/>
                <w:i/>
                <w:iCs/>
              </w:rPr>
              <w:t>*</w:t>
            </w:r>
          </w:p>
        </w:tc>
        <w:tc>
          <w:tcPr>
            <w:tcW w:w="1301" w:type="dxa"/>
            <w:tcBorders>
              <w:bottom w:val="single" w:sz="4" w:space="0" w:color="auto"/>
            </w:tcBorders>
          </w:tcPr>
          <w:p w14:paraId="6FE81728" w14:textId="77777777" w:rsidR="00127562" w:rsidRPr="00CA1B21" w:rsidRDefault="00127562" w:rsidP="44DA9685">
            <w:pPr>
              <w:spacing w:before="120" w:after="60"/>
              <w:rPr>
                <w:rFonts w:asciiTheme="majorBidi" w:hAnsiTheme="majorBidi" w:cstheme="majorBidi"/>
              </w:rPr>
            </w:pPr>
            <w:r w:rsidRPr="00CA1B21">
              <w:rPr>
                <w:rFonts w:asciiTheme="majorBidi" w:hAnsiTheme="majorBidi" w:cstheme="majorBidi"/>
                <w:b/>
                <w:bCs/>
                <w:i/>
                <w:iCs/>
                <w:color w:val="1F1F1F"/>
                <w:shd w:val="clear" w:color="auto" w:fill="FFFFFF"/>
              </w:rPr>
              <w:t>p</w:t>
            </w:r>
          </w:p>
        </w:tc>
      </w:tr>
      <w:tr w:rsidR="00127562" w:rsidRPr="00CA1B21" w14:paraId="41AD4C8D" w14:textId="77777777" w:rsidTr="537B1851">
        <w:tc>
          <w:tcPr>
            <w:tcW w:w="4590" w:type="dxa"/>
            <w:tcBorders>
              <w:bottom w:val="nil"/>
              <w:right w:val="nil"/>
            </w:tcBorders>
          </w:tcPr>
          <w:p w14:paraId="2220913C" w14:textId="2287B68B" w:rsidR="00127562" w:rsidRPr="00CA1B21" w:rsidRDefault="537B1851" w:rsidP="0077516E">
            <w:pPr>
              <w:pStyle w:val="ListBullet"/>
              <w:numPr>
                <w:ilvl w:val="0"/>
                <w:numId w:val="0"/>
              </w:numPr>
              <w:spacing w:before="120"/>
              <w:rPr>
                <w:rFonts w:ascii="Times New Roman" w:hAnsi="Times New Roman" w:cs="Times New Roman"/>
              </w:rPr>
            </w:pPr>
            <w:r w:rsidRPr="00B96E6C">
              <w:rPr>
                <w:rFonts w:ascii="Times New Roman" w:eastAsia="Times New Roman" w:hAnsi="Times New Roman" w:cs="Times New Roman"/>
              </w:rPr>
              <w:t>Closest NPi</w:t>
            </w:r>
          </w:p>
        </w:tc>
        <w:tc>
          <w:tcPr>
            <w:tcW w:w="1669" w:type="dxa"/>
            <w:tcBorders>
              <w:left w:val="nil"/>
              <w:bottom w:val="nil"/>
              <w:right w:val="nil"/>
            </w:tcBorders>
          </w:tcPr>
          <w:p w14:paraId="567077D2"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-0.07</w:t>
            </w:r>
          </w:p>
        </w:tc>
        <w:tc>
          <w:tcPr>
            <w:tcW w:w="1301" w:type="dxa"/>
            <w:tcBorders>
              <w:left w:val="nil"/>
              <w:bottom w:val="nil"/>
            </w:tcBorders>
          </w:tcPr>
          <w:p w14:paraId="33B1A901"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0.35</w:t>
            </w:r>
          </w:p>
        </w:tc>
      </w:tr>
      <w:tr w:rsidR="00127562" w:rsidRPr="00CA1B21" w14:paraId="1E6711C1" w14:textId="77777777" w:rsidTr="537B1851">
        <w:tc>
          <w:tcPr>
            <w:tcW w:w="4590" w:type="dxa"/>
            <w:tcBorders>
              <w:top w:val="nil"/>
              <w:bottom w:val="nil"/>
              <w:right w:val="nil"/>
            </w:tcBorders>
          </w:tcPr>
          <w:p w14:paraId="305E981D" w14:textId="0C0D8853" w:rsidR="00127562" w:rsidRPr="00CA1B21" w:rsidRDefault="537B1851" w:rsidP="0077516E">
            <w:pPr>
              <w:pStyle w:val="ListBullet"/>
              <w:numPr>
                <w:ilvl w:val="0"/>
                <w:numId w:val="0"/>
              </w:numPr>
              <w:spacing w:before="120"/>
              <w:rPr>
                <w:rFonts w:ascii="Times New Roman" w:eastAsia="Times New Roman" w:hAnsi="Times New Roman" w:cs="Times New Roman"/>
                <w:color w:val="000000" w:themeColor="text1"/>
              </w:rPr>
            </w:pPr>
            <w:r w:rsidRPr="00CA1B21">
              <w:rPr>
                <w:rFonts w:ascii="Times New Roman" w:eastAsia="Times New Roman" w:hAnsi="Times New Roman" w:cs="Times New Roman"/>
                <w:color w:val="000000" w:themeColor="text1"/>
              </w:rPr>
              <w:t>Average NPi</w:t>
            </w:r>
          </w:p>
        </w:tc>
        <w:tc>
          <w:tcPr>
            <w:tcW w:w="1669" w:type="dxa"/>
            <w:tcBorders>
              <w:top w:val="nil"/>
              <w:left w:val="nil"/>
              <w:bottom w:val="nil"/>
              <w:right w:val="nil"/>
            </w:tcBorders>
          </w:tcPr>
          <w:p w14:paraId="37FE50AD"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-0.05</w:t>
            </w:r>
          </w:p>
        </w:tc>
        <w:tc>
          <w:tcPr>
            <w:tcW w:w="1301" w:type="dxa"/>
            <w:tcBorders>
              <w:top w:val="nil"/>
              <w:left w:val="nil"/>
              <w:bottom w:val="nil"/>
            </w:tcBorders>
          </w:tcPr>
          <w:p w14:paraId="3269C2E8"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0.52</w:t>
            </w:r>
          </w:p>
        </w:tc>
      </w:tr>
      <w:tr w:rsidR="00127562" w:rsidRPr="00CA1B21" w14:paraId="352BF6A5" w14:textId="77777777" w:rsidTr="537B1851">
        <w:tc>
          <w:tcPr>
            <w:tcW w:w="4590" w:type="dxa"/>
            <w:tcBorders>
              <w:top w:val="nil"/>
              <w:bottom w:val="nil"/>
              <w:right w:val="nil"/>
            </w:tcBorders>
          </w:tcPr>
          <w:p w14:paraId="7320D9EC" w14:textId="1CFBB495" w:rsidR="00127562" w:rsidRPr="00CA1B21" w:rsidRDefault="537B1851" w:rsidP="0077516E">
            <w:pPr>
              <w:pStyle w:val="ListBullet"/>
              <w:numPr>
                <w:ilvl w:val="0"/>
                <w:numId w:val="0"/>
              </w:numPr>
              <w:spacing w:before="120"/>
              <w:rPr>
                <w:rFonts w:ascii="Times New Roman" w:eastAsia="Times New Roman" w:hAnsi="Times New Roman" w:cs="Times New Roman"/>
                <w:color w:val="000000" w:themeColor="text1"/>
              </w:rPr>
            </w:pPr>
            <w:r w:rsidRPr="00CA1B21">
              <w:rPr>
                <w:rFonts w:ascii="Times New Roman" w:eastAsia="Times New Roman" w:hAnsi="Times New Roman" w:cs="Times New Roman"/>
              </w:rPr>
              <w:t xml:space="preserve">Minimum Ipsilateral NPi </w:t>
            </w:r>
          </w:p>
        </w:tc>
        <w:tc>
          <w:tcPr>
            <w:tcW w:w="1669" w:type="dxa"/>
            <w:tcBorders>
              <w:top w:val="nil"/>
              <w:left w:val="nil"/>
              <w:bottom w:val="nil"/>
              <w:right w:val="nil"/>
            </w:tcBorders>
          </w:tcPr>
          <w:p w14:paraId="4E553782"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-0.06</w:t>
            </w:r>
          </w:p>
        </w:tc>
        <w:tc>
          <w:tcPr>
            <w:tcW w:w="1301" w:type="dxa"/>
            <w:tcBorders>
              <w:top w:val="nil"/>
              <w:left w:val="nil"/>
              <w:bottom w:val="nil"/>
            </w:tcBorders>
          </w:tcPr>
          <w:p w14:paraId="363F4AF9"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0.39</w:t>
            </w:r>
          </w:p>
        </w:tc>
      </w:tr>
      <w:tr w:rsidR="00127562" w:rsidRPr="00CA1B21" w14:paraId="1629CB1C" w14:textId="77777777" w:rsidTr="537B1851">
        <w:tc>
          <w:tcPr>
            <w:tcW w:w="4590" w:type="dxa"/>
            <w:tcBorders>
              <w:top w:val="nil"/>
              <w:bottom w:val="nil"/>
              <w:right w:val="nil"/>
            </w:tcBorders>
          </w:tcPr>
          <w:p w14:paraId="72A1D6A7" w14:textId="0CDBDA6E" w:rsidR="00127562" w:rsidRPr="00CA1B21" w:rsidRDefault="537B1851" w:rsidP="0077516E">
            <w:pPr>
              <w:pStyle w:val="ListBullet"/>
              <w:numPr>
                <w:ilvl w:val="0"/>
                <w:numId w:val="0"/>
              </w:numPr>
              <w:spacing w:before="120"/>
              <w:rPr>
                <w:rFonts w:ascii="Times New Roman" w:eastAsia="Times New Roman" w:hAnsi="Times New Roman" w:cs="Times New Roman"/>
                <w:color w:val="000000" w:themeColor="text1"/>
              </w:rPr>
            </w:pPr>
            <w:r w:rsidRPr="00CA1B21">
              <w:rPr>
                <w:rFonts w:ascii="Times New Roman" w:eastAsia="Times New Roman" w:hAnsi="Times New Roman" w:cs="Times New Roman"/>
              </w:rPr>
              <w:t xml:space="preserve">Minimum Dilation Velocity </w:t>
            </w:r>
          </w:p>
        </w:tc>
        <w:tc>
          <w:tcPr>
            <w:tcW w:w="1669" w:type="dxa"/>
            <w:tcBorders>
              <w:top w:val="nil"/>
              <w:left w:val="nil"/>
              <w:bottom w:val="nil"/>
              <w:right w:val="nil"/>
            </w:tcBorders>
          </w:tcPr>
          <w:p w14:paraId="45B4C625"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0.05</w:t>
            </w:r>
          </w:p>
        </w:tc>
        <w:tc>
          <w:tcPr>
            <w:tcW w:w="1301" w:type="dxa"/>
            <w:tcBorders>
              <w:top w:val="nil"/>
              <w:left w:val="nil"/>
              <w:bottom w:val="nil"/>
            </w:tcBorders>
          </w:tcPr>
          <w:p w14:paraId="43224E7C"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0.56</w:t>
            </w:r>
          </w:p>
        </w:tc>
      </w:tr>
      <w:tr w:rsidR="00127562" w:rsidRPr="00CA1B21" w14:paraId="02AB34A7" w14:textId="77777777" w:rsidTr="537B1851">
        <w:tc>
          <w:tcPr>
            <w:tcW w:w="4590" w:type="dxa"/>
            <w:tcBorders>
              <w:top w:val="nil"/>
              <w:bottom w:val="nil"/>
              <w:right w:val="nil"/>
            </w:tcBorders>
          </w:tcPr>
          <w:p w14:paraId="5C619F67" w14:textId="59A08795" w:rsidR="00127562" w:rsidRPr="00CA1B21" w:rsidRDefault="537B1851" w:rsidP="0077516E">
            <w:pPr>
              <w:pStyle w:val="ListBullet"/>
              <w:numPr>
                <w:ilvl w:val="0"/>
                <w:numId w:val="0"/>
              </w:numPr>
              <w:spacing w:before="120"/>
              <w:rPr>
                <w:rFonts w:ascii="Times New Roman" w:eastAsia="Times New Roman" w:hAnsi="Times New Roman" w:cs="Times New Roman"/>
                <w:color w:val="000000" w:themeColor="text1"/>
              </w:rPr>
            </w:pPr>
            <w:r w:rsidRPr="00CA1B21">
              <w:rPr>
                <w:rFonts w:ascii="Times New Roman" w:eastAsia="Times New Roman" w:hAnsi="Times New Roman" w:cs="Times New Roman"/>
              </w:rPr>
              <w:t>Average Dilation Velocity</w:t>
            </w:r>
          </w:p>
        </w:tc>
        <w:tc>
          <w:tcPr>
            <w:tcW w:w="1669" w:type="dxa"/>
            <w:tcBorders>
              <w:top w:val="nil"/>
              <w:left w:val="nil"/>
              <w:bottom w:val="nil"/>
              <w:right w:val="nil"/>
            </w:tcBorders>
          </w:tcPr>
          <w:p w14:paraId="282D0F08"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0.08</w:t>
            </w:r>
          </w:p>
        </w:tc>
        <w:tc>
          <w:tcPr>
            <w:tcW w:w="1301" w:type="dxa"/>
            <w:tcBorders>
              <w:top w:val="nil"/>
              <w:left w:val="nil"/>
              <w:bottom w:val="nil"/>
            </w:tcBorders>
          </w:tcPr>
          <w:p w14:paraId="63A66CDD"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0.33</w:t>
            </w:r>
          </w:p>
        </w:tc>
      </w:tr>
      <w:tr w:rsidR="00127562" w:rsidRPr="00CA1B21" w14:paraId="75E838D4" w14:textId="77777777" w:rsidTr="537B1851">
        <w:tc>
          <w:tcPr>
            <w:tcW w:w="4590" w:type="dxa"/>
            <w:tcBorders>
              <w:top w:val="nil"/>
              <w:bottom w:val="nil"/>
              <w:right w:val="nil"/>
            </w:tcBorders>
          </w:tcPr>
          <w:p w14:paraId="7D0FA063" w14:textId="4AAFDB86" w:rsidR="00127562" w:rsidRPr="00CA1B21" w:rsidRDefault="537B1851" w:rsidP="0077516E">
            <w:pPr>
              <w:pStyle w:val="ListBullet"/>
              <w:numPr>
                <w:ilvl w:val="0"/>
                <w:numId w:val="0"/>
              </w:numPr>
              <w:spacing w:before="120"/>
              <w:rPr>
                <w:rFonts w:ascii="Times New Roman" w:eastAsia="Times New Roman" w:hAnsi="Times New Roman" w:cs="Times New Roman"/>
                <w:color w:val="000000" w:themeColor="text1"/>
              </w:rPr>
            </w:pPr>
            <w:r w:rsidRPr="00CA1B21">
              <w:rPr>
                <w:rFonts w:ascii="Times New Roman" w:eastAsia="Times New Roman" w:hAnsi="Times New Roman" w:cs="Times New Roman"/>
              </w:rPr>
              <w:t>Maximum NPi Difference</w:t>
            </w:r>
          </w:p>
        </w:tc>
        <w:tc>
          <w:tcPr>
            <w:tcW w:w="1669" w:type="dxa"/>
            <w:tcBorders>
              <w:top w:val="nil"/>
              <w:left w:val="nil"/>
              <w:bottom w:val="nil"/>
              <w:right w:val="nil"/>
            </w:tcBorders>
          </w:tcPr>
          <w:p w14:paraId="5B88FF3C"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0.15</w:t>
            </w:r>
          </w:p>
        </w:tc>
        <w:tc>
          <w:tcPr>
            <w:tcW w:w="1301" w:type="dxa"/>
            <w:tcBorders>
              <w:top w:val="nil"/>
              <w:left w:val="nil"/>
              <w:bottom w:val="nil"/>
            </w:tcBorders>
          </w:tcPr>
          <w:p w14:paraId="31B48893"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0.05</w:t>
            </w:r>
          </w:p>
        </w:tc>
      </w:tr>
      <w:tr w:rsidR="00127562" w:rsidRPr="00CA1B21" w14:paraId="31DE3866" w14:textId="77777777" w:rsidTr="537B1851">
        <w:tc>
          <w:tcPr>
            <w:tcW w:w="4590" w:type="dxa"/>
            <w:tcBorders>
              <w:top w:val="nil"/>
              <w:bottom w:val="nil"/>
              <w:right w:val="nil"/>
            </w:tcBorders>
          </w:tcPr>
          <w:p w14:paraId="68D91D84" w14:textId="06DA9D0A" w:rsidR="00127562" w:rsidRPr="00CA1B21" w:rsidRDefault="537B1851" w:rsidP="537B1851">
            <w:pPr>
              <w:spacing w:before="120"/>
            </w:pPr>
            <w:r w:rsidRPr="00CA1B21">
              <w:t>Size Difference &gt;1mm**</w:t>
            </w:r>
          </w:p>
        </w:tc>
        <w:tc>
          <w:tcPr>
            <w:tcW w:w="1669" w:type="dxa"/>
            <w:tcBorders>
              <w:top w:val="nil"/>
              <w:left w:val="nil"/>
              <w:bottom w:val="nil"/>
              <w:right w:val="nil"/>
            </w:tcBorders>
          </w:tcPr>
          <w:p w14:paraId="6C4E3E92"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0.10</w:t>
            </w:r>
          </w:p>
        </w:tc>
        <w:tc>
          <w:tcPr>
            <w:tcW w:w="1301" w:type="dxa"/>
            <w:tcBorders>
              <w:top w:val="nil"/>
              <w:left w:val="nil"/>
              <w:bottom w:val="nil"/>
            </w:tcBorders>
          </w:tcPr>
          <w:p w14:paraId="10C35D47"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0.18</w:t>
            </w:r>
          </w:p>
        </w:tc>
      </w:tr>
      <w:tr w:rsidR="00127562" w:rsidRPr="00CA1B21" w14:paraId="6DCD52B8" w14:textId="77777777" w:rsidTr="537B1851">
        <w:tc>
          <w:tcPr>
            <w:tcW w:w="4590" w:type="dxa"/>
            <w:tcBorders>
              <w:top w:val="nil"/>
              <w:bottom w:val="nil"/>
              <w:right w:val="nil"/>
            </w:tcBorders>
          </w:tcPr>
          <w:p w14:paraId="2C38A8C2" w14:textId="57858E27" w:rsidR="00127562" w:rsidRPr="00CA1B21" w:rsidRDefault="537B1851" w:rsidP="537B1851">
            <w:pPr>
              <w:spacing w:before="120"/>
            </w:pPr>
            <w:r w:rsidRPr="00CA1B21">
              <w:t xml:space="preserve">Maximum Size Difference </w:t>
            </w:r>
          </w:p>
        </w:tc>
        <w:tc>
          <w:tcPr>
            <w:tcW w:w="1669" w:type="dxa"/>
            <w:tcBorders>
              <w:top w:val="nil"/>
              <w:left w:val="nil"/>
              <w:bottom w:val="nil"/>
              <w:right w:val="nil"/>
            </w:tcBorders>
          </w:tcPr>
          <w:p w14:paraId="14AEF0B9"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0.12</w:t>
            </w:r>
          </w:p>
        </w:tc>
        <w:tc>
          <w:tcPr>
            <w:tcW w:w="1301" w:type="dxa"/>
            <w:tcBorders>
              <w:top w:val="nil"/>
              <w:left w:val="nil"/>
              <w:bottom w:val="nil"/>
            </w:tcBorders>
          </w:tcPr>
          <w:p w14:paraId="16559F4F"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0.11</w:t>
            </w:r>
          </w:p>
        </w:tc>
      </w:tr>
      <w:tr w:rsidR="00127562" w:rsidRPr="00CA1B21" w14:paraId="3D9E8CB0" w14:textId="77777777" w:rsidTr="537B1851">
        <w:tc>
          <w:tcPr>
            <w:tcW w:w="4590" w:type="dxa"/>
            <w:tcBorders>
              <w:top w:val="nil"/>
              <w:bottom w:val="nil"/>
              <w:right w:val="nil"/>
            </w:tcBorders>
          </w:tcPr>
          <w:p w14:paraId="78EB3F72" w14:textId="39AB4C47" w:rsidR="00127562" w:rsidRPr="00CA1B21" w:rsidRDefault="537B1851" w:rsidP="537B1851">
            <w:pPr>
              <w:spacing w:before="120"/>
            </w:pPr>
            <w:r w:rsidRPr="00CA1B21">
              <w:t>NPi</w:t>
            </w:r>
            <w:r w:rsidRPr="00CA1B21">
              <w:rPr>
                <w:vertAlign w:val="subscript"/>
              </w:rPr>
              <w:t>24post</w:t>
            </w:r>
            <w:r w:rsidRPr="00CA1B21">
              <w:t xml:space="preserve"> </w:t>
            </w:r>
          </w:p>
        </w:tc>
        <w:tc>
          <w:tcPr>
            <w:tcW w:w="1669" w:type="dxa"/>
            <w:tcBorders>
              <w:top w:val="nil"/>
              <w:left w:val="nil"/>
              <w:bottom w:val="nil"/>
              <w:right w:val="nil"/>
            </w:tcBorders>
          </w:tcPr>
          <w:p w14:paraId="73EDFA1D"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0.02</w:t>
            </w:r>
          </w:p>
        </w:tc>
        <w:tc>
          <w:tcPr>
            <w:tcW w:w="1301" w:type="dxa"/>
            <w:tcBorders>
              <w:top w:val="nil"/>
              <w:left w:val="nil"/>
              <w:bottom w:val="nil"/>
            </w:tcBorders>
          </w:tcPr>
          <w:p w14:paraId="0BA11490" w14:textId="77777777" w:rsidR="00127562" w:rsidRPr="00CA1B21" w:rsidRDefault="44DA9685" w:rsidP="44DA9685">
            <w:pPr>
              <w:spacing w:before="120"/>
              <w:rPr>
                <w:rFonts w:asciiTheme="majorBidi" w:hAnsiTheme="majorBidi" w:cstheme="majorBidi"/>
              </w:rPr>
            </w:pPr>
            <w:r w:rsidRPr="00CA1B21">
              <w:rPr>
                <w:rFonts w:asciiTheme="majorBidi" w:hAnsiTheme="majorBidi" w:cstheme="majorBidi"/>
              </w:rPr>
              <w:t>0.77</w:t>
            </w:r>
          </w:p>
        </w:tc>
      </w:tr>
      <w:tr w:rsidR="00127562" w:rsidRPr="00CA1B21" w14:paraId="56CCCD0A" w14:textId="77777777" w:rsidTr="537B1851">
        <w:tc>
          <w:tcPr>
            <w:tcW w:w="4590" w:type="dxa"/>
            <w:tcBorders>
              <w:top w:val="nil"/>
              <w:bottom w:val="single" w:sz="4" w:space="0" w:color="auto"/>
              <w:right w:val="nil"/>
            </w:tcBorders>
          </w:tcPr>
          <w:p w14:paraId="06881482" w14:textId="6EEFF6C4" w:rsidR="00127562" w:rsidRPr="00CA1B21" w:rsidRDefault="537B1851" w:rsidP="537B1851">
            <w:pPr>
              <w:spacing w:before="120" w:after="40"/>
            </w:pPr>
            <w:r w:rsidRPr="00CA1B21">
              <w:t>NPi &lt;3**</w:t>
            </w:r>
          </w:p>
        </w:tc>
        <w:tc>
          <w:tcPr>
            <w:tcW w:w="1669" w:type="dxa"/>
            <w:tcBorders>
              <w:top w:val="nil"/>
              <w:left w:val="nil"/>
              <w:bottom w:val="single" w:sz="4" w:space="0" w:color="auto"/>
              <w:right w:val="nil"/>
            </w:tcBorders>
          </w:tcPr>
          <w:p w14:paraId="2D87672A" w14:textId="77777777" w:rsidR="00127562" w:rsidRPr="00CA1B21" w:rsidRDefault="44DA9685" w:rsidP="44DA9685">
            <w:pPr>
              <w:spacing w:before="120" w:after="40"/>
              <w:rPr>
                <w:rFonts w:asciiTheme="majorBidi" w:hAnsiTheme="majorBidi" w:cstheme="majorBidi"/>
              </w:rPr>
            </w:pPr>
            <w:r w:rsidRPr="00CA1B21">
              <w:rPr>
                <w:rFonts w:asciiTheme="majorBidi" w:hAnsiTheme="majorBidi" w:cstheme="majorBidi"/>
              </w:rPr>
              <w:t>0.03</w:t>
            </w:r>
          </w:p>
        </w:tc>
        <w:tc>
          <w:tcPr>
            <w:tcW w:w="1301" w:type="dxa"/>
            <w:tcBorders>
              <w:top w:val="nil"/>
              <w:left w:val="nil"/>
              <w:bottom w:val="single" w:sz="4" w:space="0" w:color="auto"/>
            </w:tcBorders>
          </w:tcPr>
          <w:p w14:paraId="3E8D88FB" w14:textId="77777777" w:rsidR="00127562" w:rsidRPr="00CA1B21" w:rsidRDefault="44DA9685" w:rsidP="44DA9685">
            <w:pPr>
              <w:spacing w:before="120" w:after="40"/>
              <w:rPr>
                <w:rFonts w:asciiTheme="majorBidi" w:hAnsiTheme="majorBidi" w:cstheme="majorBidi"/>
              </w:rPr>
            </w:pPr>
            <w:r w:rsidRPr="00CA1B21">
              <w:rPr>
                <w:rFonts w:asciiTheme="majorBidi" w:hAnsiTheme="majorBidi" w:cstheme="majorBidi"/>
              </w:rPr>
              <w:t>0.63</w:t>
            </w:r>
          </w:p>
        </w:tc>
      </w:tr>
      <w:tr w:rsidR="00D151C2" w:rsidRPr="00CA1B21" w14:paraId="440F6046" w14:textId="77777777" w:rsidTr="537B1851">
        <w:tc>
          <w:tcPr>
            <w:tcW w:w="7560" w:type="dxa"/>
            <w:gridSpan w:val="3"/>
            <w:tcBorders>
              <w:bottom w:val="nil"/>
            </w:tcBorders>
          </w:tcPr>
          <w:p w14:paraId="24329874" w14:textId="597FCDD9" w:rsidR="00D151C2" w:rsidRPr="00CA1B21" w:rsidRDefault="537B1851" w:rsidP="537B1851">
            <w:pPr>
              <w:rPr>
                <w:rFonts w:asciiTheme="majorBidi" w:hAnsiTheme="majorBidi" w:cstheme="majorBidi"/>
                <w:color w:val="000000"/>
                <w:sz w:val="20"/>
                <w:szCs w:val="20"/>
              </w:rPr>
            </w:pPr>
            <w:r w:rsidRPr="00CA1B21">
              <w:rPr>
                <w:rFonts w:asciiTheme="majorBidi" w:hAnsiTheme="majorBidi" w:cstheme="majorBidi"/>
                <w:color w:val="000000" w:themeColor="text1"/>
                <w:sz w:val="20"/>
                <w:szCs w:val="20"/>
              </w:rPr>
              <w:t xml:space="preserve">All summary variables are evaluated in </w:t>
            </w:r>
            <w:r w:rsidRPr="00CA1B21">
              <w:rPr>
                <w:color w:val="000000" w:themeColor="text1"/>
                <w:sz w:val="20"/>
                <w:szCs w:val="20"/>
              </w:rPr>
              <w:t xml:space="preserve">±1 hour of imaging, except </w:t>
            </w:r>
            <w:r w:rsidRPr="00CA1B21">
              <w:rPr>
                <w:rFonts w:asciiTheme="majorBidi" w:hAnsiTheme="majorBidi" w:cstheme="majorBidi"/>
                <w:color w:val="000000" w:themeColor="text1"/>
                <w:sz w:val="20"/>
                <w:szCs w:val="20"/>
              </w:rPr>
              <w:t>NPi</w:t>
            </w:r>
            <w:r w:rsidRPr="00CA1B21">
              <w:rPr>
                <w:rFonts w:asciiTheme="majorBidi" w:hAnsiTheme="majorBidi" w:cstheme="majorBidi"/>
                <w:color w:val="000000" w:themeColor="text1"/>
                <w:sz w:val="20"/>
                <w:szCs w:val="20"/>
                <w:vertAlign w:val="subscript"/>
              </w:rPr>
              <w:t>24post</w:t>
            </w:r>
            <w:r w:rsidRPr="00CA1B21">
              <w:rPr>
                <w:rFonts w:asciiTheme="majorBidi" w:hAnsiTheme="majorBidi" w:cstheme="majorBidi"/>
                <w:color w:val="000000" w:themeColor="text1"/>
                <w:sz w:val="20"/>
                <w:szCs w:val="20"/>
              </w:rPr>
              <w:t xml:space="preserve"> (evaluated in 24 hours post imaging). Using all available pupillometric and CSF variable pairs, we did not observe significant correlations between any pupillometric variables and CSF volume ratio. *Data are presented as Spearman's rank correlation coefficient[r</w:t>
            </w:r>
            <w:r w:rsidRPr="00CA1B21">
              <w:rPr>
                <w:rFonts w:asciiTheme="majorBidi" w:hAnsiTheme="majorBidi" w:cstheme="majorBidi"/>
                <w:color w:val="000000" w:themeColor="text1"/>
                <w:sz w:val="20"/>
                <w:szCs w:val="20"/>
                <w:vertAlign w:val="subscript"/>
              </w:rPr>
              <w:t>s</w:t>
            </w:r>
            <w:r w:rsidRPr="00CA1B21">
              <w:rPr>
                <w:rFonts w:asciiTheme="majorBidi" w:hAnsiTheme="majorBidi" w:cstheme="majorBidi"/>
                <w:color w:val="000000" w:themeColor="text1"/>
                <w:sz w:val="20"/>
                <w:szCs w:val="20"/>
              </w:rPr>
              <w:t>] and p value. We use significance level of two-sided alpha of 0.05. **Point-biserial method was used for the binary variable.</w:t>
            </w:r>
          </w:p>
        </w:tc>
      </w:tr>
    </w:tbl>
    <w:tbl>
      <w:tblPr>
        <w:tblW w:w="21600" w:type="dxa"/>
        <w:tblCellMar>
          <w:left w:w="0" w:type="dxa"/>
          <w:right w:w="0" w:type="dxa"/>
        </w:tblCellMar>
        <w:tblLook w:val="04A0" w:firstRow="1" w:lastRow="0" w:firstColumn="1" w:lastColumn="0" w:noHBand="0" w:noVBand="1"/>
      </w:tblPr>
      <w:tblGrid>
        <w:gridCol w:w="10800"/>
        <w:gridCol w:w="10800"/>
      </w:tblGrid>
      <w:tr w:rsidR="009F1E73" w:rsidRPr="009A4CAA" w14:paraId="2847E40A" w14:textId="77777777" w:rsidTr="00D67307">
        <w:trPr>
          <w:trHeight w:val="315"/>
        </w:trPr>
        <w:tc>
          <w:tcPr>
            <w:tcW w:w="0" w:type="auto"/>
            <w:noWrap/>
            <w:tcMar>
              <w:top w:w="15" w:type="dxa"/>
              <w:left w:w="15" w:type="dxa"/>
              <w:bottom w:w="0" w:type="dxa"/>
              <w:right w:w="15" w:type="dxa"/>
            </w:tcMar>
            <w:vAlign w:val="bottom"/>
            <w:hideMark/>
          </w:tcPr>
          <w:p w14:paraId="5AA4E461" w14:textId="77777777" w:rsidR="00127562" w:rsidRDefault="00127562" w:rsidP="00D67307">
            <w:pPr>
              <w:rPr>
                <w:rFonts w:asciiTheme="majorBidi" w:hAnsiTheme="majorBidi" w:cstheme="majorBidi"/>
                <w:color w:val="000000"/>
                <w:sz w:val="20"/>
                <w:szCs w:val="20"/>
              </w:rPr>
            </w:pPr>
          </w:p>
          <w:p w14:paraId="081290DB" w14:textId="77777777" w:rsidR="009F1E73" w:rsidRDefault="009F1E73" w:rsidP="00D67307">
            <w:pPr>
              <w:rPr>
                <w:rFonts w:asciiTheme="majorBidi" w:hAnsiTheme="majorBidi" w:cstheme="majorBidi"/>
                <w:color w:val="000000"/>
                <w:sz w:val="20"/>
                <w:szCs w:val="20"/>
              </w:rPr>
            </w:pPr>
          </w:p>
          <w:p w14:paraId="5ECDD0D3" w14:textId="72FD0FFA" w:rsidR="009F1E73" w:rsidRPr="009A4CAA" w:rsidRDefault="009F1E73" w:rsidP="006A7B8C">
            <w:pPr>
              <w:rPr>
                <w:rFonts w:asciiTheme="majorBidi" w:hAnsiTheme="majorBidi" w:cstheme="majorBidi"/>
                <w:color w:val="000000"/>
                <w:sz w:val="20"/>
                <w:szCs w:val="20"/>
              </w:rPr>
            </w:pPr>
          </w:p>
        </w:tc>
        <w:tc>
          <w:tcPr>
            <w:tcW w:w="0" w:type="auto"/>
            <w:noWrap/>
            <w:tcMar>
              <w:top w:w="15" w:type="dxa"/>
              <w:left w:w="15" w:type="dxa"/>
              <w:bottom w:w="0" w:type="dxa"/>
              <w:right w:w="15" w:type="dxa"/>
            </w:tcMar>
            <w:vAlign w:val="bottom"/>
            <w:hideMark/>
          </w:tcPr>
          <w:p w14:paraId="18D1160E" w14:textId="77777777" w:rsidR="00127562" w:rsidRPr="009A4CAA" w:rsidRDefault="00127562" w:rsidP="00D67307">
            <w:pPr>
              <w:rPr>
                <w:rFonts w:asciiTheme="majorBidi" w:hAnsiTheme="majorBidi" w:cstheme="majorBidi"/>
                <w:color w:val="000000"/>
                <w:sz w:val="20"/>
                <w:szCs w:val="20"/>
              </w:rPr>
            </w:pPr>
          </w:p>
        </w:tc>
      </w:tr>
    </w:tbl>
    <w:p w14:paraId="69041C03" w14:textId="77777777" w:rsidR="00127562" w:rsidRDefault="00127562" w:rsidP="00127562"/>
    <w:p w14:paraId="05D0A4CB" w14:textId="746038D7" w:rsidR="002005A0" w:rsidRDefault="002005A0">
      <w:pPr>
        <w:spacing w:after="160" w:line="278" w:lineRule="auto"/>
        <w:rPr>
          <w:sz w:val="20"/>
          <w:szCs w:val="20"/>
        </w:rPr>
      </w:pPr>
      <w:r>
        <w:rPr>
          <w:sz w:val="20"/>
          <w:szCs w:val="20"/>
        </w:rPr>
        <w:br w:type="page"/>
      </w:r>
    </w:p>
    <w:p w14:paraId="1617D100" w14:textId="1C68802B" w:rsidR="005D6AE4" w:rsidRPr="003A71C1" w:rsidRDefault="005D6AE4" w:rsidP="003A71C1">
      <w:pPr>
        <w:pStyle w:val="Heading1"/>
      </w:pPr>
      <w:bookmarkStart w:id="17" w:name="_Toc204156272"/>
      <w:r w:rsidRPr="003A71C1">
        <w:lastRenderedPageBreak/>
        <w:t>Reference</w:t>
      </w:r>
      <w:bookmarkEnd w:id="17"/>
    </w:p>
    <w:p w14:paraId="2A7187FF" w14:textId="77777777" w:rsidR="00AE74A7" w:rsidRDefault="00AE74A7" w:rsidP="00AE74A7">
      <w:pPr>
        <w:rPr>
          <w:sz w:val="20"/>
          <w:szCs w:val="20"/>
        </w:rPr>
      </w:pPr>
    </w:p>
    <w:p w14:paraId="6E09F797" w14:textId="77777777" w:rsidR="005D6AE4" w:rsidRPr="005C00B2" w:rsidRDefault="005D6AE4" w:rsidP="005D6AE4">
      <w:pPr>
        <w:pStyle w:val="EndNoteBibliography"/>
        <w:ind w:left="720" w:hanging="720"/>
        <w:rPr>
          <w:noProof/>
        </w:rPr>
      </w:pPr>
      <w:r w:rsidRPr="005C00B2">
        <w:rPr>
          <w:noProof/>
        </w:rPr>
        <w:t>25.</w:t>
      </w:r>
      <w:r w:rsidRPr="005C00B2">
        <w:rPr>
          <w:noProof/>
        </w:rPr>
        <w:tab/>
        <w:t>Ong CJ HQ, Kim ISY, et al. Association of dynamic trajectories of time-series data and life-threatening mass effect in large middle cerebral artery stroke. Neurocrit Care 2025;42:77–89.</w:t>
      </w:r>
    </w:p>
    <w:p w14:paraId="0F6C5E75" w14:textId="77777777" w:rsidR="005D6AE4" w:rsidRPr="005C00B2" w:rsidRDefault="005D6AE4" w:rsidP="005D6AE4">
      <w:pPr>
        <w:pStyle w:val="EndNoteBibliography"/>
        <w:ind w:left="720" w:hanging="720"/>
        <w:rPr>
          <w:noProof/>
        </w:rPr>
      </w:pPr>
      <w:r w:rsidRPr="005C00B2">
        <w:rPr>
          <w:noProof/>
        </w:rPr>
        <w:t>26.</w:t>
      </w:r>
      <w:r w:rsidRPr="005C00B2">
        <w:rPr>
          <w:noProof/>
        </w:rPr>
        <w:tab/>
        <w:t>Pohlmann JE, Kim ISY, Brush B, et al. Association of large core middle cerebral artery stroke and hemorrhagic transformation with hospitalization outcomes. Sci Rep 2024;14(1):10008. DOI: 10.1038/s41598-024-60635-0.</w:t>
      </w:r>
    </w:p>
    <w:p w14:paraId="06A7CA56" w14:textId="77777777" w:rsidR="005D6AE4" w:rsidRPr="00AE74A7" w:rsidRDefault="005D6AE4" w:rsidP="00AE74A7">
      <w:pPr>
        <w:rPr>
          <w:sz w:val="20"/>
          <w:szCs w:val="20"/>
        </w:rPr>
      </w:pPr>
    </w:p>
    <w:sectPr w:rsidR="005D6AE4" w:rsidRPr="00AE74A7">
      <w:headerReference w:type="default" r:id="rId69"/>
      <w:footerReference w:type="even" r:id="rId70"/>
      <w:footerReference w:type="default" r:id="rId7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85D40" w14:textId="77777777" w:rsidR="006B5DAE" w:rsidRDefault="006B5DAE" w:rsidP="00464C79">
      <w:r>
        <w:separator/>
      </w:r>
    </w:p>
  </w:endnote>
  <w:endnote w:type="continuationSeparator" w:id="0">
    <w:p w14:paraId="0BD9F156" w14:textId="77777777" w:rsidR="006B5DAE" w:rsidRDefault="006B5DAE" w:rsidP="00464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modern"/>
    <w:pitch w:val="fixed"/>
    <w:sig w:usb0="E10002FF" w:usb1="4000F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2117456"/>
      <w:docPartObj>
        <w:docPartGallery w:val="Page Numbers (Bottom of Page)"/>
        <w:docPartUnique/>
      </w:docPartObj>
    </w:sdtPr>
    <w:sdtContent>
      <w:p w14:paraId="416E0ED2" w14:textId="312CAEE2" w:rsidR="00464C79" w:rsidRDefault="00464C79" w:rsidP="00D6730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A779D2">
          <w:rPr>
            <w:rStyle w:val="PageNumber"/>
            <w:noProof/>
          </w:rPr>
          <w:t>5</w:t>
        </w:r>
        <w:r>
          <w:rPr>
            <w:rStyle w:val="PageNumber"/>
          </w:rPr>
          <w:fldChar w:fldCharType="end"/>
        </w:r>
      </w:p>
    </w:sdtContent>
  </w:sdt>
  <w:p w14:paraId="3632442C" w14:textId="77777777" w:rsidR="00464C79" w:rsidRDefault="00464C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A3840" w14:textId="66543B3E" w:rsidR="00464C79" w:rsidRPr="00464C79" w:rsidRDefault="00464C79" w:rsidP="00D67307">
    <w:pPr>
      <w:pStyle w:val="Footer"/>
      <w:framePr w:wrap="none" w:vAnchor="text" w:hAnchor="margin" w:xAlign="center" w:y="1"/>
      <w:rPr>
        <w:rStyle w:val="PageNumber"/>
      </w:rPr>
    </w:pPr>
    <w:r w:rsidRPr="00464C79">
      <w:rPr>
        <w:rStyle w:val="PageNumber"/>
      </w:rPr>
      <w:t xml:space="preserve">Page </w:t>
    </w:r>
    <w:sdt>
      <w:sdtPr>
        <w:rPr>
          <w:rStyle w:val="PageNumber"/>
        </w:rPr>
        <w:id w:val="1996834871"/>
        <w:docPartObj>
          <w:docPartGallery w:val="Page Numbers (Bottom of Page)"/>
          <w:docPartUnique/>
        </w:docPartObj>
      </w:sdtPr>
      <w:sdtContent>
        <w:r w:rsidRPr="00464C79">
          <w:rPr>
            <w:rStyle w:val="PageNumber"/>
          </w:rPr>
          <w:fldChar w:fldCharType="begin"/>
        </w:r>
        <w:r w:rsidRPr="00464C79">
          <w:rPr>
            <w:rStyle w:val="PageNumber"/>
          </w:rPr>
          <w:instrText xml:space="preserve"> PAGE </w:instrText>
        </w:r>
        <w:r w:rsidRPr="00464C79">
          <w:rPr>
            <w:rStyle w:val="PageNumber"/>
          </w:rPr>
          <w:fldChar w:fldCharType="separate"/>
        </w:r>
        <w:r w:rsidRPr="00464C79">
          <w:rPr>
            <w:rStyle w:val="PageNumber"/>
            <w:noProof/>
          </w:rPr>
          <w:t>1</w:t>
        </w:r>
        <w:r w:rsidRPr="00464C79">
          <w:rPr>
            <w:rStyle w:val="PageNumber"/>
          </w:rPr>
          <w:fldChar w:fldCharType="end"/>
        </w:r>
        <w:r w:rsidRPr="00464C79">
          <w:rPr>
            <w:rStyle w:val="PageNumber"/>
          </w:rPr>
          <w:t xml:space="preserve"> of </w:t>
        </w:r>
        <w:r w:rsidR="00C47229">
          <w:rPr>
            <w:rStyle w:val="PageNumber"/>
          </w:rPr>
          <w:t>18</w:t>
        </w:r>
        <w:r w:rsidRPr="00464C79">
          <w:rPr>
            <w:rStyle w:val="PageNumber"/>
          </w:rPr>
          <w:t xml:space="preserve"> </w:t>
        </w:r>
      </w:sdtContent>
    </w:sdt>
  </w:p>
  <w:p w14:paraId="39A755FA" w14:textId="77777777" w:rsidR="00464C79" w:rsidRPr="00464C79" w:rsidRDefault="00464C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4085DF" w14:textId="77777777" w:rsidR="006B5DAE" w:rsidRDefault="006B5DAE" w:rsidP="00464C79">
      <w:r>
        <w:separator/>
      </w:r>
    </w:p>
  </w:footnote>
  <w:footnote w:type="continuationSeparator" w:id="0">
    <w:p w14:paraId="03A083E5" w14:textId="77777777" w:rsidR="006B5DAE" w:rsidRDefault="006B5DAE" w:rsidP="00464C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4C6B672F" w14:paraId="3F2925AA" w14:textId="77777777" w:rsidTr="00BF3229">
      <w:trPr>
        <w:trHeight w:val="300"/>
      </w:trPr>
      <w:tc>
        <w:tcPr>
          <w:tcW w:w="3120" w:type="dxa"/>
        </w:tcPr>
        <w:p w14:paraId="5A17376F" w14:textId="4801FB5A" w:rsidR="4C6B672F" w:rsidRDefault="4C6B672F" w:rsidP="00920D28">
          <w:pPr>
            <w:pStyle w:val="Header"/>
            <w:ind w:left="-115"/>
          </w:pPr>
        </w:p>
      </w:tc>
      <w:tc>
        <w:tcPr>
          <w:tcW w:w="3120" w:type="dxa"/>
        </w:tcPr>
        <w:p w14:paraId="0A26B5BA" w14:textId="1932FF1B" w:rsidR="4C6B672F" w:rsidRDefault="4C6B672F" w:rsidP="00920D28">
          <w:pPr>
            <w:pStyle w:val="Header"/>
            <w:jc w:val="center"/>
          </w:pPr>
        </w:p>
      </w:tc>
      <w:tc>
        <w:tcPr>
          <w:tcW w:w="3120" w:type="dxa"/>
        </w:tcPr>
        <w:p w14:paraId="14541D25" w14:textId="350EAC77" w:rsidR="4C6B672F" w:rsidRDefault="4C6B672F" w:rsidP="00920D28">
          <w:pPr>
            <w:pStyle w:val="Header"/>
            <w:ind w:right="-115"/>
            <w:jc w:val="right"/>
          </w:pPr>
        </w:p>
      </w:tc>
    </w:tr>
  </w:tbl>
  <w:p w14:paraId="6E0A118D" w14:textId="227F72A2" w:rsidR="4C6B672F" w:rsidRDefault="4C6B672F" w:rsidP="00BF32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A8E111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AD3331"/>
    <w:multiLevelType w:val="multilevel"/>
    <w:tmpl w:val="502C16A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29A5E"/>
    <w:multiLevelType w:val="hybridMultilevel"/>
    <w:tmpl w:val="6EDC6698"/>
    <w:lvl w:ilvl="0" w:tplc="05587FA0">
      <w:start w:val="1"/>
      <w:numFmt w:val="bullet"/>
      <w:lvlText w:val=""/>
      <w:lvlJc w:val="left"/>
      <w:pPr>
        <w:ind w:left="720" w:hanging="360"/>
      </w:pPr>
      <w:rPr>
        <w:rFonts w:ascii="Symbol" w:hAnsi="Symbol" w:hint="default"/>
      </w:rPr>
    </w:lvl>
    <w:lvl w:ilvl="1" w:tplc="B9C2F94C">
      <w:start w:val="1"/>
      <w:numFmt w:val="bullet"/>
      <w:lvlText w:val="o"/>
      <w:lvlJc w:val="left"/>
      <w:pPr>
        <w:ind w:left="1440" w:hanging="360"/>
      </w:pPr>
      <w:rPr>
        <w:rFonts w:ascii="Courier New" w:hAnsi="Courier New" w:hint="default"/>
      </w:rPr>
    </w:lvl>
    <w:lvl w:ilvl="2" w:tplc="91AA9AA0">
      <w:start w:val="1"/>
      <w:numFmt w:val="bullet"/>
      <w:lvlText w:val=""/>
      <w:lvlJc w:val="left"/>
      <w:pPr>
        <w:ind w:left="2160" w:hanging="360"/>
      </w:pPr>
      <w:rPr>
        <w:rFonts w:ascii="Wingdings" w:hAnsi="Wingdings" w:hint="default"/>
      </w:rPr>
    </w:lvl>
    <w:lvl w:ilvl="3" w:tplc="591C1634">
      <w:start w:val="1"/>
      <w:numFmt w:val="bullet"/>
      <w:lvlText w:val=""/>
      <w:lvlJc w:val="left"/>
      <w:pPr>
        <w:ind w:left="2880" w:hanging="360"/>
      </w:pPr>
      <w:rPr>
        <w:rFonts w:ascii="Symbol" w:hAnsi="Symbol" w:hint="default"/>
      </w:rPr>
    </w:lvl>
    <w:lvl w:ilvl="4" w:tplc="2E920994">
      <w:start w:val="1"/>
      <w:numFmt w:val="bullet"/>
      <w:lvlText w:val="o"/>
      <w:lvlJc w:val="left"/>
      <w:pPr>
        <w:ind w:left="3600" w:hanging="360"/>
      </w:pPr>
      <w:rPr>
        <w:rFonts w:ascii="Courier New" w:hAnsi="Courier New" w:hint="default"/>
      </w:rPr>
    </w:lvl>
    <w:lvl w:ilvl="5" w:tplc="E7847B18">
      <w:start w:val="1"/>
      <w:numFmt w:val="bullet"/>
      <w:lvlText w:val=""/>
      <w:lvlJc w:val="left"/>
      <w:pPr>
        <w:ind w:left="4320" w:hanging="360"/>
      </w:pPr>
      <w:rPr>
        <w:rFonts w:ascii="Wingdings" w:hAnsi="Wingdings" w:hint="default"/>
      </w:rPr>
    </w:lvl>
    <w:lvl w:ilvl="6" w:tplc="D9949A2E">
      <w:start w:val="1"/>
      <w:numFmt w:val="bullet"/>
      <w:lvlText w:val=""/>
      <w:lvlJc w:val="left"/>
      <w:pPr>
        <w:ind w:left="5040" w:hanging="360"/>
      </w:pPr>
      <w:rPr>
        <w:rFonts w:ascii="Symbol" w:hAnsi="Symbol" w:hint="default"/>
      </w:rPr>
    </w:lvl>
    <w:lvl w:ilvl="7" w:tplc="4EB03964">
      <w:start w:val="1"/>
      <w:numFmt w:val="bullet"/>
      <w:lvlText w:val="o"/>
      <w:lvlJc w:val="left"/>
      <w:pPr>
        <w:ind w:left="5760" w:hanging="360"/>
      </w:pPr>
      <w:rPr>
        <w:rFonts w:ascii="Courier New" w:hAnsi="Courier New" w:hint="default"/>
      </w:rPr>
    </w:lvl>
    <w:lvl w:ilvl="8" w:tplc="FCECA04E">
      <w:start w:val="1"/>
      <w:numFmt w:val="bullet"/>
      <w:lvlText w:val=""/>
      <w:lvlJc w:val="left"/>
      <w:pPr>
        <w:ind w:left="6480" w:hanging="360"/>
      </w:pPr>
      <w:rPr>
        <w:rFonts w:ascii="Wingdings" w:hAnsi="Wingdings" w:hint="default"/>
      </w:rPr>
    </w:lvl>
  </w:abstractNum>
  <w:abstractNum w:abstractNumId="3" w15:restartNumberingAfterBreak="0">
    <w:nsid w:val="0C6C4A2D"/>
    <w:multiLevelType w:val="hybridMultilevel"/>
    <w:tmpl w:val="C8C6C9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EC36FE"/>
    <w:multiLevelType w:val="hybridMultilevel"/>
    <w:tmpl w:val="0248D2DC"/>
    <w:lvl w:ilvl="0" w:tplc="FFFFFFFF">
      <w:start w:val="1"/>
      <w:numFmt w:val="upperLetter"/>
      <w:lvlText w:val="%1."/>
      <w:lvlJc w:val="left"/>
      <w:pPr>
        <w:ind w:left="720" w:hanging="360"/>
      </w:pPr>
      <w:rPr>
        <w:rFonts w:ascii="Times New Roman" w:hAnsi="Times New Roman"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73C0374"/>
    <w:multiLevelType w:val="hybridMultilevel"/>
    <w:tmpl w:val="E08022A8"/>
    <w:lvl w:ilvl="0" w:tplc="4CC807BA">
      <w:start w:val="1"/>
      <w:numFmt w:val="bullet"/>
      <w:lvlText w:val=""/>
      <w:lvlJc w:val="left"/>
      <w:pPr>
        <w:ind w:left="720" w:hanging="360"/>
      </w:pPr>
      <w:rPr>
        <w:rFonts w:ascii="Symbol" w:hAnsi="Symbol" w:hint="default"/>
      </w:rPr>
    </w:lvl>
    <w:lvl w:ilvl="1" w:tplc="E5AE0B88">
      <w:start w:val="1"/>
      <w:numFmt w:val="bullet"/>
      <w:lvlText w:val="o"/>
      <w:lvlJc w:val="left"/>
      <w:pPr>
        <w:ind w:left="1440" w:hanging="360"/>
      </w:pPr>
      <w:rPr>
        <w:rFonts w:ascii="Courier New" w:hAnsi="Courier New" w:hint="default"/>
      </w:rPr>
    </w:lvl>
    <w:lvl w:ilvl="2" w:tplc="D060B006">
      <w:start w:val="1"/>
      <w:numFmt w:val="bullet"/>
      <w:lvlText w:val=""/>
      <w:lvlJc w:val="left"/>
      <w:pPr>
        <w:ind w:left="2160" w:hanging="360"/>
      </w:pPr>
      <w:rPr>
        <w:rFonts w:ascii="Wingdings" w:hAnsi="Wingdings" w:hint="default"/>
      </w:rPr>
    </w:lvl>
    <w:lvl w:ilvl="3" w:tplc="4F9A4380">
      <w:start w:val="1"/>
      <w:numFmt w:val="bullet"/>
      <w:lvlText w:val=""/>
      <w:lvlJc w:val="left"/>
      <w:pPr>
        <w:ind w:left="2880" w:hanging="360"/>
      </w:pPr>
      <w:rPr>
        <w:rFonts w:ascii="Symbol" w:hAnsi="Symbol" w:hint="default"/>
      </w:rPr>
    </w:lvl>
    <w:lvl w:ilvl="4" w:tplc="EBA4A5D4">
      <w:start w:val="1"/>
      <w:numFmt w:val="bullet"/>
      <w:lvlText w:val="o"/>
      <w:lvlJc w:val="left"/>
      <w:pPr>
        <w:ind w:left="3600" w:hanging="360"/>
      </w:pPr>
      <w:rPr>
        <w:rFonts w:ascii="Courier New" w:hAnsi="Courier New" w:hint="default"/>
      </w:rPr>
    </w:lvl>
    <w:lvl w:ilvl="5" w:tplc="3158434C">
      <w:start w:val="1"/>
      <w:numFmt w:val="bullet"/>
      <w:lvlText w:val=""/>
      <w:lvlJc w:val="left"/>
      <w:pPr>
        <w:ind w:left="4320" w:hanging="360"/>
      </w:pPr>
      <w:rPr>
        <w:rFonts w:ascii="Wingdings" w:hAnsi="Wingdings" w:hint="default"/>
      </w:rPr>
    </w:lvl>
    <w:lvl w:ilvl="6" w:tplc="4D0429EA">
      <w:start w:val="1"/>
      <w:numFmt w:val="bullet"/>
      <w:lvlText w:val=""/>
      <w:lvlJc w:val="left"/>
      <w:pPr>
        <w:ind w:left="5040" w:hanging="360"/>
      </w:pPr>
      <w:rPr>
        <w:rFonts w:ascii="Symbol" w:hAnsi="Symbol" w:hint="default"/>
      </w:rPr>
    </w:lvl>
    <w:lvl w:ilvl="7" w:tplc="5562FCD6">
      <w:start w:val="1"/>
      <w:numFmt w:val="bullet"/>
      <w:lvlText w:val="o"/>
      <w:lvlJc w:val="left"/>
      <w:pPr>
        <w:ind w:left="5760" w:hanging="360"/>
      </w:pPr>
      <w:rPr>
        <w:rFonts w:ascii="Courier New" w:hAnsi="Courier New" w:hint="default"/>
      </w:rPr>
    </w:lvl>
    <w:lvl w:ilvl="8" w:tplc="43FC8D88">
      <w:start w:val="1"/>
      <w:numFmt w:val="bullet"/>
      <w:lvlText w:val=""/>
      <w:lvlJc w:val="left"/>
      <w:pPr>
        <w:ind w:left="6480" w:hanging="360"/>
      </w:pPr>
      <w:rPr>
        <w:rFonts w:ascii="Wingdings" w:hAnsi="Wingdings" w:hint="default"/>
      </w:rPr>
    </w:lvl>
  </w:abstractNum>
  <w:abstractNum w:abstractNumId="6" w15:restartNumberingAfterBreak="0">
    <w:nsid w:val="1A9741A1"/>
    <w:multiLevelType w:val="hybridMultilevel"/>
    <w:tmpl w:val="11E01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D74CCD"/>
    <w:multiLevelType w:val="hybridMultilevel"/>
    <w:tmpl w:val="51B2AD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684BA5"/>
    <w:multiLevelType w:val="multilevel"/>
    <w:tmpl w:val="9F58786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A930C87"/>
    <w:multiLevelType w:val="multilevel"/>
    <w:tmpl w:val="A0A0B17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8694AE4"/>
    <w:multiLevelType w:val="multilevel"/>
    <w:tmpl w:val="8E74862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88F6A02"/>
    <w:multiLevelType w:val="multilevel"/>
    <w:tmpl w:val="37F62F5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BE249C1"/>
    <w:multiLevelType w:val="hybridMultilevel"/>
    <w:tmpl w:val="C0B42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58C86D"/>
    <w:multiLevelType w:val="hybridMultilevel"/>
    <w:tmpl w:val="BB7E8A0E"/>
    <w:lvl w:ilvl="0" w:tplc="C0B45048">
      <w:start w:val="1"/>
      <w:numFmt w:val="upperLetter"/>
      <w:lvlText w:val="%1."/>
      <w:lvlJc w:val="left"/>
      <w:pPr>
        <w:ind w:left="360" w:hanging="360"/>
      </w:pPr>
    </w:lvl>
    <w:lvl w:ilvl="1" w:tplc="5D5E5A14">
      <w:start w:val="1"/>
      <w:numFmt w:val="lowerLetter"/>
      <w:lvlText w:val="%2."/>
      <w:lvlJc w:val="left"/>
      <w:pPr>
        <w:ind w:left="1080" w:hanging="360"/>
      </w:pPr>
    </w:lvl>
    <w:lvl w:ilvl="2" w:tplc="335E20B0">
      <w:start w:val="1"/>
      <w:numFmt w:val="lowerRoman"/>
      <w:lvlText w:val="%3."/>
      <w:lvlJc w:val="right"/>
      <w:pPr>
        <w:ind w:left="1800" w:hanging="180"/>
      </w:pPr>
    </w:lvl>
    <w:lvl w:ilvl="3" w:tplc="67025324">
      <w:start w:val="1"/>
      <w:numFmt w:val="decimal"/>
      <w:lvlText w:val="%4."/>
      <w:lvlJc w:val="left"/>
      <w:pPr>
        <w:ind w:left="2520" w:hanging="360"/>
      </w:pPr>
    </w:lvl>
    <w:lvl w:ilvl="4" w:tplc="FF2CC9F4">
      <w:start w:val="1"/>
      <w:numFmt w:val="lowerLetter"/>
      <w:lvlText w:val="%5."/>
      <w:lvlJc w:val="left"/>
      <w:pPr>
        <w:ind w:left="3240" w:hanging="360"/>
      </w:pPr>
    </w:lvl>
    <w:lvl w:ilvl="5" w:tplc="4036E78E">
      <w:start w:val="1"/>
      <w:numFmt w:val="lowerRoman"/>
      <w:lvlText w:val="%6."/>
      <w:lvlJc w:val="right"/>
      <w:pPr>
        <w:ind w:left="3960" w:hanging="180"/>
      </w:pPr>
    </w:lvl>
    <w:lvl w:ilvl="6" w:tplc="B1DA712C">
      <w:start w:val="1"/>
      <w:numFmt w:val="decimal"/>
      <w:lvlText w:val="%7."/>
      <w:lvlJc w:val="left"/>
      <w:pPr>
        <w:ind w:left="4680" w:hanging="360"/>
      </w:pPr>
    </w:lvl>
    <w:lvl w:ilvl="7" w:tplc="47748252">
      <w:start w:val="1"/>
      <w:numFmt w:val="lowerLetter"/>
      <w:lvlText w:val="%8."/>
      <w:lvlJc w:val="left"/>
      <w:pPr>
        <w:ind w:left="5400" w:hanging="360"/>
      </w:pPr>
    </w:lvl>
    <w:lvl w:ilvl="8" w:tplc="07325B3A">
      <w:start w:val="1"/>
      <w:numFmt w:val="lowerRoman"/>
      <w:lvlText w:val="%9."/>
      <w:lvlJc w:val="right"/>
      <w:pPr>
        <w:ind w:left="6120" w:hanging="180"/>
      </w:pPr>
    </w:lvl>
  </w:abstractNum>
  <w:abstractNum w:abstractNumId="14" w15:restartNumberingAfterBreak="0">
    <w:nsid w:val="5D815A0E"/>
    <w:multiLevelType w:val="multilevel"/>
    <w:tmpl w:val="2174D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1EC53A"/>
    <w:multiLevelType w:val="hybridMultilevel"/>
    <w:tmpl w:val="C5C23C9E"/>
    <w:lvl w:ilvl="0" w:tplc="E82C8120">
      <w:start w:val="1"/>
      <w:numFmt w:val="upperLetter"/>
      <w:lvlText w:val="%1."/>
      <w:lvlJc w:val="left"/>
      <w:pPr>
        <w:ind w:left="720" w:hanging="360"/>
      </w:pPr>
      <w:rPr>
        <w:rFonts w:ascii="Times New Roman" w:hAnsi="Times New Roman" w:hint="default"/>
      </w:rPr>
    </w:lvl>
    <w:lvl w:ilvl="1" w:tplc="285EEEB0">
      <w:start w:val="1"/>
      <w:numFmt w:val="lowerLetter"/>
      <w:lvlText w:val="%2."/>
      <w:lvlJc w:val="left"/>
      <w:pPr>
        <w:ind w:left="1440" w:hanging="360"/>
      </w:pPr>
    </w:lvl>
    <w:lvl w:ilvl="2" w:tplc="81E4698C">
      <w:start w:val="1"/>
      <w:numFmt w:val="lowerRoman"/>
      <w:lvlText w:val="%3."/>
      <w:lvlJc w:val="right"/>
      <w:pPr>
        <w:ind w:left="2160" w:hanging="180"/>
      </w:pPr>
    </w:lvl>
    <w:lvl w:ilvl="3" w:tplc="7BC0D392">
      <w:start w:val="1"/>
      <w:numFmt w:val="decimal"/>
      <w:lvlText w:val="%4."/>
      <w:lvlJc w:val="left"/>
      <w:pPr>
        <w:ind w:left="2880" w:hanging="360"/>
      </w:pPr>
    </w:lvl>
    <w:lvl w:ilvl="4" w:tplc="3F365C94">
      <w:start w:val="1"/>
      <w:numFmt w:val="lowerLetter"/>
      <w:lvlText w:val="%5."/>
      <w:lvlJc w:val="left"/>
      <w:pPr>
        <w:ind w:left="3600" w:hanging="360"/>
      </w:pPr>
    </w:lvl>
    <w:lvl w:ilvl="5" w:tplc="0FBC1D62">
      <w:start w:val="1"/>
      <w:numFmt w:val="lowerRoman"/>
      <w:lvlText w:val="%6."/>
      <w:lvlJc w:val="right"/>
      <w:pPr>
        <w:ind w:left="4320" w:hanging="180"/>
      </w:pPr>
    </w:lvl>
    <w:lvl w:ilvl="6" w:tplc="C39A9E40">
      <w:start w:val="1"/>
      <w:numFmt w:val="decimal"/>
      <w:lvlText w:val="%7."/>
      <w:lvlJc w:val="left"/>
      <w:pPr>
        <w:ind w:left="5040" w:hanging="360"/>
      </w:pPr>
    </w:lvl>
    <w:lvl w:ilvl="7" w:tplc="959019A4">
      <w:start w:val="1"/>
      <w:numFmt w:val="lowerLetter"/>
      <w:lvlText w:val="%8."/>
      <w:lvlJc w:val="left"/>
      <w:pPr>
        <w:ind w:left="5760" w:hanging="360"/>
      </w:pPr>
    </w:lvl>
    <w:lvl w:ilvl="8" w:tplc="15360F14">
      <w:start w:val="1"/>
      <w:numFmt w:val="lowerRoman"/>
      <w:lvlText w:val="%9."/>
      <w:lvlJc w:val="right"/>
      <w:pPr>
        <w:ind w:left="6480" w:hanging="180"/>
      </w:pPr>
    </w:lvl>
  </w:abstractNum>
  <w:abstractNum w:abstractNumId="16" w15:restartNumberingAfterBreak="0">
    <w:nsid w:val="68955D3D"/>
    <w:multiLevelType w:val="multilevel"/>
    <w:tmpl w:val="5FD6F74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9497BCC"/>
    <w:multiLevelType w:val="hybridMultilevel"/>
    <w:tmpl w:val="0248D2DC"/>
    <w:lvl w:ilvl="0" w:tplc="BECE5D02">
      <w:start w:val="1"/>
      <w:numFmt w:val="upperLetter"/>
      <w:lvlText w:val="%1."/>
      <w:lvlJc w:val="left"/>
      <w:pPr>
        <w:ind w:left="720" w:hanging="360"/>
      </w:pPr>
      <w:rPr>
        <w:rFonts w:ascii="Times New Roman" w:hAnsi="Times New Roman" w:hint="default"/>
      </w:rPr>
    </w:lvl>
    <w:lvl w:ilvl="1" w:tplc="ADECCFB2">
      <w:start w:val="1"/>
      <w:numFmt w:val="lowerLetter"/>
      <w:lvlText w:val="%2."/>
      <w:lvlJc w:val="left"/>
      <w:pPr>
        <w:ind w:left="1440" w:hanging="360"/>
      </w:pPr>
    </w:lvl>
    <w:lvl w:ilvl="2" w:tplc="8C0ABE6A">
      <w:start w:val="1"/>
      <w:numFmt w:val="lowerRoman"/>
      <w:lvlText w:val="%3."/>
      <w:lvlJc w:val="right"/>
      <w:pPr>
        <w:ind w:left="2160" w:hanging="180"/>
      </w:pPr>
    </w:lvl>
    <w:lvl w:ilvl="3" w:tplc="7FA08058">
      <w:start w:val="1"/>
      <w:numFmt w:val="decimal"/>
      <w:lvlText w:val="%4."/>
      <w:lvlJc w:val="left"/>
      <w:pPr>
        <w:ind w:left="2880" w:hanging="360"/>
      </w:pPr>
    </w:lvl>
    <w:lvl w:ilvl="4" w:tplc="5464D3D2">
      <w:start w:val="1"/>
      <w:numFmt w:val="lowerLetter"/>
      <w:lvlText w:val="%5."/>
      <w:lvlJc w:val="left"/>
      <w:pPr>
        <w:ind w:left="3600" w:hanging="360"/>
      </w:pPr>
    </w:lvl>
    <w:lvl w:ilvl="5" w:tplc="AF48E19A">
      <w:start w:val="1"/>
      <w:numFmt w:val="lowerRoman"/>
      <w:lvlText w:val="%6."/>
      <w:lvlJc w:val="right"/>
      <w:pPr>
        <w:ind w:left="4320" w:hanging="180"/>
      </w:pPr>
    </w:lvl>
    <w:lvl w:ilvl="6" w:tplc="6AA6BC2A">
      <w:start w:val="1"/>
      <w:numFmt w:val="decimal"/>
      <w:lvlText w:val="%7."/>
      <w:lvlJc w:val="left"/>
      <w:pPr>
        <w:ind w:left="5040" w:hanging="360"/>
      </w:pPr>
    </w:lvl>
    <w:lvl w:ilvl="7" w:tplc="47AC12D4">
      <w:start w:val="1"/>
      <w:numFmt w:val="lowerLetter"/>
      <w:lvlText w:val="%8."/>
      <w:lvlJc w:val="left"/>
      <w:pPr>
        <w:ind w:left="5760" w:hanging="360"/>
      </w:pPr>
    </w:lvl>
    <w:lvl w:ilvl="8" w:tplc="A0EE3472">
      <w:start w:val="1"/>
      <w:numFmt w:val="lowerRoman"/>
      <w:lvlText w:val="%9."/>
      <w:lvlJc w:val="right"/>
      <w:pPr>
        <w:ind w:left="6480" w:hanging="180"/>
      </w:pPr>
    </w:lvl>
  </w:abstractNum>
  <w:abstractNum w:abstractNumId="18" w15:restartNumberingAfterBreak="0">
    <w:nsid w:val="6FBF343C"/>
    <w:multiLevelType w:val="multilevel"/>
    <w:tmpl w:val="3766D19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47726728">
    <w:abstractNumId w:val="13"/>
  </w:num>
  <w:num w:numId="2" w16cid:durableId="966473822">
    <w:abstractNumId w:val="17"/>
  </w:num>
  <w:num w:numId="3" w16cid:durableId="981469628">
    <w:abstractNumId w:val="15"/>
  </w:num>
  <w:num w:numId="4" w16cid:durableId="2000231912">
    <w:abstractNumId w:val="2"/>
  </w:num>
  <w:num w:numId="5" w16cid:durableId="265623355">
    <w:abstractNumId w:val="5"/>
  </w:num>
  <w:num w:numId="6" w16cid:durableId="950094358">
    <w:abstractNumId w:val="9"/>
  </w:num>
  <w:num w:numId="7" w16cid:durableId="1908998884">
    <w:abstractNumId w:val="10"/>
  </w:num>
  <w:num w:numId="8" w16cid:durableId="1880429880">
    <w:abstractNumId w:val="18"/>
  </w:num>
  <w:num w:numId="9" w16cid:durableId="1330253351">
    <w:abstractNumId w:val="16"/>
  </w:num>
  <w:num w:numId="10" w16cid:durableId="860780407">
    <w:abstractNumId w:val="11"/>
  </w:num>
  <w:num w:numId="11" w16cid:durableId="668680952">
    <w:abstractNumId w:val="8"/>
  </w:num>
  <w:num w:numId="12" w16cid:durableId="2027705039">
    <w:abstractNumId w:val="1"/>
  </w:num>
  <w:num w:numId="13" w16cid:durableId="970672170">
    <w:abstractNumId w:val="14"/>
  </w:num>
  <w:num w:numId="14" w16cid:durableId="1137143394">
    <w:abstractNumId w:val="0"/>
  </w:num>
  <w:num w:numId="15" w16cid:durableId="1643001430">
    <w:abstractNumId w:val="7"/>
  </w:num>
  <w:num w:numId="16" w16cid:durableId="1979601128">
    <w:abstractNumId w:val="6"/>
  </w:num>
  <w:num w:numId="17" w16cid:durableId="1304700685">
    <w:abstractNumId w:val="12"/>
  </w:num>
  <w:num w:numId="18" w16cid:durableId="1515150314">
    <w:abstractNumId w:val="4"/>
  </w:num>
  <w:num w:numId="19" w16cid:durableId="1533766479">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zsv5x05stpv6ewzf6pp5visa0ste9azeaz&quot;&gt;AddedCitations 7.21.25&lt;record-ids&gt;&lt;item&gt;1&lt;/item&gt;&lt;item&gt;2&lt;/item&gt;&lt;item&gt;3&lt;/item&gt;&lt;/record-ids&gt;&lt;/item&gt;&lt;/Libraries&gt;"/>
    <w:docVar w:name="EN.UseJSCitationFormat" w:val="False"/>
  </w:docVars>
  <w:rsids>
    <w:rsidRoot w:val="00342DC1"/>
    <w:rsid w:val="00001883"/>
    <w:rsid w:val="000036C1"/>
    <w:rsid w:val="0000453D"/>
    <w:rsid w:val="00007E3E"/>
    <w:rsid w:val="00007FC0"/>
    <w:rsid w:val="00013706"/>
    <w:rsid w:val="00014729"/>
    <w:rsid w:val="0001629B"/>
    <w:rsid w:val="000243AE"/>
    <w:rsid w:val="00027B14"/>
    <w:rsid w:val="00035707"/>
    <w:rsid w:val="000362DF"/>
    <w:rsid w:val="00037A03"/>
    <w:rsid w:val="000403A4"/>
    <w:rsid w:val="00040AF7"/>
    <w:rsid w:val="000429A5"/>
    <w:rsid w:val="00042FB3"/>
    <w:rsid w:val="00050FE2"/>
    <w:rsid w:val="00064D08"/>
    <w:rsid w:val="00067CB7"/>
    <w:rsid w:val="00067E1D"/>
    <w:rsid w:val="0007000F"/>
    <w:rsid w:val="00070DFB"/>
    <w:rsid w:val="00071770"/>
    <w:rsid w:val="000718CF"/>
    <w:rsid w:val="00072AD2"/>
    <w:rsid w:val="00072D12"/>
    <w:rsid w:val="00075BD2"/>
    <w:rsid w:val="00083BC3"/>
    <w:rsid w:val="0008624A"/>
    <w:rsid w:val="00087F2D"/>
    <w:rsid w:val="0009106E"/>
    <w:rsid w:val="00095508"/>
    <w:rsid w:val="000A6464"/>
    <w:rsid w:val="000A6A81"/>
    <w:rsid w:val="000B0245"/>
    <w:rsid w:val="000B2264"/>
    <w:rsid w:val="000B43B5"/>
    <w:rsid w:val="000C4F67"/>
    <w:rsid w:val="000C5861"/>
    <w:rsid w:val="000C7B42"/>
    <w:rsid w:val="000D5476"/>
    <w:rsid w:val="000E07F6"/>
    <w:rsid w:val="000E37F1"/>
    <w:rsid w:val="000E45E6"/>
    <w:rsid w:val="000E6D0D"/>
    <w:rsid w:val="000F1E49"/>
    <w:rsid w:val="000F7CF7"/>
    <w:rsid w:val="00104D31"/>
    <w:rsid w:val="00104DC8"/>
    <w:rsid w:val="001058B4"/>
    <w:rsid w:val="00106115"/>
    <w:rsid w:val="00111BE5"/>
    <w:rsid w:val="00112EA6"/>
    <w:rsid w:val="001207E7"/>
    <w:rsid w:val="0012082B"/>
    <w:rsid w:val="0012359B"/>
    <w:rsid w:val="00124F37"/>
    <w:rsid w:val="00127562"/>
    <w:rsid w:val="00127797"/>
    <w:rsid w:val="00132B8D"/>
    <w:rsid w:val="00135975"/>
    <w:rsid w:val="0014361A"/>
    <w:rsid w:val="001438A7"/>
    <w:rsid w:val="0014581E"/>
    <w:rsid w:val="001469B4"/>
    <w:rsid w:val="001474F1"/>
    <w:rsid w:val="00154D4F"/>
    <w:rsid w:val="00155137"/>
    <w:rsid w:val="0015664D"/>
    <w:rsid w:val="00161ED0"/>
    <w:rsid w:val="00162B8B"/>
    <w:rsid w:val="001637F1"/>
    <w:rsid w:val="00163EA8"/>
    <w:rsid w:val="0017114C"/>
    <w:rsid w:val="001804A0"/>
    <w:rsid w:val="00181D4E"/>
    <w:rsid w:val="00183826"/>
    <w:rsid w:val="00186FBE"/>
    <w:rsid w:val="00191194"/>
    <w:rsid w:val="001A0753"/>
    <w:rsid w:val="001A1689"/>
    <w:rsid w:val="001A1AD7"/>
    <w:rsid w:val="001A3173"/>
    <w:rsid w:val="001A65A6"/>
    <w:rsid w:val="001A740E"/>
    <w:rsid w:val="001B10DF"/>
    <w:rsid w:val="001B280B"/>
    <w:rsid w:val="001B41A5"/>
    <w:rsid w:val="001B5C3C"/>
    <w:rsid w:val="001B7B1B"/>
    <w:rsid w:val="001C686C"/>
    <w:rsid w:val="001D080F"/>
    <w:rsid w:val="001D1E9C"/>
    <w:rsid w:val="001D31BB"/>
    <w:rsid w:val="001D416A"/>
    <w:rsid w:val="001D42DF"/>
    <w:rsid w:val="001E1DA9"/>
    <w:rsid w:val="001E234E"/>
    <w:rsid w:val="001E4644"/>
    <w:rsid w:val="001F28FF"/>
    <w:rsid w:val="001F6AF2"/>
    <w:rsid w:val="001F6E8E"/>
    <w:rsid w:val="001F7835"/>
    <w:rsid w:val="002005A0"/>
    <w:rsid w:val="00200D37"/>
    <w:rsid w:val="00204528"/>
    <w:rsid w:val="00206FAE"/>
    <w:rsid w:val="00207DA4"/>
    <w:rsid w:val="00210558"/>
    <w:rsid w:val="00210DF5"/>
    <w:rsid w:val="002142A9"/>
    <w:rsid w:val="002261F4"/>
    <w:rsid w:val="00226B24"/>
    <w:rsid w:val="002309EB"/>
    <w:rsid w:val="00233731"/>
    <w:rsid w:val="00234DDA"/>
    <w:rsid w:val="00235402"/>
    <w:rsid w:val="00237B8E"/>
    <w:rsid w:val="00242FA2"/>
    <w:rsid w:val="002451D2"/>
    <w:rsid w:val="00247C64"/>
    <w:rsid w:val="00252EE2"/>
    <w:rsid w:val="002530F6"/>
    <w:rsid w:val="00255EC2"/>
    <w:rsid w:val="00257E26"/>
    <w:rsid w:val="00263867"/>
    <w:rsid w:val="00265578"/>
    <w:rsid w:val="00266402"/>
    <w:rsid w:val="00267822"/>
    <w:rsid w:val="002706FC"/>
    <w:rsid w:val="00280863"/>
    <w:rsid w:val="00281451"/>
    <w:rsid w:val="00283BAB"/>
    <w:rsid w:val="00283EDF"/>
    <w:rsid w:val="00285E1A"/>
    <w:rsid w:val="00286823"/>
    <w:rsid w:val="00292AEB"/>
    <w:rsid w:val="002A636E"/>
    <w:rsid w:val="002A641C"/>
    <w:rsid w:val="002A69F2"/>
    <w:rsid w:val="002A7885"/>
    <w:rsid w:val="002B054C"/>
    <w:rsid w:val="002B382D"/>
    <w:rsid w:val="002B57CC"/>
    <w:rsid w:val="002B7ABD"/>
    <w:rsid w:val="002B7C92"/>
    <w:rsid w:val="002C1149"/>
    <w:rsid w:val="002C15A5"/>
    <w:rsid w:val="002C420A"/>
    <w:rsid w:val="002C46AD"/>
    <w:rsid w:val="002D12ED"/>
    <w:rsid w:val="002D3994"/>
    <w:rsid w:val="002E132C"/>
    <w:rsid w:val="002E6F89"/>
    <w:rsid w:val="002F0E70"/>
    <w:rsid w:val="002F4982"/>
    <w:rsid w:val="002F7276"/>
    <w:rsid w:val="003036CA"/>
    <w:rsid w:val="003056B2"/>
    <w:rsid w:val="0030783B"/>
    <w:rsid w:val="00341828"/>
    <w:rsid w:val="003427FB"/>
    <w:rsid w:val="00342DC1"/>
    <w:rsid w:val="00346BF4"/>
    <w:rsid w:val="00350A83"/>
    <w:rsid w:val="003559F8"/>
    <w:rsid w:val="003564CA"/>
    <w:rsid w:val="003570FF"/>
    <w:rsid w:val="00364EFB"/>
    <w:rsid w:val="00366811"/>
    <w:rsid w:val="00372236"/>
    <w:rsid w:val="0037371A"/>
    <w:rsid w:val="0037544B"/>
    <w:rsid w:val="0037720A"/>
    <w:rsid w:val="00383D4B"/>
    <w:rsid w:val="00393412"/>
    <w:rsid w:val="00396F0D"/>
    <w:rsid w:val="003A05C2"/>
    <w:rsid w:val="003A26D3"/>
    <w:rsid w:val="003A442D"/>
    <w:rsid w:val="003A71C1"/>
    <w:rsid w:val="003B1C38"/>
    <w:rsid w:val="003B58EF"/>
    <w:rsid w:val="003B6E30"/>
    <w:rsid w:val="003C4B90"/>
    <w:rsid w:val="003C5C26"/>
    <w:rsid w:val="003C62DE"/>
    <w:rsid w:val="003C73D5"/>
    <w:rsid w:val="003D0DE4"/>
    <w:rsid w:val="003E1E9A"/>
    <w:rsid w:val="003E6BBF"/>
    <w:rsid w:val="003F3673"/>
    <w:rsid w:val="003F4659"/>
    <w:rsid w:val="00405328"/>
    <w:rsid w:val="004055D7"/>
    <w:rsid w:val="00407FA0"/>
    <w:rsid w:val="004127B2"/>
    <w:rsid w:val="00412F31"/>
    <w:rsid w:val="00430DE2"/>
    <w:rsid w:val="004326EF"/>
    <w:rsid w:val="00436935"/>
    <w:rsid w:val="00437A0A"/>
    <w:rsid w:val="00443ECA"/>
    <w:rsid w:val="00445ED2"/>
    <w:rsid w:val="004461B4"/>
    <w:rsid w:val="0045010F"/>
    <w:rsid w:val="00451C02"/>
    <w:rsid w:val="00456F42"/>
    <w:rsid w:val="004574B9"/>
    <w:rsid w:val="004602F8"/>
    <w:rsid w:val="00464C79"/>
    <w:rsid w:val="00471B14"/>
    <w:rsid w:val="00472BD9"/>
    <w:rsid w:val="00473505"/>
    <w:rsid w:val="00473B84"/>
    <w:rsid w:val="004777E7"/>
    <w:rsid w:val="00484E0C"/>
    <w:rsid w:val="00492551"/>
    <w:rsid w:val="00494161"/>
    <w:rsid w:val="00495BD1"/>
    <w:rsid w:val="004A06CE"/>
    <w:rsid w:val="004A10BE"/>
    <w:rsid w:val="004A234B"/>
    <w:rsid w:val="004A5815"/>
    <w:rsid w:val="004A7F7A"/>
    <w:rsid w:val="004B2013"/>
    <w:rsid w:val="004B5EE5"/>
    <w:rsid w:val="004B7898"/>
    <w:rsid w:val="004C1B3C"/>
    <w:rsid w:val="004C4344"/>
    <w:rsid w:val="004C4E49"/>
    <w:rsid w:val="004C50A3"/>
    <w:rsid w:val="004C5274"/>
    <w:rsid w:val="004C6E36"/>
    <w:rsid w:val="004C7F28"/>
    <w:rsid w:val="004D0732"/>
    <w:rsid w:val="004D4FD7"/>
    <w:rsid w:val="004D5240"/>
    <w:rsid w:val="004D7AB9"/>
    <w:rsid w:val="004F6905"/>
    <w:rsid w:val="004F714E"/>
    <w:rsid w:val="00504386"/>
    <w:rsid w:val="00505440"/>
    <w:rsid w:val="005056B4"/>
    <w:rsid w:val="00512F15"/>
    <w:rsid w:val="005130F6"/>
    <w:rsid w:val="005148F5"/>
    <w:rsid w:val="00516D07"/>
    <w:rsid w:val="005228DC"/>
    <w:rsid w:val="005247EA"/>
    <w:rsid w:val="0052489A"/>
    <w:rsid w:val="00524B35"/>
    <w:rsid w:val="00524D06"/>
    <w:rsid w:val="00531753"/>
    <w:rsid w:val="00531886"/>
    <w:rsid w:val="00532B92"/>
    <w:rsid w:val="0053530D"/>
    <w:rsid w:val="005401B6"/>
    <w:rsid w:val="0054126A"/>
    <w:rsid w:val="0054330D"/>
    <w:rsid w:val="005459C6"/>
    <w:rsid w:val="00546968"/>
    <w:rsid w:val="00550B02"/>
    <w:rsid w:val="005632EB"/>
    <w:rsid w:val="00564E09"/>
    <w:rsid w:val="00564F83"/>
    <w:rsid w:val="00572257"/>
    <w:rsid w:val="00572403"/>
    <w:rsid w:val="00577B92"/>
    <w:rsid w:val="005809A4"/>
    <w:rsid w:val="005812D9"/>
    <w:rsid w:val="00582870"/>
    <w:rsid w:val="00585673"/>
    <w:rsid w:val="00587702"/>
    <w:rsid w:val="00591444"/>
    <w:rsid w:val="00595F74"/>
    <w:rsid w:val="00597959"/>
    <w:rsid w:val="005A07D7"/>
    <w:rsid w:val="005A357D"/>
    <w:rsid w:val="005A42A1"/>
    <w:rsid w:val="005A6F98"/>
    <w:rsid w:val="005A7CA2"/>
    <w:rsid w:val="005B0ED9"/>
    <w:rsid w:val="005B34E4"/>
    <w:rsid w:val="005B43CC"/>
    <w:rsid w:val="005B509F"/>
    <w:rsid w:val="005B5C69"/>
    <w:rsid w:val="005C00B2"/>
    <w:rsid w:val="005C0C67"/>
    <w:rsid w:val="005C1073"/>
    <w:rsid w:val="005C31BE"/>
    <w:rsid w:val="005C38DC"/>
    <w:rsid w:val="005C3E38"/>
    <w:rsid w:val="005C4EFE"/>
    <w:rsid w:val="005D004A"/>
    <w:rsid w:val="005D317B"/>
    <w:rsid w:val="005D6AE4"/>
    <w:rsid w:val="005D6B0B"/>
    <w:rsid w:val="005E0B8A"/>
    <w:rsid w:val="005E0EA2"/>
    <w:rsid w:val="005E1E5B"/>
    <w:rsid w:val="005E21A3"/>
    <w:rsid w:val="005E79C7"/>
    <w:rsid w:val="005F1F6C"/>
    <w:rsid w:val="005F2959"/>
    <w:rsid w:val="005F502E"/>
    <w:rsid w:val="005F5CA1"/>
    <w:rsid w:val="005F70C1"/>
    <w:rsid w:val="00601AEC"/>
    <w:rsid w:val="0060346D"/>
    <w:rsid w:val="00603E84"/>
    <w:rsid w:val="00604D27"/>
    <w:rsid w:val="00605789"/>
    <w:rsid w:val="006076FC"/>
    <w:rsid w:val="00614BD1"/>
    <w:rsid w:val="0061696A"/>
    <w:rsid w:val="00617314"/>
    <w:rsid w:val="006201C8"/>
    <w:rsid w:val="00620604"/>
    <w:rsid w:val="00621491"/>
    <w:rsid w:val="006254EC"/>
    <w:rsid w:val="0062699D"/>
    <w:rsid w:val="00626DF7"/>
    <w:rsid w:val="00630FB3"/>
    <w:rsid w:val="00634657"/>
    <w:rsid w:val="0063564C"/>
    <w:rsid w:val="00635B28"/>
    <w:rsid w:val="0063748B"/>
    <w:rsid w:val="00641742"/>
    <w:rsid w:val="006419E2"/>
    <w:rsid w:val="00644773"/>
    <w:rsid w:val="00644E4E"/>
    <w:rsid w:val="00650541"/>
    <w:rsid w:val="00650D11"/>
    <w:rsid w:val="006527A2"/>
    <w:rsid w:val="006536AF"/>
    <w:rsid w:val="0065797D"/>
    <w:rsid w:val="00662FEB"/>
    <w:rsid w:val="00667192"/>
    <w:rsid w:val="00667863"/>
    <w:rsid w:val="006720E4"/>
    <w:rsid w:val="00675F94"/>
    <w:rsid w:val="0068019A"/>
    <w:rsid w:val="00680278"/>
    <w:rsid w:val="00682007"/>
    <w:rsid w:val="00690B85"/>
    <w:rsid w:val="00690EC9"/>
    <w:rsid w:val="006A0839"/>
    <w:rsid w:val="006A5B3B"/>
    <w:rsid w:val="006A5D25"/>
    <w:rsid w:val="006A6FEE"/>
    <w:rsid w:val="006A722D"/>
    <w:rsid w:val="006A7B8C"/>
    <w:rsid w:val="006B5DAE"/>
    <w:rsid w:val="006C1E0D"/>
    <w:rsid w:val="006C38DD"/>
    <w:rsid w:val="006D16C5"/>
    <w:rsid w:val="006D1E12"/>
    <w:rsid w:val="006E637C"/>
    <w:rsid w:val="006F3EBB"/>
    <w:rsid w:val="006F4CE9"/>
    <w:rsid w:val="006F627C"/>
    <w:rsid w:val="006F6879"/>
    <w:rsid w:val="00702319"/>
    <w:rsid w:val="00703835"/>
    <w:rsid w:val="00707BEF"/>
    <w:rsid w:val="00713FED"/>
    <w:rsid w:val="00720B9A"/>
    <w:rsid w:val="00720EB8"/>
    <w:rsid w:val="00721A88"/>
    <w:rsid w:val="0072246A"/>
    <w:rsid w:val="007254AC"/>
    <w:rsid w:val="007265C8"/>
    <w:rsid w:val="007311D1"/>
    <w:rsid w:val="00736663"/>
    <w:rsid w:val="00745C85"/>
    <w:rsid w:val="00745D46"/>
    <w:rsid w:val="00750C86"/>
    <w:rsid w:val="00751BEB"/>
    <w:rsid w:val="00751C00"/>
    <w:rsid w:val="00755F23"/>
    <w:rsid w:val="007654B8"/>
    <w:rsid w:val="0076785D"/>
    <w:rsid w:val="007709FC"/>
    <w:rsid w:val="00773530"/>
    <w:rsid w:val="007748CB"/>
    <w:rsid w:val="0077516E"/>
    <w:rsid w:val="007804E2"/>
    <w:rsid w:val="00785ED9"/>
    <w:rsid w:val="007900EB"/>
    <w:rsid w:val="0079474E"/>
    <w:rsid w:val="007950DF"/>
    <w:rsid w:val="0079518C"/>
    <w:rsid w:val="007A6E5A"/>
    <w:rsid w:val="007B3BBC"/>
    <w:rsid w:val="007B7B10"/>
    <w:rsid w:val="007C3651"/>
    <w:rsid w:val="007C4AC7"/>
    <w:rsid w:val="007D116B"/>
    <w:rsid w:val="007D2DDF"/>
    <w:rsid w:val="007D4D4C"/>
    <w:rsid w:val="007D5E24"/>
    <w:rsid w:val="007E006B"/>
    <w:rsid w:val="007F001E"/>
    <w:rsid w:val="007F46D5"/>
    <w:rsid w:val="00800274"/>
    <w:rsid w:val="008018AE"/>
    <w:rsid w:val="00803C6C"/>
    <w:rsid w:val="00812DEA"/>
    <w:rsid w:val="00815EB2"/>
    <w:rsid w:val="00821C5F"/>
    <w:rsid w:val="00823552"/>
    <w:rsid w:val="00823AB8"/>
    <w:rsid w:val="00826CD8"/>
    <w:rsid w:val="008341F6"/>
    <w:rsid w:val="008352C2"/>
    <w:rsid w:val="008369A9"/>
    <w:rsid w:val="00836B16"/>
    <w:rsid w:val="0084191C"/>
    <w:rsid w:val="008435F6"/>
    <w:rsid w:val="00843D6D"/>
    <w:rsid w:val="0084463C"/>
    <w:rsid w:val="008470D0"/>
    <w:rsid w:val="008478A8"/>
    <w:rsid w:val="008520A3"/>
    <w:rsid w:val="00854F08"/>
    <w:rsid w:val="00856EB3"/>
    <w:rsid w:val="0086452A"/>
    <w:rsid w:val="008756C9"/>
    <w:rsid w:val="0087796B"/>
    <w:rsid w:val="00882FCF"/>
    <w:rsid w:val="00893038"/>
    <w:rsid w:val="008947D4"/>
    <w:rsid w:val="00897E65"/>
    <w:rsid w:val="008A7BCB"/>
    <w:rsid w:val="008A7F5D"/>
    <w:rsid w:val="008C5CE5"/>
    <w:rsid w:val="008C669F"/>
    <w:rsid w:val="008C70D5"/>
    <w:rsid w:val="008D2C13"/>
    <w:rsid w:val="008D56B7"/>
    <w:rsid w:val="008D7FCC"/>
    <w:rsid w:val="008E2CEE"/>
    <w:rsid w:val="008E318E"/>
    <w:rsid w:val="008F0338"/>
    <w:rsid w:val="008F08E7"/>
    <w:rsid w:val="008F1C4B"/>
    <w:rsid w:val="008F292E"/>
    <w:rsid w:val="008F4F4F"/>
    <w:rsid w:val="008F5605"/>
    <w:rsid w:val="008F77E4"/>
    <w:rsid w:val="00900087"/>
    <w:rsid w:val="00900FAA"/>
    <w:rsid w:val="00901B27"/>
    <w:rsid w:val="00902867"/>
    <w:rsid w:val="00903383"/>
    <w:rsid w:val="00903C65"/>
    <w:rsid w:val="009050D3"/>
    <w:rsid w:val="009062F1"/>
    <w:rsid w:val="00910BFF"/>
    <w:rsid w:val="0091698A"/>
    <w:rsid w:val="00917890"/>
    <w:rsid w:val="00920D28"/>
    <w:rsid w:val="00922463"/>
    <w:rsid w:val="00934DC0"/>
    <w:rsid w:val="00935144"/>
    <w:rsid w:val="00936883"/>
    <w:rsid w:val="0094067F"/>
    <w:rsid w:val="00941BA3"/>
    <w:rsid w:val="00942073"/>
    <w:rsid w:val="00945D5D"/>
    <w:rsid w:val="00946C33"/>
    <w:rsid w:val="00947427"/>
    <w:rsid w:val="00952CD9"/>
    <w:rsid w:val="0095408E"/>
    <w:rsid w:val="00960A93"/>
    <w:rsid w:val="00961AB6"/>
    <w:rsid w:val="00964288"/>
    <w:rsid w:val="00970F48"/>
    <w:rsid w:val="009774BF"/>
    <w:rsid w:val="0098157E"/>
    <w:rsid w:val="0098286C"/>
    <w:rsid w:val="00983D9C"/>
    <w:rsid w:val="00984B67"/>
    <w:rsid w:val="00986E13"/>
    <w:rsid w:val="009870FA"/>
    <w:rsid w:val="009920F6"/>
    <w:rsid w:val="00995524"/>
    <w:rsid w:val="009961B4"/>
    <w:rsid w:val="0099691B"/>
    <w:rsid w:val="009A053A"/>
    <w:rsid w:val="009A3760"/>
    <w:rsid w:val="009A5983"/>
    <w:rsid w:val="009A6275"/>
    <w:rsid w:val="009B04D1"/>
    <w:rsid w:val="009B057A"/>
    <w:rsid w:val="009B439E"/>
    <w:rsid w:val="009C141B"/>
    <w:rsid w:val="009C5CF4"/>
    <w:rsid w:val="009C6820"/>
    <w:rsid w:val="009C7D8C"/>
    <w:rsid w:val="009D063F"/>
    <w:rsid w:val="009D45F5"/>
    <w:rsid w:val="009E178E"/>
    <w:rsid w:val="009E4623"/>
    <w:rsid w:val="009F13AF"/>
    <w:rsid w:val="009F1E73"/>
    <w:rsid w:val="009F2079"/>
    <w:rsid w:val="009F2527"/>
    <w:rsid w:val="009F3DCD"/>
    <w:rsid w:val="009F51BE"/>
    <w:rsid w:val="009F7B08"/>
    <w:rsid w:val="00A02A6E"/>
    <w:rsid w:val="00A03FB4"/>
    <w:rsid w:val="00A04298"/>
    <w:rsid w:val="00A06AAF"/>
    <w:rsid w:val="00A113A9"/>
    <w:rsid w:val="00A11686"/>
    <w:rsid w:val="00A12734"/>
    <w:rsid w:val="00A14143"/>
    <w:rsid w:val="00A20167"/>
    <w:rsid w:val="00A2043B"/>
    <w:rsid w:val="00A21AD0"/>
    <w:rsid w:val="00A234CE"/>
    <w:rsid w:val="00A251CE"/>
    <w:rsid w:val="00A254E4"/>
    <w:rsid w:val="00A34BC8"/>
    <w:rsid w:val="00A36C69"/>
    <w:rsid w:val="00A4002B"/>
    <w:rsid w:val="00A41C08"/>
    <w:rsid w:val="00A41F3D"/>
    <w:rsid w:val="00A42F54"/>
    <w:rsid w:val="00A472C5"/>
    <w:rsid w:val="00A47991"/>
    <w:rsid w:val="00A51215"/>
    <w:rsid w:val="00A56194"/>
    <w:rsid w:val="00A57B25"/>
    <w:rsid w:val="00A57B48"/>
    <w:rsid w:val="00A617AA"/>
    <w:rsid w:val="00A61A0B"/>
    <w:rsid w:val="00A6281E"/>
    <w:rsid w:val="00A64198"/>
    <w:rsid w:val="00A668DF"/>
    <w:rsid w:val="00A710A7"/>
    <w:rsid w:val="00A779D2"/>
    <w:rsid w:val="00A86D7D"/>
    <w:rsid w:val="00A86FBC"/>
    <w:rsid w:val="00A92027"/>
    <w:rsid w:val="00A93990"/>
    <w:rsid w:val="00A94C1B"/>
    <w:rsid w:val="00A95669"/>
    <w:rsid w:val="00A96DBA"/>
    <w:rsid w:val="00AA0849"/>
    <w:rsid w:val="00AA0D5C"/>
    <w:rsid w:val="00AA7A8B"/>
    <w:rsid w:val="00AA7BCA"/>
    <w:rsid w:val="00AB1A6E"/>
    <w:rsid w:val="00AB5999"/>
    <w:rsid w:val="00AB7C6D"/>
    <w:rsid w:val="00AC0226"/>
    <w:rsid w:val="00AC1EEC"/>
    <w:rsid w:val="00AC72FB"/>
    <w:rsid w:val="00AC7B61"/>
    <w:rsid w:val="00AD0B93"/>
    <w:rsid w:val="00AD3E1D"/>
    <w:rsid w:val="00AE2D36"/>
    <w:rsid w:val="00AE615B"/>
    <w:rsid w:val="00AE6726"/>
    <w:rsid w:val="00AE6E11"/>
    <w:rsid w:val="00AE74A7"/>
    <w:rsid w:val="00AF2B6E"/>
    <w:rsid w:val="00AF54CF"/>
    <w:rsid w:val="00AF558D"/>
    <w:rsid w:val="00B01F72"/>
    <w:rsid w:val="00B04FE5"/>
    <w:rsid w:val="00B11F67"/>
    <w:rsid w:val="00B146BE"/>
    <w:rsid w:val="00B15D0C"/>
    <w:rsid w:val="00B1710B"/>
    <w:rsid w:val="00B20189"/>
    <w:rsid w:val="00B265C2"/>
    <w:rsid w:val="00B32A04"/>
    <w:rsid w:val="00B3745F"/>
    <w:rsid w:val="00B37A42"/>
    <w:rsid w:val="00B45EBA"/>
    <w:rsid w:val="00B5018A"/>
    <w:rsid w:val="00B519A4"/>
    <w:rsid w:val="00B53E16"/>
    <w:rsid w:val="00B549E5"/>
    <w:rsid w:val="00B571BD"/>
    <w:rsid w:val="00B57F46"/>
    <w:rsid w:val="00B60036"/>
    <w:rsid w:val="00B61A5A"/>
    <w:rsid w:val="00B63548"/>
    <w:rsid w:val="00B63926"/>
    <w:rsid w:val="00B66092"/>
    <w:rsid w:val="00B70BAF"/>
    <w:rsid w:val="00B71092"/>
    <w:rsid w:val="00B7584F"/>
    <w:rsid w:val="00B81350"/>
    <w:rsid w:val="00B81C86"/>
    <w:rsid w:val="00B83A8F"/>
    <w:rsid w:val="00B86D4D"/>
    <w:rsid w:val="00B871ED"/>
    <w:rsid w:val="00B87706"/>
    <w:rsid w:val="00B879C1"/>
    <w:rsid w:val="00B94847"/>
    <w:rsid w:val="00B95A1F"/>
    <w:rsid w:val="00B96E6C"/>
    <w:rsid w:val="00BA1D56"/>
    <w:rsid w:val="00BA35D9"/>
    <w:rsid w:val="00BB2406"/>
    <w:rsid w:val="00BB4EA9"/>
    <w:rsid w:val="00BC2123"/>
    <w:rsid w:val="00BD1424"/>
    <w:rsid w:val="00BD1471"/>
    <w:rsid w:val="00BD2D65"/>
    <w:rsid w:val="00BD3BED"/>
    <w:rsid w:val="00BD5B9C"/>
    <w:rsid w:val="00BD7113"/>
    <w:rsid w:val="00BD7E01"/>
    <w:rsid w:val="00BE11D3"/>
    <w:rsid w:val="00BE1EDC"/>
    <w:rsid w:val="00BE590A"/>
    <w:rsid w:val="00BF01CF"/>
    <w:rsid w:val="00BF0777"/>
    <w:rsid w:val="00BF3229"/>
    <w:rsid w:val="00BF5899"/>
    <w:rsid w:val="00BF6EFD"/>
    <w:rsid w:val="00C01B48"/>
    <w:rsid w:val="00C062B7"/>
    <w:rsid w:val="00C07651"/>
    <w:rsid w:val="00C117EE"/>
    <w:rsid w:val="00C14121"/>
    <w:rsid w:val="00C17D7D"/>
    <w:rsid w:val="00C22599"/>
    <w:rsid w:val="00C226D7"/>
    <w:rsid w:val="00C22A03"/>
    <w:rsid w:val="00C349C0"/>
    <w:rsid w:val="00C41973"/>
    <w:rsid w:val="00C468ED"/>
    <w:rsid w:val="00C47229"/>
    <w:rsid w:val="00C5259E"/>
    <w:rsid w:val="00C5381E"/>
    <w:rsid w:val="00C54B82"/>
    <w:rsid w:val="00C56008"/>
    <w:rsid w:val="00C615F7"/>
    <w:rsid w:val="00C65E49"/>
    <w:rsid w:val="00C722E1"/>
    <w:rsid w:val="00C75FE6"/>
    <w:rsid w:val="00C76018"/>
    <w:rsid w:val="00C8734D"/>
    <w:rsid w:val="00C87651"/>
    <w:rsid w:val="00C966B5"/>
    <w:rsid w:val="00C96D68"/>
    <w:rsid w:val="00CA130B"/>
    <w:rsid w:val="00CA1B21"/>
    <w:rsid w:val="00CA2B0B"/>
    <w:rsid w:val="00CA2C2B"/>
    <w:rsid w:val="00CA585F"/>
    <w:rsid w:val="00CA6ABF"/>
    <w:rsid w:val="00CB1B15"/>
    <w:rsid w:val="00CB392C"/>
    <w:rsid w:val="00CB523A"/>
    <w:rsid w:val="00CB5B9B"/>
    <w:rsid w:val="00CB6A1C"/>
    <w:rsid w:val="00CC7464"/>
    <w:rsid w:val="00CE003F"/>
    <w:rsid w:val="00CE0398"/>
    <w:rsid w:val="00CE1322"/>
    <w:rsid w:val="00CE19C5"/>
    <w:rsid w:val="00CE2BBC"/>
    <w:rsid w:val="00CF1CE1"/>
    <w:rsid w:val="00CF719C"/>
    <w:rsid w:val="00CF7CCE"/>
    <w:rsid w:val="00D00601"/>
    <w:rsid w:val="00D03E07"/>
    <w:rsid w:val="00D07DDE"/>
    <w:rsid w:val="00D151C2"/>
    <w:rsid w:val="00D27B29"/>
    <w:rsid w:val="00D35413"/>
    <w:rsid w:val="00D363D2"/>
    <w:rsid w:val="00D4094E"/>
    <w:rsid w:val="00D4099C"/>
    <w:rsid w:val="00D43D96"/>
    <w:rsid w:val="00D53533"/>
    <w:rsid w:val="00D53BA1"/>
    <w:rsid w:val="00D552B6"/>
    <w:rsid w:val="00D56DF3"/>
    <w:rsid w:val="00D625D4"/>
    <w:rsid w:val="00D6422D"/>
    <w:rsid w:val="00D64EF4"/>
    <w:rsid w:val="00D6601A"/>
    <w:rsid w:val="00D67307"/>
    <w:rsid w:val="00D711AD"/>
    <w:rsid w:val="00D7180B"/>
    <w:rsid w:val="00D72FA4"/>
    <w:rsid w:val="00D74AA2"/>
    <w:rsid w:val="00D7584C"/>
    <w:rsid w:val="00D761DE"/>
    <w:rsid w:val="00D83F30"/>
    <w:rsid w:val="00D86DD7"/>
    <w:rsid w:val="00D87729"/>
    <w:rsid w:val="00D94775"/>
    <w:rsid w:val="00D9675A"/>
    <w:rsid w:val="00DA0352"/>
    <w:rsid w:val="00DA7B5A"/>
    <w:rsid w:val="00DB0210"/>
    <w:rsid w:val="00DB1FE5"/>
    <w:rsid w:val="00DB3D18"/>
    <w:rsid w:val="00DB5847"/>
    <w:rsid w:val="00DC2007"/>
    <w:rsid w:val="00DD0FB7"/>
    <w:rsid w:val="00DD34AB"/>
    <w:rsid w:val="00DD43F1"/>
    <w:rsid w:val="00DD5CCE"/>
    <w:rsid w:val="00DD5D0A"/>
    <w:rsid w:val="00DE13E6"/>
    <w:rsid w:val="00DE21B1"/>
    <w:rsid w:val="00DE5C43"/>
    <w:rsid w:val="00DF3766"/>
    <w:rsid w:val="00DF6532"/>
    <w:rsid w:val="00DF7A97"/>
    <w:rsid w:val="00E015A7"/>
    <w:rsid w:val="00E06C48"/>
    <w:rsid w:val="00E07FE8"/>
    <w:rsid w:val="00E11ED0"/>
    <w:rsid w:val="00E12311"/>
    <w:rsid w:val="00E13E3A"/>
    <w:rsid w:val="00E2633E"/>
    <w:rsid w:val="00E26CCF"/>
    <w:rsid w:val="00E32703"/>
    <w:rsid w:val="00E37F6D"/>
    <w:rsid w:val="00E407B4"/>
    <w:rsid w:val="00E40BB7"/>
    <w:rsid w:val="00E40DA1"/>
    <w:rsid w:val="00E40DED"/>
    <w:rsid w:val="00E43252"/>
    <w:rsid w:val="00E4673F"/>
    <w:rsid w:val="00E54282"/>
    <w:rsid w:val="00E54ED0"/>
    <w:rsid w:val="00E572C3"/>
    <w:rsid w:val="00E614E7"/>
    <w:rsid w:val="00E67302"/>
    <w:rsid w:val="00E67C48"/>
    <w:rsid w:val="00E720AC"/>
    <w:rsid w:val="00E73677"/>
    <w:rsid w:val="00E7560D"/>
    <w:rsid w:val="00E76487"/>
    <w:rsid w:val="00E845C3"/>
    <w:rsid w:val="00E85000"/>
    <w:rsid w:val="00E93F7A"/>
    <w:rsid w:val="00E94AA2"/>
    <w:rsid w:val="00E95BBD"/>
    <w:rsid w:val="00E9735D"/>
    <w:rsid w:val="00EA067B"/>
    <w:rsid w:val="00EA32F8"/>
    <w:rsid w:val="00EA41B9"/>
    <w:rsid w:val="00EA601C"/>
    <w:rsid w:val="00EB02F3"/>
    <w:rsid w:val="00EB1BA4"/>
    <w:rsid w:val="00EB2F32"/>
    <w:rsid w:val="00EB3B8C"/>
    <w:rsid w:val="00EB3E0F"/>
    <w:rsid w:val="00EB7028"/>
    <w:rsid w:val="00EC15E3"/>
    <w:rsid w:val="00EC2E19"/>
    <w:rsid w:val="00EC3617"/>
    <w:rsid w:val="00EC3AAF"/>
    <w:rsid w:val="00EC7AC4"/>
    <w:rsid w:val="00ED0ACE"/>
    <w:rsid w:val="00ED4614"/>
    <w:rsid w:val="00ED55B4"/>
    <w:rsid w:val="00EE076E"/>
    <w:rsid w:val="00EE1257"/>
    <w:rsid w:val="00EE3359"/>
    <w:rsid w:val="00EE4A87"/>
    <w:rsid w:val="00EF2D04"/>
    <w:rsid w:val="00EF4255"/>
    <w:rsid w:val="00EF72F8"/>
    <w:rsid w:val="00F00513"/>
    <w:rsid w:val="00F02394"/>
    <w:rsid w:val="00F041BD"/>
    <w:rsid w:val="00F07510"/>
    <w:rsid w:val="00F11788"/>
    <w:rsid w:val="00F1275B"/>
    <w:rsid w:val="00F13977"/>
    <w:rsid w:val="00F164B6"/>
    <w:rsid w:val="00F2237C"/>
    <w:rsid w:val="00F22B4F"/>
    <w:rsid w:val="00F22D4D"/>
    <w:rsid w:val="00F2596C"/>
    <w:rsid w:val="00F2648B"/>
    <w:rsid w:val="00F33503"/>
    <w:rsid w:val="00F40918"/>
    <w:rsid w:val="00F43338"/>
    <w:rsid w:val="00F5171B"/>
    <w:rsid w:val="00F5248B"/>
    <w:rsid w:val="00F61CB1"/>
    <w:rsid w:val="00F62FBD"/>
    <w:rsid w:val="00F65498"/>
    <w:rsid w:val="00F66745"/>
    <w:rsid w:val="00F67203"/>
    <w:rsid w:val="00F67263"/>
    <w:rsid w:val="00F73A46"/>
    <w:rsid w:val="00F76879"/>
    <w:rsid w:val="00F806A3"/>
    <w:rsid w:val="00F80B93"/>
    <w:rsid w:val="00F81664"/>
    <w:rsid w:val="00F832E2"/>
    <w:rsid w:val="00F866FD"/>
    <w:rsid w:val="00F920EB"/>
    <w:rsid w:val="00F935E9"/>
    <w:rsid w:val="00FA51EB"/>
    <w:rsid w:val="00FA6241"/>
    <w:rsid w:val="00FB1006"/>
    <w:rsid w:val="00FB465F"/>
    <w:rsid w:val="00FB6769"/>
    <w:rsid w:val="00FC0B9A"/>
    <w:rsid w:val="00FC20EB"/>
    <w:rsid w:val="00FC3996"/>
    <w:rsid w:val="00FC5D38"/>
    <w:rsid w:val="00FC6700"/>
    <w:rsid w:val="00FC7E0F"/>
    <w:rsid w:val="00FD20EE"/>
    <w:rsid w:val="00FD2DCC"/>
    <w:rsid w:val="00FD5248"/>
    <w:rsid w:val="00FD75C7"/>
    <w:rsid w:val="00FE0803"/>
    <w:rsid w:val="00FE0882"/>
    <w:rsid w:val="00FE0EFC"/>
    <w:rsid w:val="00FE1F64"/>
    <w:rsid w:val="00FE5192"/>
    <w:rsid w:val="00FF007E"/>
    <w:rsid w:val="00FF1AD7"/>
    <w:rsid w:val="00FF6CF5"/>
    <w:rsid w:val="00FF7286"/>
    <w:rsid w:val="014440EA"/>
    <w:rsid w:val="02041A9A"/>
    <w:rsid w:val="02A26D33"/>
    <w:rsid w:val="0338201F"/>
    <w:rsid w:val="03502E92"/>
    <w:rsid w:val="04734670"/>
    <w:rsid w:val="049ED75D"/>
    <w:rsid w:val="04B5CB1E"/>
    <w:rsid w:val="088FBEB7"/>
    <w:rsid w:val="0A1B6CCC"/>
    <w:rsid w:val="0A2F97A6"/>
    <w:rsid w:val="0AD190E3"/>
    <w:rsid w:val="0B90C869"/>
    <w:rsid w:val="0B9E0B2C"/>
    <w:rsid w:val="0BCA1405"/>
    <w:rsid w:val="0CEBE9C2"/>
    <w:rsid w:val="0D27379E"/>
    <w:rsid w:val="0DE23184"/>
    <w:rsid w:val="0F311712"/>
    <w:rsid w:val="0F76C539"/>
    <w:rsid w:val="0FAF4EB2"/>
    <w:rsid w:val="11651C69"/>
    <w:rsid w:val="135D7068"/>
    <w:rsid w:val="13F06931"/>
    <w:rsid w:val="141B7BD1"/>
    <w:rsid w:val="14DF59C0"/>
    <w:rsid w:val="154CD748"/>
    <w:rsid w:val="15A84F97"/>
    <w:rsid w:val="1687FE2E"/>
    <w:rsid w:val="168EF350"/>
    <w:rsid w:val="17BABECB"/>
    <w:rsid w:val="184F54B0"/>
    <w:rsid w:val="18A4597E"/>
    <w:rsid w:val="18BCE8BF"/>
    <w:rsid w:val="1A15F031"/>
    <w:rsid w:val="1B0C0E7F"/>
    <w:rsid w:val="1B45136C"/>
    <w:rsid w:val="1E0DD4D4"/>
    <w:rsid w:val="1E2DB411"/>
    <w:rsid w:val="1F9E8AA2"/>
    <w:rsid w:val="20F4D726"/>
    <w:rsid w:val="21B3BCED"/>
    <w:rsid w:val="21F238D2"/>
    <w:rsid w:val="21FB2704"/>
    <w:rsid w:val="2325CF95"/>
    <w:rsid w:val="2373BD5C"/>
    <w:rsid w:val="2410E1D6"/>
    <w:rsid w:val="24476B3A"/>
    <w:rsid w:val="274B91A8"/>
    <w:rsid w:val="284A7093"/>
    <w:rsid w:val="28D93A45"/>
    <w:rsid w:val="28EF9C02"/>
    <w:rsid w:val="2944F972"/>
    <w:rsid w:val="2A197046"/>
    <w:rsid w:val="2B8C91CF"/>
    <w:rsid w:val="2BE04C61"/>
    <w:rsid w:val="2BEB0DBB"/>
    <w:rsid w:val="2C8B818E"/>
    <w:rsid w:val="2CC52B66"/>
    <w:rsid w:val="2E272FC4"/>
    <w:rsid w:val="2E574FBB"/>
    <w:rsid w:val="2EABF8DA"/>
    <w:rsid w:val="2FF5779D"/>
    <w:rsid w:val="30384662"/>
    <w:rsid w:val="30ADB74F"/>
    <w:rsid w:val="322C6404"/>
    <w:rsid w:val="32F0D1CE"/>
    <w:rsid w:val="334B9A5F"/>
    <w:rsid w:val="33BF74E9"/>
    <w:rsid w:val="346AC7BA"/>
    <w:rsid w:val="355E31AA"/>
    <w:rsid w:val="35DD3904"/>
    <w:rsid w:val="3751CE02"/>
    <w:rsid w:val="37C09F1F"/>
    <w:rsid w:val="37D37635"/>
    <w:rsid w:val="38CF0713"/>
    <w:rsid w:val="3B0465D1"/>
    <w:rsid w:val="3BE6C3A1"/>
    <w:rsid w:val="3C307894"/>
    <w:rsid w:val="3CD030E9"/>
    <w:rsid w:val="3E4469EA"/>
    <w:rsid w:val="3E9A9028"/>
    <w:rsid w:val="3F4AAC1F"/>
    <w:rsid w:val="40074708"/>
    <w:rsid w:val="40807B13"/>
    <w:rsid w:val="4186EEB7"/>
    <w:rsid w:val="430B4265"/>
    <w:rsid w:val="43F62223"/>
    <w:rsid w:val="440D4A59"/>
    <w:rsid w:val="4452E04B"/>
    <w:rsid w:val="44DA9685"/>
    <w:rsid w:val="460F5CCB"/>
    <w:rsid w:val="4715DFA9"/>
    <w:rsid w:val="484F8E35"/>
    <w:rsid w:val="48940BF0"/>
    <w:rsid w:val="48ECDE71"/>
    <w:rsid w:val="498F7764"/>
    <w:rsid w:val="49D0F263"/>
    <w:rsid w:val="4B2C688F"/>
    <w:rsid w:val="4B5D841A"/>
    <w:rsid w:val="4BB600A2"/>
    <w:rsid w:val="4C6B672F"/>
    <w:rsid w:val="4C786E47"/>
    <w:rsid w:val="4E7FB7E3"/>
    <w:rsid w:val="4E91AEE4"/>
    <w:rsid w:val="4FA0AB2B"/>
    <w:rsid w:val="4FD1C3C2"/>
    <w:rsid w:val="4FDA1BAE"/>
    <w:rsid w:val="508DB1B4"/>
    <w:rsid w:val="510B3531"/>
    <w:rsid w:val="520BE14B"/>
    <w:rsid w:val="52E387E2"/>
    <w:rsid w:val="535B217A"/>
    <w:rsid w:val="537B1851"/>
    <w:rsid w:val="53B0F861"/>
    <w:rsid w:val="546FF42C"/>
    <w:rsid w:val="54CD4C5D"/>
    <w:rsid w:val="556658AC"/>
    <w:rsid w:val="55BC085A"/>
    <w:rsid w:val="55EC740A"/>
    <w:rsid w:val="56035444"/>
    <w:rsid w:val="5698577F"/>
    <w:rsid w:val="56EFB1A4"/>
    <w:rsid w:val="5761D3F9"/>
    <w:rsid w:val="57753E17"/>
    <w:rsid w:val="59733F68"/>
    <w:rsid w:val="59DE87F0"/>
    <w:rsid w:val="5AD7C76A"/>
    <w:rsid w:val="5AFBBC2B"/>
    <w:rsid w:val="5B1FFCDF"/>
    <w:rsid w:val="5B214EDB"/>
    <w:rsid w:val="5D5ED31C"/>
    <w:rsid w:val="5E4458CC"/>
    <w:rsid w:val="5F7D5D83"/>
    <w:rsid w:val="5F82E81F"/>
    <w:rsid w:val="612E3993"/>
    <w:rsid w:val="614431A2"/>
    <w:rsid w:val="61722798"/>
    <w:rsid w:val="61DC0764"/>
    <w:rsid w:val="628DAC64"/>
    <w:rsid w:val="62A08D55"/>
    <w:rsid w:val="632D5655"/>
    <w:rsid w:val="642E9C5B"/>
    <w:rsid w:val="64DD9775"/>
    <w:rsid w:val="64E5608D"/>
    <w:rsid w:val="6528DD5F"/>
    <w:rsid w:val="6537B2A5"/>
    <w:rsid w:val="6624A363"/>
    <w:rsid w:val="66FD4A6E"/>
    <w:rsid w:val="67401DD4"/>
    <w:rsid w:val="676E842B"/>
    <w:rsid w:val="68AD767F"/>
    <w:rsid w:val="69F4983B"/>
    <w:rsid w:val="6A33CC41"/>
    <w:rsid w:val="6BBBE804"/>
    <w:rsid w:val="6D23368B"/>
    <w:rsid w:val="6E31C441"/>
    <w:rsid w:val="6EFB5589"/>
    <w:rsid w:val="6F3FFCBC"/>
    <w:rsid w:val="6F841D59"/>
    <w:rsid w:val="706C261E"/>
    <w:rsid w:val="714735AA"/>
    <w:rsid w:val="72C90FA1"/>
    <w:rsid w:val="72E72C04"/>
    <w:rsid w:val="72F22E25"/>
    <w:rsid w:val="730998C9"/>
    <w:rsid w:val="73286BDA"/>
    <w:rsid w:val="749D0068"/>
    <w:rsid w:val="74BB69E7"/>
    <w:rsid w:val="75252F46"/>
    <w:rsid w:val="761A5A8D"/>
    <w:rsid w:val="785EBFAF"/>
    <w:rsid w:val="7B5633DB"/>
    <w:rsid w:val="7D317BFA"/>
    <w:rsid w:val="7DEAE8DC"/>
    <w:rsid w:val="7E38ADAC"/>
    <w:rsid w:val="7EE37905"/>
    <w:rsid w:val="7FC2717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86534"/>
  <w15:chartTrackingRefBased/>
  <w15:docId w15:val="{690640E1-BD7E-1247-9396-BF3C3D9C6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002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autoRedefine/>
    <w:uiPriority w:val="9"/>
    <w:qFormat/>
    <w:rsid w:val="003A71C1"/>
    <w:pPr>
      <w:shd w:val="clear" w:color="auto" w:fill="C1E4F5" w:themeFill="accent1" w:themeFillTint="33"/>
      <w:outlineLvl w:val="0"/>
    </w:pPr>
    <w:rPr>
      <w:b/>
      <w:bCs/>
      <w:color w:val="000000" w:themeColor="text1"/>
      <w:u w:val="single"/>
      <w:lang w:eastAsia="en-US"/>
    </w:rPr>
  </w:style>
  <w:style w:type="paragraph" w:styleId="Heading2">
    <w:name w:val="heading 2"/>
    <w:basedOn w:val="Normal"/>
    <w:next w:val="Normal"/>
    <w:link w:val="Heading2Char"/>
    <w:autoRedefine/>
    <w:uiPriority w:val="9"/>
    <w:unhideWhenUsed/>
    <w:qFormat/>
    <w:rsid w:val="003A71C1"/>
    <w:pPr>
      <w:keepNext/>
      <w:keepLines/>
      <w:spacing w:before="160" w:after="80"/>
      <w:outlineLvl w:val="1"/>
    </w:pPr>
    <w:rPr>
      <w:rFonts w:eastAsiaTheme="majorEastAsia" w:cstheme="majorBidi"/>
      <w:b/>
      <w:bCs/>
      <w:color w:val="000000" w:themeColor="text1"/>
      <w:szCs w:val="32"/>
      <w:lang w:eastAsia="en-US"/>
    </w:rPr>
  </w:style>
  <w:style w:type="paragraph" w:styleId="Heading3">
    <w:name w:val="heading 3"/>
    <w:basedOn w:val="Normal"/>
    <w:next w:val="Normal"/>
    <w:link w:val="Heading3Char"/>
    <w:uiPriority w:val="9"/>
    <w:semiHidden/>
    <w:unhideWhenUsed/>
    <w:qFormat/>
    <w:rsid w:val="00342D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2D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2D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2DC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2DC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2DC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2DC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71C1"/>
    <w:rPr>
      <w:rFonts w:ascii="Times New Roman" w:eastAsia="Times New Roman" w:hAnsi="Times New Roman" w:cs="Times New Roman"/>
      <w:b/>
      <w:bCs/>
      <w:color w:val="000000" w:themeColor="text1"/>
      <w:kern w:val="0"/>
      <w:u w:val="single"/>
      <w:shd w:val="clear" w:color="auto" w:fill="C1E4F5" w:themeFill="accent1" w:themeFillTint="33"/>
      <w:lang w:eastAsia="en-US"/>
      <w14:ligatures w14:val="none"/>
    </w:rPr>
  </w:style>
  <w:style w:type="character" w:customStyle="1" w:styleId="Heading2Char">
    <w:name w:val="Heading 2 Char"/>
    <w:basedOn w:val="DefaultParagraphFont"/>
    <w:link w:val="Heading2"/>
    <w:uiPriority w:val="9"/>
    <w:rsid w:val="003A71C1"/>
    <w:rPr>
      <w:rFonts w:ascii="Times New Roman" w:eastAsiaTheme="majorEastAsia" w:hAnsi="Times New Roman" w:cstheme="majorBidi"/>
      <w:b/>
      <w:bCs/>
      <w:color w:val="000000" w:themeColor="text1"/>
      <w:kern w:val="0"/>
      <w:szCs w:val="32"/>
      <w:lang w:eastAsia="en-US"/>
      <w14:ligatures w14:val="none"/>
    </w:rPr>
  </w:style>
  <w:style w:type="character" w:customStyle="1" w:styleId="Heading3Char">
    <w:name w:val="Heading 3 Char"/>
    <w:basedOn w:val="DefaultParagraphFont"/>
    <w:link w:val="Heading3"/>
    <w:uiPriority w:val="9"/>
    <w:semiHidden/>
    <w:rsid w:val="00342D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2D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2D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2D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2D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2D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2DC1"/>
    <w:rPr>
      <w:rFonts w:eastAsiaTheme="majorEastAsia" w:cstheme="majorBidi"/>
      <w:color w:val="272727" w:themeColor="text1" w:themeTint="D8"/>
    </w:rPr>
  </w:style>
  <w:style w:type="paragraph" w:styleId="Title">
    <w:name w:val="Title"/>
    <w:basedOn w:val="Normal"/>
    <w:next w:val="Normal"/>
    <w:link w:val="TitleChar"/>
    <w:uiPriority w:val="10"/>
    <w:qFormat/>
    <w:rsid w:val="00342DC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2D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2D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2D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2DC1"/>
    <w:pPr>
      <w:spacing w:before="160"/>
      <w:jc w:val="center"/>
    </w:pPr>
    <w:rPr>
      <w:i/>
      <w:iCs/>
      <w:color w:val="404040" w:themeColor="text1" w:themeTint="BF"/>
    </w:rPr>
  </w:style>
  <w:style w:type="character" w:customStyle="1" w:styleId="QuoteChar">
    <w:name w:val="Quote Char"/>
    <w:basedOn w:val="DefaultParagraphFont"/>
    <w:link w:val="Quote"/>
    <w:uiPriority w:val="29"/>
    <w:rsid w:val="00342DC1"/>
    <w:rPr>
      <w:i/>
      <w:iCs/>
      <w:color w:val="404040" w:themeColor="text1" w:themeTint="BF"/>
    </w:rPr>
  </w:style>
  <w:style w:type="paragraph" w:styleId="ListParagraph">
    <w:name w:val="List Paragraph"/>
    <w:basedOn w:val="Normal"/>
    <w:link w:val="ListParagraphChar"/>
    <w:uiPriority w:val="34"/>
    <w:qFormat/>
    <w:rsid w:val="00342DC1"/>
    <w:pPr>
      <w:ind w:left="720"/>
      <w:contextualSpacing/>
    </w:pPr>
  </w:style>
  <w:style w:type="character" w:styleId="IntenseEmphasis">
    <w:name w:val="Intense Emphasis"/>
    <w:basedOn w:val="DefaultParagraphFont"/>
    <w:uiPriority w:val="21"/>
    <w:qFormat/>
    <w:rsid w:val="00342DC1"/>
    <w:rPr>
      <w:i/>
      <w:iCs/>
      <w:color w:val="0F4761" w:themeColor="accent1" w:themeShade="BF"/>
    </w:rPr>
  </w:style>
  <w:style w:type="paragraph" w:styleId="IntenseQuote">
    <w:name w:val="Intense Quote"/>
    <w:basedOn w:val="Normal"/>
    <w:next w:val="Normal"/>
    <w:link w:val="IntenseQuoteChar"/>
    <w:uiPriority w:val="30"/>
    <w:qFormat/>
    <w:rsid w:val="00342D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2DC1"/>
    <w:rPr>
      <w:i/>
      <w:iCs/>
      <w:color w:val="0F4761" w:themeColor="accent1" w:themeShade="BF"/>
    </w:rPr>
  </w:style>
  <w:style w:type="character" w:styleId="IntenseReference">
    <w:name w:val="Intense Reference"/>
    <w:basedOn w:val="DefaultParagraphFont"/>
    <w:uiPriority w:val="32"/>
    <w:qFormat/>
    <w:rsid w:val="00342DC1"/>
    <w:rPr>
      <w:b/>
      <w:bCs/>
      <w:smallCaps/>
      <w:color w:val="0F4761" w:themeColor="accent1" w:themeShade="BF"/>
      <w:spacing w:val="5"/>
    </w:rPr>
  </w:style>
  <w:style w:type="paragraph" w:customStyle="1" w:styleId="p1">
    <w:name w:val="p1"/>
    <w:basedOn w:val="Normal"/>
    <w:link w:val="p1Char"/>
    <w:rsid w:val="00E37F6D"/>
    <w:rPr>
      <w:rFonts w:ascii="Helvetica" w:hAnsi="Helvetica"/>
      <w:color w:val="000000"/>
      <w:sz w:val="17"/>
      <w:szCs w:val="17"/>
    </w:rPr>
  </w:style>
  <w:style w:type="table" w:styleId="TableGrid">
    <w:name w:val="Table Grid"/>
    <w:basedOn w:val="TableNormal"/>
    <w:uiPriority w:val="39"/>
    <w:rsid w:val="00B50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018A"/>
    <w:rPr>
      <w:color w:val="467886" w:themeColor="hyperlink"/>
      <w:u w:val="single"/>
    </w:rPr>
  </w:style>
  <w:style w:type="character" w:styleId="UnresolvedMention">
    <w:name w:val="Unresolved Mention"/>
    <w:basedOn w:val="DefaultParagraphFont"/>
    <w:uiPriority w:val="99"/>
    <w:semiHidden/>
    <w:unhideWhenUsed/>
    <w:rsid w:val="00B5018A"/>
    <w:rPr>
      <w:color w:val="605E5C"/>
      <w:shd w:val="clear" w:color="auto" w:fill="E1DFDD"/>
    </w:rPr>
  </w:style>
  <w:style w:type="paragraph" w:styleId="Footer">
    <w:name w:val="footer"/>
    <w:basedOn w:val="Normal"/>
    <w:link w:val="FooterChar"/>
    <w:uiPriority w:val="99"/>
    <w:unhideWhenUsed/>
    <w:rsid w:val="00464C79"/>
    <w:pPr>
      <w:tabs>
        <w:tab w:val="center" w:pos="4680"/>
        <w:tab w:val="right" w:pos="9360"/>
      </w:tabs>
    </w:pPr>
  </w:style>
  <w:style w:type="character" w:customStyle="1" w:styleId="FooterChar">
    <w:name w:val="Footer Char"/>
    <w:basedOn w:val="DefaultParagraphFont"/>
    <w:link w:val="Footer"/>
    <w:uiPriority w:val="99"/>
    <w:rsid w:val="00464C79"/>
    <w:rPr>
      <w:lang w:eastAsia="en-US"/>
    </w:rPr>
  </w:style>
  <w:style w:type="character" w:styleId="PageNumber">
    <w:name w:val="page number"/>
    <w:basedOn w:val="DefaultParagraphFont"/>
    <w:uiPriority w:val="99"/>
    <w:semiHidden/>
    <w:unhideWhenUsed/>
    <w:rsid w:val="00464C79"/>
  </w:style>
  <w:style w:type="paragraph" w:styleId="Header">
    <w:name w:val="header"/>
    <w:basedOn w:val="Normal"/>
    <w:link w:val="HeaderChar"/>
    <w:uiPriority w:val="99"/>
    <w:unhideWhenUsed/>
    <w:rsid w:val="00464C79"/>
    <w:pPr>
      <w:tabs>
        <w:tab w:val="center" w:pos="4680"/>
        <w:tab w:val="right" w:pos="9360"/>
      </w:tabs>
    </w:pPr>
  </w:style>
  <w:style w:type="character" w:customStyle="1" w:styleId="HeaderChar">
    <w:name w:val="Header Char"/>
    <w:basedOn w:val="DefaultParagraphFont"/>
    <w:link w:val="Header"/>
    <w:uiPriority w:val="99"/>
    <w:rsid w:val="00464C79"/>
    <w:rPr>
      <w:lang w:eastAsia="en-US"/>
    </w:rPr>
  </w:style>
  <w:style w:type="character" w:styleId="CommentReference">
    <w:name w:val="annotation reference"/>
    <w:basedOn w:val="DefaultParagraphFont"/>
    <w:uiPriority w:val="99"/>
    <w:semiHidden/>
    <w:unhideWhenUsed/>
    <w:rsid w:val="00464C79"/>
    <w:rPr>
      <w:sz w:val="16"/>
      <w:szCs w:val="16"/>
    </w:rPr>
  </w:style>
  <w:style w:type="paragraph" w:styleId="CommentText">
    <w:name w:val="annotation text"/>
    <w:basedOn w:val="Normal"/>
    <w:link w:val="CommentTextChar"/>
    <w:uiPriority w:val="99"/>
    <w:unhideWhenUsed/>
    <w:rsid w:val="00464C79"/>
    <w:rPr>
      <w:sz w:val="20"/>
      <w:szCs w:val="20"/>
    </w:rPr>
  </w:style>
  <w:style w:type="character" w:customStyle="1" w:styleId="CommentTextChar">
    <w:name w:val="Comment Text Char"/>
    <w:basedOn w:val="DefaultParagraphFont"/>
    <w:link w:val="CommentText"/>
    <w:uiPriority w:val="99"/>
    <w:rsid w:val="00464C79"/>
    <w:rPr>
      <w:sz w:val="20"/>
      <w:szCs w:val="20"/>
      <w:lang w:eastAsia="en-US"/>
    </w:rPr>
  </w:style>
  <w:style w:type="paragraph" w:styleId="CommentSubject">
    <w:name w:val="annotation subject"/>
    <w:basedOn w:val="CommentText"/>
    <w:next w:val="CommentText"/>
    <w:link w:val="CommentSubjectChar"/>
    <w:uiPriority w:val="99"/>
    <w:semiHidden/>
    <w:unhideWhenUsed/>
    <w:rsid w:val="00464C79"/>
    <w:rPr>
      <w:b/>
      <w:bCs/>
    </w:rPr>
  </w:style>
  <w:style w:type="character" w:customStyle="1" w:styleId="CommentSubjectChar">
    <w:name w:val="Comment Subject Char"/>
    <w:basedOn w:val="CommentTextChar"/>
    <w:link w:val="CommentSubject"/>
    <w:uiPriority w:val="99"/>
    <w:semiHidden/>
    <w:rsid w:val="00464C79"/>
    <w:rPr>
      <w:b/>
      <w:bCs/>
      <w:sz w:val="20"/>
      <w:szCs w:val="20"/>
      <w:lang w:eastAsia="en-US"/>
    </w:rPr>
  </w:style>
  <w:style w:type="paragraph" w:styleId="HTMLPreformatted">
    <w:name w:val="HTML Preformatted"/>
    <w:basedOn w:val="Normal"/>
    <w:link w:val="HTMLPreformattedChar"/>
    <w:uiPriority w:val="99"/>
    <w:semiHidden/>
    <w:unhideWhenUsed/>
    <w:rsid w:val="00812DEA"/>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812DEA"/>
    <w:rPr>
      <w:rFonts w:ascii="Consolas" w:eastAsia="Times New Roman" w:hAnsi="Consolas" w:cs="Consolas"/>
      <w:kern w:val="0"/>
      <w:sz w:val="20"/>
      <w:szCs w:val="20"/>
      <w14:ligatures w14:val="none"/>
    </w:rPr>
  </w:style>
  <w:style w:type="paragraph" w:customStyle="1" w:styleId="ace-line">
    <w:name w:val="ace-line"/>
    <w:basedOn w:val="Normal"/>
    <w:uiPriority w:val="1"/>
    <w:rsid w:val="00A6281E"/>
    <w:pPr>
      <w:spacing w:before="100" w:beforeAutospacing="1" w:after="100" w:afterAutospacing="1"/>
    </w:pPr>
  </w:style>
  <w:style w:type="character" w:styleId="Strong">
    <w:name w:val="Strong"/>
    <w:basedOn w:val="DefaultParagraphFont"/>
    <w:uiPriority w:val="22"/>
    <w:qFormat/>
    <w:rsid w:val="00A6281E"/>
    <w:rPr>
      <w:b/>
      <w:bCs/>
    </w:rPr>
  </w:style>
  <w:style w:type="paragraph" w:styleId="Revision">
    <w:name w:val="Revision"/>
    <w:hidden/>
    <w:uiPriority w:val="99"/>
    <w:semiHidden/>
    <w:rsid w:val="00CB1B15"/>
    <w:pPr>
      <w:spacing w:after="0" w:line="240" w:lineRule="auto"/>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F62FBD"/>
    <w:rPr>
      <w:color w:val="96607D" w:themeColor="followedHyperlink"/>
      <w:u w:val="single"/>
    </w:rPr>
  </w:style>
  <w:style w:type="paragraph" w:customStyle="1" w:styleId="EndNoteBibliographyTitle">
    <w:name w:val="EndNote Bibliography Title"/>
    <w:basedOn w:val="Normal"/>
    <w:link w:val="EndNoteBibliographyTitleChar"/>
    <w:rsid w:val="00A779D2"/>
    <w:pPr>
      <w:jc w:val="center"/>
    </w:pPr>
  </w:style>
  <w:style w:type="character" w:customStyle="1" w:styleId="p1Char">
    <w:name w:val="p1 Char"/>
    <w:basedOn w:val="DefaultParagraphFont"/>
    <w:link w:val="p1"/>
    <w:rsid w:val="00A779D2"/>
    <w:rPr>
      <w:rFonts w:ascii="Helvetica" w:eastAsia="Times New Roman" w:hAnsi="Helvetica" w:cs="Times New Roman"/>
      <w:color w:val="000000"/>
      <w:kern w:val="0"/>
      <w:sz w:val="17"/>
      <w:szCs w:val="17"/>
      <w14:ligatures w14:val="none"/>
    </w:rPr>
  </w:style>
  <w:style w:type="character" w:customStyle="1" w:styleId="EndNoteBibliographyTitleChar">
    <w:name w:val="EndNote Bibliography Title Char"/>
    <w:basedOn w:val="p1Char"/>
    <w:link w:val="EndNoteBibliographyTitle"/>
    <w:rsid w:val="00A779D2"/>
    <w:rPr>
      <w:rFonts w:ascii="Times New Roman" w:eastAsia="Times New Roman" w:hAnsi="Times New Roman" w:cs="Times New Roman"/>
      <w:color w:val="000000"/>
      <w:kern w:val="0"/>
      <w:sz w:val="17"/>
      <w:szCs w:val="17"/>
      <w14:ligatures w14:val="none"/>
    </w:rPr>
  </w:style>
  <w:style w:type="paragraph" w:customStyle="1" w:styleId="EndNoteBibliography">
    <w:name w:val="EndNote Bibliography"/>
    <w:basedOn w:val="Normal"/>
    <w:link w:val="EndNoteBibliographyChar"/>
    <w:rsid w:val="00A779D2"/>
  </w:style>
  <w:style w:type="character" w:customStyle="1" w:styleId="EndNoteBibliographyChar">
    <w:name w:val="EndNote Bibliography Char"/>
    <w:basedOn w:val="p1Char"/>
    <w:link w:val="EndNoteBibliography"/>
    <w:rsid w:val="00A779D2"/>
    <w:rPr>
      <w:rFonts w:ascii="Times New Roman" w:eastAsia="Times New Roman" w:hAnsi="Times New Roman" w:cs="Times New Roman"/>
      <w:color w:val="000000"/>
      <w:kern w:val="0"/>
      <w:sz w:val="17"/>
      <w:szCs w:val="17"/>
      <w14:ligatures w14:val="none"/>
    </w:rPr>
  </w:style>
  <w:style w:type="character" w:customStyle="1" w:styleId="eop">
    <w:name w:val="eop"/>
    <w:basedOn w:val="DefaultParagraphFont"/>
    <w:rsid w:val="00AE74A7"/>
  </w:style>
  <w:style w:type="character" w:customStyle="1" w:styleId="normaltextrun">
    <w:name w:val="normaltextrun"/>
    <w:basedOn w:val="DefaultParagraphFont"/>
    <w:rsid w:val="00AE74A7"/>
  </w:style>
  <w:style w:type="paragraph" w:styleId="ListBullet">
    <w:name w:val="List Bullet"/>
    <w:basedOn w:val="Normal"/>
    <w:uiPriority w:val="99"/>
    <w:unhideWhenUsed/>
    <w:rsid w:val="000429A5"/>
    <w:pPr>
      <w:numPr>
        <w:numId w:val="14"/>
      </w:numPr>
      <w:contextualSpacing/>
    </w:pPr>
    <w:rPr>
      <w:rFonts w:asciiTheme="minorHAnsi" w:eastAsiaTheme="minorHAnsi" w:hAnsiTheme="minorHAnsi" w:cstheme="minorBidi"/>
      <w:lang w:eastAsia="en-US"/>
    </w:rPr>
  </w:style>
  <w:style w:type="character" w:customStyle="1" w:styleId="ListParagraphChar">
    <w:name w:val="List Paragraph Char"/>
    <w:basedOn w:val="DefaultParagraphFont"/>
    <w:link w:val="ListParagraph"/>
    <w:uiPriority w:val="34"/>
    <w:rsid w:val="007E006B"/>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95408E"/>
    <w:pPr>
      <w:spacing w:before="100" w:beforeAutospacing="1" w:after="100" w:afterAutospacing="1"/>
    </w:pPr>
    <w:rPr>
      <w:lang w:eastAsia="en-US"/>
    </w:rPr>
  </w:style>
  <w:style w:type="paragraph" w:styleId="TOCHeading">
    <w:name w:val="TOC Heading"/>
    <w:basedOn w:val="Heading1"/>
    <w:next w:val="Normal"/>
    <w:uiPriority w:val="39"/>
    <w:unhideWhenUsed/>
    <w:qFormat/>
    <w:rsid w:val="00C17D7D"/>
    <w:pPr>
      <w:keepNext/>
      <w:keepLines/>
      <w:shd w:val="clear" w:color="auto" w:fill="auto"/>
      <w:spacing w:before="480" w:line="276" w:lineRule="auto"/>
      <w:outlineLvl w:val="9"/>
    </w:pPr>
    <w:rPr>
      <w:rFonts w:asciiTheme="majorHAnsi" w:eastAsiaTheme="majorEastAsia" w:hAnsiTheme="majorHAnsi" w:cstheme="majorBidi"/>
      <w:color w:val="0F4761" w:themeColor="accent1" w:themeShade="BF"/>
      <w:sz w:val="28"/>
      <w:szCs w:val="28"/>
      <w:u w:val="none"/>
    </w:rPr>
  </w:style>
  <w:style w:type="paragraph" w:styleId="TOC1">
    <w:name w:val="toc 1"/>
    <w:basedOn w:val="Normal"/>
    <w:next w:val="Normal"/>
    <w:autoRedefine/>
    <w:uiPriority w:val="39"/>
    <w:unhideWhenUsed/>
    <w:rsid w:val="00C17D7D"/>
    <w:pPr>
      <w:spacing w:before="240" w:after="120"/>
    </w:pPr>
    <w:rPr>
      <w:rFonts w:asciiTheme="minorHAnsi" w:hAnsiTheme="minorHAnsi"/>
      <w:b/>
      <w:bCs/>
      <w:sz w:val="20"/>
      <w:szCs w:val="20"/>
    </w:rPr>
  </w:style>
  <w:style w:type="paragraph" w:styleId="TOC2">
    <w:name w:val="toc 2"/>
    <w:basedOn w:val="Normal"/>
    <w:next w:val="Normal"/>
    <w:autoRedefine/>
    <w:uiPriority w:val="39"/>
    <w:unhideWhenUsed/>
    <w:rsid w:val="00C17D7D"/>
    <w:pPr>
      <w:spacing w:before="120"/>
      <w:ind w:left="240"/>
    </w:pPr>
    <w:rPr>
      <w:rFonts w:asciiTheme="minorHAnsi" w:hAnsiTheme="minorHAnsi"/>
      <w:i/>
      <w:iCs/>
      <w:sz w:val="20"/>
      <w:szCs w:val="20"/>
    </w:rPr>
  </w:style>
  <w:style w:type="paragraph" w:styleId="TOC3">
    <w:name w:val="toc 3"/>
    <w:basedOn w:val="Normal"/>
    <w:next w:val="Normal"/>
    <w:autoRedefine/>
    <w:uiPriority w:val="39"/>
    <w:semiHidden/>
    <w:unhideWhenUsed/>
    <w:rsid w:val="00C17D7D"/>
    <w:pPr>
      <w:ind w:left="480"/>
    </w:pPr>
    <w:rPr>
      <w:rFonts w:asciiTheme="minorHAnsi" w:hAnsiTheme="minorHAnsi"/>
      <w:sz w:val="20"/>
      <w:szCs w:val="20"/>
    </w:rPr>
  </w:style>
  <w:style w:type="paragraph" w:styleId="TOC4">
    <w:name w:val="toc 4"/>
    <w:basedOn w:val="Normal"/>
    <w:next w:val="Normal"/>
    <w:autoRedefine/>
    <w:uiPriority w:val="39"/>
    <w:semiHidden/>
    <w:unhideWhenUsed/>
    <w:rsid w:val="00C17D7D"/>
    <w:pPr>
      <w:ind w:left="720"/>
    </w:pPr>
    <w:rPr>
      <w:rFonts w:asciiTheme="minorHAnsi" w:hAnsiTheme="minorHAnsi"/>
      <w:sz w:val="20"/>
      <w:szCs w:val="20"/>
    </w:rPr>
  </w:style>
  <w:style w:type="paragraph" w:styleId="TOC5">
    <w:name w:val="toc 5"/>
    <w:basedOn w:val="Normal"/>
    <w:next w:val="Normal"/>
    <w:autoRedefine/>
    <w:uiPriority w:val="39"/>
    <w:semiHidden/>
    <w:unhideWhenUsed/>
    <w:rsid w:val="00C17D7D"/>
    <w:pPr>
      <w:ind w:left="960"/>
    </w:pPr>
    <w:rPr>
      <w:rFonts w:asciiTheme="minorHAnsi" w:hAnsiTheme="minorHAnsi"/>
      <w:sz w:val="20"/>
      <w:szCs w:val="20"/>
    </w:rPr>
  </w:style>
  <w:style w:type="paragraph" w:styleId="TOC6">
    <w:name w:val="toc 6"/>
    <w:basedOn w:val="Normal"/>
    <w:next w:val="Normal"/>
    <w:autoRedefine/>
    <w:uiPriority w:val="39"/>
    <w:semiHidden/>
    <w:unhideWhenUsed/>
    <w:rsid w:val="00C17D7D"/>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C17D7D"/>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C17D7D"/>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C17D7D"/>
    <w:pPr>
      <w:ind w:left="192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2566">
      <w:bodyDiv w:val="1"/>
      <w:marLeft w:val="0"/>
      <w:marRight w:val="0"/>
      <w:marTop w:val="0"/>
      <w:marBottom w:val="0"/>
      <w:divBdr>
        <w:top w:val="none" w:sz="0" w:space="0" w:color="auto"/>
        <w:left w:val="none" w:sz="0" w:space="0" w:color="auto"/>
        <w:bottom w:val="none" w:sz="0" w:space="0" w:color="auto"/>
        <w:right w:val="none" w:sz="0" w:space="0" w:color="auto"/>
      </w:divBdr>
    </w:div>
    <w:div w:id="23992712">
      <w:bodyDiv w:val="1"/>
      <w:marLeft w:val="0"/>
      <w:marRight w:val="0"/>
      <w:marTop w:val="0"/>
      <w:marBottom w:val="0"/>
      <w:divBdr>
        <w:top w:val="none" w:sz="0" w:space="0" w:color="auto"/>
        <w:left w:val="none" w:sz="0" w:space="0" w:color="auto"/>
        <w:bottom w:val="none" w:sz="0" w:space="0" w:color="auto"/>
        <w:right w:val="none" w:sz="0" w:space="0" w:color="auto"/>
      </w:divBdr>
      <w:divsChild>
        <w:div w:id="139735107">
          <w:marLeft w:val="0"/>
          <w:marRight w:val="0"/>
          <w:marTop w:val="0"/>
          <w:marBottom w:val="0"/>
          <w:divBdr>
            <w:top w:val="none" w:sz="0" w:space="0" w:color="auto"/>
            <w:left w:val="none" w:sz="0" w:space="0" w:color="auto"/>
            <w:bottom w:val="none" w:sz="0" w:space="0" w:color="auto"/>
            <w:right w:val="none" w:sz="0" w:space="0" w:color="auto"/>
          </w:divBdr>
        </w:div>
      </w:divsChild>
    </w:div>
    <w:div w:id="42364062">
      <w:bodyDiv w:val="1"/>
      <w:marLeft w:val="0"/>
      <w:marRight w:val="0"/>
      <w:marTop w:val="0"/>
      <w:marBottom w:val="0"/>
      <w:divBdr>
        <w:top w:val="none" w:sz="0" w:space="0" w:color="auto"/>
        <w:left w:val="none" w:sz="0" w:space="0" w:color="auto"/>
        <w:bottom w:val="none" w:sz="0" w:space="0" w:color="auto"/>
        <w:right w:val="none" w:sz="0" w:space="0" w:color="auto"/>
      </w:divBdr>
      <w:divsChild>
        <w:div w:id="1022165522">
          <w:marLeft w:val="0"/>
          <w:marRight w:val="0"/>
          <w:marTop w:val="0"/>
          <w:marBottom w:val="0"/>
          <w:divBdr>
            <w:top w:val="none" w:sz="0" w:space="0" w:color="auto"/>
            <w:left w:val="none" w:sz="0" w:space="0" w:color="auto"/>
            <w:bottom w:val="none" w:sz="0" w:space="0" w:color="auto"/>
            <w:right w:val="none" w:sz="0" w:space="0" w:color="auto"/>
          </w:divBdr>
        </w:div>
      </w:divsChild>
    </w:div>
    <w:div w:id="43141157">
      <w:bodyDiv w:val="1"/>
      <w:marLeft w:val="0"/>
      <w:marRight w:val="0"/>
      <w:marTop w:val="0"/>
      <w:marBottom w:val="0"/>
      <w:divBdr>
        <w:top w:val="none" w:sz="0" w:space="0" w:color="auto"/>
        <w:left w:val="none" w:sz="0" w:space="0" w:color="auto"/>
        <w:bottom w:val="none" w:sz="0" w:space="0" w:color="auto"/>
        <w:right w:val="none" w:sz="0" w:space="0" w:color="auto"/>
      </w:divBdr>
    </w:div>
    <w:div w:id="80613584">
      <w:bodyDiv w:val="1"/>
      <w:marLeft w:val="0"/>
      <w:marRight w:val="0"/>
      <w:marTop w:val="0"/>
      <w:marBottom w:val="0"/>
      <w:divBdr>
        <w:top w:val="none" w:sz="0" w:space="0" w:color="auto"/>
        <w:left w:val="none" w:sz="0" w:space="0" w:color="auto"/>
        <w:bottom w:val="none" w:sz="0" w:space="0" w:color="auto"/>
        <w:right w:val="none" w:sz="0" w:space="0" w:color="auto"/>
      </w:divBdr>
      <w:divsChild>
        <w:div w:id="1749034400">
          <w:marLeft w:val="0"/>
          <w:marRight w:val="0"/>
          <w:marTop w:val="0"/>
          <w:marBottom w:val="0"/>
          <w:divBdr>
            <w:top w:val="none" w:sz="0" w:space="0" w:color="auto"/>
            <w:left w:val="none" w:sz="0" w:space="0" w:color="auto"/>
            <w:bottom w:val="none" w:sz="0" w:space="0" w:color="auto"/>
            <w:right w:val="none" w:sz="0" w:space="0" w:color="auto"/>
          </w:divBdr>
          <w:divsChild>
            <w:div w:id="909853290">
              <w:marLeft w:val="0"/>
              <w:marRight w:val="0"/>
              <w:marTop w:val="0"/>
              <w:marBottom w:val="0"/>
              <w:divBdr>
                <w:top w:val="none" w:sz="0" w:space="0" w:color="auto"/>
                <w:left w:val="none" w:sz="0" w:space="0" w:color="auto"/>
                <w:bottom w:val="none" w:sz="0" w:space="0" w:color="auto"/>
                <w:right w:val="none" w:sz="0" w:space="0" w:color="auto"/>
              </w:divBdr>
              <w:divsChild>
                <w:div w:id="1787044718">
                  <w:marLeft w:val="0"/>
                  <w:marRight w:val="0"/>
                  <w:marTop w:val="0"/>
                  <w:marBottom w:val="0"/>
                  <w:divBdr>
                    <w:top w:val="none" w:sz="0" w:space="0" w:color="auto"/>
                    <w:left w:val="none" w:sz="0" w:space="0" w:color="auto"/>
                    <w:bottom w:val="none" w:sz="0" w:space="0" w:color="auto"/>
                    <w:right w:val="none" w:sz="0" w:space="0" w:color="auto"/>
                  </w:divBdr>
                  <w:divsChild>
                    <w:div w:id="561138336">
                      <w:marLeft w:val="0"/>
                      <w:marRight w:val="0"/>
                      <w:marTop w:val="0"/>
                      <w:marBottom w:val="0"/>
                      <w:divBdr>
                        <w:top w:val="none" w:sz="0" w:space="0" w:color="auto"/>
                        <w:left w:val="none" w:sz="0" w:space="0" w:color="auto"/>
                        <w:bottom w:val="none" w:sz="0" w:space="0" w:color="auto"/>
                        <w:right w:val="none" w:sz="0" w:space="0" w:color="auto"/>
                      </w:divBdr>
                      <w:divsChild>
                        <w:div w:id="362631978">
                          <w:marLeft w:val="0"/>
                          <w:marRight w:val="0"/>
                          <w:marTop w:val="0"/>
                          <w:marBottom w:val="0"/>
                          <w:divBdr>
                            <w:top w:val="none" w:sz="0" w:space="0" w:color="auto"/>
                            <w:left w:val="none" w:sz="0" w:space="0" w:color="auto"/>
                            <w:bottom w:val="none" w:sz="0" w:space="0" w:color="auto"/>
                            <w:right w:val="none" w:sz="0" w:space="0" w:color="auto"/>
                          </w:divBdr>
                        </w:div>
                      </w:divsChild>
                    </w:div>
                    <w:div w:id="106892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031237">
      <w:bodyDiv w:val="1"/>
      <w:marLeft w:val="0"/>
      <w:marRight w:val="0"/>
      <w:marTop w:val="0"/>
      <w:marBottom w:val="0"/>
      <w:divBdr>
        <w:top w:val="none" w:sz="0" w:space="0" w:color="auto"/>
        <w:left w:val="none" w:sz="0" w:space="0" w:color="auto"/>
        <w:bottom w:val="none" w:sz="0" w:space="0" w:color="auto"/>
        <w:right w:val="none" w:sz="0" w:space="0" w:color="auto"/>
      </w:divBdr>
      <w:divsChild>
        <w:div w:id="789591921">
          <w:marLeft w:val="0"/>
          <w:marRight w:val="0"/>
          <w:marTop w:val="0"/>
          <w:marBottom w:val="0"/>
          <w:divBdr>
            <w:top w:val="none" w:sz="0" w:space="0" w:color="auto"/>
            <w:left w:val="none" w:sz="0" w:space="0" w:color="auto"/>
            <w:bottom w:val="none" w:sz="0" w:space="0" w:color="auto"/>
            <w:right w:val="none" w:sz="0" w:space="0" w:color="auto"/>
          </w:divBdr>
        </w:div>
      </w:divsChild>
    </w:div>
    <w:div w:id="109470959">
      <w:bodyDiv w:val="1"/>
      <w:marLeft w:val="0"/>
      <w:marRight w:val="0"/>
      <w:marTop w:val="0"/>
      <w:marBottom w:val="0"/>
      <w:divBdr>
        <w:top w:val="none" w:sz="0" w:space="0" w:color="auto"/>
        <w:left w:val="none" w:sz="0" w:space="0" w:color="auto"/>
        <w:bottom w:val="none" w:sz="0" w:space="0" w:color="auto"/>
        <w:right w:val="none" w:sz="0" w:space="0" w:color="auto"/>
      </w:divBdr>
    </w:div>
    <w:div w:id="131138534">
      <w:bodyDiv w:val="1"/>
      <w:marLeft w:val="0"/>
      <w:marRight w:val="0"/>
      <w:marTop w:val="0"/>
      <w:marBottom w:val="0"/>
      <w:divBdr>
        <w:top w:val="none" w:sz="0" w:space="0" w:color="auto"/>
        <w:left w:val="none" w:sz="0" w:space="0" w:color="auto"/>
        <w:bottom w:val="none" w:sz="0" w:space="0" w:color="auto"/>
        <w:right w:val="none" w:sz="0" w:space="0" w:color="auto"/>
      </w:divBdr>
    </w:div>
    <w:div w:id="215553401">
      <w:bodyDiv w:val="1"/>
      <w:marLeft w:val="0"/>
      <w:marRight w:val="0"/>
      <w:marTop w:val="0"/>
      <w:marBottom w:val="0"/>
      <w:divBdr>
        <w:top w:val="none" w:sz="0" w:space="0" w:color="auto"/>
        <w:left w:val="none" w:sz="0" w:space="0" w:color="auto"/>
        <w:bottom w:val="none" w:sz="0" w:space="0" w:color="auto"/>
        <w:right w:val="none" w:sz="0" w:space="0" w:color="auto"/>
      </w:divBdr>
    </w:div>
    <w:div w:id="232008743">
      <w:bodyDiv w:val="1"/>
      <w:marLeft w:val="0"/>
      <w:marRight w:val="0"/>
      <w:marTop w:val="0"/>
      <w:marBottom w:val="0"/>
      <w:divBdr>
        <w:top w:val="none" w:sz="0" w:space="0" w:color="auto"/>
        <w:left w:val="none" w:sz="0" w:space="0" w:color="auto"/>
        <w:bottom w:val="none" w:sz="0" w:space="0" w:color="auto"/>
        <w:right w:val="none" w:sz="0" w:space="0" w:color="auto"/>
      </w:divBdr>
      <w:divsChild>
        <w:div w:id="1301307976">
          <w:marLeft w:val="0"/>
          <w:marRight w:val="0"/>
          <w:marTop w:val="0"/>
          <w:marBottom w:val="0"/>
          <w:divBdr>
            <w:top w:val="none" w:sz="0" w:space="0" w:color="auto"/>
            <w:left w:val="none" w:sz="0" w:space="0" w:color="auto"/>
            <w:bottom w:val="none" w:sz="0" w:space="0" w:color="auto"/>
            <w:right w:val="none" w:sz="0" w:space="0" w:color="auto"/>
          </w:divBdr>
          <w:divsChild>
            <w:div w:id="46026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4675">
      <w:bodyDiv w:val="1"/>
      <w:marLeft w:val="0"/>
      <w:marRight w:val="0"/>
      <w:marTop w:val="0"/>
      <w:marBottom w:val="0"/>
      <w:divBdr>
        <w:top w:val="none" w:sz="0" w:space="0" w:color="auto"/>
        <w:left w:val="none" w:sz="0" w:space="0" w:color="auto"/>
        <w:bottom w:val="none" w:sz="0" w:space="0" w:color="auto"/>
        <w:right w:val="none" w:sz="0" w:space="0" w:color="auto"/>
      </w:divBdr>
    </w:div>
    <w:div w:id="264466799">
      <w:bodyDiv w:val="1"/>
      <w:marLeft w:val="0"/>
      <w:marRight w:val="0"/>
      <w:marTop w:val="0"/>
      <w:marBottom w:val="0"/>
      <w:divBdr>
        <w:top w:val="none" w:sz="0" w:space="0" w:color="auto"/>
        <w:left w:val="none" w:sz="0" w:space="0" w:color="auto"/>
        <w:bottom w:val="none" w:sz="0" w:space="0" w:color="auto"/>
        <w:right w:val="none" w:sz="0" w:space="0" w:color="auto"/>
      </w:divBdr>
    </w:div>
    <w:div w:id="293563991">
      <w:bodyDiv w:val="1"/>
      <w:marLeft w:val="0"/>
      <w:marRight w:val="0"/>
      <w:marTop w:val="0"/>
      <w:marBottom w:val="0"/>
      <w:divBdr>
        <w:top w:val="none" w:sz="0" w:space="0" w:color="auto"/>
        <w:left w:val="none" w:sz="0" w:space="0" w:color="auto"/>
        <w:bottom w:val="none" w:sz="0" w:space="0" w:color="auto"/>
        <w:right w:val="none" w:sz="0" w:space="0" w:color="auto"/>
      </w:divBdr>
    </w:div>
    <w:div w:id="295645382">
      <w:bodyDiv w:val="1"/>
      <w:marLeft w:val="0"/>
      <w:marRight w:val="0"/>
      <w:marTop w:val="0"/>
      <w:marBottom w:val="0"/>
      <w:divBdr>
        <w:top w:val="none" w:sz="0" w:space="0" w:color="auto"/>
        <w:left w:val="none" w:sz="0" w:space="0" w:color="auto"/>
        <w:bottom w:val="none" w:sz="0" w:space="0" w:color="auto"/>
        <w:right w:val="none" w:sz="0" w:space="0" w:color="auto"/>
      </w:divBdr>
    </w:div>
    <w:div w:id="421028711">
      <w:bodyDiv w:val="1"/>
      <w:marLeft w:val="0"/>
      <w:marRight w:val="0"/>
      <w:marTop w:val="0"/>
      <w:marBottom w:val="0"/>
      <w:divBdr>
        <w:top w:val="none" w:sz="0" w:space="0" w:color="auto"/>
        <w:left w:val="none" w:sz="0" w:space="0" w:color="auto"/>
        <w:bottom w:val="none" w:sz="0" w:space="0" w:color="auto"/>
        <w:right w:val="none" w:sz="0" w:space="0" w:color="auto"/>
      </w:divBdr>
    </w:div>
    <w:div w:id="436869906">
      <w:bodyDiv w:val="1"/>
      <w:marLeft w:val="0"/>
      <w:marRight w:val="0"/>
      <w:marTop w:val="0"/>
      <w:marBottom w:val="0"/>
      <w:divBdr>
        <w:top w:val="none" w:sz="0" w:space="0" w:color="auto"/>
        <w:left w:val="none" w:sz="0" w:space="0" w:color="auto"/>
        <w:bottom w:val="none" w:sz="0" w:space="0" w:color="auto"/>
        <w:right w:val="none" w:sz="0" w:space="0" w:color="auto"/>
      </w:divBdr>
    </w:div>
    <w:div w:id="476800017">
      <w:bodyDiv w:val="1"/>
      <w:marLeft w:val="0"/>
      <w:marRight w:val="0"/>
      <w:marTop w:val="0"/>
      <w:marBottom w:val="0"/>
      <w:divBdr>
        <w:top w:val="none" w:sz="0" w:space="0" w:color="auto"/>
        <w:left w:val="none" w:sz="0" w:space="0" w:color="auto"/>
        <w:bottom w:val="none" w:sz="0" w:space="0" w:color="auto"/>
        <w:right w:val="none" w:sz="0" w:space="0" w:color="auto"/>
      </w:divBdr>
    </w:div>
    <w:div w:id="485708882">
      <w:bodyDiv w:val="1"/>
      <w:marLeft w:val="0"/>
      <w:marRight w:val="0"/>
      <w:marTop w:val="0"/>
      <w:marBottom w:val="0"/>
      <w:divBdr>
        <w:top w:val="none" w:sz="0" w:space="0" w:color="auto"/>
        <w:left w:val="none" w:sz="0" w:space="0" w:color="auto"/>
        <w:bottom w:val="none" w:sz="0" w:space="0" w:color="auto"/>
        <w:right w:val="none" w:sz="0" w:space="0" w:color="auto"/>
      </w:divBdr>
    </w:div>
    <w:div w:id="527761472">
      <w:bodyDiv w:val="1"/>
      <w:marLeft w:val="0"/>
      <w:marRight w:val="0"/>
      <w:marTop w:val="0"/>
      <w:marBottom w:val="0"/>
      <w:divBdr>
        <w:top w:val="none" w:sz="0" w:space="0" w:color="auto"/>
        <w:left w:val="none" w:sz="0" w:space="0" w:color="auto"/>
        <w:bottom w:val="none" w:sz="0" w:space="0" w:color="auto"/>
        <w:right w:val="none" w:sz="0" w:space="0" w:color="auto"/>
      </w:divBdr>
    </w:div>
    <w:div w:id="531919047">
      <w:bodyDiv w:val="1"/>
      <w:marLeft w:val="0"/>
      <w:marRight w:val="0"/>
      <w:marTop w:val="0"/>
      <w:marBottom w:val="0"/>
      <w:divBdr>
        <w:top w:val="none" w:sz="0" w:space="0" w:color="auto"/>
        <w:left w:val="none" w:sz="0" w:space="0" w:color="auto"/>
        <w:bottom w:val="none" w:sz="0" w:space="0" w:color="auto"/>
        <w:right w:val="none" w:sz="0" w:space="0" w:color="auto"/>
      </w:divBdr>
    </w:div>
    <w:div w:id="548762010">
      <w:bodyDiv w:val="1"/>
      <w:marLeft w:val="0"/>
      <w:marRight w:val="0"/>
      <w:marTop w:val="0"/>
      <w:marBottom w:val="0"/>
      <w:divBdr>
        <w:top w:val="none" w:sz="0" w:space="0" w:color="auto"/>
        <w:left w:val="none" w:sz="0" w:space="0" w:color="auto"/>
        <w:bottom w:val="none" w:sz="0" w:space="0" w:color="auto"/>
        <w:right w:val="none" w:sz="0" w:space="0" w:color="auto"/>
      </w:divBdr>
    </w:div>
    <w:div w:id="574240148">
      <w:bodyDiv w:val="1"/>
      <w:marLeft w:val="0"/>
      <w:marRight w:val="0"/>
      <w:marTop w:val="0"/>
      <w:marBottom w:val="0"/>
      <w:divBdr>
        <w:top w:val="none" w:sz="0" w:space="0" w:color="auto"/>
        <w:left w:val="none" w:sz="0" w:space="0" w:color="auto"/>
        <w:bottom w:val="none" w:sz="0" w:space="0" w:color="auto"/>
        <w:right w:val="none" w:sz="0" w:space="0" w:color="auto"/>
      </w:divBdr>
    </w:div>
    <w:div w:id="574822059">
      <w:bodyDiv w:val="1"/>
      <w:marLeft w:val="0"/>
      <w:marRight w:val="0"/>
      <w:marTop w:val="0"/>
      <w:marBottom w:val="0"/>
      <w:divBdr>
        <w:top w:val="none" w:sz="0" w:space="0" w:color="auto"/>
        <w:left w:val="none" w:sz="0" w:space="0" w:color="auto"/>
        <w:bottom w:val="none" w:sz="0" w:space="0" w:color="auto"/>
        <w:right w:val="none" w:sz="0" w:space="0" w:color="auto"/>
      </w:divBdr>
      <w:divsChild>
        <w:div w:id="1507088524">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579946417">
      <w:bodyDiv w:val="1"/>
      <w:marLeft w:val="0"/>
      <w:marRight w:val="0"/>
      <w:marTop w:val="0"/>
      <w:marBottom w:val="0"/>
      <w:divBdr>
        <w:top w:val="none" w:sz="0" w:space="0" w:color="auto"/>
        <w:left w:val="none" w:sz="0" w:space="0" w:color="auto"/>
        <w:bottom w:val="none" w:sz="0" w:space="0" w:color="auto"/>
        <w:right w:val="none" w:sz="0" w:space="0" w:color="auto"/>
      </w:divBdr>
    </w:div>
    <w:div w:id="611087634">
      <w:bodyDiv w:val="1"/>
      <w:marLeft w:val="0"/>
      <w:marRight w:val="0"/>
      <w:marTop w:val="0"/>
      <w:marBottom w:val="0"/>
      <w:divBdr>
        <w:top w:val="none" w:sz="0" w:space="0" w:color="auto"/>
        <w:left w:val="none" w:sz="0" w:space="0" w:color="auto"/>
        <w:bottom w:val="none" w:sz="0" w:space="0" w:color="auto"/>
        <w:right w:val="none" w:sz="0" w:space="0" w:color="auto"/>
      </w:divBdr>
    </w:div>
    <w:div w:id="622004316">
      <w:bodyDiv w:val="1"/>
      <w:marLeft w:val="0"/>
      <w:marRight w:val="0"/>
      <w:marTop w:val="0"/>
      <w:marBottom w:val="0"/>
      <w:divBdr>
        <w:top w:val="none" w:sz="0" w:space="0" w:color="auto"/>
        <w:left w:val="none" w:sz="0" w:space="0" w:color="auto"/>
        <w:bottom w:val="none" w:sz="0" w:space="0" w:color="auto"/>
        <w:right w:val="none" w:sz="0" w:space="0" w:color="auto"/>
      </w:divBdr>
    </w:div>
    <w:div w:id="657920831">
      <w:bodyDiv w:val="1"/>
      <w:marLeft w:val="0"/>
      <w:marRight w:val="0"/>
      <w:marTop w:val="0"/>
      <w:marBottom w:val="0"/>
      <w:divBdr>
        <w:top w:val="none" w:sz="0" w:space="0" w:color="auto"/>
        <w:left w:val="none" w:sz="0" w:space="0" w:color="auto"/>
        <w:bottom w:val="none" w:sz="0" w:space="0" w:color="auto"/>
        <w:right w:val="none" w:sz="0" w:space="0" w:color="auto"/>
      </w:divBdr>
    </w:div>
    <w:div w:id="669798561">
      <w:bodyDiv w:val="1"/>
      <w:marLeft w:val="0"/>
      <w:marRight w:val="0"/>
      <w:marTop w:val="0"/>
      <w:marBottom w:val="0"/>
      <w:divBdr>
        <w:top w:val="none" w:sz="0" w:space="0" w:color="auto"/>
        <w:left w:val="none" w:sz="0" w:space="0" w:color="auto"/>
        <w:bottom w:val="none" w:sz="0" w:space="0" w:color="auto"/>
        <w:right w:val="none" w:sz="0" w:space="0" w:color="auto"/>
      </w:divBdr>
      <w:divsChild>
        <w:div w:id="1473408415">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676687704">
      <w:bodyDiv w:val="1"/>
      <w:marLeft w:val="0"/>
      <w:marRight w:val="0"/>
      <w:marTop w:val="0"/>
      <w:marBottom w:val="0"/>
      <w:divBdr>
        <w:top w:val="none" w:sz="0" w:space="0" w:color="auto"/>
        <w:left w:val="none" w:sz="0" w:space="0" w:color="auto"/>
        <w:bottom w:val="none" w:sz="0" w:space="0" w:color="auto"/>
        <w:right w:val="none" w:sz="0" w:space="0" w:color="auto"/>
      </w:divBdr>
      <w:divsChild>
        <w:div w:id="645817192">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687953872">
      <w:bodyDiv w:val="1"/>
      <w:marLeft w:val="0"/>
      <w:marRight w:val="0"/>
      <w:marTop w:val="0"/>
      <w:marBottom w:val="0"/>
      <w:divBdr>
        <w:top w:val="none" w:sz="0" w:space="0" w:color="auto"/>
        <w:left w:val="none" w:sz="0" w:space="0" w:color="auto"/>
        <w:bottom w:val="none" w:sz="0" w:space="0" w:color="auto"/>
        <w:right w:val="none" w:sz="0" w:space="0" w:color="auto"/>
      </w:divBdr>
    </w:div>
    <w:div w:id="696741302">
      <w:bodyDiv w:val="1"/>
      <w:marLeft w:val="0"/>
      <w:marRight w:val="0"/>
      <w:marTop w:val="0"/>
      <w:marBottom w:val="0"/>
      <w:divBdr>
        <w:top w:val="none" w:sz="0" w:space="0" w:color="auto"/>
        <w:left w:val="none" w:sz="0" w:space="0" w:color="auto"/>
        <w:bottom w:val="none" w:sz="0" w:space="0" w:color="auto"/>
        <w:right w:val="none" w:sz="0" w:space="0" w:color="auto"/>
      </w:divBdr>
    </w:div>
    <w:div w:id="720640938">
      <w:bodyDiv w:val="1"/>
      <w:marLeft w:val="0"/>
      <w:marRight w:val="0"/>
      <w:marTop w:val="0"/>
      <w:marBottom w:val="0"/>
      <w:divBdr>
        <w:top w:val="none" w:sz="0" w:space="0" w:color="auto"/>
        <w:left w:val="none" w:sz="0" w:space="0" w:color="auto"/>
        <w:bottom w:val="none" w:sz="0" w:space="0" w:color="auto"/>
        <w:right w:val="none" w:sz="0" w:space="0" w:color="auto"/>
      </w:divBdr>
    </w:div>
    <w:div w:id="771320613">
      <w:bodyDiv w:val="1"/>
      <w:marLeft w:val="0"/>
      <w:marRight w:val="0"/>
      <w:marTop w:val="0"/>
      <w:marBottom w:val="0"/>
      <w:divBdr>
        <w:top w:val="none" w:sz="0" w:space="0" w:color="auto"/>
        <w:left w:val="none" w:sz="0" w:space="0" w:color="auto"/>
        <w:bottom w:val="none" w:sz="0" w:space="0" w:color="auto"/>
        <w:right w:val="none" w:sz="0" w:space="0" w:color="auto"/>
      </w:divBdr>
    </w:div>
    <w:div w:id="843663466">
      <w:bodyDiv w:val="1"/>
      <w:marLeft w:val="0"/>
      <w:marRight w:val="0"/>
      <w:marTop w:val="0"/>
      <w:marBottom w:val="0"/>
      <w:divBdr>
        <w:top w:val="none" w:sz="0" w:space="0" w:color="auto"/>
        <w:left w:val="none" w:sz="0" w:space="0" w:color="auto"/>
        <w:bottom w:val="none" w:sz="0" w:space="0" w:color="auto"/>
        <w:right w:val="none" w:sz="0" w:space="0" w:color="auto"/>
      </w:divBdr>
    </w:div>
    <w:div w:id="867334212">
      <w:bodyDiv w:val="1"/>
      <w:marLeft w:val="0"/>
      <w:marRight w:val="0"/>
      <w:marTop w:val="0"/>
      <w:marBottom w:val="0"/>
      <w:divBdr>
        <w:top w:val="none" w:sz="0" w:space="0" w:color="auto"/>
        <w:left w:val="none" w:sz="0" w:space="0" w:color="auto"/>
        <w:bottom w:val="none" w:sz="0" w:space="0" w:color="auto"/>
        <w:right w:val="none" w:sz="0" w:space="0" w:color="auto"/>
      </w:divBdr>
    </w:div>
    <w:div w:id="868908376">
      <w:bodyDiv w:val="1"/>
      <w:marLeft w:val="0"/>
      <w:marRight w:val="0"/>
      <w:marTop w:val="0"/>
      <w:marBottom w:val="0"/>
      <w:divBdr>
        <w:top w:val="none" w:sz="0" w:space="0" w:color="auto"/>
        <w:left w:val="none" w:sz="0" w:space="0" w:color="auto"/>
        <w:bottom w:val="none" w:sz="0" w:space="0" w:color="auto"/>
        <w:right w:val="none" w:sz="0" w:space="0" w:color="auto"/>
      </w:divBdr>
      <w:divsChild>
        <w:div w:id="170722115">
          <w:marLeft w:val="0"/>
          <w:marRight w:val="0"/>
          <w:marTop w:val="0"/>
          <w:marBottom w:val="0"/>
          <w:divBdr>
            <w:top w:val="none" w:sz="0" w:space="0" w:color="auto"/>
            <w:left w:val="none" w:sz="0" w:space="0" w:color="auto"/>
            <w:bottom w:val="none" w:sz="0" w:space="0" w:color="auto"/>
            <w:right w:val="none" w:sz="0" w:space="0" w:color="auto"/>
          </w:divBdr>
          <w:divsChild>
            <w:div w:id="121250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950596">
      <w:bodyDiv w:val="1"/>
      <w:marLeft w:val="0"/>
      <w:marRight w:val="0"/>
      <w:marTop w:val="0"/>
      <w:marBottom w:val="0"/>
      <w:divBdr>
        <w:top w:val="none" w:sz="0" w:space="0" w:color="auto"/>
        <w:left w:val="none" w:sz="0" w:space="0" w:color="auto"/>
        <w:bottom w:val="none" w:sz="0" w:space="0" w:color="auto"/>
        <w:right w:val="none" w:sz="0" w:space="0" w:color="auto"/>
      </w:divBdr>
    </w:div>
    <w:div w:id="906040182">
      <w:bodyDiv w:val="1"/>
      <w:marLeft w:val="0"/>
      <w:marRight w:val="0"/>
      <w:marTop w:val="0"/>
      <w:marBottom w:val="0"/>
      <w:divBdr>
        <w:top w:val="none" w:sz="0" w:space="0" w:color="auto"/>
        <w:left w:val="none" w:sz="0" w:space="0" w:color="auto"/>
        <w:bottom w:val="none" w:sz="0" w:space="0" w:color="auto"/>
        <w:right w:val="none" w:sz="0" w:space="0" w:color="auto"/>
      </w:divBdr>
      <w:divsChild>
        <w:div w:id="23995067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920408668">
      <w:bodyDiv w:val="1"/>
      <w:marLeft w:val="0"/>
      <w:marRight w:val="0"/>
      <w:marTop w:val="0"/>
      <w:marBottom w:val="0"/>
      <w:divBdr>
        <w:top w:val="none" w:sz="0" w:space="0" w:color="auto"/>
        <w:left w:val="none" w:sz="0" w:space="0" w:color="auto"/>
        <w:bottom w:val="none" w:sz="0" w:space="0" w:color="auto"/>
        <w:right w:val="none" w:sz="0" w:space="0" w:color="auto"/>
      </w:divBdr>
      <w:divsChild>
        <w:div w:id="889731417">
          <w:marLeft w:val="0"/>
          <w:marRight w:val="0"/>
          <w:marTop w:val="0"/>
          <w:marBottom w:val="0"/>
          <w:divBdr>
            <w:top w:val="none" w:sz="0" w:space="0" w:color="auto"/>
            <w:left w:val="none" w:sz="0" w:space="0" w:color="auto"/>
            <w:bottom w:val="none" w:sz="0" w:space="0" w:color="auto"/>
            <w:right w:val="none" w:sz="0" w:space="0" w:color="auto"/>
          </w:divBdr>
        </w:div>
      </w:divsChild>
    </w:div>
    <w:div w:id="965890595">
      <w:bodyDiv w:val="1"/>
      <w:marLeft w:val="0"/>
      <w:marRight w:val="0"/>
      <w:marTop w:val="0"/>
      <w:marBottom w:val="0"/>
      <w:divBdr>
        <w:top w:val="none" w:sz="0" w:space="0" w:color="auto"/>
        <w:left w:val="none" w:sz="0" w:space="0" w:color="auto"/>
        <w:bottom w:val="none" w:sz="0" w:space="0" w:color="auto"/>
        <w:right w:val="none" w:sz="0" w:space="0" w:color="auto"/>
      </w:divBdr>
    </w:div>
    <w:div w:id="968586393">
      <w:bodyDiv w:val="1"/>
      <w:marLeft w:val="0"/>
      <w:marRight w:val="0"/>
      <w:marTop w:val="0"/>
      <w:marBottom w:val="0"/>
      <w:divBdr>
        <w:top w:val="none" w:sz="0" w:space="0" w:color="auto"/>
        <w:left w:val="none" w:sz="0" w:space="0" w:color="auto"/>
        <w:bottom w:val="none" w:sz="0" w:space="0" w:color="auto"/>
        <w:right w:val="none" w:sz="0" w:space="0" w:color="auto"/>
      </w:divBdr>
      <w:divsChild>
        <w:div w:id="1655718031">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987855000">
      <w:bodyDiv w:val="1"/>
      <w:marLeft w:val="0"/>
      <w:marRight w:val="0"/>
      <w:marTop w:val="0"/>
      <w:marBottom w:val="0"/>
      <w:divBdr>
        <w:top w:val="none" w:sz="0" w:space="0" w:color="auto"/>
        <w:left w:val="none" w:sz="0" w:space="0" w:color="auto"/>
        <w:bottom w:val="none" w:sz="0" w:space="0" w:color="auto"/>
        <w:right w:val="none" w:sz="0" w:space="0" w:color="auto"/>
      </w:divBdr>
      <w:divsChild>
        <w:div w:id="1675454546">
          <w:marLeft w:val="0"/>
          <w:marRight w:val="0"/>
          <w:marTop w:val="0"/>
          <w:marBottom w:val="0"/>
          <w:divBdr>
            <w:top w:val="none" w:sz="0" w:space="0" w:color="auto"/>
            <w:left w:val="none" w:sz="0" w:space="0" w:color="auto"/>
            <w:bottom w:val="none" w:sz="0" w:space="0" w:color="auto"/>
            <w:right w:val="none" w:sz="0" w:space="0" w:color="auto"/>
          </w:divBdr>
          <w:divsChild>
            <w:div w:id="16327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281912">
      <w:bodyDiv w:val="1"/>
      <w:marLeft w:val="0"/>
      <w:marRight w:val="0"/>
      <w:marTop w:val="0"/>
      <w:marBottom w:val="0"/>
      <w:divBdr>
        <w:top w:val="none" w:sz="0" w:space="0" w:color="auto"/>
        <w:left w:val="none" w:sz="0" w:space="0" w:color="auto"/>
        <w:bottom w:val="none" w:sz="0" w:space="0" w:color="auto"/>
        <w:right w:val="none" w:sz="0" w:space="0" w:color="auto"/>
      </w:divBdr>
      <w:divsChild>
        <w:div w:id="1564020245">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057048992">
      <w:bodyDiv w:val="1"/>
      <w:marLeft w:val="0"/>
      <w:marRight w:val="0"/>
      <w:marTop w:val="0"/>
      <w:marBottom w:val="0"/>
      <w:divBdr>
        <w:top w:val="none" w:sz="0" w:space="0" w:color="auto"/>
        <w:left w:val="none" w:sz="0" w:space="0" w:color="auto"/>
        <w:bottom w:val="none" w:sz="0" w:space="0" w:color="auto"/>
        <w:right w:val="none" w:sz="0" w:space="0" w:color="auto"/>
      </w:divBdr>
      <w:divsChild>
        <w:div w:id="2120945757">
          <w:marLeft w:val="0"/>
          <w:marRight w:val="0"/>
          <w:marTop w:val="0"/>
          <w:marBottom w:val="0"/>
          <w:divBdr>
            <w:top w:val="none" w:sz="0" w:space="0" w:color="auto"/>
            <w:left w:val="none" w:sz="0" w:space="0" w:color="auto"/>
            <w:bottom w:val="none" w:sz="0" w:space="0" w:color="auto"/>
            <w:right w:val="none" w:sz="0" w:space="0" w:color="auto"/>
          </w:divBdr>
        </w:div>
      </w:divsChild>
    </w:div>
    <w:div w:id="1080102226">
      <w:bodyDiv w:val="1"/>
      <w:marLeft w:val="0"/>
      <w:marRight w:val="0"/>
      <w:marTop w:val="0"/>
      <w:marBottom w:val="0"/>
      <w:divBdr>
        <w:top w:val="none" w:sz="0" w:space="0" w:color="auto"/>
        <w:left w:val="none" w:sz="0" w:space="0" w:color="auto"/>
        <w:bottom w:val="none" w:sz="0" w:space="0" w:color="auto"/>
        <w:right w:val="none" w:sz="0" w:space="0" w:color="auto"/>
      </w:divBdr>
    </w:div>
    <w:div w:id="1165781922">
      <w:bodyDiv w:val="1"/>
      <w:marLeft w:val="0"/>
      <w:marRight w:val="0"/>
      <w:marTop w:val="0"/>
      <w:marBottom w:val="0"/>
      <w:divBdr>
        <w:top w:val="none" w:sz="0" w:space="0" w:color="auto"/>
        <w:left w:val="none" w:sz="0" w:space="0" w:color="auto"/>
        <w:bottom w:val="none" w:sz="0" w:space="0" w:color="auto"/>
        <w:right w:val="none" w:sz="0" w:space="0" w:color="auto"/>
      </w:divBdr>
    </w:div>
    <w:div w:id="1183318500">
      <w:bodyDiv w:val="1"/>
      <w:marLeft w:val="0"/>
      <w:marRight w:val="0"/>
      <w:marTop w:val="0"/>
      <w:marBottom w:val="0"/>
      <w:divBdr>
        <w:top w:val="none" w:sz="0" w:space="0" w:color="auto"/>
        <w:left w:val="none" w:sz="0" w:space="0" w:color="auto"/>
        <w:bottom w:val="none" w:sz="0" w:space="0" w:color="auto"/>
        <w:right w:val="none" w:sz="0" w:space="0" w:color="auto"/>
      </w:divBdr>
    </w:div>
    <w:div w:id="1320764770">
      <w:bodyDiv w:val="1"/>
      <w:marLeft w:val="0"/>
      <w:marRight w:val="0"/>
      <w:marTop w:val="0"/>
      <w:marBottom w:val="0"/>
      <w:divBdr>
        <w:top w:val="none" w:sz="0" w:space="0" w:color="auto"/>
        <w:left w:val="none" w:sz="0" w:space="0" w:color="auto"/>
        <w:bottom w:val="none" w:sz="0" w:space="0" w:color="auto"/>
        <w:right w:val="none" w:sz="0" w:space="0" w:color="auto"/>
      </w:divBdr>
      <w:divsChild>
        <w:div w:id="1693918423">
          <w:marLeft w:val="0"/>
          <w:marRight w:val="0"/>
          <w:marTop w:val="0"/>
          <w:marBottom w:val="0"/>
          <w:divBdr>
            <w:top w:val="none" w:sz="0" w:space="0" w:color="auto"/>
            <w:left w:val="none" w:sz="0" w:space="0" w:color="auto"/>
            <w:bottom w:val="none" w:sz="0" w:space="0" w:color="auto"/>
            <w:right w:val="none" w:sz="0" w:space="0" w:color="auto"/>
          </w:divBdr>
          <w:divsChild>
            <w:div w:id="543367912">
              <w:marLeft w:val="0"/>
              <w:marRight w:val="0"/>
              <w:marTop w:val="0"/>
              <w:marBottom w:val="0"/>
              <w:divBdr>
                <w:top w:val="none" w:sz="0" w:space="0" w:color="auto"/>
                <w:left w:val="none" w:sz="0" w:space="0" w:color="auto"/>
                <w:bottom w:val="none" w:sz="0" w:space="0" w:color="auto"/>
                <w:right w:val="none" w:sz="0" w:space="0" w:color="auto"/>
              </w:divBdr>
            </w:div>
            <w:div w:id="111328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233891">
      <w:bodyDiv w:val="1"/>
      <w:marLeft w:val="0"/>
      <w:marRight w:val="0"/>
      <w:marTop w:val="0"/>
      <w:marBottom w:val="0"/>
      <w:divBdr>
        <w:top w:val="none" w:sz="0" w:space="0" w:color="auto"/>
        <w:left w:val="none" w:sz="0" w:space="0" w:color="auto"/>
        <w:bottom w:val="none" w:sz="0" w:space="0" w:color="auto"/>
        <w:right w:val="none" w:sz="0" w:space="0" w:color="auto"/>
      </w:divBdr>
    </w:div>
    <w:div w:id="1342972609">
      <w:bodyDiv w:val="1"/>
      <w:marLeft w:val="0"/>
      <w:marRight w:val="0"/>
      <w:marTop w:val="0"/>
      <w:marBottom w:val="0"/>
      <w:divBdr>
        <w:top w:val="none" w:sz="0" w:space="0" w:color="auto"/>
        <w:left w:val="none" w:sz="0" w:space="0" w:color="auto"/>
        <w:bottom w:val="none" w:sz="0" w:space="0" w:color="auto"/>
        <w:right w:val="none" w:sz="0" w:space="0" w:color="auto"/>
      </w:divBdr>
    </w:div>
    <w:div w:id="1378771785">
      <w:bodyDiv w:val="1"/>
      <w:marLeft w:val="0"/>
      <w:marRight w:val="0"/>
      <w:marTop w:val="0"/>
      <w:marBottom w:val="0"/>
      <w:divBdr>
        <w:top w:val="none" w:sz="0" w:space="0" w:color="auto"/>
        <w:left w:val="none" w:sz="0" w:space="0" w:color="auto"/>
        <w:bottom w:val="none" w:sz="0" w:space="0" w:color="auto"/>
        <w:right w:val="none" w:sz="0" w:space="0" w:color="auto"/>
      </w:divBdr>
    </w:div>
    <w:div w:id="1413966090">
      <w:bodyDiv w:val="1"/>
      <w:marLeft w:val="0"/>
      <w:marRight w:val="0"/>
      <w:marTop w:val="0"/>
      <w:marBottom w:val="0"/>
      <w:divBdr>
        <w:top w:val="none" w:sz="0" w:space="0" w:color="auto"/>
        <w:left w:val="none" w:sz="0" w:space="0" w:color="auto"/>
        <w:bottom w:val="none" w:sz="0" w:space="0" w:color="auto"/>
        <w:right w:val="none" w:sz="0" w:space="0" w:color="auto"/>
      </w:divBdr>
    </w:div>
    <w:div w:id="1428116603">
      <w:bodyDiv w:val="1"/>
      <w:marLeft w:val="0"/>
      <w:marRight w:val="0"/>
      <w:marTop w:val="0"/>
      <w:marBottom w:val="0"/>
      <w:divBdr>
        <w:top w:val="none" w:sz="0" w:space="0" w:color="auto"/>
        <w:left w:val="none" w:sz="0" w:space="0" w:color="auto"/>
        <w:bottom w:val="none" w:sz="0" w:space="0" w:color="auto"/>
        <w:right w:val="none" w:sz="0" w:space="0" w:color="auto"/>
      </w:divBdr>
    </w:div>
    <w:div w:id="1454833712">
      <w:bodyDiv w:val="1"/>
      <w:marLeft w:val="0"/>
      <w:marRight w:val="0"/>
      <w:marTop w:val="0"/>
      <w:marBottom w:val="0"/>
      <w:divBdr>
        <w:top w:val="none" w:sz="0" w:space="0" w:color="auto"/>
        <w:left w:val="none" w:sz="0" w:space="0" w:color="auto"/>
        <w:bottom w:val="none" w:sz="0" w:space="0" w:color="auto"/>
        <w:right w:val="none" w:sz="0" w:space="0" w:color="auto"/>
      </w:divBdr>
    </w:div>
    <w:div w:id="1466662370">
      <w:bodyDiv w:val="1"/>
      <w:marLeft w:val="0"/>
      <w:marRight w:val="0"/>
      <w:marTop w:val="0"/>
      <w:marBottom w:val="0"/>
      <w:divBdr>
        <w:top w:val="none" w:sz="0" w:space="0" w:color="auto"/>
        <w:left w:val="none" w:sz="0" w:space="0" w:color="auto"/>
        <w:bottom w:val="none" w:sz="0" w:space="0" w:color="auto"/>
        <w:right w:val="none" w:sz="0" w:space="0" w:color="auto"/>
      </w:divBdr>
    </w:div>
    <w:div w:id="1478450095">
      <w:bodyDiv w:val="1"/>
      <w:marLeft w:val="0"/>
      <w:marRight w:val="0"/>
      <w:marTop w:val="0"/>
      <w:marBottom w:val="0"/>
      <w:divBdr>
        <w:top w:val="none" w:sz="0" w:space="0" w:color="auto"/>
        <w:left w:val="none" w:sz="0" w:space="0" w:color="auto"/>
        <w:bottom w:val="none" w:sz="0" w:space="0" w:color="auto"/>
        <w:right w:val="none" w:sz="0" w:space="0" w:color="auto"/>
      </w:divBdr>
    </w:div>
    <w:div w:id="1486360495">
      <w:bodyDiv w:val="1"/>
      <w:marLeft w:val="0"/>
      <w:marRight w:val="0"/>
      <w:marTop w:val="0"/>
      <w:marBottom w:val="0"/>
      <w:divBdr>
        <w:top w:val="none" w:sz="0" w:space="0" w:color="auto"/>
        <w:left w:val="none" w:sz="0" w:space="0" w:color="auto"/>
        <w:bottom w:val="none" w:sz="0" w:space="0" w:color="auto"/>
        <w:right w:val="none" w:sz="0" w:space="0" w:color="auto"/>
      </w:divBdr>
    </w:div>
    <w:div w:id="1493835383">
      <w:bodyDiv w:val="1"/>
      <w:marLeft w:val="0"/>
      <w:marRight w:val="0"/>
      <w:marTop w:val="0"/>
      <w:marBottom w:val="0"/>
      <w:divBdr>
        <w:top w:val="none" w:sz="0" w:space="0" w:color="auto"/>
        <w:left w:val="none" w:sz="0" w:space="0" w:color="auto"/>
        <w:bottom w:val="none" w:sz="0" w:space="0" w:color="auto"/>
        <w:right w:val="none" w:sz="0" w:space="0" w:color="auto"/>
      </w:divBdr>
    </w:div>
    <w:div w:id="1500193315">
      <w:bodyDiv w:val="1"/>
      <w:marLeft w:val="0"/>
      <w:marRight w:val="0"/>
      <w:marTop w:val="0"/>
      <w:marBottom w:val="0"/>
      <w:divBdr>
        <w:top w:val="none" w:sz="0" w:space="0" w:color="auto"/>
        <w:left w:val="none" w:sz="0" w:space="0" w:color="auto"/>
        <w:bottom w:val="none" w:sz="0" w:space="0" w:color="auto"/>
        <w:right w:val="none" w:sz="0" w:space="0" w:color="auto"/>
      </w:divBdr>
    </w:div>
    <w:div w:id="1520510683">
      <w:bodyDiv w:val="1"/>
      <w:marLeft w:val="0"/>
      <w:marRight w:val="0"/>
      <w:marTop w:val="0"/>
      <w:marBottom w:val="0"/>
      <w:divBdr>
        <w:top w:val="none" w:sz="0" w:space="0" w:color="auto"/>
        <w:left w:val="none" w:sz="0" w:space="0" w:color="auto"/>
        <w:bottom w:val="none" w:sz="0" w:space="0" w:color="auto"/>
        <w:right w:val="none" w:sz="0" w:space="0" w:color="auto"/>
      </w:divBdr>
    </w:div>
    <w:div w:id="1521118177">
      <w:bodyDiv w:val="1"/>
      <w:marLeft w:val="0"/>
      <w:marRight w:val="0"/>
      <w:marTop w:val="0"/>
      <w:marBottom w:val="0"/>
      <w:divBdr>
        <w:top w:val="none" w:sz="0" w:space="0" w:color="auto"/>
        <w:left w:val="none" w:sz="0" w:space="0" w:color="auto"/>
        <w:bottom w:val="none" w:sz="0" w:space="0" w:color="auto"/>
        <w:right w:val="none" w:sz="0" w:space="0" w:color="auto"/>
      </w:divBdr>
    </w:div>
    <w:div w:id="1525630066">
      <w:bodyDiv w:val="1"/>
      <w:marLeft w:val="0"/>
      <w:marRight w:val="0"/>
      <w:marTop w:val="0"/>
      <w:marBottom w:val="0"/>
      <w:divBdr>
        <w:top w:val="none" w:sz="0" w:space="0" w:color="auto"/>
        <w:left w:val="none" w:sz="0" w:space="0" w:color="auto"/>
        <w:bottom w:val="none" w:sz="0" w:space="0" w:color="auto"/>
        <w:right w:val="none" w:sz="0" w:space="0" w:color="auto"/>
      </w:divBdr>
    </w:div>
    <w:div w:id="1562014053">
      <w:bodyDiv w:val="1"/>
      <w:marLeft w:val="0"/>
      <w:marRight w:val="0"/>
      <w:marTop w:val="0"/>
      <w:marBottom w:val="0"/>
      <w:divBdr>
        <w:top w:val="none" w:sz="0" w:space="0" w:color="auto"/>
        <w:left w:val="none" w:sz="0" w:space="0" w:color="auto"/>
        <w:bottom w:val="none" w:sz="0" w:space="0" w:color="auto"/>
        <w:right w:val="none" w:sz="0" w:space="0" w:color="auto"/>
      </w:divBdr>
    </w:div>
    <w:div w:id="1574466527">
      <w:bodyDiv w:val="1"/>
      <w:marLeft w:val="0"/>
      <w:marRight w:val="0"/>
      <w:marTop w:val="0"/>
      <w:marBottom w:val="0"/>
      <w:divBdr>
        <w:top w:val="none" w:sz="0" w:space="0" w:color="auto"/>
        <w:left w:val="none" w:sz="0" w:space="0" w:color="auto"/>
        <w:bottom w:val="none" w:sz="0" w:space="0" w:color="auto"/>
        <w:right w:val="none" w:sz="0" w:space="0" w:color="auto"/>
      </w:divBdr>
    </w:div>
    <w:div w:id="1617442485">
      <w:bodyDiv w:val="1"/>
      <w:marLeft w:val="0"/>
      <w:marRight w:val="0"/>
      <w:marTop w:val="0"/>
      <w:marBottom w:val="0"/>
      <w:divBdr>
        <w:top w:val="none" w:sz="0" w:space="0" w:color="auto"/>
        <w:left w:val="none" w:sz="0" w:space="0" w:color="auto"/>
        <w:bottom w:val="none" w:sz="0" w:space="0" w:color="auto"/>
        <w:right w:val="none" w:sz="0" w:space="0" w:color="auto"/>
      </w:divBdr>
      <w:divsChild>
        <w:div w:id="719473588">
          <w:marLeft w:val="0"/>
          <w:marRight w:val="0"/>
          <w:marTop w:val="0"/>
          <w:marBottom w:val="0"/>
          <w:divBdr>
            <w:top w:val="none" w:sz="0" w:space="0" w:color="auto"/>
            <w:left w:val="none" w:sz="0" w:space="0" w:color="auto"/>
            <w:bottom w:val="none" w:sz="0" w:space="0" w:color="auto"/>
            <w:right w:val="none" w:sz="0" w:space="0" w:color="auto"/>
          </w:divBdr>
          <w:divsChild>
            <w:div w:id="9158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025996">
      <w:bodyDiv w:val="1"/>
      <w:marLeft w:val="0"/>
      <w:marRight w:val="0"/>
      <w:marTop w:val="0"/>
      <w:marBottom w:val="0"/>
      <w:divBdr>
        <w:top w:val="none" w:sz="0" w:space="0" w:color="auto"/>
        <w:left w:val="none" w:sz="0" w:space="0" w:color="auto"/>
        <w:bottom w:val="none" w:sz="0" w:space="0" w:color="auto"/>
        <w:right w:val="none" w:sz="0" w:space="0" w:color="auto"/>
      </w:divBdr>
      <w:divsChild>
        <w:div w:id="1959408239">
          <w:marLeft w:val="0"/>
          <w:marRight w:val="0"/>
          <w:marTop w:val="0"/>
          <w:marBottom w:val="0"/>
          <w:divBdr>
            <w:top w:val="none" w:sz="0" w:space="0" w:color="auto"/>
            <w:left w:val="none" w:sz="0" w:space="0" w:color="auto"/>
            <w:bottom w:val="none" w:sz="0" w:space="0" w:color="auto"/>
            <w:right w:val="none" w:sz="0" w:space="0" w:color="auto"/>
          </w:divBdr>
          <w:divsChild>
            <w:div w:id="53839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815454">
      <w:bodyDiv w:val="1"/>
      <w:marLeft w:val="0"/>
      <w:marRight w:val="0"/>
      <w:marTop w:val="0"/>
      <w:marBottom w:val="0"/>
      <w:divBdr>
        <w:top w:val="none" w:sz="0" w:space="0" w:color="auto"/>
        <w:left w:val="none" w:sz="0" w:space="0" w:color="auto"/>
        <w:bottom w:val="none" w:sz="0" w:space="0" w:color="auto"/>
        <w:right w:val="none" w:sz="0" w:space="0" w:color="auto"/>
      </w:divBdr>
    </w:div>
    <w:div w:id="1644773798">
      <w:bodyDiv w:val="1"/>
      <w:marLeft w:val="0"/>
      <w:marRight w:val="0"/>
      <w:marTop w:val="0"/>
      <w:marBottom w:val="0"/>
      <w:divBdr>
        <w:top w:val="none" w:sz="0" w:space="0" w:color="auto"/>
        <w:left w:val="none" w:sz="0" w:space="0" w:color="auto"/>
        <w:bottom w:val="none" w:sz="0" w:space="0" w:color="auto"/>
        <w:right w:val="none" w:sz="0" w:space="0" w:color="auto"/>
      </w:divBdr>
    </w:div>
    <w:div w:id="1659382867">
      <w:bodyDiv w:val="1"/>
      <w:marLeft w:val="0"/>
      <w:marRight w:val="0"/>
      <w:marTop w:val="0"/>
      <w:marBottom w:val="0"/>
      <w:divBdr>
        <w:top w:val="none" w:sz="0" w:space="0" w:color="auto"/>
        <w:left w:val="none" w:sz="0" w:space="0" w:color="auto"/>
        <w:bottom w:val="none" w:sz="0" w:space="0" w:color="auto"/>
        <w:right w:val="none" w:sz="0" w:space="0" w:color="auto"/>
      </w:divBdr>
    </w:div>
    <w:div w:id="1669358773">
      <w:bodyDiv w:val="1"/>
      <w:marLeft w:val="0"/>
      <w:marRight w:val="0"/>
      <w:marTop w:val="0"/>
      <w:marBottom w:val="0"/>
      <w:divBdr>
        <w:top w:val="none" w:sz="0" w:space="0" w:color="auto"/>
        <w:left w:val="none" w:sz="0" w:space="0" w:color="auto"/>
        <w:bottom w:val="none" w:sz="0" w:space="0" w:color="auto"/>
        <w:right w:val="none" w:sz="0" w:space="0" w:color="auto"/>
      </w:divBdr>
    </w:div>
    <w:div w:id="1688361334">
      <w:bodyDiv w:val="1"/>
      <w:marLeft w:val="0"/>
      <w:marRight w:val="0"/>
      <w:marTop w:val="0"/>
      <w:marBottom w:val="0"/>
      <w:divBdr>
        <w:top w:val="none" w:sz="0" w:space="0" w:color="auto"/>
        <w:left w:val="none" w:sz="0" w:space="0" w:color="auto"/>
        <w:bottom w:val="none" w:sz="0" w:space="0" w:color="auto"/>
        <w:right w:val="none" w:sz="0" w:space="0" w:color="auto"/>
      </w:divBdr>
      <w:divsChild>
        <w:div w:id="1953854321">
          <w:marLeft w:val="0"/>
          <w:marRight w:val="0"/>
          <w:marTop w:val="0"/>
          <w:marBottom w:val="0"/>
          <w:divBdr>
            <w:top w:val="none" w:sz="0" w:space="0" w:color="auto"/>
            <w:left w:val="none" w:sz="0" w:space="0" w:color="auto"/>
            <w:bottom w:val="none" w:sz="0" w:space="0" w:color="auto"/>
            <w:right w:val="none" w:sz="0" w:space="0" w:color="auto"/>
          </w:divBdr>
          <w:divsChild>
            <w:div w:id="65615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82440">
      <w:bodyDiv w:val="1"/>
      <w:marLeft w:val="0"/>
      <w:marRight w:val="0"/>
      <w:marTop w:val="0"/>
      <w:marBottom w:val="0"/>
      <w:divBdr>
        <w:top w:val="none" w:sz="0" w:space="0" w:color="auto"/>
        <w:left w:val="none" w:sz="0" w:space="0" w:color="auto"/>
        <w:bottom w:val="none" w:sz="0" w:space="0" w:color="auto"/>
        <w:right w:val="none" w:sz="0" w:space="0" w:color="auto"/>
      </w:divBdr>
      <w:divsChild>
        <w:div w:id="595404825">
          <w:marLeft w:val="0"/>
          <w:marRight w:val="0"/>
          <w:marTop w:val="0"/>
          <w:marBottom w:val="0"/>
          <w:divBdr>
            <w:top w:val="none" w:sz="0" w:space="0" w:color="auto"/>
            <w:left w:val="none" w:sz="0" w:space="0" w:color="auto"/>
            <w:bottom w:val="none" w:sz="0" w:space="0" w:color="auto"/>
            <w:right w:val="none" w:sz="0" w:space="0" w:color="auto"/>
          </w:divBdr>
          <w:divsChild>
            <w:div w:id="11491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731804">
      <w:bodyDiv w:val="1"/>
      <w:marLeft w:val="0"/>
      <w:marRight w:val="0"/>
      <w:marTop w:val="0"/>
      <w:marBottom w:val="0"/>
      <w:divBdr>
        <w:top w:val="none" w:sz="0" w:space="0" w:color="auto"/>
        <w:left w:val="none" w:sz="0" w:space="0" w:color="auto"/>
        <w:bottom w:val="none" w:sz="0" w:space="0" w:color="auto"/>
        <w:right w:val="none" w:sz="0" w:space="0" w:color="auto"/>
      </w:divBdr>
      <w:divsChild>
        <w:div w:id="760183863">
          <w:marLeft w:val="0"/>
          <w:marRight w:val="0"/>
          <w:marTop w:val="0"/>
          <w:marBottom w:val="0"/>
          <w:divBdr>
            <w:top w:val="none" w:sz="0" w:space="0" w:color="auto"/>
            <w:left w:val="none" w:sz="0" w:space="0" w:color="auto"/>
            <w:bottom w:val="none" w:sz="0" w:space="0" w:color="auto"/>
            <w:right w:val="none" w:sz="0" w:space="0" w:color="auto"/>
          </w:divBdr>
          <w:divsChild>
            <w:div w:id="142148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4819">
      <w:bodyDiv w:val="1"/>
      <w:marLeft w:val="0"/>
      <w:marRight w:val="0"/>
      <w:marTop w:val="0"/>
      <w:marBottom w:val="0"/>
      <w:divBdr>
        <w:top w:val="none" w:sz="0" w:space="0" w:color="auto"/>
        <w:left w:val="none" w:sz="0" w:space="0" w:color="auto"/>
        <w:bottom w:val="none" w:sz="0" w:space="0" w:color="auto"/>
        <w:right w:val="none" w:sz="0" w:space="0" w:color="auto"/>
      </w:divBdr>
    </w:div>
    <w:div w:id="1706325242">
      <w:bodyDiv w:val="1"/>
      <w:marLeft w:val="0"/>
      <w:marRight w:val="0"/>
      <w:marTop w:val="0"/>
      <w:marBottom w:val="0"/>
      <w:divBdr>
        <w:top w:val="none" w:sz="0" w:space="0" w:color="auto"/>
        <w:left w:val="none" w:sz="0" w:space="0" w:color="auto"/>
        <w:bottom w:val="none" w:sz="0" w:space="0" w:color="auto"/>
        <w:right w:val="none" w:sz="0" w:space="0" w:color="auto"/>
      </w:divBdr>
    </w:div>
    <w:div w:id="1746301400">
      <w:bodyDiv w:val="1"/>
      <w:marLeft w:val="0"/>
      <w:marRight w:val="0"/>
      <w:marTop w:val="0"/>
      <w:marBottom w:val="0"/>
      <w:divBdr>
        <w:top w:val="none" w:sz="0" w:space="0" w:color="auto"/>
        <w:left w:val="none" w:sz="0" w:space="0" w:color="auto"/>
        <w:bottom w:val="none" w:sz="0" w:space="0" w:color="auto"/>
        <w:right w:val="none" w:sz="0" w:space="0" w:color="auto"/>
      </w:divBdr>
    </w:div>
    <w:div w:id="1748265739">
      <w:bodyDiv w:val="1"/>
      <w:marLeft w:val="0"/>
      <w:marRight w:val="0"/>
      <w:marTop w:val="0"/>
      <w:marBottom w:val="0"/>
      <w:divBdr>
        <w:top w:val="none" w:sz="0" w:space="0" w:color="auto"/>
        <w:left w:val="none" w:sz="0" w:space="0" w:color="auto"/>
        <w:bottom w:val="none" w:sz="0" w:space="0" w:color="auto"/>
        <w:right w:val="none" w:sz="0" w:space="0" w:color="auto"/>
      </w:divBdr>
      <w:divsChild>
        <w:div w:id="844899703">
          <w:marLeft w:val="0"/>
          <w:marRight w:val="0"/>
          <w:marTop w:val="0"/>
          <w:marBottom w:val="0"/>
          <w:divBdr>
            <w:top w:val="none" w:sz="0" w:space="0" w:color="auto"/>
            <w:left w:val="none" w:sz="0" w:space="0" w:color="auto"/>
            <w:bottom w:val="none" w:sz="0" w:space="0" w:color="auto"/>
            <w:right w:val="none" w:sz="0" w:space="0" w:color="auto"/>
          </w:divBdr>
          <w:divsChild>
            <w:div w:id="975992211">
              <w:marLeft w:val="0"/>
              <w:marRight w:val="0"/>
              <w:marTop w:val="0"/>
              <w:marBottom w:val="0"/>
              <w:divBdr>
                <w:top w:val="none" w:sz="0" w:space="0" w:color="auto"/>
                <w:left w:val="none" w:sz="0" w:space="0" w:color="auto"/>
                <w:bottom w:val="none" w:sz="0" w:space="0" w:color="auto"/>
                <w:right w:val="none" w:sz="0" w:space="0" w:color="auto"/>
              </w:divBdr>
            </w:div>
            <w:div w:id="207030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158884">
      <w:bodyDiv w:val="1"/>
      <w:marLeft w:val="0"/>
      <w:marRight w:val="0"/>
      <w:marTop w:val="0"/>
      <w:marBottom w:val="0"/>
      <w:divBdr>
        <w:top w:val="none" w:sz="0" w:space="0" w:color="auto"/>
        <w:left w:val="none" w:sz="0" w:space="0" w:color="auto"/>
        <w:bottom w:val="none" w:sz="0" w:space="0" w:color="auto"/>
        <w:right w:val="none" w:sz="0" w:space="0" w:color="auto"/>
      </w:divBdr>
    </w:div>
    <w:div w:id="1808163351">
      <w:bodyDiv w:val="1"/>
      <w:marLeft w:val="0"/>
      <w:marRight w:val="0"/>
      <w:marTop w:val="0"/>
      <w:marBottom w:val="0"/>
      <w:divBdr>
        <w:top w:val="none" w:sz="0" w:space="0" w:color="auto"/>
        <w:left w:val="none" w:sz="0" w:space="0" w:color="auto"/>
        <w:bottom w:val="none" w:sz="0" w:space="0" w:color="auto"/>
        <w:right w:val="none" w:sz="0" w:space="0" w:color="auto"/>
      </w:divBdr>
      <w:divsChild>
        <w:div w:id="339234287">
          <w:marLeft w:val="0"/>
          <w:marRight w:val="0"/>
          <w:marTop w:val="0"/>
          <w:marBottom w:val="0"/>
          <w:divBdr>
            <w:top w:val="none" w:sz="0" w:space="0" w:color="auto"/>
            <w:left w:val="none" w:sz="0" w:space="0" w:color="auto"/>
            <w:bottom w:val="none" w:sz="0" w:space="0" w:color="auto"/>
            <w:right w:val="none" w:sz="0" w:space="0" w:color="auto"/>
          </w:divBdr>
        </w:div>
      </w:divsChild>
    </w:div>
    <w:div w:id="1825468395">
      <w:bodyDiv w:val="1"/>
      <w:marLeft w:val="0"/>
      <w:marRight w:val="0"/>
      <w:marTop w:val="0"/>
      <w:marBottom w:val="0"/>
      <w:divBdr>
        <w:top w:val="none" w:sz="0" w:space="0" w:color="auto"/>
        <w:left w:val="none" w:sz="0" w:space="0" w:color="auto"/>
        <w:bottom w:val="none" w:sz="0" w:space="0" w:color="auto"/>
        <w:right w:val="none" w:sz="0" w:space="0" w:color="auto"/>
      </w:divBdr>
    </w:div>
    <w:div w:id="1827474147">
      <w:bodyDiv w:val="1"/>
      <w:marLeft w:val="0"/>
      <w:marRight w:val="0"/>
      <w:marTop w:val="0"/>
      <w:marBottom w:val="0"/>
      <w:divBdr>
        <w:top w:val="none" w:sz="0" w:space="0" w:color="auto"/>
        <w:left w:val="none" w:sz="0" w:space="0" w:color="auto"/>
        <w:bottom w:val="none" w:sz="0" w:space="0" w:color="auto"/>
        <w:right w:val="none" w:sz="0" w:space="0" w:color="auto"/>
      </w:divBdr>
    </w:div>
    <w:div w:id="1834375586">
      <w:bodyDiv w:val="1"/>
      <w:marLeft w:val="0"/>
      <w:marRight w:val="0"/>
      <w:marTop w:val="0"/>
      <w:marBottom w:val="0"/>
      <w:divBdr>
        <w:top w:val="none" w:sz="0" w:space="0" w:color="auto"/>
        <w:left w:val="none" w:sz="0" w:space="0" w:color="auto"/>
        <w:bottom w:val="none" w:sz="0" w:space="0" w:color="auto"/>
        <w:right w:val="none" w:sz="0" w:space="0" w:color="auto"/>
      </w:divBdr>
    </w:div>
    <w:div w:id="1842622059">
      <w:bodyDiv w:val="1"/>
      <w:marLeft w:val="0"/>
      <w:marRight w:val="0"/>
      <w:marTop w:val="0"/>
      <w:marBottom w:val="0"/>
      <w:divBdr>
        <w:top w:val="none" w:sz="0" w:space="0" w:color="auto"/>
        <w:left w:val="none" w:sz="0" w:space="0" w:color="auto"/>
        <w:bottom w:val="none" w:sz="0" w:space="0" w:color="auto"/>
        <w:right w:val="none" w:sz="0" w:space="0" w:color="auto"/>
      </w:divBdr>
      <w:divsChild>
        <w:div w:id="1640065574">
          <w:marLeft w:val="0"/>
          <w:marRight w:val="0"/>
          <w:marTop w:val="0"/>
          <w:marBottom w:val="0"/>
          <w:divBdr>
            <w:top w:val="none" w:sz="0" w:space="0" w:color="auto"/>
            <w:left w:val="none" w:sz="0" w:space="0" w:color="auto"/>
            <w:bottom w:val="none" w:sz="0" w:space="0" w:color="auto"/>
            <w:right w:val="none" w:sz="0" w:space="0" w:color="auto"/>
          </w:divBdr>
          <w:divsChild>
            <w:div w:id="40122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26453">
      <w:bodyDiv w:val="1"/>
      <w:marLeft w:val="0"/>
      <w:marRight w:val="0"/>
      <w:marTop w:val="0"/>
      <w:marBottom w:val="0"/>
      <w:divBdr>
        <w:top w:val="none" w:sz="0" w:space="0" w:color="auto"/>
        <w:left w:val="none" w:sz="0" w:space="0" w:color="auto"/>
        <w:bottom w:val="none" w:sz="0" w:space="0" w:color="auto"/>
        <w:right w:val="none" w:sz="0" w:space="0" w:color="auto"/>
      </w:divBdr>
    </w:div>
    <w:div w:id="1855343360">
      <w:bodyDiv w:val="1"/>
      <w:marLeft w:val="0"/>
      <w:marRight w:val="0"/>
      <w:marTop w:val="0"/>
      <w:marBottom w:val="0"/>
      <w:divBdr>
        <w:top w:val="none" w:sz="0" w:space="0" w:color="auto"/>
        <w:left w:val="none" w:sz="0" w:space="0" w:color="auto"/>
        <w:bottom w:val="none" w:sz="0" w:space="0" w:color="auto"/>
        <w:right w:val="none" w:sz="0" w:space="0" w:color="auto"/>
      </w:divBdr>
    </w:div>
    <w:div w:id="1856185022">
      <w:bodyDiv w:val="1"/>
      <w:marLeft w:val="0"/>
      <w:marRight w:val="0"/>
      <w:marTop w:val="0"/>
      <w:marBottom w:val="0"/>
      <w:divBdr>
        <w:top w:val="none" w:sz="0" w:space="0" w:color="auto"/>
        <w:left w:val="none" w:sz="0" w:space="0" w:color="auto"/>
        <w:bottom w:val="none" w:sz="0" w:space="0" w:color="auto"/>
        <w:right w:val="none" w:sz="0" w:space="0" w:color="auto"/>
      </w:divBdr>
      <w:divsChild>
        <w:div w:id="726538231">
          <w:marLeft w:val="0"/>
          <w:marRight w:val="0"/>
          <w:marTop w:val="0"/>
          <w:marBottom w:val="0"/>
          <w:divBdr>
            <w:top w:val="none" w:sz="0" w:space="0" w:color="auto"/>
            <w:left w:val="none" w:sz="0" w:space="0" w:color="auto"/>
            <w:bottom w:val="none" w:sz="0" w:space="0" w:color="auto"/>
            <w:right w:val="none" w:sz="0" w:space="0" w:color="auto"/>
          </w:divBdr>
          <w:divsChild>
            <w:div w:id="515316492">
              <w:marLeft w:val="0"/>
              <w:marRight w:val="0"/>
              <w:marTop w:val="0"/>
              <w:marBottom w:val="0"/>
              <w:divBdr>
                <w:top w:val="none" w:sz="0" w:space="0" w:color="auto"/>
                <w:left w:val="none" w:sz="0" w:space="0" w:color="auto"/>
                <w:bottom w:val="none" w:sz="0" w:space="0" w:color="auto"/>
                <w:right w:val="none" w:sz="0" w:space="0" w:color="auto"/>
              </w:divBdr>
            </w:div>
            <w:div w:id="686176010">
              <w:marLeft w:val="0"/>
              <w:marRight w:val="0"/>
              <w:marTop w:val="0"/>
              <w:marBottom w:val="0"/>
              <w:divBdr>
                <w:top w:val="none" w:sz="0" w:space="0" w:color="auto"/>
                <w:left w:val="none" w:sz="0" w:space="0" w:color="auto"/>
                <w:bottom w:val="none" w:sz="0" w:space="0" w:color="auto"/>
                <w:right w:val="none" w:sz="0" w:space="0" w:color="auto"/>
              </w:divBdr>
            </w:div>
            <w:div w:id="1034385988">
              <w:marLeft w:val="0"/>
              <w:marRight w:val="0"/>
              <w:marTop w:val="0"/>
              <w:marBottom w:val="0"/>
              <w:divBdr>
                <w:top w:val="none" w:sz="0" w:space="0" w:color="auto"/>
                <w:left w:val="none" w:sz="0" w:space="0" w:color="auto"/>
                <w:bottom w:val="none" w:sz="0" w:space="0" w:color="auto"/>
                <w:right w:val="none" w:sz="0" w:space="0" w:color="auto"/>
              </w:divBdr>
            </w:div>
            <w:div w:id="113922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449304">
      <w:bodyDiv w:val="1"/>
      <w:marLeft w:val="0"/>
      <w:marRight w:val="0"/>
      <w:marTop w:val="0"/>
      <w:marBottom w:val="0"/>
      <w:divBdr>
        <w:top w:val="none" w:sz="0" w:space="0" w:color="auto"/>
        <w:left w:val="none" w:sz="0" w:space="0" w:color="auto"/>
        <w:bottom w:val="none" w:sz="0" w:space="0" w:color="auto"/>
        <w:right w:val="none" w:sz="0" w:space="0" w:color="auto"/>
      </w:divBdr>
      <w:divsChild>
        <w:div w:id="676660084">
          <w:marLeft w:val="0"/>
          <w:marRight w:val="0"/>
          <w:marTop w:val="0"/>
          <w:marBottom w:val="0"/>
          <w:divBdr>
            <w:top w:val="none" w:sz="0" w:space="0" w:color="auto"/>
            <w:left w:val="none" w:sz="0" w:space="0" w:color="auto"/>
            <w:bottom w:val="none" w:sz="0" w:space="0" w:color="auto"/>
            <w:right w:val="none" w:sz="0" w:space="0" w:color="auto"/>
          </w:divBdr>
        </w:div>
      </w:divsChild>
    </w:div>
    <w:div w:id="1890455661">
      <w:bodyDiv w:val="1"/>
      <w:marLeft w:val="0"/>
      <w:marRight w:val="0"/>
      <w:marTop w:val="0"/>
      <w:marBottom w:val="0"/>
      <w:divBdr>
        <w:top w:val="none" w:sz="0" w:space="0" w:color="auto"/>
        <w:left w:val="none" w:sz="0" w:space="0" w:color="auto"/>
        <w:bottom w:val="none" w:sz="0" w:space="0" w:color="auto"/>
        <w:right w:val="none" w:sz="0" w:space="0" w:color="auto"/>
      </w:divBdr>
    </w:div>
    <w:div w:id="1895004179">
      <w:bodyDiv w:val="1"/>
      <w:marLeft w:val="0"/>
      <w:marRight w:val="0"/>
      <w:marTop w:val="0"/>
      <w:marBottom w:val="0"/>
      <w:divBdr>
        <w:top w:val="none" w:sz="0" w:space="0" w:color="auto"/>
        <w:left w:val="none" w:sz="0" w:space="0" w:color="auto"/>
        <w:bottom w:val="none" w:sz="0" w:space="0" w:color="auto"/>
        <w:right w:val="none" w:sz="0" w:space="0" w:color="auto"/>
      </w:divBdr>
    </w:div>
    <w:div w:id="1896575592">
      <w:bodyDiv w:val="1"/>
      <w:marLeft w:val="0"/>
      <w:marRight w:val="0"/>
      <w:marTop w:val="0"/>
      <w:marBottom w:val="0"/>
      <w:divBdr>
        <w:top w:val="none" w:sz="0" w:space="0" w:color="auto"/>
        <w:left w:val="none" w:sz="0" w:space="0" w:color="auto"/>
        <w:bottom w:val="none" w:sz="0" w:space="0" w:color="auto"/>
        <w:right w:val="none" w:sz="0" w:space="0" w:color="auto"/>
      </w:divBdr>
      <w:divsChild>
        <w:div w:id="25455555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925451953">
      <w:bodyDiv w:val="1"/>
      <w:marLeft w:val="0"/>
      <w:marRight w:val="0"/>
      <w:marTop w:val="0"/>
      <w:marBottom w:val="0"/>
      <w:divBdr>
        <w:top w:val="none" w:sz="0" w:space="0" w:color="auto"/>
        <w:left w:val="none" w:sz="0" w:space="0" w:color="auto"/>
        <w:bottom w:val="none" w:sz="0" w:space="0" w:color="auto"/>
        <w:right w:val="none" w:sz="0" w:space="0" w:color="auto"/>
      </w:divBdr>
    </w:div>
    <w:div w:id="1926259761">
      <w:bodyDiv w:val="1"/>
      <w:marLeft w:val="0"/>
      <w:marRight w:val="0"/>
      <w:marTop w:val="0"/>
      <w:marBottom w:val="0"/>
      <w:divBdr>
        <w:top w:val="none" w:sz="0" w:space="0" w:color="auto"/>
        <w:left w:val="none" w:sz="0" w:space="0" w:color="auto"/>
        <w:bottom w:val="none" w:sz="0" w:space="0" w:color="auto"/>
        <w:right w:val="none" w:sz="0" w:space="0" w:color="auto"/>
      </w:divBdr>
      <w:divsChild>
        <w:div w:id="806320510">
          <w:marLeft w:val="0"/>
          <w:marRight w:val="0"/>
          <w:marTop w:val="0"/>
          <w:marBottom w:val="0"/>
          <w:divBdr>
            <w:top w:val="none" w:sz="0" w:space="0" w:color="auto"/>
            <w:left w:val="none" w:sz="0" w:space="0" w:color="auto"/>
            <w:bottom w:val="none" w:sz="0" w:space="0" w:color="auto"/>
            <w:right w:val="none" w:sz="0" w:space="0" w:color="auto"/>
          </w:divBdr>
          <w:divsChild>
            <w:div w:id="180843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873606">
      <w:bodyDiv w:val="1"/>
      <w:marLeft w:val="0"/>
      <w:marRight w:val="0"/>
      <w:marTop w:val="0"/>
      <w:marBottom w:val="0"/>
      <w:divBdr>
        <w:top w:val="none" w:sz="0" w:space="0" w:color="auto"/>
        <w:left w:val="none" w:sz="0" w:space="0" w:color="auto"/>
        <w:bottom w:val="none" w:sz="0" w:space="0" w:color="auto"/>
        <w:right w:val="none" w:sz="0" w:space="0" w:color="auto"/>
      </w:divBdr>
      <w:divsChild>
        <w:div w:id="472454061">
          <w:marLeft w:val="0"/>
          <w:marRight w:val="0"/>
          <w:marTop w:val="0"/>
          <w:marBottom w:val="0"/>
          <w:divBdr>
            <w:top w:val="none" w:sz="0" w:space="0" w:color="auto"/>
            <w:left w:val="none" w:sz="0" w:space="0" w:color="auto"/>
            <w:bottom w:val="none" w:sz="0" w:space="0" w:color="auto"/>
            <w:right w:val="none" w:sz="0" w:space="0" w:color="auto"/>
          </w:divBdr>
          <w:divsChild>
            <w:div w:id="9999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111568">
      <w:bodyDiv w:val="1"/>
      <w:marLeft w:val="0"/>
      <w:marRight w:val="0"/>
      <w:marTop w:val="0"/>
      <w:marBottom w:val="0"/>
      <w:divBdr>
        <w:top w:val="none" w:sz="0" w:space="0" w:color="auto"/>
        <w:left w:val="none" w:sz="0" w:space="0" w:color="auto"/>
        <w:bottom w:val="none" w:sz="0" w:space="0" w:color="auto"/>
        <w:right w:val="none" w:sz="0" w:space="0" w:color="auto"/>
      </w:divBdr>
    </w:div>
    <w:div w:id="1982730159">
      <w:bodyDiv w:val="1"/>
      <w:marLeft w:val="0"/>
      <w:marRight w:val="0"/>
      <w:marTop w:val="0"/>
      <w:marBottom w:val="0"/>
      <w:divBdr>
        <w:top w:val="none" w:sz="0" w:space="0" w:color="auto"/>
        <w:left w:val="none" w:sz="0" w:space="0" w:color="auto"/>
        <w:bottom w:val="none" w:sz="0" w:space="0" w:color="auto"/>
        <w:right w:val="none" w:sz="0" w:space="0" w:color="auto"/>
      </w:divBdr>
    </w:div>
    <w:div w:id="1996373980">
      <w:bodyDiv w:val="1"/>
      <w:marLeft w:val="0"/>
      <w:marRight w:val="0"/>
      <w:marTop w:val="0"/>
      <w:marBottom w:val="0"/>
      <w:divBdr>
        <w:top w:val="none" w:sz="0" w:space="0" w:color="auto"/>
        <w:left w:val="none" w:sz="0" w:space="0" w:color="auto"/>
        <w:bottom w:val="none" w:sz="0" w:space="0" w:color="auto"/>
        <w:right w:val="none" w:sz="0" w:space="0" w:color="auto"/>
      </w:divBdr>
    </w:div>
    <w:div w:id="2057191242">
      <w:bodyDiv w:val="1"/>
      <w:marLeft w:val="0"/>
      <w:marRight w:val="0"/>
      <w:marTop w:val="0"/>
      <w:marBottom w:val="0"/>
      <w:divBdr>
        <w:top w:val="none" w:sz="0" w:space="0" w:color="auto"/>
        <w:left w:val="none" w:sz="0" w:space="0" w:color="auto"/>
        <w:bottom w:val="none" w:sz="0" w:space="0" w:color="auto"/>
        <w:right w:val="none" w:sz="0" w:space="0" w:color="auto"/>
      </w:divBdr>
    </w:div>
    <w:div w:id="2060862224">
      <w:bodyDiv w:val="1"/>
      <w:marLeft w:val="0"/>
      <w:marRight w:val="0"/>
      <w:marTop w:val="0"/>
      <w:marBottom w:val="0"/>
      <w:divBdr>
        <w:top w:val="none" w:sz="0" w:space="0" w:color="auto"/>
        <w:left w:val="none" w:sz="0" w:space="0" w:color="auto"/>
        <w:bottom w:val="none" w:sz="0" w:space="0" w:color="auto"/>
        <w:right w:val="none" w:sz="0" w:space="0" w:color="auto"/>
      </w:divBdr>
      <w:divsChild>
        <w:div w:id="819226327">
          <w:marLeft w:val="0"/>
          <w:marRight w:val="0"/>
          <w:marTop w:val="0"/>
          <w:marBottom w:val="0"/>
          <w:divBdr>
            <w:top w:val="none" w:sz="0" w:space="0" w:color="auto"/>
            <w:left w:val="none" w:sz="0" w:space="0" w:color="auto"/>
            <w:bottom w:val="none" w:sz="0" w:space="0" w:color="auto"/>
            <w:right w:val="none" w:sz="0" w:space="0" w:color="auto"/>
          </w:divBdr>
          <w:divsChild>
            <w:div w:id="38931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951520">
      <w:bodyDiv w:val="1"/>
      <w:marLeft w:val="0"/>
      <w:marRight w:val="0"/>
      <w:marTop w:val="0"/>
      <w:marBottom w:val="0"/>
      <w:divBdr>
        <w:top w:val="none" w:sz="0" w:space="0" w:color="auto"/>
        <w:left w:val="none" w:sz="0" w:space="0" w:color="auto"/>
        <w:bottom w:val="none" w:sz="0" w:space="0" w:color="auto"/>
        <w:right w:val="none" w:sz="0" w:space="0" w:color="auto"/>
      </w:divBdr>
    </w:div>
    <w:div w:id="2073767846">
      <w:bodyDiv w:val="1"/>
      <w:marLeft w:val="0"/>
      <w:marRight w:val="0"/>
      <w:marTop w:val="0"/>
      <w:marBottom w:val="0"/>
      <w:divBdr>
        <w:top w:val="none" w:sz="0" w:space="0" w:color="auto"/>
        <w:left w:val="none" w:sz="0" w:space="0" w:color="auto"/>
        <w:bottom w:val="none" w:sz="0" w:space="0" w:color="auto"/>
        <w:right w:val="none" w:sz="0" w:space="0" w:color="auto"/>
      </w:divBdr>
    </w:div>
    <w:div w:id="2079981738">
      <w:bodyDiv w:val="1"/>
      <w:marLeft w:val="0"/>
      <w:marRight w:val="0"/>
      <w:marTop w:val="0"/>
      <w:marBottom w:val="0"/>
      <w:divBdr>
        <w:top w:val="none" w:sz="0" w:space="0" w:color="auto"/>
        <w:left w:val="none" w:sz="0" w:space="0" w:color="auto"/>
        <w:bottom w:val="none" w:sz="0" w:space="0" w:color="auto"/>
        <w:right w:val="none" w:sz="0" w:space="0" w:color="auto"/>
      </w:divBdr>
      <w:divsChild>
        <w:div w:id="24525281">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2081711415">
      <w:bodyDiv w:val="1"/>
      <w:marLeft w:val="0"/>
      <w:marRight w:val="0"/>
      <w:marTop w:val="0"/>
      <w:marBottom w:val="0"/>
      <w:divBdr>
        <w:top w:val="none" w:sz="0" w:space="0" w:color="auto"/>
        <w:left w:val="none" w:sz="0" w:space="0" w:color="auto"/>
        <w:bottom w:val="none" w:sz="0" w:space="0" w:color="auto"/>
        <w:right w:val="none" w:sz="0" w:space="0" w:color="auto"/>
      </w:divBdr>
    </w:div>
    <w:div w:id="2115781322">
      <w:bodyDiv w:val="1"/>
      <w:marLeft w:val="0"/>
      <w:marRight w:val="0"/>
      <w:marTop w:val="0"/>
      <w:marBottom w:val="0"/>
      <w:divBdr>
        <w:top w:val="none" w:sz="0" w:space="0" w:color="auto"/>
        <w:left w:val="none" w:sz="0" w:space="0" w:color="auto"/>
        <w:bottom w:val="none" w:sz="0" w:space="0" w:color="auto"/>
        <w:right w:val="none" w:sz="0" w:space="0" w:color="auto"/>
      </w:divBdr>
      <w:divsChild>
        <w:div w:id="328290476">
          <w:marLeft w:val="0"/>
          <w:marRight w:val="0"/>
          <w:marTop w:val="0"/>
          <w:marBottom w:val="0"/>
          <w:divBdr>
            <w:top w:val="none" w:sz="0" w:space="0" w:color="auto"/>
            <w:left w:val="none" w:sz="0" w:space="0" w:color="auto"/>
            <w:bottom w:val="none" w:sz="0" w:space="0" w:color="auto"/>
            <w:right w:val="none" w:sz="0" w:space="0" w:color="auto"/>
          </w:divBdr>
          <w:divsChild>
            <w:div w:id="205469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tiff"/><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tiff"/><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tiff"/><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endnotes" Target="endnotes.xml"/><Relationship Id="rId7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E648B-73BC-B64F-9CCC-BE5D75D91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2919</Words>
  <Characters>16639</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 Yili</dc:creator>
  <cp:keywords/>
  <dc:description/>
  <cp:lastModifiedBy>Du, Yili</cp:lastModifiedBy>
  <cp:revision>2</cp:revision>
  <dcterms:created xsi:type="dcterms:W3CDTF">2025-07-24T15:28:00Z</dcterms:created>
  <dcterms:modified xsi:type="dcterms:W3CDTF">2025-07-24T15:28:00Z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id="LAedtdJ6"/&gt;&lt;style id="http://www.zotero.org/styles/the-new-england-journal-of-medicine" hasBibliography="1" bibliographyStyleHasBeenSet="0"/&gt;&lt;prefs&gt;&lt;pref name="fieldType" value="Field"/&gt;&lt;/prefs&gt;&lt;</vt:lpwstr>
  </property>
  <property fmtid="{D5CDD505-2E9C-101B-9397-08002B2CF9AE}" pid="3" name="ZOTERO_PREF_2">
    <vt:lpwstr>/data&gt;</vt:lpwstr>
  </property>
</Properties>
</file>