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11A2" w14:textId="77777777" w:rsidR="002A3B35" w:rsidRDefault="00440EF6" w:rsidP="00440EF6">
      <w:pPr>
        <w:spacing w:before="100" w:beforeAutospacing="1" w:after="100" w:afterAutospacing="1"/>
        <w:rPr>
          <w:lang w:val="en-US"/>
        </w:rPr>
      </w:pPr>
      <w:r w:rsidRPr="00440EF6">
        <w:rPr>
          <w:b/>
          <w:bCs/>
          <w:lang w:val="en-US"/>
        </w:rPr>
        <w:t xml:space="preserve">Supplementary </w:t>
      </w:r>
      <w:r w:rsidR="002A3B35">
        <w:rPr>
          <w:b/>
          <w:bCs/>
          <w:lang w:val="en-US"/>
        </w:rPr>
        <w:t>T</w:t>
      </w:r>
      <w:r w:rsidRPr="00440EF6">
        <w:rPr>
          <w:b/>
          <w:bCs/>
          <w:lang w:val="en-US"/>
        </w:rPr>
        <w:t xml:space="preserve">able </w:t>
      </w:r>
      <w:r w:rsidR="00764F02">
        <w:rPr>
          <w:b/>
          <w:bCs/>
          <w:lang w:val="en-US"/>
        </w:rPr>
        <w:t>1</w:t>
      </w:r>
      <w:r w:rsidRPr="00397513">
        <w:rPr>
          <w:lang w:val="en-US"/>
        </w:rPr>
        <w:t>.</w:t>
      </w:r>
      <w:r w:rsidRPr="00B935F9">
        <w:rPr>
          <w:lang w:val="en-US"/>
        </w:rPr>
        <w:t xml:space="preserve"> </w:t>
      </w:r>
    </w:p>
    <w:p w14:paraId="7907FAE8" w14:textId="4D7ADB12" w:rsidR="00440EF6" w:rsidRPr="002A3B35" w:rsidRDefault="00440EF6" w:rsidP="00440EF6">
      <w:pPr>
        <w:spacing w:before="100" w:beforeAutospacing="1" w:after="100" w:afterAutospacing="1"/>
        <w:rPr>
          <w:i/>
          <w:iCs/>
          <w:lang w:val="en-US"/>
        </w:rPr>
      </w:pPr>
      <w:r w:rsidRPr="002A3B35">
        <w:rPr>
          <w:i/>
          <w:iCs/>
        </w:rPr>
        <w:t>Comparisons of gender, age, at-risk alcohol use</w:t>
      </w:r>
      <w:r w:rsidR="001C4D68" w:rsidRPr="002A3B35">
        <w:rPr>
          <w:i/>
          <w:iCs/>
        </w:rPr>
        <w:t xml:space="preserve"> and indications of alcohol dependence</w:t>
      </w:r>
      <w:r w:rsidRPr="002A3B35">
        <w:rPr>
          <w:i/>
          <w:iCs/>
        </w:rPr>
        <w:t xml:space="preserve"> between </w:t>
      </w:r>
      <w:r w:rsidR="002A3B35" w:rsidRPr="002A3B35">
        <w:rPr>
          <w:i/>
          <w:iCs/>
        </w:rPr>
        <w:t>adolescents</w:t>
      </w:r>
      <w:r w:rsidRPr="002A3B35">
        <w:rPr>
          <w:i/>
          <w:iCs/>
        </w:rPr>
        <w:t xml:space="preserve"> who have been offered alcohol by parents or other caregivers (n = 127) and those who have not been offered alcohol (n = 1333).</w:t>
      </w:r>
    </w:p>
    <w:tbl>
      <w:tblPr>
        <w:tblW w:w="14436" w:type="dxa"/>
        <w:tblCellMar>
          <w:left w:w="70" w:type="dxa"/>
          <w:right w:w="70" w:type="dxa"/>
        </w:tblCellMar>
        <w:tblLook w:val="04A0" w:firstRow="1" w:lastRow="0" w:firstColumn="1" w:lastColumn="0" w:noHBand="0" w:noVBand="1"/>
      </w:tblPr>
      <w:tblGrid>
        <w:gridCol w:w="5588"/>
        <w:gridCol w:w="758"/>
        <w:gridCol w:w="1168"/>
        <w:gridCol w:w="303"/>
        <w:gridCol w:w="758"/>
        <w:gridCol w:w="1565"/>
        <w:gridCol w:w="916"/>
        <w:gridCol w:w="540"/>
        <w:gridCol w:w="780"/>
        <w:gridCol w:w="1180"/>
        <w:gridCol w:w="880"/>
      </w:tblGrid>
      <w:tr w:rsidR="00440EF6" w:rsidRPr="00B1342F" w14:paraId="212D6C25" w14:textId="77777777" w:rsidTr="00D45F76">
        <w:trPr>
          <w:trHeight w:val="20"/>
        </w:trPr>
        <w:tc>
          <w:tcPr>
            <w:tcW w:w="10140" w:type="dxa"/>
            <w:gridSpan w:val="6"/>
            <w:tcBorders>
              <w:top w:val="nil"/>
              <w:left w:val="nil"/>
              <w:bottom w:val="nil"/>
              <w:right w:val="nil"/>
            </w:tcBorders>
            <w:shd w:val="clear" w:color="auto" w:fill="auto"/>
            <w:noWrap/>
            <w:vAlign w:val="bottom"/>
            <w:hideMark/>
          </w:tcPr>
          <w:p w14:paraId="423191E0" w14:textId="77777777" w:rsidR="00440EF6" w:rsidRPr="00280A38" w:rsidRDefault="00440EF6" w:rsidP="00D45F76">
            <w:pPr>
              <w:spacing w:before="100" w:beforeAutospacing="1" w:after="100" w:afterAutospacing="1" w:line="240" w:lineRule="auto"/>
              <w:rPr>
                <w:i/>
                <w:iCs/>
                <w:lang w:val="en-US"/>
              </w:rPr>
            </w:pPr>
          </w:p>
          <w:tbl>
            <w:tblPr>
              <w:tblStyle w:val="Tabellrutenett"/>
              <w:tblW w:w="6762" w:type="dxa"/>
              <w:tblLook w:val="04A0" w:firstRow="1" w:lastRow="0" w:firstColumn="1" w:lastColumn="0" w:noHBand="0" w:noVBand="1"/>
            </w:tblPr>
            <w:tblGrid>
              <w:gridCol w:w="1909"/>
              <w:gridCol w:w="714"/>
              <w:gridCol w:w="1081"/>
              <w:gridCol w:w="1080"/>
              <w:gridCol w:w="1093"/>
              <w:gridCol w:w="885"/>
            </w:tblGrid>
            <w:tr w:rsidR="00440EF6" w:rsidRPr="00280A38" w14:paraId="19420CF4" w14:textId="77777777" w:rsidTr="00D45F76">
              <w:tc>
                <w:tcPr>
                  <w:tcW w:w="1909" w:type="dxa"/>
                  <w:tcBorders>
                    <w:top w:val="single" w:sz="4" w:space="0" w:color="auto"/>
                    <w:left w:val="nil"/>
                    <w:bottom w:val="single" w:sz="4" w:space="0" w:color="auto"/>
                    <w:right w:val="nil"/>
                  </w:tcBorders>
                </w:tcPr>
                <w:p w14:paraId="02B61CB7" w14:textId="77777777" w:rsidR="00440EF6" w:rsidRPr="006B04FE" w:rsidRDefault="00440EF6" w:rsidP="00D45F76">
                  <w:pPr>
                    <w:spacing w:before="100" w:beforeAutospacing="1" w:after="100" w:afterAutospacing="1" w:line="240" w:lineRule="auto"/>
                    <w:rPr>
                      <w:b/>
                      <w:bCs/>
                      <w:sz w:val="20"/>
                      <w:szCs w:val="20"/>
                      <w:lang w:val="en-US"/>
                    </w:rPr>
                  </w:pPr>
                  <w:r w:rsidRPr="006B04FE">
                    <w:rPr>
                      <w:b/>
                      <w:bCs/>
                      <w:sz w:val="20"/>
                      <w:szCs w:val="20"/>
                      <w:lang w:val="en-US"/>
                    </w:rPr>
                    <w:t>Variables</w:t>
                  </w:r>
                </w:p>
              </w:tc>
              <w:tc>
                <w:tcPr>
                  <w:tcW w:w="714" w:type="dxa"/>
                  <w:tcBorders>
                    <w:top w:val="single" w:sz="4" w:space="0" w:color="auto"/>
                    <w:left w:val="nil"/>
                    <w:bottom w:val="single" w:sz="4" w:space="0" w:color="auto"/>
                    <w:right w:val="nil"/>
                  </w:tcBorders>
                </w:tcPr>
                <w:p w14:paraId="1F783FE5" w14:textId="77777777" w:rsidR="00440EF6" w:rsidRPr="006B04FE" w:rsidRDefault="00440EF6" w:rsidP="002A3B35">
                  <w:pPr>
                    <w:spacing w:before="100" w:beforeAutospacing="1" w:after="100" w:afterAutospacing="1" w:line="240" w:lineRule="auto"/>
                    <w:jc w:val="center"/>
                    <w:rPr>
                      <w:i/>
                      <w:iCs/>
                      <w:sz w:val="20"/>
                      <w:szCs w:val="20"/>
                      <w:lang w:val="en-US"/>
                    </w:rPr>
                  </w:pPr>
                  <w:r w:rsidRPr="006B04FE">
                    <w:rPr>
                      <w:i/>
                      <w:iCs/>
                      <w:sz w:val="20"/>
                      <w:szCs w:val="20"/>
                      <w:lang w:val="en-US"/>
                    </w:rPr>
                    <w:t>Total n</w:t>
                  </w:r>
                </w:p>
              </w:tc>
              <w:tc>
                <w:tcPr>
                  <w:tcW w:w="1081" w:type="dxa"/>
                  <w:tcBorders>
                    <w:top w:val="single" w:sz="4" w:space="0" w:color="auto"/>
                    <w:left w:val="nil"/>
                    <w:bottom w:val="single" w:sz="4" w:space="0" w:color="auto"/>
                    <w:right w:val="nil"/>
                  </w:tcBorders>
                </w:tcPr>
                <w:p w14:paraId="6337FC7F"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 xml:space="preserve">Not offered alcohol % or </w:t>
                  </w:r>
                  <w:r w:rsidRPr="006B04FE">
                    <w:rPr>
                      <w:i/>
                      <w:iCs/>
                      <w:sz w:val="20"/>
                      <w:szCs w:val="20"/>
                      <w:lang w:val="en-US"/>
                    </w:rPr>
                    <w:t>m</w:t>
                  </w:r>
                  <w:r w:rsidRPr="006B04FE">
                    <w:rPr>
                      <w:sz w:val="20"/>
                      <w:szCs w:val="20"/>
                      <w:lang w:val="en-US"/>
                    </w:rPr>
                    <w:t xml:space="preserve"> (</w:t>
                  </w:r>
                  <w:proofErr w:type="spellStart"/>
                  <w:r w:rsidRPr="006B04FE">
                    <w:rPr>
                      <w:sz w:val="20"/>
                      <w:szCs w:val="20"/>
                      <w:lang w:val="en-US"/>
                    </w:rPr>
                    <w:t>sd</w:t>
                  </w:r>
                  <w:proofErr w:type="spellEnd"/>
                  <w:r w:rsidRPr="006B04FE">
                    <w:rPr>
                      <w:sz w:val="20"/>
                      <w:szCs w:val="20"/>
                      <w:lang w:val="en-US"/>
                    </w:rPr>
                    <w:t>)</w:t>
                  </w:r>
                </w:p>
              </w:tc>
              <w:tc>
                <w:tcPr>
                  <w:tcW w:w="1080" w:type="dxa"/>
                  <w:tcBorders>
                    <w:top w:val="single" w:sz="4" w:space="0" w:color="auto"/>
                    <w:left w:val="nil"/>
                    <w:bottom w:val="single" w:sz="4" w:space="0" w:color="auto"/>
                    <w:right w:val="nil"/>
                  </w:tcBorders>
                </w:tcPr>
                <w:p w14:paraId="75DE8FD7"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 xml:space="preserve">Offered alcohol % or </w:t>
                  </w:r>
                  <w:r w:rsidRPr="006B04FE">
                    <w:rPr>
                      <w:i/>
                      <w:iCs/>
                      <w:sz w:val="20"/>
                      <w:szCs w:val="20"/>
                      <w:lang w:val="en-US"/>
                    </w:rPr>
                    <w:t>m</w:t>
                  </w:r>
                  <w:r w:rsidRPr="006B04FE">
                    <w:rPr>
                      <w:sz w:val="20"/>
                      <w:szCs w:val="20"/>
                      <w:lang w:val="en-US"/>
                    </w:rPr>
                    <w:t xml:space="preserve"> (</w:t>
                  </w:r>
                  <w:proofErr w:type="spellStart"/>
                  <w:r w:rsidRPr="006B04FE">
                    <w:rPr>
                      <w:sz w:val="20"/>
                      <w:szCs w:val="20"/>
                      <w:lang w:val="en-US"/>
                    </w:rPr>
                    <w:t>sd</w:t>
                  </w:r>
                  <w:proofErr w:type="spellEnd"/>
                  <w:r w:rsidRPr="006B04FE">
                    <w:rPr>
                      <w:sz w:val="20"/>
                      <w:szCs w:val="20"/>
                      <w:lang w:val="en-US"/>
                    </w:rPr>
                    <w:t>)</w:t>
                  </w:r>
                </w:p>
              </w:tc>
              <w:tc>
                <w:tcPr>
                  <w:tcW w:w="1093" w:type="dxa"/>
                  <w:tcBorders>
                    <w:top w:val="single" w:sz="4" w:space="0" w:color="auto"/>
                    <w:left w:val="nil"/>
                    <w:bottom w:val="single" w:sz="4" w:space="0" w:color="auto"/>
                    <w:right w:val="nil"/>
                  </w:tcBorders>
                </w:tcPr>
                <w:p w14:paraId="76412709"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Effect size</w:t>
                  </w:r>
                </w:p>
              </w:tc>
              <w:tc>
                <w:tcPr>
                  <w:tcW w:w="885" w:type="dxa"/>
                  <w:tcBorders>
                    <w:top w:val="single" w:sz="4" w:space="0" w:color="auto"/>
                    <w:left w:val="nil"/>
                    <w:bottom w:val="single" w:sz="4" w:space="0" w:color="auto"/>
                    <w:right w:val="nil"/>
                  </w:tcBorders>
                </w:tcPr>
                <w:p w14:paraId="3C836EE5" w14:textId="77777777" w:rsidR="00440EF6" w:rsidRPr="006B04FE" w:rsidRDefault="00440EF6" w:rsidP="002A3B35">
                  <w:pPr>
                    <w:spacing w:before="100" w:beforeAutospacing="1" w:after="100" w:afterAutospacing="1" w:line="240" w:lineRule="auto"/>
                    <w:jc w:val="center"/>
                    <w:rPr>
                      <w:i/>
                      <w:iCs/>
                      <w:sz w:val="20"/>
                      <w:szCs w:val="20"/>
                      <w:lang w:val="en-US"/>
                    </w:rPr>
                  </w:pPr>
                  <w:r w:rsidRPr="006B04FE">
                    <w:rPr>
                      <w:i/>
                      <w:iCs/>
                      <w:sz w:val="20"/>
                      <w:szCs w:val="20"/>
                      <w:lang w:val="en-US"/>
                    </w:rPr>
                    <w:t>p</w:t>
                  </w:r>
                </w:p>
              </w:tc>
            </w:tr>
            <w:tr w:rsidR="00440EF6" w:rsidRPr="00280A38" w14:paraId="0C2553AD" w14:textId="77777777" w:rsidTr="00D45F76">
              <w:tc>
                <w:tcPr>
                  <w:tcW w:w="1909" w:type="dxa"/>
                  <w:tcBorders>
                    <w:top w:val="single" w:sz="4" w:space="0" w:color="auto"/>
                    <w:left w:val="nil"/>
                    <w:bottom w:val="nil"/>
                    <w:right w:val="nil"/>
                  </w:tcBorders>
                </w:tcPr>
                <w:p w14:paraId="15F7A43E" w14:textId="77777777" w:rsidR="00440EF6" w:rsidRPr="006B04FE" w:rsidRDefault="00440EF6" w:rsidP="00D45F76">
                  <w:pPr>
                    <w:spacing w:before="100" w:beforeAutospacing="1" w:after="100" w:afterAutospacing="1" w:line="240" w:lineRule="auto"/>
                    <w:rPr>
                      <w:sz w:val="20"/>
                      <w:szCs w:val="20"/>
                      <w:lang w:val="en-US"/>
                    </w:rPr>
                  </w:pPr>
                  <w:r w:rsidRPr="006B04FE">
                    <w:rPr>
                      <w:sz w:val="20"/>
                      <w:szCs w:val="20"/>
                      <w:lang w:val="en-US"/>
                    </w:rPr>
                    <w:t>Male gender</w:t>
                  </w:r>
                </w:p>
              </w:tc>
              <w:tc>
                <w:tcPr>
                  <w:tcW w:w="714" w:type="dxa"/>
                  <w:tcBorders>
                    <w:top w:val="single" w:sz="4" w:space="0" w:color="auto"/>
                    <w:left w:val="nil"/>
                    <w:bottom w:val="nil"/>
                    <w:right w:val="nil"/>
                  </w:tcBorders>
                </w:tcPr>
                <w:p w14:paraId="58648975"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709</w:t>
                  </w:r>
                </w:p>
              </w:tc>
              <w:tc>
                <w:tcPr>
                  <w:tcW w:w="1081" w:type="dxa"/>
                  <w:tcBorders>
                    <w:top w:val="single" w:sz="4" w:space="0" w:color="auto"/>
                    <w:left w:val="nil"/>
                    <w:bottom w:val="nil"/>
                    <w:right w:val="nil"/>
                  </w:tcBorders>
                </w:tcPr>
                <w:p w14:paraId="23FA2A6B"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47.9 %</w:t>
                  </w:r>
                </w:p>
              </w:tc>
              <w:tc>
                <w:tcPr>
                  <w:tcW w:w="1080" w:type="dxa"/>
                  <w:tcBorders>
                    <w:top w:val="single" w:sz="4" w:space="0" w:color="auto"/>
                    <w:left w:val="nil"/>
                    <w:bottom w:val="nil"/>
                    <w:right w:val="nil"/>
                  </w:tcBorders>
                </w:tcPr>
                <w:p w14:paraId="4F3A0756"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55.9 %</w:t>
                  </w:r>
                </w:p>
              </w:tc>
              <w:tc>
                <w:tcPr>
                  <w:tcW w:w="1093" w:type="dxa"/>
                  <w:tcBorders>
                    <w:top w:val="single" w:sz="4" w:space="0" w:color="auto"/>
                    <w:left w:val="nil"/>
                    <w:bottom w:val="nil"/>
                    <w:right w:val="nil"/>
                  </w:tcBorders>
                </w:tcPr>
                <w:p w14:paraId="00385E7D"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.045</w:t>
                  </w:r>
                </w:p>
              </w:tc>
              <w:tc>
                <w:tcPr>
                  <w:tcW w:w="885" w:type="dxa"/>
                  <w:tcBorders>
                    <w:top w:val="single" w:sz="4" w:space="0" w:color="auto"/>
                    <w:left w:val="nil"/>
                    <w:bottom w:val="nil"/>
                    <w:right w:val="nil"/>
                  </w:tcBorders>
                </w:tcPr>
                <w:p w14:paraId="0D8D98A3" w14:textId="7666D88F"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.101</w:t>
                  </w:r>
                </w:p>
              </w:tc>
            </w:tr>
            <w:tr w:rsidR="00440EF6" w:rsidRPr="00280A38" w14:paraId="3D62D2BF" w14:textId="77777777" w:rsidTr="00D45F76">
              <w:trPr>
                <w:trHeight w:val="418"/>
              </w:trPr>
              <w:tc>
                <w:tcPr>
                  <w:tcW w:w="1909" w:type="dxa"/>
                  <w:tcBorders>
                    <w:top w:val="nil"/>
                    <w:left w:val="nil"/>
                    <w:bottom w:val="nil"/>
                    <w:right w:val="nil"/>
                  </w:tcBorders>
                </w:tcPr>
                <w:p w14:paraId="0F07C702" w14:textId="77777777" w:rsidR="00440EF6" w:rsidRPr="006B04FE" w:rsidRDefault="00440EF6" w:rsidP="00D45F76">
                  <w:pPr>
                    <w:spacing w:before="100" w:beforeAutospacing="1" w:after="100" w:afterAutospacing="1" w:line="240" w:lineRule="auto"/>
                    <w:rPr>
                      <w:sz w:val="20"/>
                      <w:szCs w:val="20"/>
                      <w:lang w:val="en-US"/>
                    </w:rPr>
                  </w:pPr>
                  <w:r w:rsidRPr="006B04FE">
                    <w:rPr>
                      <w:sz w:val="20"/>
                      <w:szCs w:val="20"/>
                      <w:lang w:val="en-US"/>
                    </w:rPr>
                    <w:t xml:space="preserve">Age </w:t>
                  </w:r>
                </w:p>
              </w:tc>
              <w:tc>
                <w:tcPr>
                  <w:tcW w:w="714" w:type="dxa"/>
                  <w:tcBorders>
                    <w:top w:val="nil"/>
                    <w:left w:val="nil"/>
                    <w:bottom w:val="nil"/>
                    <w:right w:val="nil"/>
                  </w:tcBorders>
                </w:tcPr>
                <w:p w14:paraId="386A5560"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1460</w:t>
                  </w:r>
                </w:p>
              </w:tc>
              <w:tc>
                <w:tcPr>
                  <w:tcW w:w="1081" w:type="dxa"/>
                  <w:tcBorders>
                    <w:top w:val="nil"/>
                    <w:left w:val="nil"/>
                    <w:bottom w:val="nil"/>
                    <w:right w:val="nil"/>
                  </w:tcBorders>
                </w:tcPr>
                <w:p w14:paraId="625A1201"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13.3 (0.6)</w:t>
                  </w:r>
                </w:p>
              </w:tc>
              <w:tc>
                <w:tcPr>
                  <w:tcW w:w="1080" w:type="dxa"/>
                  <w:tcBorders>
                    <w:top w:val="nil"/>
                    <w:left w:val="nil"/>
                    <w:bottom w:val="nil"/>
                    <w:right w:val="nil"/>
                  </w:tcBorders>
                </w:tcPr>
                <w:p w14:paraId="3471A361"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13.5 (0.7)</w:t>
                  </w:r>
                </w:p>
              </w:tc>
              <w:tc>
                <w:tcPr>
                  <w:tcW w:w="1093" w:type="dxa"/>
                  <w:tcBorders>
                    <w:top w:val="nil"/>
                    <w:left w:val="nil"/>
                    <w:bottom w:val="nil"/>
                    <w:right w:val="nil"/>
                  </w:tcBorders>
                </w:tcPr>
                <w:p w14:paraId="0695931D"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w:t>
                  </w:r>
                  <w:r>
                    <w:rPr>
                      <w:sz w:val="20"/>
                      <w:szCs w:val="20"/>
                      <w:lang w:val="en-US"/>
                    </w:rPr>
                    <w:t>267</w:t>
                  </w:r>
                </w:p>
              </w:tc>
              <w:tc>
                <w:tcPr>
                  <w:tcW w:w="885" w:type="dxa"/>
                  <w:tcBorders>
                    <w:top w:val="nil"/>
                    <w:left w:val="nil"/>
                    <w:bottom w:val="nil"/>
                    <w:right w:val="nil"/>
                  </w:tcBorders>
                </w:tcPr>
                <w:p w14:paraId="33396EF7" w14:textId="628EE57A"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.00</w:t>
                  </w:r>
                  <w:r>
                    <w:rPr>
                      <w:sz w:val="20"/>
                      <w:szCs w:val="20"/>
                      <w:lang w:val="en-US"/>
                    </w:rPr>
                    <w:t>8</w:t>
                  </w:r>
                </w:p>
              </w:tc>
            </w:tr>
            <w:tr w:rsidR="00440EF6" w:rsidRPr="006B04FE" w14:paraId="56F5786E" w14:textId="77777777" w:rsidTr="00440EF6">
              <w:tc>
                <w:tcPr>
                  <w:tcW w:w="1909" w:type="dxa"/>
                  <w:tcBorders>
                    <w:top w:val="nil"/>
                    <w:left w:val="nil"/>
                    <w:bottom w:val="nil"/>
                    <w:right w:val="nil"/>
                  </w:tcBorders>
                </w:tcPr>
                <w:p w14:paraId="133BBB23" w14:textId="77777777" w:rsidR="00440EF6" w:rsidRPr="006B04FE" w:rsidRDefault="00440EF6" w:rsidP="00D45F76">
                  <w:pPr>
                    <w:spacing w:before="100" w:beforeAutospacing="1" w:after="100" w:afterAutospacing="1" w:line="240" w:lineRule="auto"/>
                    <w:rPr>
                      <w:sz w:val="20"/>
                      <w:szCs w:val="20"/>
                      <w:lang w:val="en-US"/>
                    </w:rPr>
                  </w:pPr>
                  <w:r w:rsidRPr="006B04FE">
                    <w:rPr>
                      <w:sz w:val="20"/>
                      <w:szCs w:val="20"/>
                      <w:lang w:val="en-US"/>
                    </w:rPr>
                    <w:t>At-risk alcohol use</w:t>
                  </w:r>
                </w:p>
              </w:tc>
              <w:tc>
                <w:tcPr>
                  <w:tcW w:w="714" w:type="dxa"/>
                  <w:tcBorders>
                    <w:top w:val="nil"/>
                    <w:left w:val="nil"/>
                    <w:bottom w:val="nil"/>
                    <w:right w:val="nil"/>
                  </w:tcBorders>
                </w:tcPr>
                <w:p w14:paraId="7586E7B5"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378</w:t>
                  </w:r>
                </w:p>
              </w:tc>
              <w:tc>
                <w:tcPr>
                  <w:tcW w:w="1081" w:type="dxa"/>
                  <w:tcBorders>
                    <w:top w:val="nil"/>
                    <w:left w:val="nil"/>
                    <w:bottom w:val="nil"/>
                    <w:right w:val="nil"/>
                  </w:tcBorders>
                </w:tcPr>
                <w:p w14:paraId="5373FB38"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44.4 %</w:t>
                  </w:r>
                </w:p>
              </w:tc>
              <w:tc>
                <w:tcPr>
                  <w:tcW w:w="1080" w:type="dxa"/>
                  <w:tcBorders>
                    <w:top w:val="nil"/>
                    <w:left w:val="nil"/>
                    <w:bottom w:val="nil"/>
                    <w:right w:val="nil"/>
                  </w:tcBorders>
                </w:tcPr>
                <w:p w14:paraId="237985E9"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83.6 %</w:t>
                  </w:r>
                </w:p>
              </w:tc>
              <w:tc>
                <w:tcPr>
                  <w:tcW w:w="1093" w:type="dxa"/>
                  <w:tcBorders>
                    <w:top w:val="nil"/>
                    <w:left w:val="nil"/>
                    <w:bottom w:val="nil"/>
                    <w:right w:val="nil"/>
                  </w:tcBorders>
                </w:tcPr>
                <w:p w14:paraId="08130B12"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.192</w:t>
                  </w:r>
                </w:p>
              </w:tc>
              <w:tc>
                <w:tcPr>
                  <w:tcW w:w="885" w:type="dxa"/>
                  <w:tcBorders>
                    <w:top w:val="nil"/>
                    <w:left w:val="nil"/>
                    <w:bottom w:val="nil"/>
                    <w:right w:val="nil"/>
                  </w:tcBorders>
                </w:tcPr>
                <w:p w14:paraId="5D9C79B2" w14:textId="77777777" w:rsidR="00440EF6" w:rsidRPr="006B04FE" w:rsidRDefault="00440EF6" w:rsidP="002A3B35">
                  <w:pPr>
                    <w:spacing w:before="100" w:beforeAutospacing="1" w:after="100" w:afterAutospacing="1" w:line="240" w:lineRule="auto"/>
                    <w:jc w:val="center"/>
                    <w:rPr>
                      <w:sz w:val="20"/>
                      <w:szCs w:val="20"/>
                      <w:lang w:val="en-US"/>
                    </w:rPr>
                  </w:pPr>
                  <w:r w:rsidRPr="006B04FE">
                    <w:rPr>
                      <w:sz w:val="20"/>
                      <w:szCs w:val="20"/>
                      <w:lang w:val="en-US"/>
                    </w:rPr>
                    <w:t>&lt; .001</w:t>
                  </w:r>
                </w:p>
              </w:tc>
            </w:tr>
            <w:tr w:rsidR="00440EF6" w:rsidRPr="006B04FE" w14:paraId="76869A31" w14:textId="77777777" w:rsidTr="00D45F76">
              <w:tc>
                <w:tcPr>
                  <w:tcW w:w="1909" w:type="dxa"/>
                  <w:tcBorders>
                    <w:top w:val="nil"/>
                    <w:left w:val="nil"/>
                    <w:bottom w:val="single" w:sz="4" w:space="0" w:color="auto"/>
                    <w:right w:val="nil"/>
                  </w:tcBorders>
                </w:tcPr>
                <w:p w14:paraId="704BFD80" w14:textId="0CC43E19" w:rsidR="00440EF6" w:rsidRPr="006B04FE" w:rsidRDefault="00440EF6" w:rsidP="00D45F76">
                  <w:pPr>
                    <w:spacing w:before="100" w:beforeAutospacing="1" w:after="100" w:afterAutospacing="1" w:line="240" w:lineRule="auto"/>
                    <w:rPr>
                      <w:sz w:val="20"/>
                      <w:szCs w:val="20"/>
                      <w:lang w:val="en-US"/>
                    </w:rPr>
                  </w:pPr>
                  <w:r>
                    <w:rPr>
                      <w:sz w:val="20"/>
                      <w:szCs w:val="20"/>
                      <w:lang w:val="en-US"/>
                    </w:rPr>
                    <w:t>Alcohol dependence</w:t>
                  </w:r>
                </w:p>
              </w:tc>
              <w:tc>
                <w:tcPr>
                  <w:tcW w:w="714" w:type="dxa"/>
                  <w:tcBorders>
                    <w:top w:val="nil"/>
                    <w:left w:val="nil"/>
                    <w:bottom w:val="single" w:sz="4" w:space="0" w:color="auto"/>
                    <w:right w:val="nil"/>
                  </w:tcBorders>
                </w:tcPr>
                <w:p w14:paraId="2E490B0A" w14:textId="4FCF5B3A" w:rsidR="00440EF6" w:rsidRPr="006B04FE" w:rsidRDefault="008E2841" w:rsidP="002A3B35">
                  <w:pPr>
                    <w:spacing w:before="100" w:beforeAutospacing="1" w:after="100" w:afterAutospacing="1" w:line="240" w:lineRule="auto"/>
                    <w:jc w:val="center"/>
                    <w:rPr>
                      <w:sz w:val="20"/>
                      <w:szCs w:val="20"/>
                      <w:lang w:val="en-US"/>
                    </w:rPr>
                  </w:pPr>
                  <w:r>
                    <w:rPr>
                      <w:sz w:val="20"/>
                      <w:szCs w:val="20"/>
                      <w:lang w:val="en-US"/>
                    </w:rPr>
                    <w:t>174</w:t>
                  </w:r>
                </w:p>
              </w:tc>
              <w:tc>
                <w:tcPr>
                  <w:tcW w:w="1081" w:type="dxa"/>
                  <w:tcBorders>
                    <w:top w:val="nil"/>
                    <w:left w:val="nil"/>
                    <w:bottom w:val="single" w:sz="4" w:space="0" w:color="auto"/>
                    <w:right w:val="nil"/>
                  </w:tcBorders>
                </w:tcPr>
                <w:p w14:paraId="43395C12" w14:textId="7A959897" w:rsidR="00440EF6" w:rsidRPr="006B04FE" w:rsidRDefault="00C02CA4" w:rsidP="002A3B35">
                  <w:pPr>
                    <w:spacing w:before="100" w:beforeAutospacing="1" w:after="100" w:afterAutospacing="1" w:line="240" w:lineRule="auto"/>
                    <w:jc w:val="center"/>
                    <w:rPr>
                      <w:sz w:val="20"/>
                      <w:szCs w:val="20"/>
                      <w:lang w:val="en-US"/>
                    </w:rPr>
                  </w:pPr>
                  <w:r>
                    <w:rPr>
                      <w:sz w:val="20"/>
                      <w:szCs w:val="20"/>
                      <w:lang w:val="en-US"/>
                    </w:rPr>
                    <w:t>19.5 %</w:t>
                  </w:r>
                </w:p>
              </w:tc>
              <w:tc>
                <w:tcPr>
                  <w:tcW w:w="1080" w:type="dxa"/>
                  <w:tcBorders>
                    <w:top w:val="nil"/>
                    <w:left w:val="nil"/>
                    <w:bottom w:val="single" w:sz="4" w:space="0" w:color="auto"/>
                    <w:right w:val="nil"/>
                  </w:tcBorders>
                </w:tcPr>
                <w:p w14:paraId="0A8DE56D" w14:textId="14937A9A" w:rsidR="00440EF6" w:rsidRPr="006B04FE" w:rsidRDefault="00C02CA4" w:rsidP="002A3B35">
                  <w:pPr>
                    <w:spacing w:before="100" w:beforeAutospacing="1" w:after="100" w:afterAutospacing="1" w:line="240" w:lineRule="auto"/>
                    <w:jc w:val="center"/>
                    <w:rPr>
                      <w:sz w:val="20"/>
                      <w:szCs w:val="20"/>
                      <w:lang w:val="en-US"/>
                    </w:rPr>
                  </w:pPr>
                  <w:r>
                    <w:rPr>
                      <w:sz w:val="20"/>
                      <w:szCs w:val="20"/>
                      <w:lang w:val="en-US"/>
                    </w:rPr>
                    <w:t>50.9 %</w:t>
                  </w:r>
                </w:p>
              </w:tc>
              <w:tc>
                <w:tcPr>
                  <w:tcW w:w="1093" w:type="dxa"/>
                  <w:tcBorders>
                    <w:top w:val="nil"/>
                    <w:left w:val="nil"/>
                    <w:bottom w:val="single" w:sz="4" w:space="0" w:color="auto"/>
                    <w:right w:val="nil"/>
                  </w:tcBorders>
                </w:tcPr>
                <w:p w14:paraId="00A733A2" w14:textId="65DBADB2" w:rsidR="00440EF6" w:rsidRPr="006B04FE" w:rsidRDefault="00C02CA4" w:rsidP="002A3B35">
                  <w:pPr>
                    <w:spacing w:before="100" w:beforeAutospacing="1" w:after="100" w:afterAutospacing="1" w:line="240" w:lineRule="auto"/>
                    <w:jc w:val="center"/>
                    <w:rPr>
                      <w:sz w:val="20"/>
                      <w:szCs w:val="20"/>
                      <w:lang w:val="en-US"/>
                    </w:rPr>
                  </w:pPr>
                  <w:r>
                    <w:rPr>
                      <w:sz w:val="20"/>
                      <w:szCs w:val="20"/>
                      <w:lang w:val="en-US"/>
                    </w:rPr>
                    <w:t>.192</w:t>
                  </w:r>
                </w:p>
              </w:tc>
              <w:tc>
                <w:tcPr>
                  <w:tcW w:w="885" w:type="dxa"/>
                  <w:tcBorders>
                    <w:top w:val="nil"/>
                    <w:left w:val="nil"/>
                    <w:bottom w:val="single" w:sz="4" w:space="0" w:color="auto"/>
                    <w:right w:val="nil"/>
                  </w:tcBorders>
                </w:tcPr>
                <w:p w14:paraId="297487B3" w14:textId="612EECB1" w:rsidR="00440EF6" w:rsidRPr="006B04FE" w:rsidRDefault="00C02CA4" w:rsidP="002A3B35">
                  <w:pPr>
                    <w:spacing w:before="100" w:beforeAutospacing="1" w:after="100" w:afterAutospacing="1" w:line="240" w:lineRule="auto"/>
                    <w:jc w:val="center"/>
                    <w:rPr>
                      <w:sz w:val="20"/>
                      <w:szCs w:val="20"/>
                      <w:lang w:val="en-US"/>
                    </w:rPr>
                  </w:pPr>
                  <w:r>
                    <w:rPr>
                      <w:sz w:val="20"/>
                      <w:szCs w:val="20"/>
                      <w:lang w:val="en-US"/>
                    </w:rPr>
                    <w:t>&lt; .001</w:t>
                  </w:r>
                </w:p>
              </w:tc>
            </w:tr>
          </w:tbl>
          <w:p w14:paraId="2219FAD7" w14:textId="77777777" w:rsidR="00440EF6" w:rsidRPr="00280A38" w:rsidRDefault="00440EF6" w:rsidP="00D45F76">
            <w:pPr>
              <w:spacing w:before="100" w:beforeAutospacing="1" w:after="100" w:afterAutospacing="1" w:line="240" w:lineRule="auto"/>
              <w:rPr>
                <w:lang w:val="en-US"/>
              </w:rPr>
            </w:pPr>
          </w:p>
        </w:tc>
        <w:tc>
          <w:tcPr>
            <w:tcW w:w="916" w:type="dxa"/>
            <w:tcBorders>
              <w:top w:val="nil"/>
              <w:left w:val="nil"/>
              <w:bottom w:val="nil"/>
              <w:right w:val="nil"/>
            </w:tcBorders>
            <w:shd w:val="clear" w:color="auto" w:fill="auto"/>
            <w:noWrap/>
            <w:vAlign w:val="bottom"/>
            <w:hideMark/>
          </w:tcPr>
          <w:p w14:paraId="59B8CCA4" w14:textId="77777777" w:rsidR="00440EF6" w:rsidRPr="00B1342F" w:rsidRDefault="00440EF6" w:rsidP="00D45F76">
            <w:pPr>
              <w:spacing w:before="100" w:beforeAutospacing="1" w:after="100" w:afterAutospacing="1" w:line="240" w:lineRule="auto"/>
              <w:rPr>
                <w:lang w:val="en-US"/>
              </w:rPr>
            </w:pPr>
          </w:p>
        </w:tc>
        <w:tc>
          <w:tcPr>
            <w:tcW w:w="540" w:type="dxa"/>
            <w:tcBorders>
              <w:top w:val="nil"/>
              <w:left w:val="nil"/>
              <w:bottom w:val="nil"/>
              <w:right w:val="nil"/>
            </w:tcBorders>
            <w:shd w:val="clear" w:color="auto" w:fill="auto"/>
            <w:noWrap/>
            <w:vAlign w:val="bottom"/>
            <w:hideMark/>
          </w:tcPr>
          <w:p w14:paraId="218F94CF" w14:textId="77777777" w:rsidR="00440EF6" w:rsidRPr="00B1342F" w:rsidRDefault="00440EF6" w:rsidP="00D45F76">
            <w:pPr>
              <w:spacing w:before="100" w:beforeAutospacing="1" w:after="100" w:afterAutospacing="1" w:line="240" w:lineRule="auto"/>
              <w:rPr>
                <w:lang w:val="en-US"/>
              </w:rPr>
            </w:pPr>
          </w:p>
        </w:tc>
        <w:tc>
          <w:tcPr>
            <w:tcW w:w="780" w:type="dxa"/>
            <w:tcBorders>
              <w:top w:val="nil"/>
              <w:left w:val="nil"/>
              <w:bottom w:val="nil"/>
              <w:right w:val="nil"/>
            </w:tcBorders>
            <w:shd w:val="clear" w:color="auto" w:fill="auto"/>
            <w:noWrap/>
            <w:vAlign w:val="bottom"/>
            <w:hideMark/>
          </w:tcPr>
          <w:p w14:paraId="1C4C8BE3" w14:textId="77777777" w:rsidR="00440EF6" w:rsidRPr="00B1342F" w:rsidRDefault="00440EF6" w:rsidP="00D45F76">
            <w:pPr>
              <w:spacing w:before="100" w:beforeAutospacing="1" w:after="100" w:afterAutospacing="1" w:line="240" w:lineRule="auto"/>
              <w:rPr>
                <w:lang w:val="en-US"/>
              </w:rPr>
            </w:pPr>
          </w:p>
        </w:tc>
        <w:tc>
          <w:tcPr>
            <w:tcW w:w="1180" w:type="dxa"/>
            <w:tcBorders>
              <w:top w:val="nil"/>
              <w:left w:val="nil"/>
              <w:bottom w:val="nil"/>
              <w:right w:val="nil"/>
            </w:tcBorders>
            <w:shd w:val="clear" w:color="auto" w:fill="auto"/>
            <w:noWrap/>
            <w:vAlign w:val="bottom"/>
            <w:hideMark/>
          </w:tcPr>
          <w:p w14:paraId="3F9F5044" w14:textId="77777777" w:rsidR="00440EF6" w:rsidRPr="00B1342F" w:rsidRDefault="00440EF6" w:rsidP="00D45F76">
            <w:pPr>
              <w:spacing w:before="100" w:beforeAutospacing="1" w:after="100" w:afterAutospacing="1" w:line="240" w:lineRule="auto"/>
              <w:rPr>
                <w:lang w:val="en-US"/>
              </w:rPr>
            </w:pPr>
          </w:p>
        </w:tc>
        <w:tc>
          <w:tcPr>
            <w:tcW w:w="880" w:type="dxa"/>
            <w:tcBorders>
              <w:top w:val="nil"/>
              <w:left w:val="nil"/>
              <w:bottom w:val="nil"/>
              <w:right w:val="nil"/>
            </w:tcBorders>
            <w:shd w:val="clear" w:color="auto" w:fill="auto"/>
            <w:noWrap/>
            <w:vAlign w:val="bottom"/>
            <w:hideMark/>
          </w:tcPr>
          <w:p w14:paraId="5DD72182" w14:textId="77777777" w:rsidR="00440EF6" w:rsidRPr="00B1342F" w:rsidRDefault="00440EF6" w:rsidP="00D45F76">
            <w:pPr>
              <w:spacing w:before="100" w:beforeAutospacing="1" w:after="100" w:afterAutospacing="1" w:line="240" w:lineRule="auto"/>
              <w:rPr>
                <w:lang w:val="en-US"/>
              </w:rPr>
            </w:pPr>
          </w:p>
        </w:tc>
      </w:tr>
      <w:tr w:rsidR="00440EF6" w:rsidRPr="00B1342F" w14:paraId="5FC7C6FF" w14:textId="77777777" w:rsidTr="00D45F76">
        <w:trPr>
          <w:trHeight w:val="320"/>
        </w:trPr>
        <w:tc>
          <w:tcPr>
            <w:tcW w:w="5588" w:type="dxa"/>
            <w:tcBorders>
              <w:top w:val="nil"/>
              <w:left w:val="nil"/>
              <w:bottom w:val="nil"/>
              <w:right w:val="nil"/>
            </w:tcBorders>
            <w:shd w:val="clear" w:color="auto" w:fill="auto"/>
            <w:noWrap/>
            <w:vAlign w:val="bottom"/>
            <w:hideMark/>
          </w:tcPr>
          <w:p w14:paraId="669A7AD7" w14:textId="77777777" w:rsidR="00440EF6" w:rsidRPr="00CD4F03" w:rsidRDefault="00440EF6" w:rsidP="00D45F76">
            <w:pPr>
              <w:spacing w:before="100" w:beforeAutospacing="1" w:after="100" w:afterAutospacing="1" w:line="240" w:lineRule="auto"/>
              <w:rPr>
                <w:lang w:val="en-US"/>
              </w:rPr>
            </w:pPr>
          </w:p>
        </w:tc>
        <w:tc>
          <w:tcPr>
            <w:tcW w:w="758" w:type="dxa"/>
            <w:tcBorders>
              <w:top w:val="nil"/>
              <w:left w:val="nil"/>
              <w:bottom w:val="nil"/>
              <w:right w:val="nil"/>
            </w:tcBorders>
            <w:shd w:val="clear" w:color="auto" w:fill="auto"/>
            <w:noWrap/>
            <w:vAlign w:val="bottom"/>
            <w:hideMark/>
          </w:tcPr>
          <w:p w14:paraId="4F677B2C" w14:textId="77777777" w:rsidR="00440EF6" w:rsidRPr="00B1342F" w:rsidRDefault="00440EF6" w:rsidP="00D45F76">
            <w:pPr>
              <w:spacing w:before="100" w:beforeAutospacing="1" w:after="100" w:afterAutospacing="1" w:line="240" w:lineRule="auto"/>
              <w:rPr>
                <w:lang w:val="en-US"/>
              </w:rPr>
            </w:pPr>
          </w:p>
        </w:tc>
        <w:tc>
          <w:tcPr>
            <w:tcW w:w="1168" w:type="dxa"/>
            <w:tcBorders>
              <w:top w:val="nil"/>
              <w:left w:val="nil"/>
              <w:bottom w:val="nil"/>
              <w:right w:val="nil"/>
            </w:tcBorders>
            <w:shd w:val="clear" w:color="auto" w:fill="auto"/>
            <w:noWrap/>
            <w:vAlign w:val="bottom"/>
            <w:hideMark/>
          </w:tcPr>
          <w:p w14:paraId="4FED247F" w14:textId="77777777" w:rsidR="00440EF6" w:rsidRPr="00B1342F" w:rsidRDefault="00440EF6" w:rsidP="00D45F76">
            <w:pPr>
              <w:spacing w:before="100" w:beforeAutospacing="1" w:after="100" w:afterAutospacing="1" w:line="240" w:lineRule="auto"/>
              <w:rPr>
                <w:lang w:val="en-US"/>
              </w:rPr>
            </w:pPr>
          </w:p>
        </w:tc>
        <w:tc>
          <w:tcPr>
            <w:tcW w:w="303" w:type="dxa"/>
            <w:tcBorders>
              <w:top w:val="nil"/>
              <w:left w:val="nil"/>
              <w:bottom w:val="nil"/>
              <w:right w:val="nil"/>
            </w:tcBorders>
            <w:shd w:val="clear" w:color="auto" w:fill="auto"/>
            <w:noWrap/>
            <w:vAlign w:val="bottom"/>
            <w:hideMark/>
          </w:tcPr>
          <w:p w14:paraId="579DE9FC" w14:textId="77777777" w:rsidR="00440EF6" w:rsidRPr="00B1342F" w:rsidRDefault="00440EF6" w:rsidP="00D45F76">
            <w:pPr>
              <w:spacing w:before="100" w:beforeAutospacing="1" w:after="100" w:afterAutospacing="1" w:line="240" w:lineRule="auto"/>
              <w:rPr>
                <w:lang w:val="en-US"/>
              </w:rPr>
            </w:pPr>
          </w:p>
        </w:tc>
        <w:tc>
          <w:tcPr>
            <w:tcW w:w="758" w:type="dxa"/>
            <w:tcBorders>
              <w:top w:val="nil"/>
              <w:left w:val="nil"/>
              <w:bottom w:val="nil"/>
              <w:right w:val="nil"/>
            </w:tcBorders>
            <w:shd w:val="clear" w:color="auto" w:fill="auto"/>
            <w:noWrap/>
            <w:vAlign w:val="bottom"/>
            <w:hideMark/>
          </w:tcPr>
          <w:p w14:paraId="60265E2F" w14:textId="77777777" w:rsidR="00440EF6" w:rsidRPr="00B1342F" w:rsidRDefault="00440EF6" w:rsidP="00D45F76">
            <w:pPr>
              <w:spacing w:before="100" w:beforeAutospacing="1" w:after="100" w:afterAutospacing="1" w:line="240" w:lineRule="auto"/>
              <w:rPr>
                <w:lang w:val="en-US"/>
              </w:rPr>
            </w:pPr>
          </w:p>
        </w:tc>
        <w:tc>
          <w:tcPr>
            <w:tcW w:w="1565" w:type="dxa"/>
            <w:tcBorders>
              <w:top w:val="nil"/>
              <w:left w:val="nil"/>
              <w:bottom w:val="nil"/>
              <w:right w:val="nil"/>
            </w:tcBorders>
            <w:shd w:val="clear" w:color="auto" w:fill="auto"/>
            <w:noWrap/>
            <w:vAlign w:val="bottom"/>
            <w:hideMark/>
          </w:tcPr>
          <w:p w14:paraId="3AF811A8" w14:textId="77777777" w:rsidR="00440EF6" w:rsidRPr="00B1342F" w:rsidRDefault="00440EF6" w:rsidP="00D45F76">
            <w:pPr>
              <w:spacing w:before="100" w:beforeAutospacing="1" w:after="100" w:afterAutospacing="1" w:line="240" w:lineRule="auto"/>
              <w:rPr>
                <w:lang w:val="en-US"/>
              </w:rPr>
            </w:pPr>
          </w:p>
        </w:tc>
        <w:tc>
          <w:tcPr>
            <w:tcW w:w="916" w:type="dxa"/>
            <w:tcBorders>
              <w:top w:val="nil"/>
              <w:left w:val="nil"/>
              <w:bottom w:val="nil"/>
              <w:right w:val="nil"/>
            </w:tcBorders>
            <w:shd w:val="clear" w:color="auto" w:fill="auto"/>
            <w:noWrap/>
            <w:vAlign w:val="bottom"/>
            <w:hideMark/>
          </w:tcPr>
          <w:p w14:paraId="59CA390A" w14:textId="77777777" w:rsidR="00440EF6" w:rsidRPr="00B1342F" w:rsidRDefault="00440EF6" w:rsidP="00D45F76">
            <w:pPr>
              <w:spacing w:before="100" w:beforeAutospacing="1" w:after="100" w:afterAutospacing="1" w:line="240" w:lineRule="auto"/>
              <w:rPr>
                <w:lang w:val="en-US"/>
              </w:rPr>
            </w:pPr>
          </w:p>
        </w:tc>
        <w:tc>
          <w:tcPr>
            <w:tcW w:w="540" w:type="dxa"/>
            <w:tcBorders>
              <w:top w:val="nil"/>
              <w:left w:val="nil"/>
              <w:bottom w:val="nil"/>
              <w:right w:val="nil"/>
            </w:tcBorders>
            <w:shd w:val="clear" w:color="auto" w:fill="auto"/>
            <w:noWrap/>
            <w:vAlign w:val="bottom"/>
            <w:hideMark/>
          </w:tcPr>
          <w:p w14:paraId="3DFB1AC3" w14:textId="77777777" w:rsidR="00440EF6" w:rsidRPr="00B1342F" w:rsidRDefault="00440EF6" w:rsidP="00D45F76">
            <w:pPr>
              <w:spacing w:before="100" w:beforeAutospacing="1" w:after="100" w:afterAutospacing="1" w:line="240" w:lineRule="auto"/>
              <w:rPr>
                <w:lang w:val="en-US"/>
              </w:rPr>
            </w:pPr>
          </w:p>
        </w:tc>
        <w:tc>
          <w:tcPr>
            <w:tcW w:w="780" w:type="dxa"/>
            <w:tcBorders>
              <w:top w:val="nil"/>
              <w:left w:val="nil"/>
              <w:bottom w:val="nil"/>
              <w:right w:val="nil"/>
            </w:tcBorders>
            <w:shd w:val="clear" w:color="auto" w:fill="auto"/>
            <w:noWrap/>
            <w:vAlign w:val="bottom"/>
            <w:hideMark/>
          </w:tcPr>
          <w:p w14:paraId="653E746B" w14:textId="77777777" w:rsidR="00440EF6" w:rsidRPr="00B1342F" w:rsidRDefault="00440EF6" w:rsidP="00D45F76">
            <w:pPr>
              <w:spacing w:before="100" w:beforeAutospacing="1" w:after="100" w:afterAutospacing="1" w:line="240" w:lineRule="auto"/>
              <w:rPr>
                <w:lang w:val="en-US"/>
              </w:rPr>
            </w:pPr>
          </w:p>
        </w:tc>
        <w:tc>
          <w:tcPr>
            <w:tcW w:w="1180" w:type="dxa"/>
            <w:tcBorders>
              <w:top w:val="nil"/>
              <w:left w:val="nil"/>
              <w:bottom w:val="nil"/>
              <w:right w:val="nil"/>
            </w:tcBorders>
            <w:shd w:val="clear" w:color="auto" w:fill="auto"/>
            <w:noWrap/>
            <w:vAlign w:val="bottom"/>
            <w:hideMark/>
          </w:tcPr>
          <w:p w14:paraId="280514F3" w14:textId="77777777" w:rsidR="00440EF6" w:rsidRPr="00B1342F" w:rsidRDefault="00440EF6" w:rsidP="00D45F76">
            <w:pPr>
              <w:spacing w:before="100" w:beforeAutospacing="1" w:after="100" w:afterAutospacing="1" w:line="240" w:lineRule="auto"/>
              <w:rPr>
                <w:lang w:val="en-US"/>
              </w:rPr>
            </w:pPr>
          </w:p>
        </w:tc>
        <w:tc>
          <w:tcPr>
            <w:tcW w:w="880" w:type="dxa"/>
            <w:tcBorders>
              <w:top w:val="nil"/>
              <w:left w:val="nil"/>
              <w:bottom w:val="nil"/>
              <w:right w:val="nil"/>
            </w:tcBorders>
            <w:shd w:val="clear" w:color="auto" w:fill="auto"/>
            <w:noWrap/>
            <w:vAlign w:val="bottom"/>
            <w:hideMark/>
          </w:tcPr>
          <w:p w14:paraId="66016D37" w14:textId="77777777" w:rsidR="00440EF6" w:rsidRPr="00B1342F" w:rsidRDefault="00440EF6" w:rsidP="00D45F76">
            <w:pPr>
              <w:spacing w:before="100" w:beforeAutospacing="1" w:after="100" w:afterAutospacing="1" w:line="240" w:lineRule="auto"/>
              <w:rPr>
                <w:lang w:val="en-US"/>
              </w:rPr>
            </w:pPr>
          </w:p>
        </w:tc>
      </w:tr>
      <w:tr w:rsidR="00440EF6" w:rsidRPr="00B1342F" w14:paraId="3F4E8DA4" w14:textId="77777777" w:rsidTr="00D45F76">
        <w:trPr>
          <w:trHeight w:val="320"/>
        </w:trPr>
        <w:tc>
          <w:tcPr>
            <w:tcW w:w="5588" w:type="dxa"/>
            <w:tcBorders>
              <w:top w:val="nil"/>
              <w:left w:val="nil"/>
              <w:bottom w:val="nil"/>
              <w:right w:val="nil"/>
            </w:tcBorders>
            <w:shd w:val="clear" w:color="auto" w:fill="auto"/>
            <w:noWrap/>
            <w:vAlign w:val="bottom"/>
            <w:hideMark/>
          </w:tcPr>
          <w:p w14:paraId="0E2A13AF" w14:textId="77777777" w:rsidR="00440EF6" w:rsidRPr="00B1342F" w:rsidRDefault="00440EF6" w:rsidP="00D45F76">
            <w:pPr>
              <w:spacing w:before="100" w:beforeAutospacing="1" w:after="100" w:afterAutospacing="1" w:line="240" w:lineRule="auto"/>
              <w:rPr>
                <w:lang w:val="en-US"/>
              </w:rPr>
            </w:pPr>
          </w:p>
        </w:tc>
        <w:tc>
          <w:tcPr>
            <w:tcW w:w="758" w:type="dxa"/>
            <w:tcBorders>
              <w:top w:val="nil"/>
              <w:left w:val="nil"/>
              <w:bottom w:val="nil"/>
              <w:right w:val="nil"/>
            </w:tcBorders>
            <w:shd w:val="clear" w:color="auto" w:fill="auto"/>
            <w:noWrap/>
            <w:vAlign w:val="bottom"/>
            <w:hideMark/>
          </w:tcPr>
          <w:p w14:paraId="7F41DB64" w14:textId="77777777" w:rsidR="00440EF6" w:rsidRPr="00B1342F" w:rsidRDefault="00440EF6" w:rsidP="00D45F76">
            <w:pPr>
              <w:spacing w:before="100" w:beforeAutospacing="1" w:after="100" w:afterAutospacing="1" w:line="240" w:lineRule="auto"/>
              <w:rPr>
                <w:lang w:val="en-US"/>
              </w:rPr>
            </w:pPr>
          </w:p>
        </w:tc>
        <w:tc>
          <w:tcPr>
            <w:tcW w:w="1168" w:type="dxa"/>
            <w:tcBorders>
              <w:top w:val="nil"/>
              <w:left w:val="nil"/>
              <w:bottom w:val="nil"/>
              <w:right w:val="nil"/>
            </w:tcBorders>
            <w:shd w:val="clear" w:color="auto" w:fill="auto"/>
            <w:noWrap/>
            <w:vAlign w:val="bottom"/>
            <w:hideMark/>
          </w:tcPr>
          <w:p w14:paraId="1C8A7BB9" w14:textId="77777777" w:rsidR="00440EF6" w:rsidRPr="00B1342F" w:rsidRDefault="00440EF6" w:rsidP="00D45F76">
            <w:pPr>
              <w:spacing w:before="100" w:beforeAutospacing="1" w:after="100" w:afterAutospacing="1" w:line="240" w:lineRule="auto"/>
              <w:rPr>
                <w:lang w:val="en-US"/>
              </w:rPr>
            </w:pPr>
          </w:p>
        </w:tc>
        <w:tc>
          <w:tcPr>
            <w:tcW w:w="303" w:type="dxa"/>
            <w:tcBorders>
              <w:top w:val="nil"/>
              <w:left w:val="nil"/>
              <w:bottom w:val="nil"/>
              <w:right w:val="nil"/>
            </w:tcBorders>
            <w:shd w:val="clear" w:color="auto" w:fill="auto"/>
            <w:noWrap/>
            <w:vAlign w:val="bottom"/>
            <w:hideMark/>
          </w:tcPr>
          <w:p w14:paraId="07B92D5F" w14:textId="77777777" w:rsidR="00440EF6" w:rsidRPr="00B1342F" w:rsidRDefault="00440EF6" w:rsidP="00D45F76">
            <w:pPr>
              <w:spacing w:before="100" w:beforeAutospacing="1" w:after="100" w:afterAutospacing="1" w:line="240" w:lineRule="auto"/>
              <w:rPr>
                <w:lang w:val="en-US"/>
              </w:rPr>
            </w:pPr>
          </w:p>
        </w:tc>
        <w:tc>
          <w:tcPr>
            <w:tcW w:w="758" w:type="dxa"/>
            <w:tcBorders>
              <w:top w:val="nil"/>
              <w:left w:val="nil"/>
              <w:bottom w:val="nil"/>
              <w:right w:val="nil"/>
            </w:tcBorders>
            <w:shd w:val="clear" w:color="auto" w:fill="auto"/>
            <w:noWrap/>
            <w:vAlign w:val="bottom"/>
            <w:hideMark/>
          </w:tcPr>
          <w:p w14:paraId="660E3BB9" w14:textId="77777777" w:rsidR="00440EF6" w:rsidRPr="00B1342F" w:rsidRDefault="00440EF6" w:rsidP="00D45F76">
            <w:pPr>
              <w:spacing w:before="100" w:beforeAutospacing="1" w:after="100" w:afterAutospacing="1" w:line="240" w:lineRule="auto"/>
              <w:rPr>
                <w:lang w:val="en-US"/>
              </w:rPr>
            </w:pPr>
          </w:p>
        </w:tc>
        <w:tc>
          <w:tcPr>
            <w:tcW w:w="1565" w:type="dxa"/>
            <w:tcBorders>
              <w:top w:val="nil"/>
              <w:left w:val="nil"/>
              <w:bottom w:val="nil"/>
              <w:right w:val="nil"/>
            </w:tcBorders>
            <w:shd w:val="clear" w:color="auto" w:fill="auto"/>
            <w:noWrap/>
            <w:vAlign w:val="bottom"/>
            <w:hideMark/>
          </w:tcPr>
          <w:p w14:paraId="4B161A79" w14:textId="77777777" w:rsidR="00440EF6" w:rsidRPr="00B1342F" w:rsidRDefault="00440EF6" w:rsidP="00D45F76">
            <w:pPr>
              <w:spacing w:before="100" w:beforeAutospacing="1" w:after="100" w:afterAutospacing="1" w:line="240" w:lineRule="auto"/>
              <w:rPr>
                <w:lang w:val="en-US"/>
              </w:rPr>
            </w:pPr>
          </w:p>
        </w:tc>
        <w:tc>
          <w:tcPr>
            <w:tcW w:w="916" w:type="dxa"/>
            <w:tcBorders>
              <w:top w:val="nil"/>
              <w:left w:val="nil"/>
              <w:bottom w:val="nil"/>
              <w:right w:val="nil"/>
            </w:tcBorders>
            <w:shd w:val="clear" w:color="auto" w:fill="auto"/>
            <w:noWrap/>
            <w:vAlign w:val="bottom"/>
            <w:hideMark/>
          </w:tcPr>
          <w:p w14:paraId="2A026DDF" w14:textId="77777777" w:rsidR="00440EF6" w:rsidRPr="00B1342F" w:rsidRDefault="00440EF6" w:rsidP="00D45F76">
            <w:pPr>
              <w:spacing w:before="100" w:beforeAutospacing="1" w:after="100" w:afterAutospacing="1" w:line="240" w:lineRule="auto"/>
              <w:rPr>
                <w:lang w:val="en-US"/>
              </w:rPr>
            </w:pPr>
          </w:p>
        </w:tc>
        <w:tc>
          <w:tcPr>
            <w:tcW w:w="540" w:type="dxa"/>
            <w:tcBorders>
              <w:top w:val="nil"/>
              <w:left w:val="nil"/>
              <w:bottom w:val="nil"/>
              <w:right w:val="nil"/>
            </w:tcBorders>
            <w:shd w:val="clear" w:color="auto" w:fill="auto"/>
            <w:noWrap/>
            <w:vAlign w:val="bottom"/>
            <w:hideMark/>
          </w:tcPr>
          <w:p w14:paraId="3A3DDCA7" w14:textId="77777777" w:rsidR="00440EF6" w:rsidRPr="00B1342F" w:rsidRDefault="00440EF6" w:rsidP="00D45F76">
            <w:pPr>
              <w:spacing w:before="100" w:beforeAutospacing="1" w:after="100" w:afterAutospacing="1" w:line="240" w:lineRule="auto"/>
              <w:rPr>
                <w:lang w:val="en-US"/>
              </w:rPr>
            </w:pPr>
          </w:p>
        </w:tc>
        <w:tc>
          <w:tcPr>
            <w:tcW w:w="780" w:type="dxa"/>
            <w:tcBorders>
              <w:top w:val="nil"/>
              <w:left w:val="nil"/>
              <w:bottom w:val="nil"/>
              <w:right w:val="nil"/>
            </w:tcBorders>
            <w:shd w:val="clear" w:color="auto" w:fill="auto"/>
            <w:noWrap/>
            <w:vAlign w:val="bottom"/>
            <w:hideMark/>
          </w:tcPr>
          <w:p w14:paraId="7246C7EF" w14:textId="77777777" w:rsidR="00440EF6" w:rsidRPr="00B1342F" w:rsidRDefault="00440EF6" w:rsidP="00D45F76">
            <w:pPr>
              <w:spacing w:before="100" w:beforeAutospacing="1" w:after="100" w:afterAutospacing="1" w:line="240" w:lineRule="auto"/>
              <w:rPr>
                <w:lang w:val="en-US"/>
              </w:rPr>
            </w:pPr>
          </w:p>
        </w:tc>
        <w:tc>
          <w:tcPr>
            <w:tcW w:w="1180" w:type="dxa"/>
            <w:tcBorders>
              <w:top w:val="nil"/>
              <w:left w:val="nil"/>
              <w:bottom w:val="nil"/>
              <w:right w:val="nil"/>
            </w:tcBorders>
            <w:shd w:val="clear" w:color="auto" w:fill="auto"/>
            <w:noWrap/>
            <w:vAlign w:val="bottom"/>
            <w:hideMark/>
          </w:tcPr>
          <w:p w14:paraId="207110CA" w14:textId="77777777" w:rsidR="00440EF6" w:rsidRPr="00B1342F" w:rsidRDefault="00440EF6" w:rsidP="00D45F76">
            <w:pPr>
              <w:spacing w:before="100" w:beforeAutospacing="1" w:after="100" w:afterAutospacing="1" w:line="240" w:lineRule="auto"/>
              <w:rPr>
                <w:lang w:val="en-US"/>
              </w:rPr>
            </w:pPr>
          </w:p>
        </w:tc>
        <w:tc>
          <w:tcPr>
            <w:tcW w:w="880" w:type="dxa"/>
            <w:tcBorders>
              <w:top w:val="nil"/>
              <w:left w:val="nil"/>
              <w:bottom w:val="nil"/>
              <w:right w:val="nil"/>
            </w:tcBorders>
            <w:shd w:val="clear" w:color="auto" w:fill="auto"/>
            <w:noWrap/>
            <w:vAlign w:val="bottom"/>
            <w:hideMark/>
          </w:tcPr>
          <w:p w14:paraId="2C9DDDB1" w14:textId="77777777" w:rsidR="00440EF6" w:rsidRPr="00B1342F" w:rsidRDefault="00440EF6" w:rsidP="00D45F76">
            <w:pPr>
              <w:spacing w:before="100" w:beforeAutospacing="1" w:after="100" w:afterAutospacing="1" w:line="240" w:lineRule="auto"/>
              <w:rPr>
                <w:lang w:val="en-US"/>
              </w:rPr>
            </w:pPr>
          </w:p>
        </w:tc>
      </w:tr>
    </w:tbl>
    <w:p w14:paraId="60F9A710" w14:textId="31D00BC4" w:rsidR="005D495A" w:rsidRPr="005D495A" w:rsidRDefault="005D495A" w:rsidP="00440EF6">
      <w:pPr>
        <w:spacing w:before="100" w:beforeAutospacing="1" w:after="100" w:afterAutospacing="1"/>
        <w:rPr>
          <w:lang w:val="en-US"/>
        </w:rPr>
      </w:pPr>
      <w:r w:rsidRPr="005D495A">
        <w:t>In Supplementary Table 1, comparisons are presented for age, gender, at-risk alcohol use, and indications of alcohol dependence at T3 between adolescents who had been offered alcohol by their parents at T1 and those who had not. Adolescents who had been offered alcohol by their parents were slightly older (</w:t>
      </w:r>
      <w:proofErr w:type="gramStart"/>
      <w:r w:rsidRPr="005D495A">
        <w:rPr>
          <w:i/>
          <w:iCs/>
        </w:rPr>
        <w:t>t</w:t>
      </w:r>
      <w:r w:rsidRPr="005D495A">
        <w:t>(</w:t>
      </w:r>
      <w:proofErr w:type="gramEnd"/>
      <w:r w:rsidRPr="005D495A">
        <w:t>1457) = -2.69, </w:t>
      </w:r>
      <w:r w:rsidRPr="005D495A">
        <w:rPr>
          <w:i/>
          <w:iCs/>
        </w:rPr>
        <w:t>p</w:t>
      </w:r>
      <w:r w:rsidRPr="005D495A">
        <w:t> = .008). A higher proportion of adolescents who had been offered alcohol by their parents exhibited at-risk alcohol use (83.6% vs. 44.4%; χ</w:t>
      </w:r>
      <w:proofErr w:type="gramStart"/>
      <w:r w:rsidRPr="005D495A">
        <w:t>²(</w:t>
      </w:r>
      <w:proofErr w:type="gramEnd"/>
      <w:r w:rsidRPr="005D495A">
        <w:t>1, </w:t>
      </w:r>
      <w:r w:rsidRPr="005D495A">
        <w:rPr>
          <w:i/>
          <w:iCs/>
        </w:rPr>
        <w:t>N</w:t>
      </w:r>
      <w:r w:rsidRPr="005D495A">
        <w:t> = 802) = 31.58, </w:t>
      </w:r>
      <w:r w:rsidRPr="005D495A">
        <w:rPr>
          <w:i/>
          <w:iCs/>
        </w:rPr>
        <w:t>p</w:t>
      </w:r>
      <w:r w:rsidRPr="005D495A">
        <w:t> &lt; .001). Similarly, a higher proportion of adolescents who had been offered alcohol by their parents showed indications of alcohol dependence (50.9% vs. 19.5%; χ</w:t>
      </w:r>
      <w:proofErr w:type="gramStart"/>
      <w:r w:rsidRPr="005D495A">
        <w:t>²(</w:t>
      </w:r>
      <w:proofErr w:type="gramEnd"/>
      <w:r w:rsidRPr="005D495A">
        <w:t>1, </w:t>
      </w:r>
      <w:r w:rsidRPr="005D495A">
        <w:rPr>
          <w:i/>
          <w:iCs/>
        </w:rPr>
        <w:t>N</w:t>
      </w:r>
      <w:r w:rsidRPr="005D495A">
        <w:t> = 803) = 19.74, </w:t>
      </w:r>
      <w:r w:rsidRPr="005D495A">
        <w:rPr>
          <w:i/>
          <w:iCs/>
        </w:rPr>
        <w:t>p</w:t>
      </w:r>
      <w:r w:rsidRPr="005D495A">
        <w:t> &lt; .001).</w:t>
      </w:r>
    </w:p>
    <w:p w14:paraId="41FED08F" w14:textId="77777777" w:rsidR="00440EF6" w:rsidRDefault="00440EF6" w:rsidP="00743B0D">
      <w:pPr>
        <w:spacing w:before="100" w:beforeAutospacing="1" w:after="100" w:afterAutospacing="1"/>
        <w:rPr>
          <w:b/>
          <w:bCs/>
          <w:lang w:val="en-US"/>
        </w:rPr>
      </w:pPr>
    </w:p>
    <w:p w14:paraId="2B5A6E1F" w14:textId="77777777" w:rsidR="00440EF6" w:rsidRDefault="00440EF6" w:rsidP="00743B0D">
      <w:pPr>
        <w:spacing w:before="100" w:beforeAutospacing="1" w:after="100" w:afterAutospacing="1"/>
        <w:rPr>
          <w:b/>
          <w:bCs/>
          <w:lang w:val="en-US"/>
        </w:rPr>
      </w:pPr>
    </w:p>
    <w:p w14:paraId="3823FB7E" w14:textId="77777777" w:rsidR="00440EF6" w:rsidRDefault="00440EF6" w:rsidP="00743B0D">
      <w:pPr>
        <w:spacing w:before="100" w:beforeAutospacing="1" w:after="100" w:afterAutospacing="1"/>
        <w:rPr>
          <w:b/>
          <w:bCs/>
          <w:lang w:val="en-US"/>
        </w:rPr>
      </w:pPr>
    </w:p>
    <w:p w14:paraId="12953663" w14:textId="77777777" w:rsidR="00440EF6" w:rsidRDefault="00440EF6" w:rsidP="00743B0D">
      <w:pPr>
        <w:spacing w:before="100" w:beforeAutospacing="1" w:after="100" w:afterAutospacing="1"/>
        <w:rPr>
          <w:b/>
          <w:bCs/>
          <w:lang w:val="en-US"/>
        </w:rPr>
      </w:pPr>
    </w:p>
    <w:p w14:paraId="14576D47" w14:textId="77777777" w:rsidR="00440EF6" w:rsidRDefault="00440EF6" w:rsidP="00743B0D">
      <w:pPr>
        <w:spacing w:before="100" w:beforeAutospacing="1" w:after="100" w:afterAutospacing="1"/>
        <w:rPr>
          <w:b/>
          <w:bCs/>
          <w:lang w:val="en-US"/>
        </w:rPr>
      </w:pPr>
    </w:p>
    <w:p w14:paraId="06C55EAD" w14:textId="0154268C" w:rsidR="00743B0D" w:rsidRDefault="00743B0D" w:rsidP="00743B0D">
      <w:pPr>
        <w:spacing w:before="100" w:beforeAutospacing="1" w:after="100" w:afterAutospacing="1"/>
      </w:pPr>
      <w:r w:rsidRPr="00440EF6">
        <w:rPr>
          <w:b/>
          <w:bCs/>
          <w:lang w:val="en-US"/>
        </w:rPr>
        <w:t>Supplementary table</w:t>
      </w:r>
      <w:r w:rsidR="00926741" w:rsidRPr="00440EF6">
        <w:rPr>
          <w:b/>
          <w:bCs/>
          <w:lang w:val="en-US"/>
        </w:rPr>
        <w:t xml:space="preserve"> </w:t>
      </w:r>
      <w:r w:rsidR="00440EF6">
        <w:rPr>
          <w:b/>
          <w:bCs/>
          <w:lang w:val="en-US"/>
        </w:rPr>
        <w:t>2</w:t>
      </w:r>
      <w:r>
        <w:rPr>
          <w:lang w:val="en-US"/>
        </w:rPr>
        <w:t xml:space="preserve">. </w:t>
      </w:r>
      <w:r w:rsidRPr="00B935F9">
        <w:rPr>
          <w:lang w:val="en-US"/>
        </w:rPr>
        <w:t xml:space="preserve">Descriptives </w:t>
      </w:r>
      <w:r>
        <w:rPr>
          <w:lang w:val="en-US"/>
        </w:rPr>
        <w:t xml:space="preserve">and background comparisons </w:t>
      </w:r>
      <w:r w:rsidRPr="00B935F9">
        <w:rPr>
          <w:lang w:val="en-US"/>
        </w:rPr>
        <w:t xml:space="preserve">of </w:t>
      </w:r>
      <w:r>
        <w:rPr>
          <w:lang w:val="en-US"/>
        </w:rPr>
        <w:t xml:space="preserve">the temperament clusters </w:t>
      </w:r>
      <w:r>
        <w:t>(</w:t>
      </w:r>
      <w:r w:rsidRPr="00440EF6">
        <w:rPr>
          <w:i/>
          <w:iCs/>
        </w:rPr>
        <w:t>n</w:t>
      </w:r>
      <w:r>
        <w:t xml:space="preserve"> = </w:t>
      </w:r>
      <w:r w:rsidR="00440EF6">
        <w:t>1373</w:t>
      </w:r>
      <w:r>
        <w:t>)</w:t>
      </w:r>
    </w:p>
    <w:tbl>
      <w:tblPr>
        <w:tblStyle w:val="Tabellrutenett"/>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1003"/>
        <w:gridCol w:w="1000"/>
        <w:gridCol w:w="1002"/>
        <w:gridCol w:w="994"/>
        <w:gridCol w:w="986"/>
        <w:gridCol w:w="965"/>
        <w:gridCol w:w="946"/>
      </w:tblGrid>
      <w:tr w:rsidR="002979B2" w:rsidRPr="004D5C7F" w14:paraId="010D87BF" w14:textId="77777777" w:rsidTr="002979B2">
        <w:tc>
          <w:tcPr>
            <w:tcW w:w="1160" w:type="dxa"/>
            <w:tcBorders>
              <w:top w:val="single" w:sz="4" w:space="0" w:color="auto"/>
              <w:bottom w:val="single" w:sz="4" w:space="0" w:color="auto"/>
            </w:tcBorders>
          </w:tcPr>
          <w:p w14:paraId="5CCDC68C" w14:textId="77777777" w:rsidR="002979B2" w:rsidRPr="004D5C7F" w:rsidRDefault="002979B2" w:rsidP="00D45F76">
            <w:pPr>
              <w:spacing w:before="100" w:beforeAutospacing="1" w:after="100" w:afterAutospacing="1" w:line="240" w:lineRule="auto"/>
              <w:rPr>
                <w:sz w:val="20"/>
                <w:szCs w:val="20"/>
                <w:lang w:val="en-US"/>
              </w:rPr>
            </w:pPr>
          </w:p>
        </w:tc>
        <w:tc>
          <w:tcPr>
            <w:tcW w:w="1003" w:type="dxa"/>
            <w:tcBorders>
              <w:top w:val="single" w:sz="4" w:space="0" w:color="auto"/>
              <w:bottom w:val="single" w:sz="4" w:space="0" w:color="auto"/>
            </w:tcBorders>
          </w:tcPr>
          <w:p w14:paraId="0090C8B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Detached and fearless   n = 314</w:t>
            </w:r>
          </w:p>
        </w:tc>
        <w:tc>
          <w:tcPr>
            <w:tcW w:w="1000" w:type="dxa"/>
            <w:tcBorders>
              <w:top w:val="single" w:sz="4" w:space="0" w:color="auto"/>
              <w:bottom w:val="single" w:sz="4" w:space="0" w:color="auto"/>
            </w:tcBorders>
          </w:tcPr>
          <w:p w14:paraId="4D70E3D4"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Unstable</w:t>
            </w:r>
          </w:p>
          <w:p w14:paraId="7EE1239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 xml:space="preserve">                 n = 164</w:t>
            </w:r>
          </w:p>
        </w:tc>
        <w:tc>
          <w:tcPr>
            <w:tcW w:w="1002" w:type="dxa"/>
            <w:tcBorders>
              <w:top w:val="single" w:sz="4" w:space="0" w:color="auto"/>
              <w:bottom w:val="single" w:sz="4" w:space="0" w:color="auto"/>
            </w:tcBorders>
          </w:tcPr>
          <w:p w14:paraId="1E1E580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Avoidant</w:t>
            </w:r>
          </w:p>
          <w:p w14:paraId="0D23E32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 xml:space="preserve">                   n = 265</w:t>
            </w:r>
          </w:p>
        </w:tc>
        <w:tc>
          <w:tcPr>
            <w:tcW w:w="994" w:type="dxa"/>
            <w:tcBorders>
              <w:top w:val="single" w:sz="4" w:space="0" w:color="auto"/>
              <w:bottom w:val="single" w:sz="4" w:space="0" w:color="auto"/>
            </w:tcBorders>
          </w:tcPr>
          <w:p w14:paraId="34CF1EF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Sociable thrill-</w:t>
            </w:r>
            <w:proofErr w:type="gramStart"/>
            <w:r w:rsidRPr="004D5C7F">
              <w:rPr>
                <w:sz w:val="20"/>
                <w:szCs w:val="20"/>
                <w:lang w:val="en-US"/>
              </w:rPr>
              <w:t>seekers  n</w:t>
            </w:r>
            <w:proofErr w:type="gramEnd"/>
            <w:r w:rsidRPr="004D5C7F">
              <w:rPr>
                <w:sz w:val="20"/>
                <w:szCs w:val="20"/>
                <w:lang w:val="en-US"/>
              </w:rPr>
              <w:t xml:space="preserve"> = 228</w:t>
            </w:r>
          </w:p>
        </w:tc>
        <w:tc>
          <w:tcPr>
            <w:tcW w:w="986" w:type="dxa"/>
            <w:tcBorders>
              <w:top w:val="single" w:sz="4" w:space="0" w:color="auto"/>
              <w:bottom w:val="single" w:sz="4" w:space="0" w:color="auto"/>
            </w:tcBorders>
          </w:tcPr>
          <w:p w14:paraId="08E4FAD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 xml:space="preserve">Social and </w:t>
            </w:r>
            <w:proofErr w:type="gramStart"/>
            <w:r w:rsidRPr="004D5C7F">
              <w:rPr>
                <w:sz w:val="20"/>
                <w:szCs w:val="20"/>
                <w:lang w:val="en-US"/>
              </w:rPr>
              <w:t>content  n</w:t>
            </w:r>
            <w:proofErr w:type="gramEnd"/>
            <w:r w:rsidRPr="004D5C7F">
              <w:rPr>
                <w:sz w:val="20"/>
                <w:szCs w:val="20"/>
                <w:lang w:val="en-US"/>
              </w:rPr>
              <w:t xml:space="preserve"> = 392</w:t>
            </w:r>
          </w:p>
        </w:tc>
        <w:tc>
          <w:tcPr>
            <w:tcW w:w="965" w:type="dxa"/>
            <w:tcBorders>
              <w:top w:val="single" w:sz="4" w:space="0" w:color="auto"/>
              <w:bottom w:val="single" w:sz="4" w:space="0" w:color="auto"/>
            </w:tcBorders>
          </w:tcPr>
          <w:p w14:paraId="5377307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Effect size</w:t>
            </w:r>
          </w:p>
        </w:tc>
        <w:tc>
          <w:tcPr>
            <w:tcW w:w="946" w:type="dxa"/>
            <w:tcBorders>
              <w:top w:val="single" w:sz="4" w:space="0" w:color="auto"/>
              <w:bottom w:val="single" w:sz="4" w:space="0" w:color="auto"/>
            </w:tcBorders>
          </w:tcPr>
          <w:p w14:paraId="1E8C2253" w14:textId="77777777" w:rsidR="002979B2" w:rsidRPr="004D5C7F" w:rsidRDefault="002979B2" w:rsidP="00D45F76">
            <w:pPr>
              <w:spacing w:before="100" w:beforeAutospacing="1" w:after="100" w:afterAutospacing="1" w:line="240" w:lineRule="auto"/>
              <w:rPr>
                <w:i/>
                <w:iCs/>
                <w:sz w:val="20"/>
                <w:szCs w:val="20"/>
                <w:lang w:val="en-US"/>
              </w:rPr>
            </w:pPr>
            <w:r w:rsidRPr="004D5C7F">
              <w:rPr>
                <w:i/>
                <w:iCs/>
                <w:sz w:val="20"/>
                <w:szCs w:val="20"/>
                <w:lang w:val="en-US"/>
              </w:rPr>
              <w:t>p</w:t>
            </w:r>
          </w:p>
        </w:tc>
      </w:tr>
      <w:tr w:rsidR="002979B2" w:rsidRPr="004D5C7F" w14:paraId="1B859ADC" w14:textId="77777777" w:rsidTr="002979B2">
        <w:tc>
          <w:tcPr>
            <w:tcW w:w="1160" w:type="dxa"/>
            <w:tcBorders>
              <w:top w:val="single" w:sz="4" w:space="0" w:color="auto"/>
            </w:tcBorders>
          </w:tcPr>
          <w:p w14:paraId="7F1D69B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Gender (male)</w:t>
            </w:r>
          </w:p>
        </w:tc>
        <w:tc>
          <w:tcPr>
            <w:tcW w:w="1003" w:type="dxa"/>
            <w:tcBorders>
              <w:top w:val="single" w:sz="4" w:space="0" w:color="auto"/>
            </w:tcBorders>
          </w:tcPr>
          <w:p w14:paraId="3A87CEA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70.4 %</w:t>
            </w:r>
          </w:p>
        </w:tc>
        <w:tc>
          <w:tcPr>
            <w:tcW w:w="1000" w:type="dxa"/>
            <w:tcBorders>
              <w:top w:val="single" w:sz="4" w:space="0" w:color="auto"/>
            </w:tcBorders>
          </w:tcPr>
          <w:p w14:paraId="070FE50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43.9 %</w:t>
            </w:r>
          </w:p>
        </w:tc>
        <w:tc>
          <w:tcPr>
            <w:tcW w:w="1002" w:type="dxa"/>
            <w:tcBorders>
              <w:top w:val="single" w:sz="4" w:space="0" w:color="auto"/>
            </w:tcBorders>
          </w:tcPr>
          <w:p w14:paraId="07D27A9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37.0 %</w:t>
            </w:r>
          </w:p>
        </w:tc>
        <w:tc>
          <w:tcPr>
            <w:tcW w:w="994" w:type="dxa"/>
            <w:tcBorders>
              <w:top w:val="single" w:sz="4" w:space="0" w:color="auto"/>
            </w:tcBorders>
          </w:tcPr>
          <w:p w14:paraId="30B5B10C"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47.8 %</w:t>
            </w:r>
          </w:p>
        </w:tc>
        <w:tc>
          <w:tcPr>
            <w:tcW w:w="986" w:type="dxa"/>
            <w:tcBorders>
              <w:top w:val="single" w:sz="4" w:space="0" w:color="auto"/>
            </w:tcBorders>
          </w:tcPr>
          <w:p w14:paraId="4555EA0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39.0 %</w:t>
            </w:r>
          </w:p>
        </w:tc>
        <w:tc>
          <w:tcPr>
            <w:tcW w:w="965" w:type="dxa"/>
            <w:tcBorders>
              <w:top w:val="single" w:sz="4" w:space="0" w:color="auto"/>
            </w:tcBorders>
          </w:tcPr>
          <w:p w14:paraId="0C010CF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.256</w:t>
            </w:r>
          </w:p>
        </w:tc>
        <w:tc>
          <w:tcPr>
            <w:tcW w:w="946" w:type="dxa"/>
            <w:tcBorders>
              <w:top w:val="single" w:sz="4" w:space="0" w:color="auto"/>
            </w:tcBorders>
          </w:tcPr>
          <w:p w14:paraId="1F5BB042"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62E2C228" w14:textId="77777777" w:rsidTr="002979B2">
        <w:tc>
          <w:tcPr>
            <w:tcW w:w="1160" w:type="dxa"/>
          </w:tcPr>
          <w:p w14:paraId="6F92BD5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Age</w:t>
            </w:r>
          </w:p>
        </w:tc>
        <w:tc>
          <w:tcPr>
            <w:tcW w:w="1003" w:type="dxa"/>
          </w:tcPr>
          <w:p w14:paraId="1C6CA56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13.3 (0.6)</w:t>
            </w:r>
          </w:p>
        </w:tc>
        <w:tc>
          <w:tcPr>
            <w:tcW w:w="1000" w:type="dxa"/>
          </w:tcPr>
          <w:p w14:paraId="0F11750D"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13.5 (0.6)</w:t>
            </w:r>
          </w:p>
        </w:tc>
        <w:tc>
          <w:tcPr>
            <w:tcW w:w="1002" w:type="dxa"/>
          </w:tcPr>
          <w:p w14:paraId="2BC41C09"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13.4(0.6)</w:t>
            </w:r>
          </w:p>
        </w:tc>
        <w:tc>
          <w:tcPr>
            <w:tcW w:w="994" w:type="dxa"/>
          </w:tcPr>
          <w:p w14:paraId="1D745479"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13.5 (0.6)</w:t>
            </w:r>
          </w:p>
        </w:tc>
        <w:tc>
          <w:tcPr>
            <w:tcW w:w="986" w:type="dxa"/>
          </w:tcPr>
          <w:p w14:paraId="12D9593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13.3 (0.6)</w:t>
            </w:r>
          </w:p>
        </w:tc>
        <w:tc>
          <w:tcPr>
            <w:tcW w:w="965" w:type="dxa"/>
          </w:tcPr>
          <w:p w14:paraId="3740296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.019</w:t>
            </w:r>
          </w:p>
        </w:tc>
        <w:tc>
          <w:tcPr>
            <w:tcW w:w="946" w:type="dxa"/>
          </w:tcPr>
          <w:p w14:paraId="33807A5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73D1AE54" w14:textId="77777777" w:rsidTr="002979B2">
        <w:tc>
          <w:tcPr>
            <w:tcW w:w="1160" w:type="dxa"/>
          </w:tcPr>
          <w:p w14:paraId="303F753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Inebriation past 12 months</w:t>
            </w:r>
          </w:p>
        </w:tc>
        <w:tc>
          <w:tcPr>
            <w:tcW w:w="1003" w:type="dxa"/>
          </w:tcPr>
          <w:p w14:paraId="1523B3A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3.8 %</w:t>
            </w:r>
          </w:p>
        </w:tc>
        <w:tc>
          <w:tcPr>
            <w:tcW w:w="1000" w:type="dxa"/>
          </w:tcPr>
          <w:p w14:paraId="15AEBDB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13.5 %</w:t>
            </w:r>
          </w:p>
        </w:tc>
        <w:tc>
          <w:tcPr>
            <w:tcW w:w="1002" w:type="dxa"/>
          </w:tcPr>
          <w:p w14:paraId="6BB1F9D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2.7 %</w:t>
            </w:r>
          </w:p>
        </w:tc>
        <w:tc>
          <w:tcPr>
            <w:tcW w:w="994" w:type="dxa"/>
          </w:tcPr>
          <w:p w14:paraId="25CA827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14.9 %</w:t>
            </w:r>
          </w:p>
        </w:tc>
        <w:tc>
          <w:tcPr>
            <w:tcW w:w="986" w:type="dxa"/>
          </w:tcPr>
          <w:p w14:paraId="64FB4B6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0.8 %</w:t>
            </w:r>
          </w:p>
        </w:tc>
        <w:tc>
          <w:tcPr>
            <w:tcW w:w="965" w:type="dxa"/>
          </w:tcPr>
          <w:p w14:paraId="1789395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.240</w:t>
            </w:r>
          </w:p>
        </w:tc>
        <w:tc>
          <w:tcPr>
            <w:tcW w:w="946" w:type="dxa"/>
          </w:tcPr>
          <w:p w14:paraId="06688C0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4C3D195F" w14:textId="77777777" w:rsidTr="002979B2">
        <w:tc>
          <w:tcPr>
            <w:tcW w:w="1160" w:type="dxa"/>
          </w:tcPr>
          <w:p w14:paraId="4E19C40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Alcohol within 24 hours</w:t>
            </w:r>
          </w:p>
        </w:tc>
        <w:tc>
          <w:tcPr>
            <w:tcW w:w="1003" w:type="dxa"/>
          </w:tcPr>
          <w:p w14:paraId="119D05E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41.3 %</w:t>
            </w:r>
          </w:p>
        </w:tc>
        <w:tc>
          <w:tcPr>
            <w:tcW w:w="1000" w:type="dxa"/>
          </w:tcPr>
          <w:p w14:paraId="4FF80D9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41.7 %</w:t>
            </w:r>
          </w:p>
        </w:tc>
        <w:tc>
          <w:tcPr>
            <w:tcW w:w="1002" w:type="dxa"/>
          </w:tcPr>
          <w:p w14:paraId="7A2D325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26.4 %</w:t>
            </w:r>
          </w:p>
        </w:tc>
        <w:tc>
          <w:tcPr>
            <w:tcW w:w="994" w:type="dxa"/>
          </w:tcPr>
          <w:p w14:paraId="32F02192"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46.0 %</w:t>
            </w:r>
          </w:p>
        </w:tc>
        <w:tc>
          <w:tcPr>
            <w:tcW w:w="986" w:type="dxa"/>
          </w:tcPr>
          <w:p w14:paraId="4144B74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20.2 %</w:t>
            </w:r>
          </w:p>
        </w:tc>
        <w:tc>
          <w:tcPr>
            <w:tcW w:w="965" w:type="dxa"/>
          </w:tcPr>
          <w:p w14:paraId="0438057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.222</w:t>
            </w:r>
          </w:p>
        </w:tc>
        <w:tc>
          <w:tcPr>
            <w:tcW w:w="946" w:type="dxa"/>
          </w:tcPr>
          <w:p w14:paraId="7435BA6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34301900" w14:textId="77777777" w:rsidTr="002979B2">
        <w:tc>
          <w:tcPr>
            <w:tcW w:w="1160" w:type="dxa"/>
          </w:tcPr>
          <w:p w14:paraId="5F03397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rPr>
              <w:t>Parents’ permission to drink alcohol</w:t>
            </w:r>
          </w:p>
        </w:tc>
        <w:tc>
          <w:tcPr>
            <w:tcW w:w="1003" w:type="dxa"/>
          </w:tcPr>
          <w:p w14:paraId="5C2ECBF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1.6 %</w:t>
            </w:r>
          </w:p>
        </w:tc>
        <w:tc>
          <w:tcPr>
            <w:tcW w:w="1000" w:type="dxa"/>
          </w:tcPr>
          <w:p w14:paraId="0A544A7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7.3 %</w:t>
            </w:r>
          </w:p>
        </w:tc>
        <w:tc>
          <w:tcPr>
            <w:tcW w:w="1002" w:type="dxa"/>
          </w:tcPr>
          <w:p w14:paraId="5EBA128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3.8 %</w:t>
            </w:r>
          </w:p>
        </w:tc>
        <w:tc>
          <w:tcPr>
            <w:tcW w:w="994" w:type="dxa"/>
          </w:tcPr>
          <w:p w14:paraId="236651BD"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4.9 %</w:t>
            </w:r>
          </w:p>
        </w:tc>
        <w:tc>
          <w:tcPr>
            <w:tcW w:w="986" w:type="dxa"/>
          </w:tcPr>
          <w:p w14:paraId="275A811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0.8 %</w:t>
            </w:r>
          </w:p>
        </w:tc>
        <w:tc>
          <w:tcPr>
            <w:tcW w:w="965" w:type="dxa"/>
          </w:tcPr>
          <w:p w14:paraId="56167F55"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.233</w:t>
            </w:r>
          </w:p>
        </w:tc>
        <w:tc>
          <w:tcPr>
            <w:tcW w:w="946" w:type="dxa"/>
          </w:tcPr>
          <w:p w14:paraId="381FBA05"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5F052892" w14:textId="77777777" w:rsidTr="002979B2">
        <w:tc>
          <w:tcPr>
            <w:tcW w:w="1160" w:type="dxa"/>
          </w:tcPr>
          <w:p w14:paraId="343BDDE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Emotional abuse</w:t>
            </w:r>
          </w:p>
        </w:tc>
        <w:tc>
          <w:tcPr>
            <w:tcW w:w="1003" w:type="dxa"/>
          </w:tcPr>
          <w:p w14:paraId="23775365"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7.4 (2.7)</w:t>
            </w:r>
          </w:p>
        </w:tc>
        <w:tc>
          <w:tcPr>
            <w:tcW w:w="1000" w:type="dxa"/>
          </w:tcPr>
          <w:p w14:paraId="33C7100D"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9.0 (4.0)</w:t>
            </w:r>
          </w:p>
        </w:tc>
        <w:tc>
          <w:tcPr>
            <w:tcW w:w="1002" w:type="dxa"/>
          </w:tcPr>
          <w:p w14:paraId="76BF8BB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7.5 (2.8)</w:t>
            </w:r>
          </w:p>
        </w:tc>
        <w:tc>
          <w:tcPr>
            <w:tcW w:w="994" w:type="dxa"/>
          </w:tcPr>
          <w:p w14:paraId="2D5F4F1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7.1 (2.8)</w:t>
            </w:r>
          </w:p>
        </w:tc>
        <w:tc>
          <w:tcPr>
            <w:tcW w:w="986" w:type="dxa"/>
          </w:tcPr>
          <w:p w14:paraId="3C69B89D"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 xml:space="preserve">6.2(2.1) </w:t>
            </w:r>
          </w:p>
        </w:tc>
        <w:tc>
          <w:tcPr>
            <w:tcW w:w="965" w:type="dxa"/>
          </w:tcPr>
          <w:p w14:paraId="3EDC2CA9"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.081</w:t>
            </w:r>
          </w:p>
        </w:tc>
        <w:tc>
          <w:tcPr>
            <w:tcW w:w="946" w:type="dxa"/>
          </w:tcPr>
          <w:p w14:paraId="1FAA302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0ED3DDC9" w14:textId="77777777" w:rsidTr="002979B2">
        <w:tc>
          <w:tcPr>
            <w:tcW w:w="1160" w:type="dxa"/>
          </w:tcPr>
          <w:p w14:paraId="63F246EC"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Emotional neglect</w:t>
            </w:r>
          </w:p>
        </w:tc>
        <w:tc>
          <w:tcPr>
            <w:tcW w:w="1003" w:type="dxa"/>
          </w:tcPr>
          <w:p w14:paraId="382482A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7.8 (2.9)</w:t>
            </w:r>
          </w:p>
        </w:tc>
        <w:tc>
          <w:tcPr>
            <w:tcW w:w="1000" w:type="dxa"/>
          </w:tcPr>
          <w:p w14:paraId="6BB43CF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10.0(4.3)</w:t>
            </w:r>
          </w:p>
        </w:tc>
        <w:tc>
          <w:tcPr>
            <w:tcW w:w="1002" w:type="dxa"/>
          </w:tcPr>
          <w:p w14:paraId="7C92DD5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8.1(3.3)</w:t>
            </w:r>
          </w:p>
        </w:tc>
        <w:tc>
          <w:tcPr>
            <w:tcW w:w="994" w:type="dxa"/>
          </w:tcPr>
          <w:p w14:paraId="29413854"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7.4 (3.1)</w:t>
            </w:r>
          </w:p>
        </w:tc>
        <w:tc>
          <w:tcPr>
            <w:tcW w:w="986" w:type="dxa"/>
          </w:tcPr>
          <w:p w14:paraId="461AC88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6.1(2.0)</w:t>
            </w:r>
          </w:p>
        </w:tc>
        <w:tc>
          <w:tcPr>
            <w:tcW w:w="965" w:type="dxa"/>
          </w:tcPr>
          <w:p w14:paraId="0C8ADC7A"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.130</w:t>
            </w:r>
          </w:p>
        </w:tc>
        <w:tc>
          <w:tcPr>
            <w:tcW w:w="946" w:type="dxa"/>
          </w:tcPr>
          <w:p w14:paraId="4638DF1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2FDDDF09" w14:textId="77777777" w:rsidTr="002979B2">
        <w:tc>
          <w:tcPr>
            <w:tcW w:w="1160" w:type="dxa"/>
          </w:tcPr>
          <w:p w14:paraId="70F02CBA" w14:textId="77777777" w:rsidR="002979B2" w:rsidRPr="004D5C7F" w:rsidRDefault="002979B2" w:rsidP="00D45F76">
            <w:pPr>
              <w:spacing w:before="100" w:beforeAutospacing="1" w:after="100" w:afterAutospacing="1" w:line="240" w:lineRule="auto"/>
              <w:rPr>
                <w:i/>
                <w:iCs/>
                <w:sz w:val="20"/>
                <w:szCs w:val="20"/>
                <w:lang w:val="en-US"/>
              </w:rPr>
            </w:pPr>
            <w:r w:rsidRPr="004D5C7F">
              <w:rPr>
                <w:i/>
                <w:iCs/>
                <w:sz w:val="20"/>
                <w:szCs w:val="20"/>
                <w:lang w:val="en-US"/>
              </w:rPr>
              <w:t>Perceived economy</w:t>
            </w:r>
          </w:p>
        </w:tc>
        <w:tc>
          <w:tcPr>
            <w:tcW w:w="1003" w:type="dxa"/>
          </w:tcPr>
          <w:p w14:paraId="58AB0971" w14:textId="77777777" w:rsidR="002979B2" w:rsidRPr="004D5C7F" w:rsidRDefault="002979B2" w:rsidP="00D45F76">
            <w:pPr>
              <w:spacing w:before="100" w:beforeAutospacing="1" w:after="100" w:afterAutospacing="1" w:line="240" w:lineRule="auto"/>
              <w:rPr>
                <w:sz w:val="20"/>
                <w:szCs w:val="20"/>
                <w:lang w:val="en-US"/>
              </w:rPr>
            </w:pPr>
          </w:p>
        </w:tc>
        <w:tc>
          <w:tcPr>
            <w:tcW w:w="1000" w:type="dxa"/>
          </w:tcPr>
          <w:p w14:paraId="34960BB8" w14:textId="77777777" w:rsidR="002979B2" w:rsidRPr="004D5C7F" w:rsidRDefault="002979B2" w:rsidP="00D45F76">
            <w:pPr>
              <w:spacing w:before="100" w:beforeAutospacing="1" w:after="100" w:afterAutospacing="1" w:line="240" w:lineRule="auto"/>
              <w:rPr>
                <w:sz w:val="20"/>
                <w:szCs w:val="20"/>
                <w:lang w:val="en-US"/>
              </w:rPr>
            </w:pPr>
          </w:p>
        </w:tc>
        <w:tc>
          <w:tcPr>
            <w:tcW w:w="1002" w:type="dxa"/>
          </w:tcPr>
          <w:p w14:paraId="7B4C593F" w14:textId="77777777" w:rsidR="002979B2" w:rsidRPr="004D5C7F" w:rsidRDefault="002979B2" w:rsidP="00D45F76">
            <w:pPr>
              <w:spacing w:before="100" w:beforeAutospacing="1" w:after="100" w:afterAutospacing="1" w:line="240" w:lineRule="auto"/>
              <w:rPr>
                <w:sz w:val="20"/>
                <w:szCs w:val="20"/>
                <w:lang w:val="en-US"/>
              </w:rPr>
            </w:pPr>
          </w:p>
        </w:tc>
        <w:tc>
          <w:tcPr>
            <w:tcW w:w="994" w:type="dxa"/>
          </w:tcPr>
          <w:p w14:paraId="3B08CA10" w14:textId="77777777" w:rsidR="002979B2" w:rsidRPr="004D5C7F" w:rsidRDefault="002979B2" w:rsidP="00D45F76">
            <w:pPr>
              <w:spacing w:before="100" w:beforeAutospacing="1" w:after="100" w:afterAutospacing="1" w:line="240" w:lineRule="auto"/>
              <w:rPr>
                <w:sz w:val="20"/>
                <w:szCs w:val="20"/>
                <w:lang w:val="en-US"/>
              </w:rPr>
            </w:pPr>
          </w:p>
        </w:tc>
        <w:tc>
          <w:tcPr>
            <w:tcW w:w="986" w:type="dxa"/>
          </w:tcPr>
          <w:p w14:paraId="5B3C8B2C" w14:textId="77777777" w:rsidR="002979B2" w:rsidRPr="004D5C7F" w:rsidRDefault="002979B2" w:rsidP="00D45F76">
            <w:pPr>
              <w:spacing w:before="100" w:beforeAutospacing="1" w:after="100" w:afterAutospacing="1" w:line="240" w:lineRule="auto"/>
              <w:rPr>
                <w:sz w:val="20"/>
                <w:szCs w:val="20"/>
                <w:lang w:val="en-US"/>
              </w:rPr>
            </w:pPr>
          </w:p>
        </w:tc>
        <w:tc>
          <w:tcPr>
            <w:tcW w:w="965" w:type="dxa"/>
          </w:tcPr>
          <w:p w14:paraId="3CB3FC23" w14:textId="77777777" w:rsidR="002979B2" w:rsidRPr="004D5C7F" w:rsidRDefault="002979B2" w:rsidP="00D45F76">
            <w:pPr>
              <w:spacing w:before="100" w:beforeAutospacing="1" w:after="100" w:afterAutospacing="1" w:line="240" w:lineRule="auto"/>
              <w:rPr>
                <w:sz w:val="20"/>
                <w:szCs w:val="20"/>
                <w:lang w:val="en-US"/>
              </w:rPr>
            </w:pPr>
          </w:p>
        </w:tc>
        <w:tc>
          <w:tcPr>
            <w:tcW w:w="946" w:type="dxa"/>
          </w:tcPr>
          <w:p w14:paraId="5FDCACCB" w14:textId="77777777" w:rsidR="002979B2" w:rsidRPr="004D5C7F" w:rsidRDefault="002979B2" w:rsidP="00D45F76">
            <w:pPr>
              <w:spacing w:before="100" w:beforeAutospacing="1" w:after="100" w:afterAutospacing="1" w:line="240" w:lineRule="auto"/>
              <w:rPr>
                <w:sz w:val="20"/>
                <w:szCs w:val="20"/>
                <w:lang w:val="en-US"/>
              </w:rPr>
            </w:pPr>
          </w:p>
        </w:tc>
      </w:tr>
      <w:tr w:rsidR="002979B2" w:rsidRPr="004D5C7F" w14:paraId="6C5C109E" w14:textId="77777777" w:rsidTr="002979B2">
        <w:tc>
          <w:tcPr>
            <w:tcW w:w="1160" w:type="dxa"/>
          </w:tcPr>
          <w:p w14:paraId="6DC2165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Less than others</w:t>
            </w:r>
          </w:p>
        </w:tc>
        <w:tc>
          <w:tcPr>
            <w:tcW w:w="1003" w:type="dxa"/>
          </w:tcPr>
          <w:p w14:paraId="2B88535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5.5 %</w:t>
            </w:r>
          </w:p>
        </w:tc>
        <w:tc>
          <w:tcPr>
            <w:tcW w:w="1000" w:type="dxa"/>
          </w:tcPr>
          <w:p w14:paraId="27F313E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13.6 %</w:t>
            </w:r>
          </w:p>
        </w:tc>
        <w:tc>
          <w:tcPr>
            <w:tcW w:w="1002" w:type="dxa"/>
          </w:tcPr>
          <w:p w14:paraId="334FDEE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11.7 %</w:t>
            </w:r>
          </w:p>
        </w:tc>
        <w:tc>
          <w:tcPr>
            <w:tcW w:w="994" w:type="dxa"/>
          </w:tcPr>
          <w:p w14:paraId="1A266D0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6.7 %</w:t>
            </w:r>
          </w:p>
        </w:tc>
        <w:tc>
          <w:tcPr>
            <w:tcW w:w="986" w:type="dxa"/>
          </w:tcPr>
          <w:p w14:paraId="4F307E3A"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1.8 %</w:t>
            </w:r>
          </w:p>
        </w:tc>
        <w:tc>
          <w:tcPr>
            <w:tcW w:w="965" w:type="dxa"/>
          </w:tcPr>
          <w:p w14:paraId="1267601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.205</w:t>
            </w:r>
          </w:p>
        </w:tc>
        <w:tc>
          <w:tcPr>
            <w:tcW w:w="946" w:type="dxa"/>
          </w:tcPr>
          <w:p w14:paraId="22DF521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1DB900B4" w14:textId="77777777" w:rsidTr="002979B2">
        <w:tc>
          <w:tcPr>
            <w:tcW w:w="1160" w:type="dxa"/>
          </w:tcPr>
          <w:p w14:paraId="22F6715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Same as others</w:t>
            </w:r>
          </w:p>
        </w:tc>
        <w:tc>
          <w:tcPr>
            <w:tcW w:w="1003" w:type="dxa"/>
          </w:tcPr>
          <w:p w14:paraId="56E4E69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77.0 %</w:t>
            </w:r>
          </w:p>
        </w:tc>
        <w:tc>
          <w:tcPr>
            <w:tcW w:w="1000" w:type="dxa"/>
          </w:tcPr>
          <w:p w14:paraId="266F083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75.3 %</w:t>
            </w:r>
          </w:p>
        </w:tc>
        <w:tc>
          <w:tcPr>
            <w:tcW w:w="1002" w:type="dxa"/>
          </w:tcPr>
          <w:p w14:paraId="0C9C271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81.7 %</w:t>
            </w:r>
          </w:p>
        </w:tc>
        <w:tc>
          <w:tcPr>
            <w:tcW w:w="994" w:type="dxa"/>
          </w:tcPr>
          <w:p w14:paraId="5D954F49"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75.8 %</w:t>
            </w:r>
          </w:p>
        </w:tc>
        <w:tc>
          <w:tcPr>
            <w:tcW w:w="986" w:type="dxa"/>
          </w:tcPr>
          <w:p w14:paraId="440F95DC"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87.1 %</w:t>
            </w:r>
          </w:p>
        </w:tc>
        <w:tc>
          <w:tcPr>
            <w:tcW w:w="965" w:type="dxa"/>
          </w:tcPr>
          <w:p w14:paraId="24F4F9CE" w14:textId="77777777" w:rsidR="002979B2" w:rsidRPr="004D5C7F" w:rsidRDefault="002979B2" w:rsidP="00D45F76">
            <w:pPr>
              <w:spacing w:before="100" w:beforeAutospacing="1" w:after="100" w:afterAutospacing="1" w:line="240" w:lineRule="auto"/>
              <w:rPr>
                <w:sz w:val="20"/>
                <w:szCs w:val="20"/>
                <w:lang w:val="en-US"/>
              </w:rPr>
            </w:pPr>
          </w:p>
        </w:tc>
        <w:tc>
          <w:tcPr>
            <w:tcW w:w="946" w:type="dxa"/>
          </w:tcPr>
          <w:p w14:paraId="6520285A" w14:textId="77777777" w:rsidR="002979B2" w:rsidRPr="004D5C7F" w:rsidRDefault="002979B2" w:rsidP="00D45F76">
            <w:pPr>
              <w:spacing w:before="100" w:beforeAutospacing="1" w:after="100" w:afterAutospacing="1" w:line="240" w:lineRule="auto"/>
              <w:rPr>
                <w:sz w:val="20"/>
                <w:szCs w:val="20"/>
                <w:lang w:val="en-US"/>
              </w:rPr>
            </w:pPr>
          </w:p>
        </w:tc>
      </w:tr>
      <w:tr w:rsidR="002979B2" w:rsidRPr="004D5C7F" w14:paraId="61055527" w14:textId="77777777" w:rsidTr="002979B2">
        <w:tc>
          <w:tcPr>
            <w:tcW w:w="1160" w:type="dxa"/>
          </w:tcPr>
          <w:p w14:paraId="5D5CC478"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More than others</w:t>
            </w:r>
          </w:p>
        </w:tc>
        <w:tc>
          <w:tcPr>
            <w:tcW w:w="1003" w:type="dxa"/>
          </w:tcPr>
          <w:p w14:paraId="0F7E78B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31.8 %</w:t>
            </w:r>
          </w:p>
        </w:tc>
        <w:tc>
          <w:tcPr>
            <w:tcW w:w="1000" w:type="dxa"/>
          </w:tcPr>
          <w:p w14:paraId="01EABBD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10.6 %</w:t>
            </w:r>
          </w:p>
        </w:tc>
        <w:tc>
          <w:tcPr>
            <w:tcW w:w="1002" w:type="dxa"/>
          </w:tcPr>
          <w:p w14:paraId="2533C32D"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10.0 %</w:t>
            </w:r>
          </w:p>
        </w:tc>
        <w:tc>
          <w:tcPr>
            <w:tcW w:w="994" w:type="dxa"/>
          </w:tcPr>
          <w:p w14:paraId="4DD35A0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22.9 %</w:t>
            </w:r>
          </w:p>
        </w:tc>
        <w:tc>
          <w:tcPr>
            <w:tcW w:w="986" w:type="dxa"/>
          </w:tcPr>
          <w:p w14:paraId="4032D195"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24.7 %</w:t>
            </w:r>
          </w:p>
        </w:tc>
        <w:tc>
          <w:tcPr>
            <w:tcW w:w="965" w:type="dxa"/>
          </w:tcPr>
          <w:p w14:paraId="789F1CB0" w14:textId="77777777" w:rsidR="002979B2" w:rsidRPr="004D5C7F" w:rsidRDefault="002979B2" w:rsidP="00D45F76">
            <w:pPr>
              <w:spacing w:before="100" w:beforeAutospacing="1" w:after="100" w:afterAutospacing="1" w:line="240" w:lineRule="auto"/>
              <w:rPr>
                <w:sz w:val="20"/>
                <w:szCs w:val="20"/>
                <w:lang w:val="en-US"/>
              </w:rPr>
            </w:pPr>
          </w:p>
        </w:tc>
        <w:tc>
          <w:tcPr>
            <w:tcW w:w="946" w:type="dxa"/>
          </w:tcPr>
          <w:p w14:paraId="0B1C8ACB" w14:textId="77777777" w:rsidR="002979B2" w:rsidRPr="004D5C7F" w:rsidRDefault="002979B2" w:rsidP="00D45F76">
            <w:pPr>
              <w:spacing w:before="100" w:beforeAutospacing="1" w:after="100" w:afterAutospacing="1" w:line="240" w:lineRule="auto"/>
              <w:rPr>
                <w:sz w:val="20"/>
                <w:szCs w:val="20"/>
                <w:lang w:val="en-US"/>
              </w:rPr>
            </w:pPr>
          </w:p>
        </w:tc>
      </w:tr>
      <w:tr w:rsidR="002979B2" w:rsidRPr="004D5C7F" w14:paraId="58E6A1D9" w14:textId="77777777" w:rsidTr="002979B2">
        <w:tc>
          <w:tcPr>
            <w:tcW w:w="1160" w:type="dxa"/>
          </w:tcPr>
          <w:p w14:paraId="24A096FB"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Parents not living together</w:t>
            </w:r>
          </w:p>
        </w:tc>
        <w:tc>
          <w:tcPr>
            <w:tcW w:w="1003" w:type="dxa"/>
          </w:tcPr>
          <w:p w14:paraId="31825FA7"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21.4 %</w:t>
            </w:r>
          </w:p>
        </w:tc>
        <w:tc>
          <w:tcPr>
            <w:tcW w:w="1000" w:type="dxa"/>
          </w:tcPr>
          <w:p w14:paraId="719C4562"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18.1 %</w:t>
            </w:r>
          </w:p>
        </w:tc>
        <w:tc>
          <w:tcPr>
            <w:tcW w:w="1002" w:type="dxa"/>
          </w:tcPr>
          <w:p w14:paraId="131EB7E4"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22.3 %</w:t>
            </w:r>
          </w:p>
        </w:tc>
        <w:tc>
          <w:tcPr>
            <w:tcW w:w="994" w:type="dxa"/>
          </w:tcPr>
          <w:p w14:paraId="1C815FE6"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18.4 %</w:t>
            </w:r>
          </w:p>
        </w:tc>
        <w:tc>
          <w:tcPr>
            <w:tcW w:w="986" w:type="dxa"/>
          </w:tcPr>
          <w:p w14:paraId="2A48CBA1"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19.9 %</w:t>
            </w:r>
          </w:p>
        </w:tc>
        <w:tc>
          <w:tcPr>
            <w:tcW w:w="965" w:type="dxa"/>
          </w:tcPr>
          <w:p w14:paraId="45B8A77F"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.143</w:t>
            </w:r>
          </w:p>
        </w:tc>
        <w:tc>
          <w:tcPr>
            <w:tcW w:w="946" w:type="dxa"/>
          </w:tcPr>
          <w:p w14:paraId="57FE7BF7" w14:textId="77777777" w:rsidR="002979B2" w:rsidRPr="00D55DCD" w:rsidRDefault="002979B2" w:rsidP="00D45F76">
            <w:pPr>
              <w:spacing w:before="100" w:beforeAutospacing="1" w:after="100" w:afterAutospacing="1" w:line="240" w:lineRule="auto"/>
              <w:rPr>
                <w:sz w:val="20"/>
                <w:szCs w:val="20"/>
                <w:lang w:val="en-US"/>
              </w:rPr>
            </w:pPr>
            <w:r w:rsidRPr="00D55DCD">
              <w:rPr>
                <w:sz w:val="20"/>
                <w:szCs w:val="20"/>
                <w:lang w:val="en-US"/>
              </w:rPr>
              <w:t>&lt;.001</w:t>
            </w:r>
          </w:p>
        </w:tc>
      </w:tr>
      <w:tr w:rsidR="002979B2" w:rsidRPr="004D5C7F" w14:paraId="7C48469C" w14:textId="77777777" w:rsidTr="002979B2">
        <w:tc>
          <w:tcPr>
            <w:tcW w:w="1160" w:type="dxa"/>
          </w:tcPr>
          <w:p w14:paraId="22DBE9FC"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Offered alcohol by caregiver</w:t>
            </w:r>
            <w:r>
              <w:rPr>
                <w:sz w:val="20"/>
                <w:szCs w:val="20"/>
                <w:lang w:val="en-US"/>
              </w:rPr>
              <w:t xml:space="preserve"> at T1</w:t>
            </w:r>
          </w:p>
        </w:tc>
        <w:tc>
          <w:tcPr>
            <w:tcW w:w="1003" w:type="dxa"/>
          </w:tcPr>
          <w:p w14:paraId="0D7F040A"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9.2 %</w:t>
            </w:r>
          </w:p>
        </w:tc>
        <w:tc>
          <w:tcPr>
            <w:tcW w:w="1000" w:type="dxa"/>
          </w:tcPr>
          <w:p w14:paraId="5CCABCB0"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22.6 %</w:t>
            </w:r>
          </w:p>
        </w:tc>
        <w:tc>
          <w:tcPr>
            <w:tcW w:w="1002" w:type="dxa"/>
          </w:tcPr>
          <w:p w14:paraId="68B58999"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4.5 %</w:t>
            </w:r>
          </w:p>
        </w:tc>
        <w:tc>
          <w:tcPr>
            <w:tcW w:w="994" w:type="dxa"/>
          </w:tcPr>
          <w:p w14:paraId="176C8E5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11.8 %</w:t>
            </w:r>
          </w:p>
        </w:tc>
        <w:tc>
          <w:tcPr>
            <w:tcW w:w="986" w:type="dxa"/>
          </w:tcPr>
          <w:p w14:paraId="3A9E998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3.8 %</w:t>
            </w:r>
          </w:p>
        </w:tc>
        <w:tc>
          <w:tcPr>
            <w:tcW w:w="965" w:type="dxa"/>
          </w:tcPr>
          <w:p w14:paraId="71754AD3"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.209</w:t>
            </w:r>
          </w:p>
        </w:tc>
        <w:tc>
          <w:tcPr>
            <w:tcW w:w="946" w:type="dxa"/>
          </w:tcPr>
          <w:p w14:paraId="3BC47EF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1403837E" w14:textId="77777777" w:rsidTr="002979B2">
        <w:tc>
          <w:tcPr>
            <w:tcW w:w="1160" w:type="dxa"/>
          </w:tcPr>
          <w:p w14:paraId="7BC9D04B"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Offered alcohol by caregiver</w:t>
            </w:r>
            <w:r>
              <w:rPr>
                <w:sz w:val="20"/>
                <w:szCs w:val="20"/>
                <w:lang w:val="en-US"/>
              </w:rPr>
              <w:t xml:space="preserve"> at T2</w:t>
            </w:r>
          </w:p>
        </w:tc>
        <w:tc>
          <w:tcPr>
            <w:tcW w:w="1003" w:type="dxa"/>
          </w:tcPr>
          <w:p w14:paraId="6D62F67C" w14:textId="77777777" w:rsidR="002979B2" w:rsidRPr="00C762D2" w:rsidRDefault="002979B2" w:rsidP="00D45F76">
            <w:pPr>
              <w:spacing w:before="100" w:beforeAutospacing="1" w:after="100" w:afterAutospacing="1" w:line="240" w:lineRule="auto"/>
              <w:rPr>
                <w:sz w:val="20"/>
                <w:szCs w:val="20"/>
                <w:lang w:val="en-US"/>
              </w:rPr>
            </w:pPr>
            <w:r w:rsidRPr="00C762D2">
              <w:rPr>
                <w:sz w:val="20"/>
                <w:szCs w:val="20"/>
                <w:lang w:val="en-US"/>
              </w:rPr>
              <w:t>15.3 %</w:t>
            </w:r>
          </w:p>
        </w:tc>
        <w:tc>
          <w:tcPr>
            <w:tcW w:w="1000" w:type="dxa"/>
          </w:tcPr>
          <w:p w14:paraId="0896ED7C" w14:textId="77777777" w:rsidR="002979B2" w:rsidRPr="00C762D2" w:rsidRDefault="002979B2" w:rsidP="00D45F76">
            <w:pPr>
              <w:spacing w:before="100" w:beforeAutospacing="1" w:after="100" w:afterAutospacing="1" w:line="240" w:lineRule="auto"/>
              <w:rPr>
                <w:sz w:val="20"/>
                <w:szCs w:val="20"/>
                <w:lang w:val="en-US"/>
              </w:rPr>
            </w:pPr>
            <w:r w:rsidRPr="00C762D2">
              <w:rPr>
                <w:sz w:val="20"/>
                <w:szCs w:val="20"/>
                <w:lang w:val="en-US"/>
              </w:rPr>
              <w:t>19.4 %</w:t>
            </w:r>
          </w:p>
        </w:tc>
        <w:tc>
          <w:tcPr>
            <w:tcW w:w="1002" w:type="dxa"/>
          </w:tcPr>
          <w:p w14:paraId="21215A08" w14:textId="77777777" w:rsidR="002979B2" w:rsidRPr="00C762D2" w:rsidRDefault="002979B2" w:rsidP="00D45F76">
            <w:pPr>
              <w:spacing w:before="100" w:beforeAutospacing="1" w:after="100" w:afterAutospacing="1" w:line="240" w:lineRule="auto"/>
              <w:rPr>
                <w:sz w:val="20"/>
                <w:szCs w:val="20"/>
                <w:lang w:val="en-US"/>
              </w:rPr>
            </w:pPr>
            <w:r w:rsidRPr="00C762D2">
              <w:rPr>
                <w:sz w:val="20"/>
                <w:szCs w:val="20"/>
                <w:lang w:val="en-US"/>
              </w:rPr>
              <w:t>9.4 %</w:t>
            </w:r>
          </w:p>
        </w:tc>
        <w:tc>
          <w:tcPr>
            <w:tcW w:w="994" w:type="dxa"/>
          </w:tcPr>
          <w:p w14:paraId="1787B049" w14:textId="77777777" w:rsidR="002979B2" w:rsidRPr="00C762D2" w:rsidRDefault="002979B2" w:rsidP="00D45F76">
            <w:pPr>
              <w:spacing w:before="100" w:beforeAutospacing="1" w:after="100" w:afterAutospacing="1" w:line="240" w:lineRule="auto"/>
              <w:rPr>
                <w:sz w:val="20"/>
                <w:szCs w:val="20"/>
                <w:lang w:val="en-US"/>
              </w:rPr>
            </w:pPr>
            <w:r w:rsidRPr="00C762D2">
              <w:rPr>
                <w:sz w:val="20"/>
                <w:szCs w:val="20"/>
                <w:lang w:val="en-US"/>
              </w:rPr>
              <w:t>19.3 %</w:t>
            </w:r>
          </w:p>
        </w:tc>
        <w:tc>
          <w:tcPr>
            <w:tcW w:w="986" w:type="dxa"/>
          </w:tcPr>
          <w:p w14:paraId="4B82B005" w14:textId="77777777" w:rsidR="002979B2" w:rsidRPr="00C762D2" w:rsidRDefault="002979B2" w:rsidP="00D45F76">
            <w:pPr>
              <w:spacing w:before="100" w:beforeAutospacing="1" w:after="100" w:afterAutospacing="1" w:line="240" w:lineRule="auto"/>
              <w:rPr>
                <w:sz w:val="20"/>
                <w:szCs w:val="20"/>
                <w:lang w:val="en-US"/>
              </w:rPr>
            </w:pPr>
            <w:r w:rsidRPr="00C762D2">
              <w:rPr>
                <w:sz w:val="20"/>
                <w:szCs w:val="20"/>
                <w:lang w:val="en-US"/>
              </w:rPr>
              <w:t>7.1 %</w:t>
            </w:r>
          </w:p>
        </w:tc>
        <w:tc>
          <w:tcPr>
            <w:tcW w:w="965" w:type="dxa"/>
          </w:tcPr>
          <w:p w14:paraId="6FA77EF0" w14:textId="77777777" w:rsidR="002979B2" w:rsidRPr="004D5C7F" w:rsidRDefault="002979B2" w:rsidP="00D45F76">
            <w:pPr>
              <w:spacing w:before="100" w:beforeAutospacing="1" w:after="100" w:afterAutospacing="1" w:line="240" w:lineRule="auto"/>
              <w:rPr>
                <w:sz w:val="20"/>
                <w:szCs w:val="20"/>
                <w:lang w:val="en-US"/>
              </w:rPr>
            </w:pPr>
          </w:p>
        </w:tc>
        <w:tc>
          <w:tcPr>
            <w:tcW w:w="946" w:type="dxa"/>
          </w:tcPr>
          <w:p w14:paraId="07BDB633" w14:textId="77777777" w:rsidR="002979B2" w:rsidRPr="004D5C7F" w:rsidRDefault="002979B2" w:rsidP="00D45F76">
            <w:pPr>
              <w:spacing w:before="100" w:beforeAutospacing="1" w:after="100" w:afterAutospacing="1" w:line="240" w:lineRule="auto"/>
              <w:rPr>
                <w:sz w:val="20"/>
                <w:szCs w:val="20"/>
                <w:lang w:val="en-US"/>
              </w:rPr>
            </w:pPr>
          </w:p>
        </w:tc>
      </w:tr>
      <w:tr w:rsidR="002979B2" w:rsidRPr="004D5C7F" w14:paraId="32C447BD" w14:textId="77777777" w:rsidTr="002979B2">
        <w:tc>
          <w:tcPr>
            <w:tcW w:w="1160" w:type="dxa"/>
          </w:tcPr>
          <w:p w14:paraId="65D83EC1"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rPr>
              <w:t>At-risk alcohol use</w:t>
            </w:r>
          </w:p>
        </w:tc>
        <w:tc>
          <w:tcPr>
            <w:tcW w:w="1003" w:type="dxa"/>
          </w:tcPr>
          <w:p w14:paraId="0EEAB61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50.6 %</w:t>
            </w:r>
          </w:p>
        </w:tc>
        <w:tc>
          <w:tcPr>
            <w:tcW w:w="1000" w:type="dxa"/>
          </w:tcPr>
          <w:p w14:paraId="5D597AEF"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56.3 %</w:t>
            </w:r>
          </w:p>
        </w:tc>
        <w:tc>
          <w:tcPr>
            <w:tcW w:w="1002" w:type="dxa"/>
          </w:tcPr>
          <w:p w14:paraId="4CCDFB1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33.7 %</w:t>
            </w:r>
          </w:p>
        </w:tc>
        <w:tc>
          <w:tcPr>
            <w:tcW w:w="994" w:type="dxa"/>
          </w:tcPr>
          <w:p w14:paraId="15267A26"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71.6 %</w:t>
            </w:r>
          </w:p>
        </w:tc>
        <w:tc>
          <w:tcPr>
            <w:tcW w:w="986" w:type="dxa"/>
          </w:tcPr>
          <w:p w14:paraId="0028C0A7"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38.5 %</w:t>
            </w:r>
          </w:p>
        </w:tc>
        <w:tc>
          <w:tcPr>
            <w:tcW w:w="965" w:type="dxa"/>
          </w:tcPr>
          <w:p w14:paraId="367366AA"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.252</w:t>
            </w:r>
          </w:p>
        </w:tc>
        <w:tc>
          <w:tcPr>
            <w:tcW w:w="946" w:type="dxa"/>
          </w:tcPr>
          <w:p w14:paraId="043650BE" w14:textId="77777777" w:rsidR="002979B2" w:rsidRPr="004D5C7F" w:rsidRDefault="002979B2" w:rsidP="00D45F76">
            <w:pPr>
              <w:spacing w:before="100" w:beforeAutospacing="1" w:after="100" w:afterAutospacing="1" w:line="240" w:lineRule="auto"/>
              <w:rPr>
                <w:sz w:val="20"/>
                <w:szCs w:val="20"/>
                <w:lang w:val="en-US"/>
              </w:rPr>
            </w:pPr>
            <w:r w:rsidRPr="004D5C7F">
              <w:rPr>
                <w:sz w:val="20"/>
                <w:szCs w:val="20"/>
                <w:lang w:val="en-US"/>
              </w:rPr>
              <w:t>&lt;.001</w:t>
            </w:r>
          </w:p>
        </w:tc>
      </w:tr>
      <w:tr w:rsidR="002979B2" w:rsidRPr="004D5C7F" w14:paraId="210A052B" w14:textId="77777777" w:rsidTr="002979B2">
        <w:tc>
          <w:tcPr>
            <w:tcW w:w="1160" w:type="dxa"/>
          </w:tcPr>
          <w:p w14:paraId="2F00F8C6" w14:textId="77777777" w:rsidR="002979B2" w:rsidRPr="00FF3373" w:rsidRDefault="002979B2" w:rsidP="00D45F76">
            <w:pPr>
              <w:spacing w:before="100" w:beforeAutospacing="1" w:after="100" w:afterAutospacing="1" w:line="240" w:lineRule="auto"/>
              <w:rPr>
                <w:sz w:val="20"/>
                <w:szCs w:val="20"/>
              </w:rPr>
            </w:pPr>
            <w:r w:rsidRPr="00FF3373">
              <w:rPr>
                <w:sz w:val="20"/>
                <w:szCs w:val="20"/>
              </w:rPr>
              <w:t>Alcohol dependence</w:t>
            </w:r>
          </w:p>
        </w:tc>
        <w:tc>
          <w:tcPr>
            <w:tcW w:w="1003" w:type="dxa"/>
          </w:tcPr>
          <w:p w14:paraId="6F7D6883" w14:textId="560705FA" w:rsidR="002979B2" w:rsidRPr="004D5C7F" w:rsidRDefault="002979B2" w:rsidP="00D45F76">
            <w:pPr>
              <w:spacing w:before="100" w:beforeAutospacing="1" w:after="100" w:afterAutospacing="1" w:line="240" w:lineRule="auto"/>
              <w:rPr>
                <w:sz w:val="20"/>
                <w:szCs w:val="20"/>
                <w:lang w:val="en-US"/>
              </w:rPr>
            </w:pPr>
            <w:r>
              <w:rPr>
                <w:sz w:val="20"/>
                <w:szCs w:val="20"/>
                <w:lang w:val="en-US"/>
              </w:rPr>
              <w:t>22.2 %</w:t>
            </w:r>
          </w:p>
        </w:tc>
        <w:tc>
          <w:tcPr>
            <w:tcW w:w="1000" w:type="dxa"/>
          </w:tcPr>
          <w:p w14:paraId="391F648C" w14:textId="2566BAB0" w:rsidR="002979B2" w:rsidRPr="004D5C7F" w:rsidRDefault="002979B2" w:rsidP="00D45F76">
            <w:pPr>
              <w:spacing w:before="100" w:beforeAutospacing="1" w:after="100" w:afterAutospacing="1" w:line="240" w:lineRule="auto"/>
              <w:rPr>
                <w:sz w:val="20"/>
                <w:szCs w:val="20"/>
                <w:lang w:val="en-US"/>
              </w:rPr>
            </w:pPr>
            <w:r>
              <w:rPr>
                <w:sz w:val="20"/>
                <w:szCs w:val="20"/>
                <w:lang w:val="en-US"/>
              </w:rPr>
              <w:t>18.5 %</w:t>
            </w:r>
          </w:p>
        </w:tc>
        <w:tc>
          <w:tcPr>
            <w:tcW w:w="1002" w:type="dxa"/>
          </w:tcPr>
          <w:p w14:paraId="04612B8D" w14:textId="45A0E58D" w:rsidR="002979B2" w:rsidRPr="004D5C7F" w:rsidRDefault="002979B2" w:rsidP="00D45F76">
            <w:pPr>
              <w:spacing w:before="100" w:beforeAutospacing="1" w:after="100" w:afterAutospacing="1" w:line="240" w:lineRule="auto"/>
              <w:rPr>
                <w:sz w:val="20"/>
                <w:szCs w:val="20"/>
                <w:lang w:val="en-US"/>
              </w:rPr>
            </w:pPr>
            <w:r>
              <w:rPr>
                <w:sz w:val="20"/>
                <w:szCs w:val="20"/>
                <w:lang w:val="en-US"/>
              </w:rPr>
              <w:t>13.6 %</w:t>
            </w:r>
          </w:p>
        </w:tc>
        <w:tc>
          <w:tcPr>
            <w:tcW w:w="994" w:type="dxa"/>
          </w:tcPr>
          <w:p w14:paraId="1ED067CA" w14:textId="0D25B65B" w:rsidR="002979B2" w:rsidRPr="004D5C7F" w:rsidRDefault="002979B2" w:rsidP="00D45F76">
            <w:pPr>
              <w:spacing w:before="100" w:beforeAutospacing="1" w:after="100" w:afterAutospacing="1" w:line="240" w:lineRule="auto"/>
              <w:rPr>
                <w:sz w:val="20"/>
                <w:szCs w:val="20"/>
                <w:lang w:val="en-US"/>
              </w:rPr>
            </w:pPr>
            <w:r>
              <w:rPr>
                <w:sz w:val="20"/>
                <w:szCs w:val="20"/>
                <w:lang w:val="en-US"/>
              </w:rPr>
              <w:t xml:space="preserve">28.4 % </w:t>
            </w:r>
          </w:p>
        </w:tc>
        <w:tc>
          <w:tcPr>
            <w:tcW w:w="986" w:type="dxa"/>
          </w:tcPr>
          <w:p w14:paraId="3C2A6043" w14:textId="612BE5BD" w:rsidR="002979B2" w:rsidRPr="004D5C7F" w:rsidRDefault="002979B2" w:rsidP="00D45F76">
            <w:pPr>
              <w:spacing w:before="100" w:beforeAutospacing="1" w:after="100" w:afterAutospacing="1" w:line="240" w:lineRule="auto"/>
              <w:rPr>
                <w:sz w:val="20"/>
                <w:szCs w:val="20"/>
                <w:lang w:val="en-US"/>
              </w:rPr>
            </w:pPr>
            <w:r>
              <w:rPr>
                <w:sz w:val="20"/>
                <w:szCs w:val="20"/>
                <w:lang w:val="en-US"/>
              </w:rPr>
              <w:t>17.3 %</w:t>
            </w:r>
          </w:p>
        </w:tc>
        <w:tc>
          <w:tcPr>
            <w:tcW w:w="965" w:type="dxa"/>
          </w:tcPr>
          <w:p w14:paraId="40BBC6CD" w14:textId="02F5BB1D" w:rsidR="002979B2" w:rsidRPr="004D5C7F" w:rsidRDefault="002979B2" w:rsidP="00D45F76">
            <w:pPr>
              <w:spacing w:before="100" w:beforeAutospacing="1" w:after="100" w:afterAutospacing="1" w:line="240" w:lineRule="auto"/>
              <w:rPr>
                <w:sz w:val="20"/>
                <w:szCs w:val="20"/>
                <w:lang w:val="en-US"/>
              </w:rPr>
            </w:pPr>
            <w:r>
              <w:rPr>
                <w:sz w:val="20"/>
                <w:szCs w:val="20"/>
                <w:lang w:val="en-US"/>
              </w:rPr>
              <w:t>.285</w:t>
            </w:r>
          </w:p>
        </w:tc>
        <w:tc>
          <w:tcPr>
            <w:tcW w:w="946" w:type="dxa"/>
          </w:tcPr>
          <w:p w14:paraId="7EC685DA" w14:textId="0907DD2D" w:rsidR="002979B2" w:rsidRPr="004D5C7F" w:rsidRDefault="002979B2" w:rsidP="00D45F76">
            <w:pPr>
              <w:spacing w:before="100" w:beforeAutospacing="1" w:after="100" w:afterAutospacing="1" w:line="240" w:lineRule="auto"/>
              <w:rPr>
                <w:sz w:val="20"/>
                <w:szCs w:val="20"/>
                <w:lang w:val="en-US"/>
              </w:rPr>
            </w:pPr>
            <w:r>
              <w:rPr>
                <w:sz w:val="20"/>
                <w:szCs w:val="20"/>
                <w:lang w:val="en-US"/>
              </w:rPr>
              <w:t>&lt; .001</w:t>
            </w:r>
          </w:p>
        </w:tc>
      </w:tr>
    </w:tbl>
    <w:p w14:paraId="1874F799" w14:textId="77777777" w:rsidR="00743B0D" w:rsidRPr="003833D7" w:rsidRDefault="00743B0D" w:rsidP="00743B0D">
      <w:pPr>
        <w:spacing w:before="100" w:beforeAutospacing="1" w:after="100" w:afterAutospacing="1" w:line="240" w:lineRule="auto"/>
        <w:rPr>
          <w:lang w:val="en-US"/>
        </w:rPr>
      </w:pPr>
    </w:p>
    <w:p w14:paraId="2FC127C0" w14:textId="05D5F8B7" w:rsidR="00AB2C78" w:rsidRDefault="00AB2C78" w:rsidP="00AB2C78">
      <w:pPr>
        <w:spacing w:before="100" w:beforeAutospacing="1" w:after="100" w:afterAutospacing="1"/>
        <w:rPr>
          <w:lang w:val="en-US"/>
        </w:rPr>
      </w:pPr>
      <w:r w:rsidRPr="000A6DC5">
        <w:lastRenderedPageBreak/>
        <w:t xml:space="preserve">There were significant differences between the temperament profiles in all outcome measures as well as in all family-oriented variables and </w:t>
      </w:r>
      <w:r>
        <w:t xml:space="preserve">all </w:t>
      </w:r>
      <w:r w:rsidRPr="000A6DC5">
        <w:t>individual-oriented variables.</w:t>
      </w:r>
      <w:r>
        <w:t xml:space="preserve"> </w:t>
      </w:r>
      <w:r w:rsidRPr="00B53841">
        <w:t xml:space="preserve">There was the highest percentage of boys in the </w:t>
      </w:r>
      <w:r w:rsidRPr="0058355B">
        <w:t>'</w:t>
      </w:r>
      <w:r w:rsidRPr="00B53841">
        <w:t>detached and fearless</w:t>
      </w:r>
      <w:r w:rsidRPr="0058355B">
        <w:t>'</w:t>
      </w:r>
      <w:r w:rsidRPr="00B53841">
        <w:t xml:space="preserve"> group</w:t>
      </w:r>
      <w:r>
        <w:t xml:space="preserve"> (70.4 %)</w:t>
      </w:r>
      <w:r w:rsidRPr="00B53841">
        <w:t xml:space="preserve"> and the lowest percentage of boys in the </w:t>
      </w:r>
      <w:r w:rsidRPr="0058355B">
        <w:t>'</w:t>
      </w:r>
      <w:r w:rsidRPr="00B53841">
        <w:t>avoidant</w:t>
      </w:r>
      <w:r w:rsidRPr="0058355B">
        <w:t>'</w:t>
      </w:r>
      <w:r w:rsidRPr="00B53841">
        <w:t xml:space="preserve"> group</w:t>
      </w:r>
      <w:r>
        <w:t xml:space="preserve"> (37.0 %;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1363</w:t>
      </w:r>
      <w:r w:rsidRPr="006F4E0F">
        <w:rPr>
          <w:lang w:val="en-US"/>
        </w:rPr>
        <w:t xml:space="preserve">] = </w:t>
      </w:r>
      <w:r>
        <w:rPr>
          <w:lang w:val="en-US"/>
        </w:rPr>
        <w:t>89.66</w:t>
      </w:r>
      <w:r w:rsidRPr="006F4E0F">
        <w:rPr>
          <w:lang w:val="en-US"/>
        </w:rPr>
        <w:t xml:space="preserve">, </w:t>
      </w:r>
      <w:r w:rsidRPr="006F4E0F">
        <w:rPr>
          <w:i/>
          <w:lang w:val="en-US"/>
        </w:rPr>
        <w:t>p</w:t>
      </w:r>
      <w:r w:rsidRPr="006F4E0F">
        <w:rPr>
          <w:lang w:val="en-US"/>
        </w:rPr>
        <w:t xml:space="preserve"> &lt; .001)</w:t>
      </w:r>
      <w:r w:rsidRPr="00B53841">
        <w:t>.</w:t>
      </w:r>
      <w:r>
        <w:t xml:space="preserve"> </w:t>
      </w:r>
      <w:r w:rsidRPr="00C13D5C">
        <w:t xml:space="preserve">The </w:t>
      </w:r>
      <w:r>
        <w:t>personality profile</w:t>
      </w:r>
      <w:r w:rsidRPr="00C13D5C">
        <w:t xml:space="preserve"> </w:t>
      </w:r>
      <w:r w:rsidRPr="0058355B">
        <w:t>'</w:t>
      </w:r>
      <w:r w:rsidRPr="00C13D5C">
        <w:t>unstable and sociable thrill-seekers</w:t>
      </w:r>
      <w:r w:rsidRPr="0058355B">
        <w:t>'</w:t>
      </w:r>
      <w:r w:rsidRPr="00C13D5C">
        <w:t xml:space="preserve"> were slightly older than the other </w:t>
      </w:r>
      <w:r>
        <w:t xml:space="preserve">personality profiles </w:t>
      </w:r>
      <w:r w:rsidRPr="006F4E0F">
        <w:rPr>
          <w:i/>
          <w:iCs/>
          <w:sz w:val="23"/>
          <w:szCs w:val="23"/>
          <w:lang w:val="en-US"/>
        </w:rPr>
        <w:t xml:space="preserve">F </w:t>
      </w:r>
      <w:r w:rsidRPr="006F4E0F">
        <w:rPr>
          <w:sz w:val="23"/>
          <w:szCs w:val="23"/>
          <w:lang w:val="en-US"/>
        </w:rPr>
        <w:t>(</w:t>
      </w:r>
      <w:r>
        <w:rPr>
          <w:sz w:val="23"/>
          <w:szCs w:val="23"/>
          <w:lang w:val="en-US"/>
        </w:rPr>
        <w:t>4</w:t>
      </w:r>
      <w:r w:rsidRPr="006F4E0F">
        <w:rPr>
          <w:sz w:val="23"/>
          <w:szCs w:val="23"/>
          <w:lang w:val="en-US"/>
        </w:rPr>
        <w:t xml:space="preserve">, </w:t>
      </w:r>
      <w:r>
        <w:rPr>
          <w:sz w:val="23"/>
          <w:szCs w:val="23"/>
          <w:lang w:val="en-US"/>
        </w:rPr>
        <w:t>1353</w:t>
      </w:r>
      <w:r w:rsidRPr="006F4E0F">
        <w:rPr>
          <w:sz w:val="23"/>
          <w:szCs w:val="23"/>
          <w:lang w:val="en-US"/>
        </w:rPr>
        <w:t xml:space="preserve">) = </w:t>
      </w:r>
      <w:r>
        <w:rPr>
          <w:sz w:val="23"/>
          <w:szCs w:val="23"/>
          <w:lang w:val="en-US"/>
        </w:rPr>
        <w:t>6.56</w:t>
      </w:r>
      <w:r w:rsidRPr="006F4E0F">
        <w:rPr>
          <w:sz w:val="23"/>
          <w:szCs w:val="23"/>
          <w:lang w:val="en-US"/>
        </w:rPr>
        <w:t xml:space="preserve"> </w:t>
      </w:r>
      <w:r w:rsidRPr="006F4E0F">
        <w:rPr>
          <w:i/>
          <w:iCs/>
          <w:sz w:val="23"/>
          <w:szCs w:val="23"/>
          <w:lang w:val="en-US"/>
        </w:rPr>
        <w:t xml:space="preserve">p </w:t>
      </w:r>
      <w:r>
        <w:rPr>
          <w:sz w:val="23"/>
          <w:szCs w:val="23"/>
          <w:lang w:val="en-US"/>
        </w:rPr>
        <w:t xml:space="preserve">&lt; .001. </w:t>
      </w:r>
      <w:r w:rsidRPr="00C13D5C">
        <w:rPr>
          <w:sz w:val="23"/>
          <w:szCs w:val="23"/>
        </w:rPr>
        <w:t>The group with the highest proportion who had been in</w:t>
      </w:r>
      <w:r>
        <w:rPr>
          <w:sz w:val="23"/>
          <w:szCs w:val="23"/>
        </w:rPr>
        <w:t>ebriated</w:t>
      </w:r>
      <w:r w:rsidRPr="00C13D5C">
        <w:rPr>
          <w:sz w:val="23"/>
          <w:szCs w:val="23"/>
        </w:rPr>
        <w:t xml:space="preserve"> at some point in the last 12 months was </w:t>
      </w:r>
      <w:r w:rsidRPr="0058355B">
        <w:t>'</w:t>
      </w:r>
      <w:r w:rsidRPr="00C13D5C">
        <w:rPr>
          <w:sz w:val="23"/>
          <w:szCs w:val="23"/>
        </w:rPr>
        <w:t>sociable thrill-seekers</w:t>
      </w:r>
      <w:r w:rsidRPr="0058355B">
        <w:t>'</w:t>
      </w:r>
      <w:r>
        <w:rPr>
          <w:sz w:val="23"/>
          <w:szCs w:val="23"/>
        </w:rPr>
        <w:t xml:space="preserve"> (14.9 %)</w:t>
      </w:r>
      <w:r w:rsidRPr="00C13D5C">
        <w:rPr>
          <w:sz w:val="23"/>
          <w:szCs w:val="23"/>
        </w:rPr>
        <w:t>, while the group with the lowest proportion who had been in</w:t>
      </w:r>
      <w:r>
        <w:rPr>
          <w:sz w:val="23"/>
          <w:szCs w:val="23"/>
        </w:rPr>
        <w:t>ebriated</w:t>
      </w:r>
      <w:r w:rsidRPr="00C13D5C">
        <w:rPr>
          <w:sz w:val="23"/>
          <w:szCs w:val="23"/>
        </w:rPr>
        <w:t xml:space="preserve"> was the </w:t>
      </w:r>
      <w:r w:rsidRPr="0058355B">
        <w:t>'</w:t>
      </w:r>
      <w:r w:rsidRPr="00C13D5C">
        <w:rPr>
          <w:sz w:val="23"/>
          <w:szCs w:val="23"/>
        </w:rPr>
        <w:t>social and content</w:t>
      </w:r>
      <w:r w:rsidRPr="0058355B">
        <w:t>'</w:t>
      </w:r>
      <w:r w:rsidRPr="00C13D5C">
        <w:rPr>
          <w:sz w:val="23"/>
          <w:szCs w:val="23"/>
        </w:rPr>
        <w:t xml:space="preserve"> </w:t>
      </w:r>
      <w:r>
        <w:rPr>
          <w:sz w:val="23"/>
          <w:szCs w:val="23"/>
        </w:rPr>
        <w:t xml:space="preserve">(0.8 %;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1359</w:t>
      </w:r>
      <w:r w:rsidRPr="006F4E0F">
        <w:rPr>
          <w:lang w:val="en-US"/>
        </w:rPr>
        <w:t xml:space="preserve">] = </w:t>
      </w:r>
      <w:r>
        <w:rPr>
          <w:lang w:val="en-US"/>
        </w:rPr>
        <w:t>78.24</w:t>
      </w:r>
      <w:r w:rsidRPr="006F4E0F">
        <w:rPr>
          <w:lang w:val="en-US"/>
        </w:rPr>
        <w:t xml:space="preserve">, </w:t>
      </w:r>
      <w:r w:rsidRPr="006F4E0F">
        <w:rPr>
          <w:i/>
          <w:lang w:val="en-US"/>
        </w:rPr>
        <w:t>p</w:t>
      </w:r>
      <w:r w:rsidRPr="006F4E0F">
        <w:rPr>
          <w:lang w:val="en-US"/>
        </w:rPr>
        <w:t xml:space="preserve"> &lt; .001)</w:t>
      </w:r>
      <w:r w:rsidRPr="00C13D5C">
        <w:rPr>
          <w:sz w:val="23"/>
          <w:szCs w:val="23"/>
        </w:rPr>
        <w:t>.</w:t>
      </w:r>
      <w:r>
        <w:rPr>
          <w:sz w:val="23"/>
          <w:szCs w:val="23"/>
        </w:rPr>
        <w:t xml:space="preserve"> </w:t>
      </w:r>
      <w:r w:rsidRPr="00BF1611">
        <w:rPr>
          <w:sz w:val="23"/>
          <w:szCs w:val="23"/>
        </w:rPr>
        <w:t xml:space="preserve">In the </w:t>
      </w:r>
      <w:r>
        <w:rPr>
          <w:sz w:val="23"/>
          <w:szCs w:val="23"/>
        </w:rPr>
        <w:t xml:space="preserve">group of </w:t>
      </w:r>
      <w:r w:rsidRPr="0058355B">
        <w:t>'</w:t>
      </w:r>
      <w:r w:rsidRPr="00BF1611">
        <w:rPr>
          <w:sz w:val="23"/>
          <w:szCs w:val="23"/>
        </w:rPr>
        <w:t>sociable thrill-seekers</w:t>
      </w:r>
      <w:r w:rsidRPr="0058355B">
        <w:t>'</w:t>
      </w:r>
      <w:r w:rsidRPr="00BF1611">
        <w:rPr>
          <w:sz w:val="23"/>
          <w:szCs w:val="23"/>
        </w:rPr>
        <w:t>, there was also the highest proportion who could access alcohol within 24 hours</w:t>
      </w:r>
      <w:r>
        <w:rPr>
          <w:sz w:val="23"/>
          <w:szCs w:val="23"/>
        </w:rPr>
        <w:t xml:space="preserve"> (46.0 %)</w:t>
      </w:r>
      <w:r w:rsidRPr="00BF1611">
        <w:rPr>
          <w:sz w:val="23"/>
          <w:szCs w:val="23"/>
        </w:rPr>
        <w:t>, while the lowest proportion was in the</w:t>
      </w:r>
      <w:r>
        <w:rPr>
          <w:sz w:val="23"/>
          <w:szCs w:val="23"/>
        </w:rPr>
        <w:t xml:space="preserve"> group of</w:t>
      </w:r>
      <w:r w:rsidRPr="00BF1611">
        <w:rPr>
          <w:sz w:val="23"/>
          <w:szCs w:val="23"/>
        </w:rPr>
        <w:t xml:space="preserve"> </w:t>
      </w:r>
      <w:r w:rsidRPr="0058355B">
        <w:t>'</w:t>
      </w:r>
      <w:r w:rsidRPr="00BF1611">
        <w:rPr>
          <w:sz w:val="23"/>
          <w:szCs w:val="23"/>
        </w:rPr>
        <w:t>social and content</w:t>
      </w:r>
      <w:r w:rsidRPr="0058355B">
        <w:t>'</w:t>
      </w:r>
      <w:r>
        <w:rPr>
          <w:sz w:val="23"/>
          <w:szCs w:val="23"/>
        </w:rPr>
        <w:t xml:space="preserve"> (20.2 %);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1357</w:t>
      </w:r>
      <w:r w:rsidRPr="006F4E0F">
        <w:rPr>
          <w:lang w:val="en-US"/>
        </w:rPr>
        <w:t xml:space="preserve">] = </w:t>
      </w:r>
      <w:r>
        <w:rPr>
          <w:lang w:val="en-US"/>
        </w:rPr>
        <w:t>66.72</w:t>
      </w:r>
      <w:r w:rsidRPr="006F4E0F">
        <w:rPr>
          <w:lang w:val="en-US"/>
        </w:rPr>
        <w:t xml:space="preserve">, </w:t>
      </w:r>
      <w:r w:rsidRPr="006F4E0F">
        <w:rPr>
          <w:i/>
          <w:lang w:val="en-US"/>
        </w:rPr>
        <w:t>p</w:t>
      </w:r>
      <w:r w:rsidRPr="006F4E0F">
        <w:rPr>
          <w:lang w:val="en-US"/>
        </w:rPr>
        <w:t xml:space="preserve"> &lt; .001)</w:t>
      </w:r>
      <w:r w:rsidRPr="00C13D5C">
        <w:rPr>
          <w:sz w:val="23"/>
          <w:szCs w:val="23"/>
        </w:rPr>
        <w:t>.</w:t>
      </w:r>
      <w:r>
        <w:rPr>
          <w:sz w:val="23"/>
          <w:szCs w:val="23"/>
        </w:rPr>
        <w:t xml:space="preserve"> </w:t>
      </w:r>
      <w:r w:rsidRPr="00AF38F9">
        <w:rPr>
          <w:sz w:val="23"/>
          <w:szCs w:val="23"/>
        </w:rPr>
        <w:t xml:space="preserve">The </w:t>
      </w:r>
      <w:r w:rsidRPr="0058355B">
        <w:t>'</w:t>
      </w:r>
      <w:r w:rsidRPr="00AF38F9">
        <w:rPr>
          <w:sz w:val="23"/>
          <w:szCs w:val="23"/>
        </w:rPr>
        <w:t>unstable</w:t>
      </w:r>
      <w:r w:rsidRPr="0058355B">
        <w:t>'</w:t>
      </w:r>
      <w:r w:rsidRPr="00AF38F9">
        <w:rPr>
          <w:sz w:val="23"/>
          <w:szCs w:val="23"/>
        </w:rPr>
        <w:t xml:space="preserve"> group stood out by significantly higher rates of experiencing both emotional abuse</w:t>
      </w:r>
      <w:r>
        <w:rPr>
          <w:sz w:val="23"/>
          <w:szCs w:val="23"/>
        </w:rPr>
        <w:t xml:space="preserve"> </w:t>
      </w:r>
      <w:r w:rsidRPr="006F4E0F">
        <w:rPr>
          <w:i/>
          <w:iCs/>
          <w:sz w:val="23"/>
          <w:szCs w:val="23"/>
          <w:lang w:val="en-US"/>
        </w:rPr>
        <w:t xml:space="preserve">F </w:t>
      </w:r>
      <w:r w:rsidRPr="006F4E0F">
        <w:rPr>
          <w:sz w:val="23"/>
          <w:szCs w:val="23"/>
          <w:lang w:val="en-US"/>
        </w:rPr>
        <w:t>(</w:t>
      </w:r>
      <w:r>
        <w:rPr>
          <w:sz w:val="23"/>
          <w:szCs w:val="23"/>
          <w:lang w:val="en-US"/>
        </w:rPr>
        <w:t>4</w:t>
      </w:r>
      <w:r w:rsidRPr="006F4E0F">
        <w:rPr>
          <w:sz w:val="23"/>
          <w:szCs w:val="23"/>
          <w:lang w:val="en-US"/>
        </w:rPr>
        <w:t xml:space="preserve">, </w:t>
      </w:r>
      <w:r>
        <w:rPr>
          <w:sz w:val="23"/>
          <w:szCs w:val="23"/>
          <w:lang w:val="en-US"/>
        </w:rPr>
        <w:t>1338</w:t>
      </w:r>
      <w:r w:rsidRPr="006F4E0F">
        <w:rPr>
          <w:sz w:val="23"/>
          <w:szCs w:val="23"/>
          <w:lang w:val="en-US"/>
        </w:rPr>
        <w:t xml:space="preserve">) = </w:t>
      </w:r>
      <w:r>
        <w:rPr>
          <w:sz w:val="23"/>
          <w:szCs w:val="23"/>
          <w:lang w:val="en-US"/>
        </w:rPr>
        <w:t>19.31</w:t>
      </w:r>
      <w:r w:rsidRPr="006F4E0F">
        <w:rPr>
          <w:sz w:val="23"/>
          <w:szCs w:val="23"/>
          <w:lang w:val="en-US"/>
        </w:rPr>
        <w:t xml:space="preserve"> </w:t>
      </w:r>
      <w:r w:rsidRPr="006F4E0F">
        <w:rPr>
          <w:i/>
          <w:iCs/>
          <w:sz w:val="23"/>
          <w:szCs w:val="23"/>
          <w:lang w:val="en-US"/>
        </w:rPr>
        <w:t xml:space="preserve">p </w:t>
      </w:r>
      <w:r>
        <w:rPr>
          <w:sz w:val="23"/>
          <w:szCs w:val="23"/>
          <w:lang w:val="en-US"/>
        </w:rPr>
        <w:t>&lt; .001</w:t>
      </w:r>
      <w:r w:rsidRPr="00AF38F9">
        <w:rPr>
          <w:sz w:val="23"/>
          <w:szCs w:val="23"/>
        </w:rPr>
        <w:t xml:space="preserve"> and emotional neglect</w:t>
      </w:r>
      <w:r>
        <w:rPr>
          <w:sz w:val="23"/>
          <w:szCs w:val="23"/>
        </w:rPr>
        <w:t xml:space="preserve"> </w:t>
      </w:r>
      <w:r w:rsidRPr="006F4E0F">
        <w:rPr>
          <w:i/>
          <w:iCs/>
          <w:sz w:val="23"/>
          <w:szCs w:val="23"/>
          <w:lang w:val="en-US"/>
        </w:rPr>
        <w:t xml:space="preserve">F </w:t>
      </w:r>
      <w:r w:rsidRPr="006F4E0F">
        <w:rPr>
          <w:sz w:val="23"/>
          <w:szCs w:val="23"/>
          <w:lang w:val="en-US"/>
        </w:rPr>
        <w:t>(</w:t>
      </w:r>
      <w:r>
        <w:rPr>
          <w:sz w:val="23"/>
          <w:szCs w:val="23"/>
          <w:lang w:val="en-US"/>
        </w:rPr>
        <w:t>4</w:t>
      </w:r>
      <w:r w:rsidRPr="006F4E0F">
        <w:rPr>
          <w:sz w:val="23"/>
          <w:szCs w:val="23"/>
          <w:lang w:val="en-US"/>
        </w:rPr>
        <w:t xml:space="preserve">, </w:t>
      </w:r>
      <w:r>
        <w:rPr>
          <w:sz w:val="23"/>
          <w:szCs w:val="23"/>
          <w:lang w:val="en-US"/>
        </w:rPr>
        <w:t>1337</w:t>
      </w:r>
      <w:r w:rsidRPr="006F4E0F">
        <w:rPr>
          <w:sz w:val="23"/>
          <w:szCs w:val="23"/>
          <w:lang w:val="en-US"/>
        </w:rPr>
        <w:t xml:space="preserve">) = </w:t>
      </w:r>
      <w:r>
        <w:rPr>
          <w:sz w:val="23"/>
          <w:szCs w:val="23"/>
          <w:lang w:val="en-US"/>
        </w:rPr>
        <w:t>49.99</w:t>
      </w:r>
      <w:r w:rsidRPr="006F4E0F">
        <w:rPr>
          <w:sz w:val="23"/>
          <w:szCs w:val="23"/>
          <w:lang w:val="en-US"/>
        </w:rPr>
        <w:t xml:space="preserve"> </w:t>
      </w:r>
      <w:r w:rsidRPr="006F4E0F">
        <w:rPr>
          <w:i/>
          <w:iCs/>
          <w:sz w:val="23"/>
          <w:szCs w:val="23"/>
          <w:lang w:val="en-US"/>
        </w:rPr>
        <w:t xml:space="preserve">p </w:t>
      </w:r>
      <w:r>
        <w:rPr>
          <w:sz w:val="23"/>
          <w:szCs w:val="23"/>
          <w:lang w:val="en-US"/>
        </w:rPr>
        <w:t>&lt; .001</w:t>
      </w:r>
      <w:r w:rsidRPr="00BF1611">
        <w:rPr>
          <w:sz w:val="23"/>
          <w:szCs w:val="23"/>
        </w:rPr>
        <w:t>.</w:t>
      </w:r>
      <w:r>
        <w:rPr>
          <w:sz w:val="23"/>
          <w:szCs w:val="23"/>
        </w:rPr>
        <w:t xml:space="preserve"> </w:t>
      </w:r>
      <w:r w:rsidRPr="00AF38F9">
        <w:rPr>
          <w:sz w:val="23"/>
          <w:szCs w:val="23"/>
        </w:rPr>
        <w:t>In this group, the highest proportion of youths also described having less money than other families</w:t>
      </w:r>
      <w:r>
        <w:rPr>
          <w:sz w:val="23"/>
          <w:szCs w:val="23"/>
        </w:rPr>
        <w:t xml:space="preserve"> (13.6 %). </w:t>
      </w:r>
      <w:r w:rsidRPr="00AF38F9">
        <w:rPr>
          <w:sz w:val="23"/>
          <w:szCs w:val="23"/>
        </w:rPr>
        <w:t>The group with the highest proportion describing having more money than other families was</w:t>
      </w:r>
      <w:r>
        <w:rPr>
          <w:sz w:val="23"/>
          <w:szCs w:val="23"/>
        </w:rPr>
        <w:t xml:space="preserve"> the</w:t>
      </w:r>
      <w:r w:rsidRPr="00AF38F9">
        <w:rPr>
          <w:sz w:val="23"/>
          <w:szCs w:val="23"/>
        </w:rPr>
        <w:t xml:space="preserve"> </w:t>
      </w:r>
      <w:r w:rsidRPr="0058355B">
        <w:t>'</w:t>
      </w:r>
      <w:r w:rsidRPr="00AF38F9">
        <w:rPr>
          <w:sz w:val="23"/>
          <w:szCs w:val="23"/>
        </w:rPr>
        <w:t>detached and fearless</w:t>
      </w:r>
      <w:r w:rsidRPr="0058355B">
        <w:t>'</w:t>
      </w:r>
      <w:r>
        <w:rPr>
          <w:sz w:val="23"/>
          <w:szCs w:val="23"/>
        </w:rPr>
        <w:t xml:space="preserve">; 31.8 %; </w:t>
      </w:r>
      <w:r w:rsidRPr="006F4E0F">
        <w:rPr>
          <w:i/>
        </w:rPr>
        <w:t>χ</w:t>
      </w:r>
      <w:r w:rsidRPr="006F4E0F">
        <w:rPr>
          <w:vertAlign w:val="superscript"/>
          <w:lang w:val="en-US"/>
        </w:rPr>
        <w:t>2</w:t>
      </w:r>
      <w:r w:rsidRPr="006F4E0F">
        <w:rPr>
          <w:lang w:val="en-US"/>
        </w:rPr>
        <w:t xml:space="preserve"> [</w:t>
      </w:r>
      <w:r>
        <w:rPr>
          <w:lang w:val="en-US"/>
        </w:rPr>
        <w:t>8</w:t>
      </w:r>
      <w:r w:rsidRPr="006F4E0F">
        <w:rPr>
          <w:lang w:val="en-US"/>
        </w:rPr>
        <w:t xml:space="preserve">, </w:t>
      </w:r>
      <w:r w:rsidRPr="006F4E0F">
        <w:rPr>
          <w:i/>
          <w:lang w:val="en-US"/>
        </w:rPr>
        <w:t>N</w:t>
      </w:r>
      <w:r w:rsidRPr="006F4E0F">
        <w:rPr>
          <w:lang w:val="en-US"/>
        </w:rPr>
        <w:t xml:space="preserve"> = </w:t>
      </w:r>
      <w:r>
        <w:rPr>
          <w:lang w:val="en-US"/>
        </w:rPr>
        <w:t>1332</w:t>
      </w:r>
      <w:r w:rsidRPr="006F4E0F">
        <w:rPr>
          <w:lang w:val="en-US"/>
        </w:rPr>
        <w:t xml:space="preserve">] = </w:t>
      </w:r>
      <w:r>
        <w:rPr>
          <w:lang w:val="en-US"/>
        </w:rPr>
        <w:t>56.23</w:t>
      </w:r>
      <w:r w:rsidRPr="006F4E0F">
        <w:rPr>
          <w:lang w:val="en-US"/>
        </w:rPr>
        <w:t xml:space="preserve">, </w:t>
      </w:r>
      <w:r w:rsidRPr="006F4E0F">
        <w:rPr>
          <w:i/>
          <w:lang w:val="en-US"/>
        </w:rPr>
        <w:t>p</w:t>
      </w:r>
      <w:r w:rsidRPr="006F4E0F">
        <w:rPr>
          <w:lang w:val="en-US"/>
        </w:rPr>
        <w:t xml:space="preserve"> &lt; .001</w:t>
      </w:r>
      <w:r w:rsidRPr="00AF38F9">
        <w:rPr>
          <w:sz w:val="23"/>
          <w:szCs w:val="23"/>
        </w:rPr>
        <w:t>.</w:t>
      </w:r>
      <w:r>
        <w:rPr>
          <w:sz w:val="23"/>
          <w:szCs w:val="23"/>
        </w:rPr>
        <w:t xml:space="preserve"> </w:t>
      </w:r>
      <w:r w:rsidRPr="00002F88">
        <w:rPr>
          <w:sz w:val="23"/>
          <w:szCs w:val="23"/>
        </w:rPr>
        <w:t xml:space="preserve">In the </w:t>
      </w:r>
      <w:r w:rsidRPr="0058355B">
        <w:t>'</w:t>
      </w:r>
      <w:r>
        <w:rPr>
          <w:sz w:val="23"/>
          <w:szCs w:val="23"/>
        </w:rPr>
        <w:t>avoidant</w:t>
      </w:r>
      <w:r w:rsidRPr="0058355B">
        <w:t>'</w:t>
      </w:r>
      <w:r w:rsidRPr="00002F88">
        <w:rPr>
          <w:sz w:val="23"/>
          <w:szCs w:val="23"/>
        </w:rPr>
        <w:t xml:space="preserve"> group, there was the highest proportion of parents</w:t>
      </w:r>
      <w:r>
        <w:rPr>
          <w:sz w:val="23"/>
          <w:szCs w:val="23"/>
        </w:rPr>
        <w:t xml:space="preserve"> not living together (22.3 %)</w:t>
      </w:r>
      <w:r w:rsidRPr="00002F88">
        <w:rPr>
          <w:sz w:val="23"/>
          <w:szCs w:val="23"/>
        </w:rPr>
        <w:t xml:space="preserve">. The </w:t>
      </w:r>
      <w:r w:rsidRPr="0058355B">
        <w:t>'</w:t>
      </w:r>
      <w:r>
        <w:rPr>
          <w:sz w:val="23"/>
          <w:szCs w:val="23"/>
        </w:rPr>
        <w:t>unstable</w:t>
      </w:r>
      <w:r w:rsidRPr="0058355B">
        <w:t>'</w:t>
      </w:r>
      <w:r>
        <w:rPr>
          <w:sz w:val="23"/>
          <w:szCs w:val="23"/>
        </w:rPr>
        <w:t xml:space="preserve"> group</w:t>
      </w:r>
      <w:r w:rsidRPr="00002F88">
        <w:rPr>
          <w:sz w:val="23"/>
          <w:szCs w:val="23"/>
        </w:rPr>
        <w:t xml:space="preserve"> had the lowest proportion of </w:t>
      </w:r>
      <w:r>
        <w:rPr>
          <w:sz w:val="23"/>
          <w:szCs w:val="23"/>
        </w:rPr>
        <w:t xml:space="preserve">parents not living together 18.1 %;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1352</w:t>
      </w:r>
      <w:r w:rsidRPr="006F4E0F">
        <w:rPr>
          <w:lang w:val="en-US"/>
        </w:rPr>
        <w:t xml:space="preserve">] = </w:t>
      </w:r>
      <w:r>
        <w:rPr>
          <w:lang w:val="en-US"/>
        </w:rPr>
        <w:t>27.51</w:t>
      </w:r>
      <w:r w:rsidRPr="006F4E0F">
        <w:rPr>
          <w:lang w:val="en-US"/>
        </w:rPr>
        <w:t xml:space="preserve">, </w:t>
      </w:r>
      <w:r w:rsidRPr="006F4E0F">
        <w:rPr>
          <w:i/>
          <w:lang w:val="en-US"/>
        </w:rPr>
        <w:t>p</w:t>
      </w:r>
      <w:r w:rsidRPr="006F4E0F">
        <w:rPr>
          <w:lang w:val="en-US"/>
        </w:rPr>
        <w:t xml:space="preserve"> </w:t>
      </w:r>
      <w:r>
        <w:rPr>
          <w:lang w:val="en-US"/>
        </w:rPr>
        <w:t xml:space="preserve">= &lt; </w:t>
      </w:r>
      <w:r>
        <w:rPr>
          <w:sz w:val="23"/>
          <w:szCs w:val="23"/>
          <w:lang w:val="en-US"/>
        </w:rPr>
        <w:t xml:space="preserve">.001. </w:t>
      </w:r>
      <w:r w:rsidRPr="004D5C7F">
        <w:rPr>
          <w:sz w:val="23"/>
          <w:szCs w:val="23"/>
        </w:rPr>
        <w:t xml:space="preserve">In the </w:t>
      </w:r>
      <w:r w:rsidRPr="0058355B">
        <w:t>'</w:t>
      </w:r>
      <w:r w:rsidRPr="004D5C7F">
        <w:rPr>
          <w:sz w:val="23"/>
          <w:szCs w:val="23"/>
        </w:rPr>
        <w:t>unstable</w:t>
      </w:r>
      <w:r w:rsidRPr="0058355B">
        <w:t>'</w:t>
      </w:r>
      <w:r w:rsidRPr="004D5C7F">
        <w:rPr>
          <w:sz w:val="23"/>
          <w:szCs w:val="23"/>
        </w:rPr>
        <w:t xml:space="preserve"> group, there was the highest proportion who had been offered alcohol</w:t>
      </w:r>
      <w:r>
        <w:rPr>
          <w:sz w:val="23"/>
          <w:szCs w:val="23"/>
        </w:rPr>
        <w:t xml:space="preserve"> at T1 (22.6 %)</w:t>
      </w:r>
      <w:r w:rsidRPr="004D5C7F">
        <w:rPr>
          <w:sz w:val="23"/>
          <w:szCs w:val="23"/>
        </w:rPr>
        <w:t xml:space="preserve">, while the </w:t>
      </w:r>
      <w:r w:rsidRPr="0058355B">
        <w:t>'</w:t>
      </w:r>
      <w:r w:rsidRPr="004D5C7F">
        <w:rPr>
          <w:sz w:val="23"/>
          <w:szCs w:val="23"/>
        </w:rPr>
        <w:t>social and content</w:t>
      </w:r>
      <w:r w:rsidRPr="0058355B">
        <w:t>'</w:t>
      </w:r>
      <w:r w:rsidRPr="004D5C7F">
        <w:rPr>
          <w:sz w:val="23"/>
          <w:szCs w:val="23"/>
        </w:rPr>
        <w:t xml:space="preserve"> group had the lowest proportion who had been offered alcohol</w:t>
      </w:r>
      <w:r>
        <w:rPr>
          <w:sz w:val="23"/>
          <w:szCs w:val="23"/>
        </w:rPr>
        <w:t xml:space="preserve">, 3.8 %; </w:t>
      </w:r>
      <w:r w:rsidRPr="006F4E0F">
        <w:rPr>
          <w:i/>
        </w:rPr>
        <w:t>χ</w:t>
      </w:r>
      <w:r w:rsidRPr="006F4E0F">
        <w:rPr>
          <w:vertAlign w:val="superscript"/>
          <w:lang w:val="en-US"/>
        </w:rPr>
        <w:t>2</w:t>
      </w:r>
      <w:r w:rsidRPr="006F4E0F">
        <w:rPr>
          <w:lang w:val="en-US"/>
        </w:rPr>
        <w:t xml:space="preserve"> [</w:t>
      </w:r>
      <w:r>
        <w:rPr>
          <w:lang w:val="en-US"/>
        </w:rPr>
        <w:t>8</w:t>
      </w:r>
      <w:r w:rsidRPr="006F4E0F">
        <w:rPr>
          <w:lang w:val="en-US"/>
        </w:rPr>
        <w:t xml:space="preserve">, </w:t>
      </w:r>
      <w:r w:rsidRPr="006F4E0F">
        <w:rPr>
          <w:i/>
          <w:lang w:val="en-US"/>
        </w:rPr>
        <w:t>N</w:t>
      </w:r>
      <w:r w:rsidRPr="006F4E0F">
        <w:rPr>
          <w:lang w:val="en-US"/>
        </w:rPr>
        <w:t xml:space="preserve"> = </w:t>
      </w:r>
      <w:r>
        <w:rPr>
          <w:lang w:val="en-US"/>
        </w:rPr>
        <w:t>1363</w:t>
      </w:r>
      <w:r w:rsidRPr="006F4E0F">
        <w:rPr>
          <w:lang w:val="en-US"/>
        </w:rPr>
        <w:t xml:space="preserve">] = </w:t>
      </w:r>
      <w:r>
        <w:rPr>
          <w:lang w:val="en-US"/>
        </w:rPr>
        <w:t>59.48</w:t>
      </w:r>
      <w:r w:rsidRPr="006F4E0F">
        <w:rPr>
          <w:lang w:val="en-US"/>
        </w:rPr>
        <w:t xml:space="preserve">, </w:t>
      </w:r>
      <w:r w:rsidRPr="006F4E0F">
        <w:rPr>
          <w:i/>
          <w:lang w:val="en-US"/>
        </w:rPr>
        <w:t>p</w:t>
      </w:r>
      <w:r w:rsidRPr="006F4E0F">
        <w:rPr>
          <w:lang w:val="en-US"/>
        </w:rPr>
        <w:t xml:space="preserve"> &lt; .001</w:t>
      </w:r>
      <w:r w:rsidRPr="004D5C7F">
        <w:rPr>
          <w:sz w:val="23"/>
          <w:szCs w:val="23"/>
        </w:rPr>
        <w:t>.</w:t>
      </w:r>
      <w:r>
        <w:rPr>
          <w:sz w:val="23"/>
          <w:szCs w:val="23"/>
        </w:rPr>
        <w:t xml:space="preserve"> </w:t>
      </w:r>
      <w:r w:rsidRPr="00FB5FAD">
        <w:rPr>
          <w:color w:val="0D0D0D"/>
          <w:shd w:val="clear" w:color="auto" w:fill="FFFFFF"/>
        </w:rPr>
        <w:t>At T2, the unstable group</w:t>
      </w:r>
      <w:r>
        <w:rPr>
          <w:color w:val="0D0D0D"/>
          <w:shd w:val="clear" w:color="auto" w:fill="FFFFFF"/>
        </w:rPr>
        <w:t xml:space="preserve"> (19.4 %)</w:t>
      </w:r>
      <w:r w:rsidRPr="00FB5FAD">
        <w:rPr>
          <w:color w:val="0D0D0D"/>
          <w:shd w:val="clear" w:color="auto" w:fill="FFFFFF"/>
        </w:rPr>
        <w:t xml:space="preserve">, </w:t>
      </w:r>
      <w:r>
        <w:rPr>
          <w:color w:val="0D0D0D"/>
          <w:shd w:val="clear" w:color="auto" w:fill="FFFFFF"/>
        </w:rPr>
        <w:t xml:space="preserve">now </w:t>
      </w:r>
      <w:r w:rsidRPr="00FB5FAD">
        <w:rPr>
          <w:color w:val="0D0D0D"/>
          <w:shd w:val="clear" w:color="auto" w:fill="FFFFFF"/>
        </w:rPr>
        <w:t xml:space="preserve">along with the </w:t>
      </w:r>
      <w:r w:rsidRPr="0058355B">
        <w:t>'</w:t>
      </w:r>
      <w:r w:rsidRPr="00FB5FAD">
        <w:rPr>
          <w:color w:val="0D0D0D"/>
          <w:shd w:val="clear" w:color="auto" w:fill="FFFFFF"/>
        </w:rPr>
        <w:t>sociable thrill-seekers</w:t>
      </w:r>
      <w:r w:rsidRPr="0058355B">
        <w:t>'</w:t>
      </w:r>
      <w:r>
        <w:rPr>
          <w:color w:val="0D0D0D"/>
          <w:shd w:val="clear" w:color="auto" w:fill="FFFFFF"/>
        </w:rPr>
        <w:t xml:space="preserve"> (19.3 %)</w:t>
      </w:r>
      <w:r w:rsidRPr="00FB5FAD">
        <w:rPr>
          <w:color w:val="0D0D0D"/>
          <w:shd w:val="clear" w:color="auto" w:fill="FFFFFF"/>
        </w:rPr>
        <w:t>, still had the highest proportion being offered alcohol</w:t>
      </w:r>
      <w:r>
        <w:rPr>
          <w:color w:val="0D0D0D"/>
          <w:shd w:val="clear" w:color="auto" w:fill="FFFFFF"/>
        </w:rPr>
        <w:t xml:space="preserve">. </w:t>
      </w:r>
      <w:r w:rsidRPr="00FB5FAD">
        <w:rPr>
          <w:color w:val="0D0D0D"/>
          <w:shd w:val="clear" w:color="auto" w:fill="FFFFFF"/>
        </w:rPr>
        <w:t>Those least likely to be offered alcohol by their parents were</w:t>
      </w:r>
      <w:r>
        <w:rPr>
          <w:color w:val="0D0D0D"/>
          <w:shd w:val="clear" w:color="auto" w:fill="FFFFFF"/>
        </w:rPr>
        <w:t xml:space="preserve"> still</w:t>
      </w:r>
      <w:r w:rsidRPr="00FB5FAD">
        <w:rPr>
          <w:color w:val="0D0D0D"/>
          <w:shd w:val="clear" w:color="auto" w:fill="FFFFFF"/>
        </w:rPr>
        <w:t xml:space="preserve"> the </w:t>
      </w:r>
      <w:r w:rsidRPr="0058355B">
        <w:t>'</w:t>
      </w:r>
      <w:r>
        <w:rPr>
          <w:color w:val="0D0D0D"/>
          <w:shd w:val="clear" w:color="auto" w:fill="FFFFFF"/>
        </w:rPr>
        <w:t>social and content</w:t>
      </w:r>
      <w:r w:rsidRPr="0058355B">
        <w:t>'</w:t>
      </w:r>
      <w:r w:rsidRPr="00FB5FAD">
        <w:rPr>
          <w:color w:val="0D0D0D"/>
          <w:shd w:val="clear" w:color="auto" w:fill="FFFFFF"/>
        </w:rPr>
        <w:t xml:space="preserve"> individuals</w:t>
      </w:r>
      <w:r>
        <w:rPr>
          <w:color w:val="0D0D0D"/>
          <w:shd w:val="clear" w:color="auto" w:fill="FFFFFF"/>
        </w:rPr>
        <w:t xml:space="preserve">, 7.1 %;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1187</w:t>
      </w:r>
      <w:r w:rsidRPr="006F4E0F">
        <w:rPr>
          <w:lang w:val="en-US"/>
        </w:rPr>
        <w:t xml:space="preserve">] = </w:t>
      </w:r>
      <w:r>
        <w:rPr>
          <w:lang w:val="en-US"/>
        </w:rPr>
        <w:t>26.79</w:t>
      </w:r>
      <w:r w:rsidRPr="006F4E0F">
        <w:rPr>
          <w:lang w:val="en-US"/>
        </w:rPr>
        <w:t xml:space="preserve">, </w:t>
      </w:r>
      <w:r w:rsidRPr="006F4E0F">
        <w:rPr>
          <w:i/>
          <w:lang w:val="en-US"/>
        </w:rPr>
        <w:t>p</w:t>
      </w:r>
      <w:r w:rsidRPr="006F4E0F">
        <w:rPr>
          <w:lang w:val="en-US"/>
        </w:rPr>
        <w:t xml:space="preserve"> &lt; .001</w:t>
      </w:r>
      <w:r w:rsidRPr="00FB5FAD">
        <w:rPr>
          <w:color w:val="0D0D0D"/>
          <w:shd w:val="clear" w:color="auto" w:fill="FFFFFF"/>
        </w:rPr>
        <w:t>.</w:t>
      </w:r>
      <w:r>
        <w:rPr>
          <w:sz w:val="23"/>
          <w:szCs w:val="23"/>
        </w:rPr>
        <w:t xml:space="preserve"> </w:t>
      </w:r>
      <w:r w:rsidRPr="004D5C7F">
        <w:rPr>
          <w:sz w:val="23"/>
          <w:szCs w:val="23"/>
        </w:rPr>
        <w:t xml:space="preserve">In the </w:t>
      </w:r>
      <w:r w:rsidRPr="0058355B">
        <w:t>'</w:t>
      </w:r>
      <w:r w:rsidRPr="004D5C7F">
        <w:rPr>
          <w:sz w:val="23"/>
          <w:szCs w:val="23"/>
        </w:rPr>
        <w:t>sociable thrill-seekers</w:t>
      </w:r>
      <w:r w:rsidRPr="0058355B">
        <w:t>'</w:t>
      </w:r>
      <w:r w:rsidRPr="004D5C7F">
        <w:rPr>
          <w:sz w:val="23"/>
          <w:szCs w:val="23"/>
        </w:rPr>
        <w:t xml:space="preserve"> group</w:t>
      </w:r>
      <w:r>
        <w:rPr>
          <w:sz w:val="23"/>
          <w:szCs w:val="23"/>
        </w:rPr>
        <w:t xml:space="preserve"> (71.6 %)</w:t>
      </w:r>
      <w:r w:rsidRPr="004D5C7F">
        <w:rPr>
          <w:sz w:val="23"/>
          <w:szCs w:val="23"/>
        </w:rPr>
        <w:t xml:space="preserve">, there was the highest proportion </w:t>
      </w:r>
      <w:r>
        <w:rPr>
          <w:sz w:val="23"/>
          <w:szCs w:val="23"/>
        </w:rPr>
        <w:t>of at-</w:t>
      </w:r>
      <w:r w:rsidRPr="004D5C7F">
        <w:rPr>
          <w:sz w:val="23"/>
          <w:szCs w:val="23"/>
        </w:rPr>
        <w:t xml:space="preserve">risk </w:t>
      </w:r>
      <w:r>
        <w:rPr>
          <w:sz w:val="23"/>
          <w:szCs w:val="23"/>
        </w:rPr>
        <w:t xml:space="preserve">alcohol </w:t>
      </w:r>
      <w:r w:rsidRPr="004D5C7F">
        <w:rPr>
          <w:sz w:val="23"/>
          <w:szCs w:val="23"/>
        </w:rPr>
        <w:t>use</w:t>
      </w:r>
      <w:r>
        <w:rPr>
          <w:sz w:val="23"/>
          <w:szCs w:val="23"/>
        </w:rPr>
        <w:t xml:space="preserve"> at T3</w:t>
      </w:r>
      <w:r w:rsidRPr="004D5C7F">
        <w:rPr>
          <w:sz w:val="23"/>
          <w:szCs w:val="23"/>
        </w:rPr>
        <w:t xml:space="preserve">, while those who were </w:t>
      </w:r>
      <w:r w:rsidRPr="0058355B">
        <w:lastRenderedPageBreak/>
        <w:t>'</w:t>
      </w:r>
      <w:r w:rsidRPr="004D5C7F">
        <w:rPr>
          <w:sz w:val="23"/>
          <w:szCs w:val="23"/>
        </w:rPr>
        <w:t>avoidant</w:t>
      </w:r>
      <w:r w:rsidRPr="0058355B">
        <w:t>'</w:t>
      </w:r>
      <w:r w:rsidRPr="004D5C7F">
        <w:rPr>
          <w:sz w:val="23"/>
          <w:szCs w:val="23"/>
        </w:rPr>
        <w:t xml:space="preserve"> had the lowest proportion </w:t>
      </w:r>
      <w:r>
        <w:rPr>
          <w:sz w:val="23"/>
          <w:szCs w:val="23"/>
        </w:rPr>
        <w:t>of at-</w:t>
      </w:r>
      <w:r w:rsidRPr="004D5C7F">
        <w:rPr>
          <w:sz w:val="23"/>
          <w:szCs w:val="23"/>
        </w:rPr>
        <w:t xml:space="preserve">risk </w:t>
      </w:r>
      <w:r>
        <w:rPr>
          <w:sz w:val="23"/>
          <w:szCs w:val="23"/>
        </w:rPr>
        <w:t xml:space="preserve">alcohol </w:t>
      </w:r>
      <w:r w:rsidRPr="004D5C7F">
        <w:rPr>
          <w:sz w:val="23"/>
          <w:szCs w:val="23"/>
        </w:rPr>
        <w:t>use</w:t>
      </w:r>
      <w:r>
        <w:rPr>
          <w:sz w:val="23"/>
          <w:szCs w:val="23"/>
        </w:rPr>
        <w:t xml:space="preserve"> 33.7 %; </w:t>
      </w:r>
      <w:r w:rsidRPr="006F4E0F">
        <w:rPr>
          <w:i/>
        </w:rPr>
        <w:t>χ</w:t>
      </w:r>
      <w:r w:rsidRPr="006F4E0F">
        <w:rPr>
          <w:vertAlign w:val="superscript"/>
          <w:lang w:val="en-US"/>
        </w:rPr>
        <w:t>2</w:t>
      </w:r>
      <w:r w:rsidRPr="006F4E0F">
        <w:rPr>
          <w:lang w:val="en-US"/>
        </w:rPr>
        <w:t xml:space="preserve"> [</w:t>
      </w:r>
      <w:r>
        <w:rPr>
          <w:lang w:val="en-US"/>
        </w:rPr>
        <w:t>8</w:t>
      </w:r>
      <w:r w:rsidRPr="006F4E0F">
        <w:rPr>
          <w:lang w:val="en-US"/>
        </w:rPr>
        <w:t xml:space="preserve">, </w:t>
      </w:r>
      <w:r w:rsidRPr="006F4E0F">
        <w:rPr>
          <w:i/>
          <w:lang w:val="en-US"/>
        </w:rPr>
        <w:t>N</w:t>
      </w:r>
      <w:r w:rsidRPr="006F4E0F">
        <w:rPr>
          <w:lang w:val="en-US"/>
        </w:rPr>
        <w:t xml:space="preserve"> = </w:t>
      </w:r>
      <w:r>
        <w:rPr>
          <w:lang w:val="en-US"/>
        </w:rPr>
        <w:t>774</w:t>
      </w:r>
      <w:r w:rsidRPr="006F4E0F">
        <w:rPr>
          <w:lang w:val="en-US"/>
        </w:rPr>
        <w:t xml:space="preserve">] = </w:t>
      </w:r>
      <w:r>
        <w:rPr>
          <w:lang w:val="en-US"/>
        </w:rPr>
        <w:t>49.02</w:t>
      </w:r>
      <w:r w:rsidRPr="006F4E0F">
        <w:rPr>
          <w:lang w:val="en-US"/>
        </w:rPr>
        <w:t xml:space="preserve">, </w:t>
      </w:r>
      <w:r w:rsidRPr="006F4E0F">
        <w:rPr>
          <w:i/>
          <w:lang w:val="en-US"/>
        </w:rPr>
        <w:t>p</w:t>
      </w:r>
      <w:r w:rsidRPr="006F4E0F">
        <w:rPr>
          <w:lang w:val="en-US"/>
        </w:rPr>
        <w:t xml:space="preserve"> &lt; .001</w:t>
      </w:r>
      <w:r>
        <w:rPr>
          <w:lang w:val="en-US"/>
        </w:rPr>
        <w:t xml:space="preserve">. </w:t>
      </w:r>
      <w:r w:rsidRPr="004D5C7F">
        <w:rPr>
          <w:sz w:val="23"/>
          <w:szCs w:val="23"/>
        </w:rPr>
        <w:t xml:space="preserve">In the </w:t>
      </w:r>
      <w:r w:rsidRPr="0058355B">
        <w:t>'</w:t>
      </w:r>
      <w:r w:rsidRPr="004D5C7F">
        <w:rPr>
          <w:sz w:val="23"/>
          <w:szCs w:val="23"/>
        </w:rPr>
        <w:t>sociable thrill-seekers</w:t>
      </w:r>
      <w:r w:rsidRPr="0058355B">
        <w:t>'</w:t>
      </w:r>
      <w:r w:rsidRPr="004D5C7F">
        <w:rPr>
          <w:sz w:val="23"/>
          <w:szCs w:val="23"/>
        </w:rPr>
        <w:t xml:space="preserve"> group</w:t>
      </w:r>
      <w:r>
        <w:rPr>
          <w:sz w:val="23"/>
          <w:szCs w:val="23"/>
        </w:rPr>
        <w:t xml:space="preserve"> (28.4 %)</w:t>
      </w:r>
      <w:r w:rsidRPr="004D5C7F">
        <w:rPr>
          <w:sz w:val="23"/>
          <w:szCs w:val="23"/>
        </w:rPr>
        <w:t>, there was</w:t>
      </w:r>
      <w:r>
        <w:rPr>
          <w:sz w:val="23"/>
          <w:szCs w:val="23"/>
        </w:rPr>
        <w:t xml:space="preserve"> also</w:t>
      </w:r>
      <w:r w:rsidRPr="004D5C7F">
        <w:rPr>
          <w:sz w:val="23"/>
          <w:szCs w:val="23"/>
        </w:rPr>
        <w:t xml:space="preserve"> the highest proportion </w:t>
      </w:r>
      <w:r>
        <w:rPr>
          <w:sz w:val="23"/>
          <w:szCs w:val="23"/>
        </w:rPr>
        <w:t xml:space="preserve">of </w:t>
      </w:r>
      <w:r w:rsidR="001C4D68">
        <w:rPr>
          <w:sz w:val="23"/>
          <w:szCs w:val="23"/>
        </w:rPr>
        <w:t xml:space="preserve">indications of </w:t>
      </w:r>
      <w:r>
        <w:rPr>
          <w:sz w:val="23"/>
          <w:szCs w:val="23"/>
        </w:rPr>
        <w:t>alcohol dependence at T3</w:t>
      </w:r>
      <w:r w:rsidRPr="004D5C7F">
        <w:rPr>
          <w:sz w:val="23"/>
          <w:szCs w:val="23"/>
        </w:rPr>
        <w:t xml:space="preserve">, while those who were </w:t>
      </w:r>
      <w:r w:rsidRPr="0058355B">
        <w:t>'</w:t>
      </w:r>
      <w:r w:rsidRPr="004D5C7F">
        <w:rPr>
          <w:sz w:val="23"/>
          <w:szCs w:val="23"/>
        </w:rPr>
        <w:t>avoidant</w:t>
      </w:r>
      <w:r w:rsidRPr="0058355B">
        <w:t>'</w:t>
      </w:r>
      <w:r w:rsidRPr="004D5C7F">
        <w:rPr>
          <w:sz w:val="23"/>
          <w:szCs w:val="23"/>
        </w:rPr>
        <w:t xml:space="preserve"> had the lowest proportion </w:t>
      </w:r>
      <w:r>
        <w:rPr>
          <w:sz w:val="23"/>
          <w:szCs w:val="23"/>
        </w:rPr>
        <w:t xml:space="preserve">of </w:t>
      </w:r>
      <w:r w:rsidR="001C4D68">
        <w:rPr>
          <w:sz w:val="23"/>
          <w:szCs w:val="23"/>
        </w:rPr>
        <w:t xml:space="preserve">indications of </w:t>
      </w:r>
      <w:r>
        <w:rPr>
          <w:sz w:val="23"/>
          <w:szCs w:val="23"/>
        </w:rPr>
        <w:t xml:space="preserve">alcohol dependence 13.6 %; </w:t>
      </w:r>
      <w:r w:rsidRPr="006F4E0F">
        <w:rPr>
          <w:i/>
        </w:rPr>
        <w:t>χ</w:t>
      </w:r>
      <w:r w:rsidRPr="006F4E0F">
        <w:rPr>
          <w:vertAlign w:val="superscript"/>
          <w:lang w:val="en-US"/>
        </w:rPr>
        <w:t>2</w:t>
      </w:r>
      <w:r w:rsidRPr="006F4E0F">
        <w:rPr>
          <w:lang w:val="en-US"/>
        </w:rPr>
        <w:t xml:space="preserve"> [</w:t>
      </w:r>
      <w:r>
        <w:rPr>
          <w:lang w:val="en-US"/>
        </w:rPr>
        <w:t>4</w:t>
      </w:r>
      <w:r w:rsidRPr="006F4E0F">
        <w:rPr>
          <w:lang w:val="en-US"/>
        </w:rPr>
        <w:t xml:space="preserve">, </w:t>
      </w:r>
      <w:r w:rsidRPr="006F4E0F">
        <w:rPr>
          <w:i/>
          <w:lang w:val="en-US"/>
        </w:rPr>
        <w:t>N</w:t>
      </w:r>
      <w:r w:rsidRPr="006F4E0F">
        <w:rPr>
          <w:lang w:val="en-US"/>
        </w:rPr>
        <w:t xml:space="preserve"> = </w:t>
      </w:r>
      <w:r>
        <w:rPr>
          <w:lang w:val="en-US"/>
        </w:rPr>
        <w:t>775</w:t>
      </w:r>
      <w:r w:rsidRPr="006F4E0F">
        <w:rPr>
          <w:lang w:val="en-US"/>
        </w:rPr>
        <w:t xml:space="preserve">] = </w:t>
      </w:r>
      <w:r>
        <w:rPr>
          <w:lang w:val="en-US"/>
        </w:rPr>
        <w:t>62.87</w:t>
      </w:r>
      <w:r w:rsidRPr="006F4E0F">
        <w:rPr>
          <w:lang w:val="en-US"/>
        </w:rPr>
        <w:t xml:space="preserve">, </w:t>
      </w:r>
      <w:r w:rsidRPr="006F4E0F">
        <w:rPr>
          <w:i/>
          <w:lang w:val="en-US"/>
        </w:rPr>
        <w:t>p</w:t>
      </w:r>
      <w:r w:rsidRPr="006F4E0F">
        <w:rPr>
          <w:lang w:val="en-US"/>
        </w:rPr>
        <w:t xml:space="preserve"> &lt; .001</w:t>
      </w:r>
      <w:r>
        <w:rPr>
          <w:lang w:val="en-US"/>
        </w:rPr>
        <w:t>.</w:t>
      </w:r>
    </w:p>
    <w:p w14:paraId="2C3FF93C" w14:textId="6026705F" w:rsidR="00926741" w:rsidRDefault="00926741">
      <w:pPr>
        <w:spacing w:after="160" w:line="259" w:lineRule="auto"/>
      </w:pPr>
      <w:r>
        <w:br w:type="page"/>
      </w:r>
    </w:p>
    <w:p w14:paraId="3DB1DB08" w14:textId="785EFBBF" w:rsidR="004D6AD5" w:rsidRDefault="00926741">
      <w:r>
        <w:lastRenderedPageBreak/>
        <w:t>Supplementary table 2.</w:t>
      </w:r>
    </w:p>
    <w:p w14:paraId="0DD54792" w14:textId="77777777" w:rsidR="00926741" w:rsidRDefault="00926741"/>
    <w:p w14:paraId="655407EE" w14:textId="77777777" w:rsidR="00926741" w:rsidRPr="00440EF6" w:rsidRDefault="00926741">
      <w:pPr>
        <w:rPr>
          <w:lang w:val="en-US"/>
        </w:rPr>
      </w:pPr>
    </w:p>
    <w:sectPr w:rsidR="00926741" w:rsidRPr="00440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D9"/>
    <w:rsid w:val="00140A22"/>
    <w:rsid w:val="001C4D68"/>
    <w:rsid w:val="002135D9"/>
    <w:rsid w:val="002979B2"/>
    <w:rsid w:val="002A3B35"/>
    <w:rsid w:val="00440EF6"/>
    <w:rsid w:val="004D6AD5"/>
    <w:rsid w:val="005D495A"/>
    <w:rsid w:val="00655B41"/>
    <w:rsid w:val="00743B0D"/>
    <w:rsid w:val="00764F02"/>
    <w:rsid w:val="00872F21"/>
    <w:rsid w:val="008E2841"/>
    <w:rsid w:val="00926741"/>
    <w:rsid w:val="00AB2C78"/>
    <w:rsid w:val="00BB7414"/>
    <w:rsid w:val="00C02CA4"/>
    <w:rsid w:val="00F37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1489"/>
  <w15:chartTrackingRefBased/>
  <w15:docId w15:val="{74837D9E-4B65-4B52-8358-F9CF4634E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0D"/>
    <w:pPr>
      <w:spacing w:after="0" w:line="480" w:lineRule="auto"/>
    </w:pPr>
    <w:rPr>
      <w:rFonts w:ascii="Times New Roman" w:eastAsia="Times New Roman" w:hAnsi="Times New Roman" w:cs="Times New Roman"/>
      <w:kern w:val="0"/>
      <w:sz w:val="24"/>
      <w:szCs w:val="24"/>
      <w:lang w:val="en-GB" w:eastAsia="en-GB"/>
      <w14:ligatures w14:val="none"/>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743B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440EF6"/>
    <w:rPr>
      <w:sz w:val="16"/>
      <w:szCs w:val="16"/>
    </w:rPr>
  </w:style>
  <w:style w:type="paragraph" w:styleId="Merknadstekst">
    <w:name w:val="annotation text"/>
    <w:basedOn w:val="Normal"/>
    <w:link w:val="MerknadstekstTegn"/>
    <w:uiPriority w:val="99"/>
    <w:unhideWhenUsed/>
    <w:rsid w:val="00440EF6"/>
    <w:pPr>
      <w:spacing w:line="240" w:lineRule="auto"/>
    </w:pPr>
    <w:rPr>
      <w:sz w:val="20"/>
      <w:szCs w:val="20"/>
    </w:rPr>
  </w:style>
  <w:style w:type="character" w:customStyle="1" w:styleId="MerknadstekstTegn">
    <w:name w:val="Merknadstekst Tegn"/>
    <w:basedOn w:val="Standardskriftforavsnitt"/>
    <w:link w:val="Merknadstekst"/>
    <w:uiPriority w:val="99"/>
    <w:rsid w:val="00440EF6"/>
    <w:rPr>
      <w:rFonts w:ascii="Times New Roman" w:eastAsia="Times New Roman" w:hAnsi="Times New Roman" w:cs="Times New Roman"/>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855</Words>
  <Characters>4533</Characters>
  <Application>Microsoft Office Word</Application>
  <DocSecurity>0</DocSecurity>
  <Lines>37</Lines>
  <Paragraphs>10</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University of Gothenburg</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Berglund</dc:creator>
  <cp:keywords/>
  <dc:description/>
  <cp:lastModifiedBy>Karin Boson</cp:lastModifiedBy>
  <cp:revision>2</cp:revision>
  <dcterms:created xsi:type="dcterms:W3CDTF">2025-06-16T13:19:00Z</dcterms:created>
  <dcterms:modified xsi:type="dcterms:W3CDTF">2025-06-16T13:19:00Z</dcterms:modified>
</cp:coreProperties>
</file>