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00921" w14:textId="77777777" w:rsidR="00096CC8" w:rsidRPr="001D7251" w:rsidRDefault="00096CC8" w:rsidP="00096CC8">
      <w:pPr>
        <w:rPr>
          <w:sz w:val="22"/>
          <w:szCs w:val="22"/>
        </w:rPr>
      </w:pPr>
      <w:r w:rsidRPr="001D7251">
        <w:rPr>
          <w:b/>
          <w:sz w:val="22"/>
          <w:szCs w:val="22"/>
        </w:rPr>
        <w:t>Table 1</w:t>
      </w:r>
      <w:r w:rsidRPr="001D7251">
        <w:rPr>
          <w:sz w:val="22"/>
          <w:szCs w:val="22"/>
        </w:rPr>
        <w:t xml:space="preserve"> Study characteristics of included studies</w:t>
      </w:r>
    </w:p>
    <w:tbl>
      <w:tblPr>
        <w:tblW w:w="13932" w:type="dxa"/>
        <w:tblInd w:w="108" w:type="dxa"/>
        <w:tblBorders>
          <w:top w:val="single" w:sz="4" w:space="0" w:color="000000"/>
          <w:bottom w:val="single" w:sz="4" w:space="0" w:color="auto"/>
          <w:insideH w:val="dotted" w:sz="4" w:space="0" w:color="000000"/>
          <w:insideV w:val="dotted" w:sz="4" w:space="0" w:color="000000"/>
        </w:tblBorders>
        <w:tblLayout w:type="fixed"/>
        <w:tblLook w:val="04A0" w:firstRow="1" w:lastRow="0" w:firstColumn="1" w:lastColumn="0" w:noHBand="0" w:noVBand="1"/>
      </w:tblPr>
      <w:tblGrid>
        <w:gridCol w:w="1062"/>
        <w:gridCol w:w="1170"/>
        <w:gridCol w:w="810"/>
        <w:gridCol w:w="1260"/>
        <w:gridCol w:w="1350"/>
        <w:gridCol w:w="1170"/>
        <w:gridCol w:w="1080"/>
        <w:gridCol w:w="990"/>
        <w:gridCol w:w="1350"/>
        <w:gridCol w:w="2340"/>
        <w:gridCol w:w="1350"/>
      </w:tblGrid>
      <w:tr w:rsidR="00C53835" w:rsidRPr="001D7251" w14:paraId="74237927" w14:textId="77777777" w:rsidTr="00AC5A9F">
        <w:trPr>
          <w:trHeight w:val="592"/>
          <w:tblHeader/>
        </w:trPr>
        <w:tc>
          <w:tcPr>
            <w:tcW w:w="1062" w:type="dxa"/>
            <w:tcBorders>
              <w:top w:val="single" w:sz="4" w:space="0" w:color="000000"/>
              <w:bottom w:val="single" w:sz="4" w:space="0" w:color="000000"/>
            </w:tcBorders>
          </w:tcPr>
          <w:p w14:paraId="7F0AF480" w14:textId="77777777" w:rsidR="00693C59" w:rsidRPr="001D7251" w:rsidRDefault="00693C59" w:rsidP="0028707B">
            <w:pPr>
              <w:spacing w:line="276" w:lineRule="auto"/>
              <w:rPr>
                <w:rFonts w:eastAsia="Malgun Gothic"/>
                <w:sz w:val="18"/>
                <w:szCs w:val="18"/>
              </w:rPr>
            </w:pPr>
            <w:r w:rsidRPr="001D7251">
              <w:rPr>
                <w:rFonts w:eastAsia="Malgun Gothic"/>
                <w:sz w:val="18"/>
                <w:szCs w:val="18"/>
              </w:rPr>
              <w:t>Author, year</w:t>
            </w:r>
          </w:p>
        </w:tc>
        <w:tc>
          <w:tcPr>
            <w:tcW w:w="1170" w:type="dxa"/>
            <w:tcBorders>
              <w:top w:val="single" w:sz="4" w:space="0" w:color="000000"/>
              <w:bottom w:val="single" w:sz="4" w:space="0" w:color="000000"/>
            </w:tcBorders>
          </w:tcPr>
          <w:p w14:paraId="6252D793" w14:textId="77777777" w:rsidR="00693C59" w:rsidRPr="001D7251" w:rsidRDefault="00693C59" w:rsidP="00032D96">
            <w:pPr>
              <w:spacing w:line="276" w:lineRule="auto"/>
              <w:rPr>
                <w:rFonts w:eastAsia="Malgun Gothic"/>
                <w:sz w:val="18"/>
                <w:szCs w:val="18"/>
              </w:rPr>
            </w:pPr>
            <w:r w:rsidRPr="001D7251">
              <w:rPr>
                <w:rFonts w:eastAsia="Malgun Gothic"/>
                <w:sz w:val="18"/>
                <w:szCs w:val="18"/>
              </w:rPr>
              <w:t>Country</w:t>
            </w:r>
          </w:p>
        </w:tc>
        <w:tc>
          <w:tcPr>
            <w:tcW w:w="810" w:type="dxa"/>
            <w:tcBorders>
              <w:top w:val="single" w:sz="4" w:space="0" w:color="000000"/>
              <w:bottom w:val="single" w:sz="4" w:space="0" w:color="000000"/>
            </w:tcBorders>
          </w:tcPr>
          <w:p w14:paraId="1F2503BD" w14:textId="77777777" w:rsidR="00693C59" w:rsidRPr="001D7251" w:rsidRDefault="00693C59" w:rsidP="0028707B">
            <w:pPr>
              <w:spacing w:line="276" w:lineRule="auto"/>
              <w:rPr>
                <w:rFonts w:eastAsia="Malgun Gothic"/>
                <w:sz w:val="18"/>
                <w:szCs w:val="18"/>
              </w:rPr>
            </w:pPr>
            <w:r w:rsidRPr="001D7251">
              <w:rPr>
                <w:rFonts w:eastAsia="Malgun Gothic"/>
                <w:sz w:val="18"/>
                <w:szCs w:val="18"/>
              </w:rPr>
              <w:t>Study design</w:t>
            </w:r>
          </w:p>
        </w:tc>
        <w:tc>
          <w:tcPr>
            <w:tcW w:w="1260" w:type="dxa"/>
            <w:tcBorders>
              <w:top w:val="single" w:sz="4" w:space="0" w:color="000000"/>
              <w:bottom w:val="single" w:sz="4" w:space="0" w:color="000000"/>
            </w:tcBorders>
          </w:tcPr>
          <w:p w14:paraId="6A0D1B43" w14:textId="77777777" w:rsidR="004247B8" w:rsidRPr="001D7251" w:rsidRDefault="004247B8" w:rsidP="00FA1FE1">
            <w:pPr>
              <w:spacing w:line="276" w:lineRule="auto"/>
              <w:rPr>
                <w:rFonts w:eastAsia="Malgun Gothic"/>
                <w:sz w:val="18"/>
                <w:szCs w:val="18"/>
              </w:rPr>
            </w:pPr>
            <w:r w:rsidRPr="001D7251">
              <w:rPr>
                <w:rFonts w:eastAsia="Malgun Gothic"/>
                <w:sz w:val="18"/>
                <w:szCs w:val="18"/>
              </w:rPr>
              <w:t>Data source</w:t>
            </w:r>
            <w:r w:rsidR="00FA1FE1" w:rsidRPr="001D7251">
              <w:rPr>
                <w:rFonts w:eastAsia="Malgun Gothic"/>
                <w:sz w:val="18"/>
                <w:szCs w:val="18"/>
              </w:rPr>
              <w:t>/</w:t>
            </w:r>
            <w:r w:rsidRPr="001D7251">
              <w:rPr>
                <w:rFonts w:eastAsia="Malgun Gothic"/>
                <w:sz w:val="18"/>
                <w:szCs w:val="18"/>
              </w:rPr>
              <w:t xml:space="preserve"> </w:t>
            </w:r>
            <w:r w:rsidR="00FA1FE1" w:rsidRPr="001D7251">
              <w:rPr>
                <w:rFonts w:eastAsia="Malgun Gothic"/>
                <w:sz w:val="18"/>
                <w:szCs w:val="18"/>
              </w:rPr>
              <w:t>Study period</w:t>
            </w:r>
          </w:p>
        </w:tc>
        <w:tc>
          <w:tcPr>
            <w:tcW w:w="1350" w:type="dxa"/>
            <w:tcBorders>
              <w:top w:val="single" w:sz="4" w:space="0" w:color="000000"/>
              <w:bottom w:val="single" w:sz="4" w:space="0" w:color="000000"/>
            </w:tcBorders>
          </w:tcPr>
          <w:p w14:paraId="13DBBC9F" w14:textId="1E9307C5" w:rsidR="00693C59" w:rsidRPr="001D7251" w:rsidRDefault="00FD786E" w:rsidP="008C311A">
            <w:pPr>
              <w:spacing w:line="276" w:lineRule="auto"/>
              <w:rPr>
                <w:rFonts w:eastAsia="Malgun Gothic"/>
                <w:sz w:val="18"/>
                <w:szCs w:val="18"/>
              </w:rPr>
            </w:pPr>
            <w:r w:rsidRPr="001D7251">
              <w:rPr>
                <w:rFonts w:eastAsia="Malgun Gothic"/>
                <w:sz w:val="18"/>
                <w:szCs w:val="18"/>
              </w:rPr>
              <w:t>Definition and n</w:t>
            </w:r>
            <w:r w:rsidR="00693C59" w:rsidRPr="001D7251">
              <w:rPr>
                <w:rFonts w:eastAsia="Malgun Gothic"/>
                <w:sz w:val="18"/>
                <w:szCs w:val="18"/>
              </w:rPr>
              <w:t xml:space="preserve">umber of </w:t>
            </w:r>
            <w:r w:rsidR="00AD7339" w:rsidRPr="001D7251">
              <w:rPr>
                <w:rFonts w:eastAsia="Malgun Gothic"/>
                <w:sz w:val="18"/>
                <w:szCs w:val="18"/>
              </w:rPr>
              <w:t>participants</w:t>
            </w:r>
            <w:r w:rsidR="00693C59" w:rsidRPr="001D7251">
              <w:rPr>
                <w:rFonts w:eastAsia="Malgun Gothic"/>
                <w:sz w:val="18"/>
                <w:szCs w:val="18"/>
              </w:rPr>
              <w:t xml:space="preserve"> (</w:t>
            </w:r>
            <w:r w:rsidR="008C311A" w:rsidRPr="001D7251">
              <w:rPr>
                <w:rFonts w:eastAsia="Malgun Gothic"/>
                <w:sz w:val="18"/>
                <w:szCs w:val="18"/>
              </w:rPr>
              <w:t>PPIs</w:t>
            </w:r>
            <w:r w:rsidR="00693C59" w:rsidRPr="001D7251">
              <w:rPr>
                <w:rFonts w:eastAsia="Malgun Gothic"/>
                <w:sz w:val="18"/>
                <w:szCs w:val="18"/>
              </w:rPr>
              <w:t>/</w:t>
            </w:r>
            <w:r w:rsidR="000733A9">
              <w:rPr>
                <w:rFonts w:eastAsia="Malgun Gothic" w:hint="eastAsia"/>
                <w:sz w:val="18"/>
                <w:szCs w:val="18"/>
              </w:rPr>
              <w:t xml:space="preserve"> </w:t>
            </w:r>
            <w:r w:rsidR="008C311A" w:rsidRPr="001D7251">
              <w:rPr>
                <w:rFonts w:eastAsia="Malgun Gothic"/>
                <w:sz w:val="18"/>
                <w:szCs w:val="18"/>
              </w:rPr>
              <w:t>nonusers</w:t>
            </w:r>
            <w:r w:rsidR="00693C59" w:rsidRPr="001D7251">
              <w:rPr>
                <w:rFonts w:eastAsia="Malgun Gothic"/>
                <w:sz w:val="18"/>
                <w:szCs w:val="18"/>
              </w:rPr>
              <w:t>)</w:t>
            </w:r>
          </w:p>
        </w:tc>
        <w:tc>
          <w:tcPr>
            <w:tcW w:w="1170" w:type="dxa"/>
            <w:tcBorders>
              <w:top w:val="single" w:sz="4" w:space="0" w:color="000000"/>
              <w:bottom w:val="single" w:sz="4" w:space="0" w:color="000000"/>
            </w:tcBorders>
          </w:tcPr>
          <w:p w14:paraId="6FDFED16" w14:textId="77777777" w:rsidR="00FD786E" w:rsidRPr="001D7251" w:rsidRDefault="00FD786E" w:rsidP="00FD786E">
            <w:pPr>
              <w:spacing w:line="276" w:lineRule="auto"/>
              <w:rPr>
                <w:rFonts w:eastAsia="Malgun Gothic"/>
                <w:sz w:val="18"/>
                <w:szCs w:val="18"/>
              </w:rPr>
            </w:pPr>
            <w:r w:rsidRPr="001D7251">
              <w:rPr>
                <w:rFonts w:eastAsia="Malgun Gothic"/>
                <w:sz w:val="18"/>
                <w:szCs w:val="18"/>
              </w:rPr>
              <w:t>Mean age (SD)/</w:t>
            </w:r>
          </w:p>
          <w:p w14:paraId="7C975036" w14:textId="77777777" w:rsidR="00E74B55" w:rsidRPr="001D7251" w:rsidRDefault="00FD786E" w:rsidP="00FD786E">
            <w:pPr>
              <w:spacing w:line="276" w:lineRule="auto"/>
              <w:rPr>
                <w:rFonts w:eastAsia="Malgun Gothic"/>
                <w:sz w:val="18"/>
                <w:szCs w:val="18"/>
              </w:rPr>
            </w:pPr>
            <w:r w:rsidRPr="001D7251">
              <w:rPr>
                <w:rFonts w:eastAsia="Malgun Gothic"/>
                <w:sz w:val="18"/>
                <w:szCs w:val="18"/>
              </w:rPr>
              <w:t xml:space="preserve">Male </w:t>
            </w:r>
          </w:p>
        </w:tc>
        <w:tc>
          <w:tcPr>
            <w:tcW w:w="1080" w:type="dxa"/>
            <w:tcBorders>
              <w:top w:val="single" w:sz="4" w:space="0" w:color="000000"/>
              <w:bottom w:val="single" w:sz="4" w:space="0" w:color="000000"/>
            </w:tcBorders>
          </w:tcPr>
          <w:p w14:paraId="630E6723" w14:textId="77777777" w:rsidR="00F94049" w:rsidRPr="001D7251" w:rsidRDefault="00FD786E" w:rsidP="00FD786E">
            <w:pPr>
              <w:spacing w:line="276" w:lineRule="auto"/>
              <w:rPr>
                <w:rFonts w:eastAsia="Malgun Gothic"/>
                <w:sz w:val="18"/>
                <w:szCs w:val="18"/>
              </w:rPr>
            </w:pPr>
            <w:r w:rsidRPr="001D7251">
              <w:rPr>
                <w:rFonts w:eastAsia="Malgun Gothic"/>
                <w:sz w:val="18"/>
                <w:szCs w:val="18"/>
              </w:rPr>
              <w:t>Exposure</w:t>
            </w:r>
            <w:r w:rsidR="00093BC9" w:rsidRPr="001D7251">
              <w:rPr>
                <w:rFonts w:eastAsia="Malgun Gothic"/>
                <w:sz w:val="18"/>
                <w:szCs w:val="18"/>
              </w:rPr>
              <w:t xml:space="preserve">/ </w:t>
            </w:r>
          </w:p>
          <w:p w14:paraId="53ED251F" w14:textId="34728680" w:rsidR="00693C59" w:rsidRPr="001D7251" w:rsidRDefault="00093BC9" w:rsidP="00FD786E">
            <w:pPr>
              <w:spacing w:line="276" w:lineRule="auto"/>
              <w:rPr>
                <w:rFonts w:eastAsia="Malgun Gothic"/>
                <w:sz w:val="18"/>
                <w:szCs w:val="18"/>
              </w:rPr>
            </w:pPr>
            <w:r w:rsidRPr="001D7251">
              <w:rPr>
                <w:rFonts w:eastAsia="Malgun Gothic"/>
                <w:sz w:val="18"/>
                <w:szCs w:val="18"/>
              </w:rPr>
              <w:t>comedication</w:t>
            </w:r>
          </w:p>
        </w:tc>
        <w:tc>
          <w:tcPr>
            <w:tcW w:w="990" w:type="dxa"/>
            <w:tcBorders>
              <w:top w:val="single" w:sz="4" w:space="0" w:color="000000"/>
              <w:bottom w:val="single" w:sz="4" w:space="0" w:color="000000"/>
            </w:tcBorders>
          </w:tcPr>
          <w:p w14:paraId="4BB5F9B1" w14:textId="77777777" w:rsidR="00693C59" w:rsidRPr="001D7251" w:rsidRDefault="00FD786E" w:rsidP="00FB6A36">
            <w:pPr>
              <w:spacing w:line="276" w:lineRule="auto"/>
              <w:rPr>
                <w:rFonts w:eastAsia="Malgun Gothic"/>
                <w:sz w:val="18"/>
                <w:szCs w:val="18"/>
              </w:rPr>
            </w:pPr>
            <w:r w:rsidRPr="001D7251">
              <w:rPr>
                <w:rFonts w:eastAsia="Malgun Gothic"/>
                <w:sz w:val="18"/>
                <w:szCs w:val="18"/>
              </w:rPr>
              <w:t>Follow-up</w:t>
            </w:r>
          </w:p>
        </w:tc>
        <w:tc>
          <w:tcPr>
            <w:tcW w:w="1350" w:type="dxa"/>
            <w:tcBorders>
              <w:top w:val="single" w:sz="4" w:space="0" w:color="000000"/>
              <w:bottom w:val="single" w:sz="4" w:space="0" w:color="000000"/>
            </w:tcBorders>
          </w:tcPr>
          <w:p w14:paraId="1F38D691" w14:textId="77777777" w:rsidR="0098606E" w:rsidRPr="001D7251" w:rsidRDefault="00FD786E" w:rsidP="00CE0578">
            <w:pPr>
              <w:spacing w:line="276" w:lineRule="auto"/>
              <w:rPr>
                <w:rFonts w:eastAsia="Malgun Gothic"/>
                <w:sz w:val="18"/>
                <w:szCs w:val="18"/>
              </w:rPr>
            </w:pPr>
            <w:r w:rsidRPr="001D7251">
              <w:rPr>
                <w:rFonts w:eastAsia="Malgun Gothic"/>
                <w:sz w:val="18"/>
                <w:szCs w:val="18"/>
              </w:rPr>
              <w:t>Numbers of death</w:t>
            </w:r>
          </w:p>
        </w:tc>
        <w:tc>
          <w:tcPr>
            <w:tcW w:w="2340" w:type="dxa"/>
            <w:tcBorders>
              <w:top w:val="single" w:sz="4" w:space="0" w:color="000000"/>
              <w:bottom w:val="single" w:sz="4" w:space="0" w:color="000000"/>
            </w:tcBorders>
          </w:tcPr>
          <w:p w14:paraId="628C354A" w14:textId="77777777" w:rsidR="00693C59" w:rsidRPr="001D7251" w:rsidRDefault="00693C59" w:rsidP="0028707B">
            <w:pPr>
              <w:spacing w:line="276" w:lineRule="auto"/>
              <w:rPr>
                <w:rFonts w:eastAsia="Malgun Gothic"/>
                <w:sz w:val="18"/>
                <w:szCs w:val="18"/>
              </w:rPr>
            </w:pPr>
            <w:r w:rsidRPr="001D7251">
              <w:rPr>
                <w:rFonts w:eastAsia="Malgun Gothic"/>
                <w:sz w:val="18"/>
                <w:szCs w:val="18"/>
              </w:rPr>
              <w:t>Adjustments (matching variables in case-control studies)</w:t>
            </w:r>
          </w:p>
        </w:tc>
        <w:tc>
          <w:tcPr>
            <w:tcW w:w="1350" w:type="dxa"/>
            <w:tcBorders>
              <w:top w:val="single" w:sz="4" w:space="0" w:color="000000"/>
              <w:bottom w:val="single" w:sz="4" w:space="0" w:color="000000"/>
            </w:tcBorders>
          </w:tcPr>
          <w:p w14:paraId="37E55610" w14:textId="33CEFE5C" w:rsidR="00693C59" w:rsidRPr="001D7251" w:rsidRDefault="00FD786E" w:rsidP="00266BC8">
            <w:pPr>
              <w:spacing w:line="276" w:lineRule="auto"/>
              <w:rPr>
                <w:rFonts w:eastAsia="Malgun Gothic"/>
                <w:sz w:val="18"/>
                <w:szCs w:val="18"/>
              </w:rPr>
            </w:pPr>
            <w:r w:rsidRPr="001D7251">
              <w:rPr>
                <w:rFonts w:eastAsia="Malgun Gothic"/>
                <w:sz w:val="18"/>
                <w:szCs w:val="18"/>
              </w:rPr>
              <w:t>Mortality</w:t>
            </w:r>
            <w:r w:rsidR="00266BC8" w:rsidRPr="001D7251">
              <w:rPr>
                <w:rFonts w:eastAsia="Malgun Gothic"/>
                <w:sz w:val="18"/>
                <w:szCs w:val="18"/>
              </w:rPr>
              <w:t xml:space="preserve"> </w:t>
            </w:r>
            <w:r w:rsidR="00AA1767" w:rsidRPr="001D7251">
              <w:rPr>
                <w:rFonts w:eastAsia="Malgun Gothic"/>
                <w:sz w:val="18"/>
                <w:szCs w:val="18"/>
              </w:rPr>
              <w:t>(95% CI)</w:t>
            </w:r>
          </w:p>
        </w:tc>
      </w:tr>
      <w:tr w:rsidR="009F3CA5" w:rsidRPr="001D7251" w14:paraId="41B68C11" w14:textId="77777777" w:rsidTr="00AC5A9F">
        <w:trPr>
          <w:trHeight w:val="592"/>
        </w:trPr>
        <w:tc>
          <w:tcPr>
            <w:tcW w:w="1062" w:type="dxa"/>
            <w:tcBorders>
              <w:top w:val="single" w:sz="4" w:space="0" w:color="000000"/>
              <w:bottom w:val="single" w:sz="4" w:space="0" w:color="000000"/>
            </w:tcBorders>
          </w:tcPr>
          <w:p w14:paraId="1328F6ED" w14:textId="5DD491BA" w:rsidR="009F3CA5" w:rsidRPr="001D7251" w:rsidRDefault="0066005A" w:rsidP="009F3CA5">
            <w:pPr>
              <w:spacing w:line="276" w:lineRule="auto"/>
              <w:rPr>
                <w:rFonts w:eastAsia="Malgun Gothic"/>
                <w:sz w:val="18"/>
                <w:szCs w:val="18"/>
              </w:rPr>
            </w:pPr>
            <w:r>
              <w:rPr>
                <w:rFonts w:eastAsia="Malgun Gothic" w:hint="eastAsia"/>
                <w:sz w:val="18"/>
                <w:szCs w:val="18"/>
              </w:rPr>
              <w:t xml:space="preserve">Ago </w:t>
            </w:r>
            <w:r w:rsidR="009F3CA5" w:rsidRPr="001D7251">
              <w:rPr>
                <w:rFonts w:eastAsia="Malgun Gothic"/>
                <w:sz w:val="18"/>
                <w:szCs w:val="18"/>
              </w:rPr>
              <w:t>et al</w:t>
            </w:r>
            <w:r>
              <w:rPr>
                <w:rFonts w:eastAsia="Malgun Gothic" w:hint="eastAsia"/>
                <w:sz w:val="18"/>
                <w:szCs w:val="18"/>
              </w:rPr>
              <w:t>.</w:t>
            </w:r>
            <w:r w:rsidR="009F3CA5" w:rsidRPr="001D7251">
              <w:rPr>
                <w:rFonts w:eastAsia="Malgun Gothic"/>
                <w:sz w:val="18"/>
                <w:szCs w:val="18"/>
              </w:rPr>
              <w:t xml:space="preserve">, </w:t>
            </w:r>
            <w:r>
              <w:rPr>
                <w:rFonts w:eastAsia="Malgun Gothic" w:hint="eastAsia"/>
                <w:sz w:val="18"/>
                <w:szCs w:val="18"/>
              </w:rPr>
              <w:t>2016</w:t>
            </w:r>
          </w:p>
        </w:tc>
        <w:tc>
          <w:tcPr>
            <w:tcW w:w="1170" w:type="dxa"/>
            <w:tcBorders>
              <w:top w:val="single" w:sz="4" w:space="0" w:color="000000"/>
              <w:bottom w:val="single" w:sz="4" w:space="0" w:color="000000"/>
            </w:tcBorders>
          </w:tcPr>
          <w:p w14:paraId="259595BA" w14:textId="3C82110B" w:rsidR="009F3CA5" w:rsidRPr="0019176D" w:rsidRDefault="0019176D" w:rsidP="009F3CA5">
            <w:pPr>
              <w:spacing w:line="276" w:lineRule="auto"/>
              <w:rPr>
                <w:rFonts w:eastAsia="Malgun Gothic"/>
                <w:sz w:val="18"/>
                <w:szCs w:val="18"/>
              </w:rPr>
            </w:pPr>
            <w:r w:rsidRPr="0019176D">
              <w:rPr>
                <w:rFonts w:eastAsia="Malgun Gothic" w:hint="eastAsia"/>
                <w:sz w:val="18"/>
                <w:szCs w:val="18"/>
              </w:rPr>
              <w:t>Japan</w:t>
            </w:r>
          </w:p>
        </w:tc>
        <w:tc>
          <w:tcPr>
            <w:tcW w:w="810" w:type="dxa"/>
            <w:tcBorders>
              <w:top w:val="single" w:sz="4" w:space="0" w:color="000000"/>
              <w:bottom w:val="single" w:sz="4" w:space="0" w:color="000000"/>
            </w:tcBorders>
          </w:tcPr>
          <w:p w14:paraId="769DB9D0" w14:textId="61F2DDBB" w:rsidR="009F3CA5" w:rsidRPr="0019176D" w:rsidRDefault="0019176D" w:rsidP="009F3CA5">
            <w:pPr>
              <w:spacing w:line="276" w:lineRule="auto"/>
              <w:rPr>
                <w:rFonts w:eastAsia="Malgun Gothic"/>
                <w:sz w:val="18"/>
                <w:szCs w:val="18"/>
              </w:rPr>
            </w:pPr>
            <w:r>
              <w:rPr>
                <w:rFonts w:eastAsia="Malgun Gothic" w:hint="eastAsia"/>
                <w:sz w:val="18"/>
                <w:szCs w:val="18"/>
              </w:rPr>
              <w:t>Cohort</w:t>
            </w:r>
          </w:p>
        </w:tc>
        <w:tc>
          <w:tcPr>
            <w:tcW w:w="1260" w:type="dxa"/>
            <w:tcBorders>
              <w:top w:val="single" w:sz="4" w:space="0" w:color="000000"/>
              <w:bottom w:val="single" w:sz="4" w:space="0" w:color="000000"/>
            </w:tcBorders>
          </w:tcPr>
          <w:p w14:paraId="26D87594" w14:textId="77777777" w:rsidR="009F3CA5" w:rsidRDefault="0019176D" w:rsidP="009F3CA5">
            <w:pPr>
              <w:spacing w:line="276" w:lineRule="auto"/>
              <w:rPr>
                <w:rFonts w:eastAsia="Malgun Gothic"/>
                <w:sz w:val="18"/>
                <w:szCs w:val="18"/>
              </w:rPr>
            </w:pPr>
            <w:r>
              <w:rPr>
                <w:rFonts w:eastAsia="Malgun Gothic" w:hint="eastAsia"/>
                <w:sz w:val="18"/>
                <w:szCs w:val="18"/>
              </w:rPr>
              <w:t>Nakashima Tsuchiya Clinic/</w:t>
            </w:r>
          </w:p>
          <w:p w14:paraId="1BEE5813" w14:textId="76865BBB" w:rsidR="0019176D" w:rsidRPr="0019176D" w:rsidRDefault="0019176D" w:rsidP="009F3CA5">
            <w:pPr>
              <w:spacing w:line="276" w:lineRule="auto"/>
              <w:rPr>
                <w:rFonts w:eastAsia="Malgun Gothic"/>
                <w:sz w:val="18"/>
                <w:szCs w:val="18"/>
              </w:rPr>
            </w:pPr>
            <w:r>
              <w:rPr>
                <w:rFonts w:eastAsia="Malgun Gothic" w:hint="eastAsia"/>
                <w:sz w:val="18"/>
                <w:szCs w:val="18"/>
              </w:rPr>
              <w:t>2014</w:t>
            </w:r>
          </w:p>
        </w:tc>
        <w:tc>
          <w:tcPr>
            <w:tcW w:w="1350" w:type="dxa"/>
            <w:tcBorders>
              <w:top w:val="single" w:sz="4" w:space="0" w:color="000000"/>
              <w:bottom w:val="single" w:sz="4" w:space="0" w:color="000000"/>
            </w:tcBorders>
          </w:tcPr>
          <w:p w14:paraId="21B59FF4" w14:textId="04222357" w:rsidR="009F3CA5" w:rsidRPr="0019176D" w:rsidRDefault="0019176D" w:rsidP="009F3CA5">
            <w:pPr>
              <w:spacing w:line="276" w:lineRule="auto"/>
              <w:rPr>
                <w:rFonts w:eastAsia="Malgun Gothic"/>
                <w:sz w:val="18"/>
                <w:szCs w:val="18"/>
              </w:rPr>
            </w:pPr>
            <w:r>
              <w:rPr>
                <w:rFonts w:eastAsia="Malgun Gothic" w:hint="eastAsia"/>
                <w:sz w:val="18"/>
                <w:szCs w:val="18"/>
              </w:rPr>
              <w:t>Patients with hemodialysis</w:t>
            </w:r>
            <w:r w:rsidR="00B71EFB">
              <w:rPr>
                <w:rFonts w:eastAsia="Malgun Gothic" w:hint="eastAsia"/>
                <w:sz w:val="18"/>
                <w:szCs w:val="18"/>
              </w:rPr>
              <w:t xml:space="preserve"> 399 (156/243)</w:t>
            </w:r>
          </w:p>
        </w:tc>
        <w:tc>
          <w:tcPr>
            <w:tcW w:w="1170" w:type="dxa"/>
            <w:tcBorders>
              <w:top w:val="single" w:sz="4" w:space="0" w:color="000000"/>
              <w:bottom w:val="single" w:sz="4" w:space="0" w:color="000000"/>
            </w:tcBorders>
          </w:tcPr>
          <w:p w14:paraId="4FC61F51" w14:textId="166494C1" w:rsidR="009F3CA5" w:rsidRPr="0019176D" w:rsidRDefault="00E61CDE" w:rsidP="009F3CA5">
            <w:pPr>
              <w:spacing w:line="276" w:lineRule="auto"/>
              <w:rPr>
                <w:rFonts w:eastAsia="Malgun Gothic"/>
                <w:sz w:val="18"/>
                <w:szCs w:val="18"/>
              </w:rPr>
            </w:pPr>
            <w:r>
              <w:rPr>
                <w:rFonts w:eastAsia="Malgun Gothic" w:hint="eastAsia"/>
                <w:sz w:val="18"/>
                <w:szCs w:val="18"/>
              </w:rPr>
              <w:t>65.8 (11.8)/ 63.2%</w:t>
            </w:r>
          </w:p>
        </w:tc>
        <w:tc>
          <w:tcPr>
            <w:tcW w:w="1080" w:type="dxa"/>
            <w:tcBorders>
              <w:top w:val="single" w:sz="4" w:space="0" w:color="000000"/>
              <w:bottom w:val="single" w:sz="4" w:space="0" w:color="000000"/>
            </w:tcBorders>
          </w:tcPr>
          <w:p w14:paraId="7EAC51CB" w14:textId="3EFDB4FB" w:rsidR="009F3CA5" w:rsidRPr="0019176D" w:rsidRDefault="00E61CDE" w:rsidP="009F3CA5">
            <w:pPr>
              <w:spacing w:line="276" w:lineRule="auto"/>
              <w:rPr>
                <w:rFonts w:eastAsia="Malgun Gothic"/>
                <w:sz w:val="18"/>
                <w:szCs w:val="18"/>
              </w:rPr>
            </w:pPr>
            <w:r>
              <w:rPr>
                <w:rFonts w:eastAsia="Malgun Gothic" w:hint="eastAsia"/>
                <w:sz w:val="18"/>
                <w:szCs w:val="18"/>
              </w:rPr>
              <w:t>PPIs</w:t>
            </w:r>
          </w:p>
        </w:tc>
        <w:tc>
          <w:tcPr>
            <w:tcW w:w="990" w:type="dxa"/>
            <w:tcBorders>
              <w:top w:val="single" w:sz="4" w:space="0" w:color="000000"/>
              <w:bottom w:val="single" w:sz="4" w:space="0" w:color="000000"/>
            </w:tcBorders>
          </w:tcPr>
          <w:p w14:paraId="33CAE41D" w14:textId="11617067" w:rsidR="009F3CA5" w:rsidRPr="0019176D" w:rsidRDefault="00E61CDE" w:rsidP="009F3CA5">
            <w:pPr>
              <w:spacing w:line="276" w:lineRule="auto"/>
              <w:rPr>
                <w:rFonts w:eastAsia="Malgun Gothic"/>
                <w:sz w:val="18"/>
                <w:szCs w:val="18"/>
              </w:rPr>
            </w:pPr>
            <w:r>
              <w:rPr>
                <w:rFonts w:eastAsia="Malgun Gothic" w:hint="eastAsia"/>
                <w:sz w:val="18"/>
                <w:szCs w:val="18"/>
              </w:rPr>
              <w:t>1 year</w:t>
            </w:r>
          </w:p>
        </w:tc>
        <w:tc>
          <w:tcPr>
            <w:tcW w:w="1350" w:type="dxa"/>
            <w:tcBorders>
              <w:top w:val="single" w:sz="4" w:space="0" w:color="000000"/>
              <w:bottom w:val="single" w:sz="4" w:space="0" w:color="000000"/>
            </w:tcBorders>
          </w:tcPr>
          <w:p w14:paraId="099E00AF" w14:textId="475F4475" w:rsidR="009F3CA5" w:rsidRPr="0019176D" w:rsidRDefault="00E61CDE" w:rsidP="009F3CA5">
            <w:pPr>
              <w:spacing w:line="276" w:lineRule="auto"/>
              <w:rPr>
                <w:rFonts w:eastAsia="Malgun Gothic"/>
                <w:sz w:val="18"/>
                <w:szCs w:val="18"/>
              </w:rPr>
            </w:pPr>
            <w:r>
              <w:rPr>
                <w:rFonts w:eastAsia="Malgun Gothic" w:hint="eastAsia"/>
                <w:sz w:val="18"/>
                <w:szCs w:val="18"/>
              </w:rPr>
              <w:t>NR</w:t>
            </w:r>
          </w:p>
        </w:tc>
        <w:tc>
          <w:tcPr>
            <w:tcW w:w="2340" w:type="dxa"/>
            <w:tcBorders>
              <w:top w:val="single" w:sz="4" w:space="0" w:color="000000"/>
              <w:bottom w:val="single" w:sz="4" w:space="0" w:color="000000"/>
            </w:tcBorders>
          </w:tcPr>
          <w:p w14:paraId="0D8CEC61" w14:textId="5456B779" w:rsidR="009F3CA5" w:rsidRPr="0019176D" w:rsidRDefault="00E61CDE" w:rsidP="009F3CA5">
            <w:pPr>
              <w:spacing w:line="276" w:lineRule="auto"/>
              <w:rPr>
                <w:rFonts w:eastAsia="Malgun Gothic"/>
                <w:sz w:val="18"/>
                <w:szCs w:val="18"/>
              </w:rPr>
            </w:pPr>
            <w:r>
              <w:rPr>
                <w:rFonts w:eastAsia="Malgun Gothic"/>
                <w:sz w:val="18"/>
                <w:szCs w:val="18"/>
              </w:rPr>
              <w:t>A</w:t>
            </w:r>
            <w:r>
              <w:rPr>
                <w:rFonts w:eastAsia="Malgun Gothic" w:hint="eastAsia"/>
                <w:sz w:val="18"/>
                <w:szCs w:val="18"/>
              </w:rPr>
              <w:t>ge, hemodialysis vintage, serum magnesium level, high sensitivity C-reactive protein</w:t>
            </w:r>
          </w:p>
        </w:tc>
        <w:tc>
          <w:tcPr>
            <w:tcW w:w="1350" w:type="dxa"/>
            <w:tcBorders>
              <w:top w:val="single" w:sz="4" w:space="0" w:color="000000"/>
              <w:bottom w:val="single" w:sz="4" w:space="0" w:color="000000"/>
            </w:tcBorders>
          </w:tcPr>
          <w:p w14:paraId="7254FE8E" w14:textId="260E350D" w:rsidR="009F3CA5" w:rsidRPr="0019176D" w:rsidRDefault="00E61CDE" w:rsidP="009F3CA5">
            <w:pPr>
              <w:spacing w:line="276" w:lineRule="auto"/>
              <w:rPr>
                <w:rFonts w:eastAsia="Malgun Gothic"/>
                <w:sz w:val="18"/>
                <w:szCs w:val="18"/>
              </w:rPr>
            </w:pPr>
            <w:r>
              <w:rPr>
                <w:rFonts w:eastAsia="Malgun Gothic" w:hint="eastAsia"/>
                <w:sz w:val="18"/>
                <w:szCs w:val="18"/>
              </w:rPr>
              <w:t>aHR 1.44 (0.83-2.80)</w:t>
            </w:r>
          </w:p>
        </w:tc>
      </w:tr>
      <w:tr w:rsidR="009F3CA5" w:rsidRPr="001D7251" w14:paraId="14E499AB" w14:textId="77777777" w:rsidTr="00AC5A9F">
        <w:trPr>
          <w:trHeight w:val="592"/>
        </w:trPr>
        <w:tc>
          <w:tcPr>
            <w:tcW w:w="1062" w:type="dxa"/>
            <w:tcBorders>
              <w:top w:val="single" w:sz="4" w:space="0" w:color="000000"/>
              <w:bottom w:val="single" w:sz="4" w:space="0" w:color="000000"/>
            </w:tcBorders>
          </w:tcPr>
          <w:p w14:paraId="4D042FE5" w14:textId="2A551608" w:rsidR="009F3CA5" w:rsidRPr="001D7251" w:rsidRDefault="0066005A" w:rsidP="009F3CA5">
            <w:pPr>
              <w:spacing w:line="276" w:lineRule="auto"/>
              <w:rPr>
                <w:rFonts w:eastAsia="Malgun Gothic"/>
                <w:sz w:val="18"/>
                <w:szCs w:val="18"/>
              </w:rPr>
            </w:pPr>
            <w:r>
              <w:rPr>
                <w:rFonts w:eastAsia="Malgun Gothic" w:hint="eastAsia"/>
                <w:sz w:val="18"/>
                <w:szCs w:val="18"/>
              </w:rPr>
              <w:t>Assimon et al., 2022</w:t>
            </w:r>
          </w:p>
        </w:tc>
        <w:tc>
          <w:tcPr>
            <w:tcW w:w="1170" w:type="dxa"/>
            <w:tcBorders>
              <w:top w:val="single" w:sz="4" w:space="0" w:color="000000"/>
              <w:bottom w:val="single" w:sz="4" w:space="0" w:color="000000"/>
            </w:tcBorders>
          </w:tcPr>
          <w:p w14:paraId="34AE387D" w14:textId="5407E6F9" w:rsidR="009F3CA5" w:rsidRPr="001D7251" w:rsidRDefault="00CA2190" w:rsidP="009F3CA5">
            <w:pPr>
              <w:spacing w:line="276" w:lineRule="auto"/>
              <w:rPr>
                <w:rFonts w:eastAsia="Malgun Gothic"/>
                <w:sz w:val="18"/>
                <w:szCs w:val="18"/>
              </w:rPr>
            </w:pPr>
            <w:r>
              <w:rPr>
                <w:rFonts w:eastAsia="Malgun Gothic" w:hint="eastAsia"/>
                <w:sz w:val="18"/>
                <w:szCs w:val="18"/>
              </w:rPr>
              <w:t>USA</w:t>
            </w:r>
          </w:p>
        </w:tc>
        <w:tc>
          <w:tcPr>
            <w:tcW w:w="810" w:type="dxa"/>
            <w:tcBorders>
              <w:top w:val="single" w:sz="4" w:space="0" w:color="000000"/>
              <w:bottom w:val="single" w:sz="4" w:space="0" w:color="000000"/>
            </w:tcBorders>
          </w:tcPr>
          <w:p w14:paraId="1AB9D427" w14:textId="046AAC95" w:rsidR="009F3CA5" w:rsidRPr="001D7251" w:rsidRDefault="00CA2190" w:rsidP="009F3CA5">
            <w:pPr>
              <w:spacing w:line="276" w:lineRule="auto"/>
              <w:rPr>
                <w:rFonts w:eastAsia="Malgun Gothic"/>
                <w:sz w:val="18"/>
                <w:szCs w:val="18"/>
              </w:rPr>
            </w:pPr>
            <w:r>
              <w:rPr>
                <w:rFonts w:eastAsia="Malgun Gothic"/>
                <w:sz w:val="18"/>
                <w:szCs w:val="18"/>
              </w:rPr>
              <w:t>C</w:t>
            </w:r>
            <w:r>
              <w:rPr>
                <w:rFonts w:eastAsia="Malgun Gothic" w:hint="eastAsia"/>
                <w:sz w:val="18"/>
                <w:szCs w:val="18"/>
              </w:rPr>
              <w:t>ohort</w:t>
            </w:r>
          </w:p>
        </w:tc>
        <w:tc>
          <w:tcPr>
            <w:tcW w:w="1260" w:type="dxa"/>
            <w:tcBorders>
              <w:top w:val="single" w:sz="4" w:space="0" w:color="000000"/>
              <w:bottom w:val="single" w:sz="4" w:space="0" w:color="000000"/>
            </w:tcBorders>
          </w:tcPr>
          <w:p w14:paraId="660C8D3E" w14:textId="69D2B18C" w:rsidR="009F3CA5" w:rsidRPr="001D7251" w:rsidRDefault="00CA2190" w:rsidP="009F3CA5">
            <w:pPr>
              <w:spacing w:line="276" w:lineRule="auto"/>
              <w:rPr>
                <w:rFonts w:eastAsia="Malgun Gothic"/>
                <w:sz w:val="18"/>
                <w:szCs w:val="18"/>
              </w:rPr>
            </w:pPr>
            <w:r>
              <w:rPr>
                <w:rFonts w:eastAsia="Malgun Gothic" w:hint="eastAsia"/>
                <w:sz w:val="18"/>
                <w:szCs w:val="18"/>
              </w:rPr>
              <w:t>US Renal Data System (USRDS)/ 2007-2017</w:t>
            </w:r>
          </w:p>
        </w:tc>
        <w:tc>
          <w:tcPr>
            <w:tcW w:w="1350" w:type="dxa"/>
            <w:tcBorders>
              <w:top w:val="single" w:sz="4" w:space="0" w:color="000000"/>
              <w:bottom w:val="single" w:sz="4" w:space="0" w:color="000000"/>
            </w:tcBorders>
          </w:tcPr>
          <w:p w14:paraId="00735ACB" w14:textId="77777777" w:rsidR="009F3CA5" w:rsidRDefault="00CA2190" w:rsidP="009F3CA5">
            <w:pPr>
              <w:spacing w:line="276" w:lineRule="auto"/>
              <w:rPr>
                <w:rFonts w:eastAsia="Malgun Gothic"/>
                <w:sz w:val="18"/>
                <w:szCs w:val="18"/>
              </w:rPr>
            </w:pPr>
            <w:r>
              <w:rPr>
                <w:rFonts w:eastAsia="Malgun Gothic"/>
                <w:sz w:val="18"/>
                <w:szCs w:val="18"/>
              </w:rPr>
              <w:t>P</w:t>
            </w:r>
            <w:r>
              <w:rPr>
                <w:rFonts w:eastAsia="Malgun Gothic" w:hint="eastAsia"/>
                <w:sz w:val="18"/>
                <w:szCs w:val="18"/>
              </w:rPr>
              <w:t>atients with hemodialysis</w:t>
            </w:r>
          </w:p>
          <w:p w14:paraId="66BCF778" w14:textId="55137BB0" w:rsidR="00B71EFB" w:rsidRDefault="00B71EFB" w:rsidP="009F3CA5">
            <w:pPr>
              <w:spacing w:line="276" w:lineRule="auto"/>
              <w:rPr>
                <w:rFonts w:eastAsia="Malgun Gothic"/>
                <w:sz w:val="18"/>
                <w:szCs w:val="18"/>
              </w:rPr>
            </w:pPr>
            <w:r>
              <w:rPr>
                <w:rFonts w:eastAsia="Malgun Gothic" w:hint="eastAsia"/>
                <w:sz w:val="18"/>
                <w:szCs w:val="18"/>
              </w:rPr>
              <w:t>Sertraline cohort 31,067 (10,726/</w:t>
            </w:r>
            <w:r w:rsidR="003676A6">
              <w:rPr>
                <w:rFonts w:eastAsia="Malgun Gothic" w:hint="eastAsia"/>
                <w:sz w:val="18"/>
                <w:szCs w:val="18"/>
              </w:rPr>
              <w:t xml:space="preserve"> </w:t>
            </w:r>
            <w:r>
              <w:rPr>
                <w:rFonts w:eastAsia="Malgun Gothic" w:hint="eastAsia"/>
                <w:sz w:val="18"/>
                <w:szCs w:val="18"/>
              </w:rPr>
              <w:t>20,341), Citalopram/escitalopram cohort 41,441 (14,860/ 26,581)</w:t>
            </w:r>
          </w:p>
          <w:p w14:paraId="0A9382C1" w14:textId="3EB7FD20" w:rsidR="00B71EFB" w:rsidRPr="001D7251" w:rsidRDefault="00B71EFB" w:rsidP="009F3CA5">
            <w:pPr>
              <w:spacing w:line="276" w:lineRule="auto"/>
              <w:rPr>
                <w:rFonts w:eastAsia="Malgun Gothic"/>
                <w:sz w:val="18"/>
                <w:szCs w:val="18"/>
              </w:rPr>
            </w:pPr>
          </w:p>
        </w:tc>
        <w:tc>
          <w:tcPr>
            <w:tcW w:w="1170" w:type="dxa"/>
            <w:tcBorders>
              <w:top w:val="single" w:sz="4" w:space="0" w:color="000000"/>
              <w:bottom w:val="single" w:sz="4" w:space="0" w:color="000000"/>
            </w:tcBorders>
          </w:tcPr>
          <w:p w14:paraId="580BE9EC" w14:textId="2940E458" w:rsidR="009F3CA5" w:rsidRPr="001D7251" w:rsidRDefault="00CA2190" w:rsidP="009F3CA5">
            <w:pPr>
              <w:spacing w:line="276" w:lineRule="auto"/>
              <w:rPr>
                <w:rFonts w:eastAsia="Malgun Gothic"/>
                <w:sz w:val="18"/>
                <w:szCs w:val="18"/>
              </w:rPr>
            </w:pPr>
            <w:r>
              <w:rPr>
                <w:rFonts w:eastAsia="Malgun Gothic" w:hint="eastAsia"/>
                <w:sz w:val="18"/>
                <w:szCs w:val="18"/>
              </w:rPr>
              <w:t>60 (15)/ 47%</w:t>
            </w:r>
          </w:p>
        </w:tc>
        <w:tc>
          <w:tcPr>
            <w:tcW w:w="1080" w:type="dxa"/>
            <w:tcBorders>
              <w:top w:val="single" w:sz="4" w:space="0" w:color="000000"/>
              <w:bottom w:val="single" w:sz="4" w:space="0" w:color="000000"/>
            </w:tcBorders>
          </w:tcPr>
          <w:p w14:paraId="5C19EB55" w14:textId="42DE956E" w:rsidR="009F3CA5" w:rsidRPr="001D7251" w:rsidRDefault="00CA2190" w:rsidP="009F3CA5">
            <w:pPr>
              <w:spacing w:line="276" w:lineRule="auto"/>
              <w:rPr>
                <w:rFonts w:eastAsia="Malgun Gothic"/>
                <w:sz w:val="18"/>
                <w:szCs w:val="18"/>
              </w:rPr>
            </w:pPr>
            <w:r>
              <w:rPr>
                <w:rFonts w:eastAsia="Malgun Gothic" w:hint="eastAsia"/>
                <w:sz w:val="18"/>
                <w:szCs w:val="18"/>
              </w:rPr>
              <w:t xml:space="preserve">PPIs/ citalopram, </w:t>
            </w:r>
            <w:r>
              <w:rPr>
                <w:rFonts w:eastAsia="Malgun Gothic"/>
                <w:sz w:val="18"/>
                <w:szCs w:val="18"/>
              </w:rPr>
              <w:t>escitalopram</w:t>
            </w:r>
            <w:r>
              <w:rPr>
                <w:rFonts w:eastAsia="Malgun Gothic" w:hint="eastAsia"/>
                <w:sz w:val="18"/>
                <w:szCs w:val="18"/>
              </w:rPr>
              <w:t>, sertraline</w:t>
            </w:r>
          </w:p>
        </w:tc>
        <w:tc>
          <w:tcPr>
            <w:tcW w:w="990" w:type="dxa"/>
            <w:tcBorders>
              <w:top w:val="single" w:sz="4" w:space="0" w:color="000000"/>
              <w:bottom w:val="single" w:sz="4" w:space="0" w:color="000000"/>
            </w:tcBorders>
          </w:tcPr>
          <w:p w14:paraId="69660B98" w14:textId="1190ED06" w:rsidR="009F3CA5" w:rsidRPr="001D7251" w:rsidRDefault="00CA2190" w:rsidP="009F3CA5">
            <w:pPr>
              <w:spacing w:line="276" w:lineRule="auto"/>
              <w:rPr>
                <w:rFonts w:eastAsia="Malgun Gothic"/>
                <w:sz w:val="18"/>
                <w:szCs w:val="18"/>
              </w:rPr>
            </w:pPr>
            <w:r>
              <w:rPr>
                <w:rFonts w:eastAsia="Malgun Gothic" w:hint="eastAsia"/>
                <w:sz w:val="18"/>
                <w:szCs w:val="18"/>
              </w:rPr>
              <w:t>1 year</w:t>
            </w:r>
          </w:p>
        </w:tc>
        <w:tc>
          <w:tcPr>
            <w:tcW w:w="1350" w:type="dxa"/>
            <w:tcBorders>
              <w:top w:val="single" w:sz="4" w:space="0" w:color="000000"/>
              <w:bottom w:val="single" w:sz="4" w:space="0" w:color="000000"/>
            </w:tcBorders>
          </w:tcPr>
          <w:p w14:paraId="63976EF9" w14:textId="77777777" w:rsidR="009F3CA5" w:rsidRDefault="001219CD" w:rsidP="009F3CA5">
            <w:pPr>
              <w:spacing w:line="276" w:lineRule="auto"/>
              <w:rPr>
                <w:rFonts w:eastAsia="Malgun Gothic"/>
                <w:sz w:val="18"/>
                <w:szCs w:val="18"/>
              </w:rPr>
            </w:pPr>
            <w:r>
              <w:rPr>
                <w:rFonts w:eastAsia="Malgun Gothic" w:hint="eastAsia"/>
                <w:sz w:val="18"/>
                <w:szCs w:val="18"/>
              </w:rPr>
              <w:t>Cardiovascular death</w:t>
            </w:r>
          </w:p>
          <w:p w14:paraId="142A7C09" w14:textId="77F6BE8B" w:rsidR="001219CD" w:rsidRDefault="001219CD" w:rsidP="009F3CA5">
            <w:pPr>
              <w:spacing w:line="276" w:lineRule="auto"/>
              <w:rPr>
                <w:rFonts w:eastAsia="Malgun Gothic"/>
                <w:sz w:val="18"/>
                <w:szCs w:val="18"/>
              </w:rPr>
            </w:pPr>
            <w:r>
              <w:rPr>
                <w:rFonts w:eastAsia="Malgun Gothic" w:hint="eastAsia"/>
                <w:sz w:val="18"/>
                <w:szCs w:val="18"/>
              </w:rPr>
              <w:t>Sertraline + PPI 256/10,779 (2.4%), sertraline + no PPI 416/20,294 (2.0%)</w:t>
            </w:r>
          </w:p>
          <w:p w14:paraId="559B8974" w14:textId="77777777" w:rsidR="00B71EFB" w:rsidRDefault="00B71EFB" w:rsidP="009F3CA5">
            <w:pPr>
              <w:spacing w:line="276" w:lineRule="auto"/>
              <w:rPr>
                <w:rFonts w:eastAsia="Malgun Gothic"/>
                <w:b/>
                <w:bCs/>
                <w:sz w:val="18"/>
                <w:szCs w:val="18"/>
              </w:rPr>
            </w:pPr>
          </w:p>
          <w:p w14:paraId="0AD7BFC2" w14:textId="52D95DF7" w:rsidR="001219CD" w:rsidRPr="001D7251" w:rsidRDefault="001219CD" w:rsidP="009F3CA5">
            <w:pPr>
              <w:spacing w:line="276" w:lineRule="auto"/>
              <w:rPr>
                <w:rFonts w:eastAsia="Malgun Gothic"/>
                <w:sz w:val="18"/>
                <w:szCs w:val="18"/>
              </w:rPr>
            </w:pPr>
            <w:r>
              <w:rPr>
                <w:rFonts w:eastAsia="Malgun Gothic" w:hint="eastAsia"/>
                <w:sz w:val="18"/>
                <w:szCs w:val="18"/>
              </w:rPr>
              <w:t>Citalopram/escitalopram + PPI 417/14,983 (2.8%), Citalopram/escitalopram + no PPI 641/26,503 (2.4%)</w:t>
            </w:r>
          </w:p>
        </w:tc>
        <w:tc>
          <w:tcPr>
            <w:tcW w:w="2340" w:type="dxa"/>
            <w:tcBorders>
              <w:top w:val="single" w:sz="4" w:space="0" w:color="000000"/>
              <w:bottom w:val="single" w:sz="4" w:space="0" w:color="000000"/>
            </w:tcBorders>
          </w:tcPr>
          <w:p w14:paraId="11E41A6B" w14:textId="5BC501CF" w:rsidR="009F3CA5" w:rsidRPr="001D7251" w:rsidRDefault="001219CD" w:rsidP="009F3CA5">
            <w:pPr>
              <w:spacing w:line="276" w:lineRule="auto"/>
              <w:rPr>
                <w:rFonts w:eastAsia="Malgun Gothic"/>
                <w:sz w:val="18"/>
                <w:szCs w:val="18"/>
              </w:rPr>
            </w:pPr>
            <w:r>
              <w:rPr>
                <w:rFonts w:eastAsia="Malgun Gothic"/>
                <w:sz w:val="18"/>
                <w:szCs w:val="18"/>
              </w:rPr>
              <w:t>P</w:t>
            </w:r>
            <w:r>
              <w:rPr>
                <w:rFonts w:eastAsia="Malgun Gothic" w:hint="eastAsia"/>
                <w:sz w:val="18"/>
                <w:szCs w:val="18"/>
              </w:rPr>
              <w:t xml:space="preserve">ropensity score marching with age, sex, race, Medicare Part D </w:t>
            </w:r>
            <w:r w:rsidR="00B71EFB">
              <w:rPr>
                <w:rFonts w:eastAsia="Malgun Gothic"/>
                <w:sz w:val="18"/>
                <w:szCs w:val="18"/>
              </w:rPr>
              <w:t>low-income</w:t>
            </w:r>
            <w:r>
              <w:rPr>
                <w:rFonts w:eastAsia="Malgun Gothic" w:hint="eastAsia"/>
                <w:sz w:val="18"/>
                <w:szCs w:val="18"/>
              </w:rPr>
              <w:t xml:space="preserve"> subsidy, cause of dialysis-dependent kidney failure, time on maintenance dialysis, anxiety, depression, </w:t>
            </w:r>
            <w:r w:rsidR="00B71EFB">
              <w:rPr>
                <w:rFonts w:eastAsia="Malgun Gothic" w:hint="eastAsia"/>
                <w:sz w:val="18"/>
                <w:szCs w:val="18"/>
              </w:rPr>
              <w:t xml:space="preserve">gastroesophageal reflux disease, </w:t>
            </w:r>
            <w:r>
              <w:rPr>
                <w:rFonts w:eastAsia="Malgun Gothic" w:hint="eastAsia"/>
                <w:sz w:val="18"/>
                <w:szCs w:val="18"/>
              </w:rPr>
              <w:t xml:space="preserve">arrhythmia, conduction disorder, heart failure, ischemic heart disease, ECG, diabetes, </w:t>
            </w:r>
            <w:r w:rsidR="00B71EFB">
              <w:rPr>
                <w:rFonts w:eastAsia="Malgun Gothic" w:hint="eastAsia"/>
                <w:sz w:val="18"/>
                <w:szCs w:val="18"/>
              </w:rPr>
              <w:t>cytochrome (</w:t>
            </w:r>
            <w:r>
              <w:rPr>
                <w:rFonts w:eastAsia="Malgun Gothic" w:hint="eastAsia"/>
                <w:sz w:val="18"/>
                <w:szCs w:val="18"/>
              </w:rPr>
              <w:t>CYP</w:t>
            </w:r>
            <w:r w:rsidR="00B71EFB">
              <w:rPr>
                <w:rFonts w:eastAsia="Malgun Gothic" w:hint="eastAsia"/>
                <w:sz w:val="18"/>
                <w:szCs w:val="18"/>
              </w:rPr>
              <w:t>)</w:t>
            </w:r>
            <w:r>
              <w:rPr>
                <w:rFonts w:eastAsia="Malgun Gothic" w:hint="eastAsia"/>
                <w:sz w:val="18"/>
                <w:szCs w:val="18"/>
              </w:rPr>
              <w:t xml:space="preserve"> 2A4 inhibitor, other CYP 2C19 inhibitor, </w:t>
            </w:r>
            <w:r w:rsidR="00B71EFB">
              <w:rPr>
                <w:rFonts w:eastAsia="Malgun Gothic" w:hint="eastAsia"/>
                <w:sz w:val="18"/>
                <w:szCs w:val="18"/>
              </w:rPr>
              <w:t>Torsades de Pointes (TdP) risk, hospitalization, emergency department visit</w:t>
            </w:r>
            <w:r>
              <w:rPr>
                <w:rFonts w:eastAsia="Malgun Gothic" w:hint="eastAsia"/>
                <w:sz w:val="18"/>
                <w:szCs w:val="18"/>
              </w:rPr>
              <w:t xml:space="preserve"> </w:t>
            </w:r>
          </w:p>
        </w:tc>
        <w:tc>
          <w:tcPr>
            <w:tcW w:w="1350" w:type="dxa"/>
            <w:tcBorders>
              <w:top w:val="single" w:sz="4" w:space="0" w:color="000000"/>
              <w:bottom w:val="single" w:sz="4" w:space="0" w:color="000000"/>
            </w:tcBorders>
          </w:tcPr>
          <w:p w14:paraId="76D64366" w14:textId="70BCFA1E" w:rsidR="009F3CA5" w:rsidRPr="001D7251" w:rsidRDefault="00CA2190" w:rsidP="009F3CA5">
            <w:pPr>
              <w:spacing w:line="276" w:lineRule="auto"/>
              <w:rPr>
                <w:rFonts w:eastAsia="Malgun Gothic"/>
                <w:sz w:val="18"/>
                <w:szCs w:val="18"/>
              </w:rPr>
            </w:pPr>
            <w:r>
              <w:rPr>
                <w:rFonts w:eastAsia="Malgun Gothic"/>
                <w:sz w:val="18"/>
                <w:szCs w:val="18"/>
              </w:rPr>
              <w:t>S</w:t>
            </w:r>
            <w:r>
              <w:rPr>
                <w:rFonts w:eastAsia="Malgun Gothic" w:hint="eastAsia"/>
                <w:sz w:val="18"/>
                <w:szCs w:val="18"/>
              </w:rPr>
              <w:t xml:space="preserve">udden cardiac death </w:t>
            </w:r>
            <w:r w:rsidR="008B347A">
              <w:rPr>
                <w:rFonts w:eastAsia="Malgun Gothic" w:hint="eastAsia"/>
                <w:sz w:val="18"/>
                <w:szCs w:val="18"/>
              </w:rPr>
              <w:t xml:space="preserve">Sertraline + PPI </w:t>
            </w:r>
            <w:r w:rsidR="008B347A">
              <w:rPr>
                <w:rFonts w:eastAsia="Malgun Gothic"/>
                <w:sz w:val="18"/>
                <w:szCs w:val="18"/>
              </w:rPr>
              <w:t xml:space="preserve">vs. </w:t>
            </w:r>
            <w:r w:rsidR="008B347A">
              <w:rPr>
                <w:rFonts w:eastAsia="Malgun Gothic" w:hint="eastAsia"/>
                <w:sz w:val="18"/>
                <w:szCs w:val="18"/>
              </w:rPr>
              <w:t xml:space="preserve">Sertraline + </w:t>
            </w:r>
            <w:r w:rsidR="008B347A">
              <w:rPr>
                <w:rFonts w:eastAsia="Malgun Gothic"/>
                <w:sz w:val="18"/>
                <w:szCs w:val="18"/>
              </w:rPr>
              <w:t xml:space="preserve">no </w:t>
            </w:r>
            <w:r w:rsidR="008B347A">
              <w:rPr>
                <w:rFonts w:eastAsia="Malgun Gothic" w:hint="eastAsia"/>
                <w:sz w:val="18"/>
                <w:szCs w:val="18"/>
              </w:rPr>
              <w:t xml:space="preserve">PPI </w:t>
            </w:r>
            <w:r>
              <w:rPr>
                <w:rFonts w:eastAsia="Malgun Gothic" w:hint="eastAsia"/>
                <w:sz w:val="18"/>
                <w:szCs w:val="18"/>
              </w:rPr>
              <w:t>HR 1.03 (0.85-1.26)</w:t>
            </w:r>
          </w:p>
        </w:tc>
      </w:tr>
      <w:tr w:rsidR="009F3CA5" w:rsidRPr="001D7251" w14:paraId="34802874" w14:textId="77777777" w:rsidTr="00AC5A9F">
        <w:trPr>
          <w:trHeight w:val="809"/>
        </w:trPr>
        <w:tc>
          <w:tcPr>
            <w:tcW w:w="1062" w:type="dxa"/>
            <w:tcBorders>
              <w:top w:val="single" w:sz="4" w:space="0" w:color="000000"/>
              <w:bottom w:val="single" w:sz="4" w:space="0" w:color="000000"/>
            </w:tcBorders>
          </w:tcPr>
          <w:p w14:paraId="763C7A5C" w14:textId="406C3DFF" w:rsidR="009F3CA5" w:rsidRPr="001D7251" w:rsidRDefault="0066005A" w:rsidP="009F3CA5">
            <w:pPr>
              <w:spacing w:line="276" w:lineRule="auto"/>
              <w:rPr>
                <w:rFonts w:eastAsia="Malgun Gothic"/>
                <w:sz w:val="18"/>
                <w:szCs w:val="18"/>
              </w:rPr>
            </w:pPr>
            <w:r>
              <w:rPr>
                <w:rFonts w:eastAsia="Malgun Gothic" w:hint="eastAsia"/>
                <w:sz w:val="18"/>
                <w:szCs w:val="18"/>
              </w:rPr>
              <w:t>Chen et al., 2022</w:t>
            </w:r>
          </w:p>
        </w:tc>
        <w:tc>
          <w:tcPr>
            <w:tcW w:w="1170" w:type="dxa"/>
            <w:tcBorders>
              <w:top w:val="single" w:sz="4" w:space="0" w:color="000000"/>
              <w:bottom w:val="single" w:sz="4" w:space="0" w:color="000000"/>
            </w:tcBorders>
          </w:tcPr>
          <w:p w14:paraId="092F097F" w14:textId="4DDBDA91" w:rsidR="009F3CA5" w:rsidRPr="001D7251" w:rsidRDefault="00B71EFB" w:rsidP="009F3CA5">
            <w:pPr>
              <w:spacing w:line="276" w:lineRule="auto"/>
              <w:rPr>
                <w:rFonts w:eastAsia="Malgun Gothic"/>
                <w:sz w:val="18"/>
                <w:szCs w:val="18"/>
              </w:rPr>
            </w:pPr>
            <w:r>
              <w:rPr>
                <w:rFonts w:eastAsia="Malgun Gothic" w:hint="eastAsia"/>
                <w:sz w:val="18"/>
                <w:szCs w:val="18"/>
              </w:rPr>
              <w:t>Taiwan</w:t>
            </w:r>
          </w:p>
        </w:tc>
        <w:tc>
          <w:tcPr>
            <w:tcW w:w="810" w:type="dxa"/>
            <w:tcBorders>
              <w:top w:val="single" w:sz="4" w:space="0" w:color="000000"/>
              <w:bottom w:val="single" w:sz="4" w:space="0" w:color="000000"/>
            </w:tcBorders>
          </w:tcPr>
          <w:p w14:paraId="6C8BFA2B" w14:textId="09B0CD88" w:rsidR="009F3CA5" w:rsidRPr="001D7251" w:rsidRDefault="00B71EFB" w:rsidP="009F3CA5">
            <w:pPr>
              <w:spacing w:line="276" w:lineRule="auto"/>
              <w:rPr>
                <w:rFonts w:eastAsia="Malgun Gothic"/>
                <w:sz w:val="18"/>
                <w:szCs w:val="18"/>
              </w:rPr>
            </w:pPr>
            <w:r>
              <w:rPr>
                <w:rFonts w:eastAsia="Malgun Gothic" w:hint="eastAsia"/>
                <w:sz w:val="18"/>
                <w:szCs w:val="18"/>
              </w:rPr>
              <w:t>Cohort</w:t>
            </w:r>
          </w:p>
        </w:tc>
        <w:tc>
          <w:tcPr>
            <w:tcW w:w="1260" w:type="dxa"/>
            <w:tcBorders>
              <w:top w:val="single" w:sz="4" w:space="0" w:color="000000"/>
              <w:bottom w:val="single" w:sz="4" w:space="0" w:color="000000"/>
            </w:tcBorders>
          </w:tcPr>
          <w:p w14:paraId="510923D4" w14:textId="3EEBDA7F" w:rsidR="009F3CA5" w:rsidRPr="001D7251" w:rsidRDefault="00B71EFB" w:rsidP="009F3CA5">
            <w:pPr>
              <w:spacing w:line="276" w:lineRule="auto"/>
              <w:rPr>
                <w:rFonts w:eastAsia="Malgun Gothic"/>
                <w:sz w:val="18"/>
                <w:szCs w:val="18"/>
              </w:rPr>
            </w:pPr>
            <w:r>
              <w:rPr>
                <w:rFonts w:eastAsia="Malgun Gothic" w:hint="eastAsia"/>
                <w:sz w:val="18"/>
                <w:szCs w:val="18"/>
              </w:rPr>
              <w:t>Taiwan</w:t>
            </w:r>
            <w:r>
              <w:rPr>
                <w:rFonts w:eastAsia="Malgun Gothic"/>
                <w:sz w:val="18"/>
                <w:szCs w:val="18"/>
              </w:rPr>
              <w:t>’</w:t>
            </w:r>
            <w:r>
              <w:rPr>
                <w:rFonts w:eastAsia="Malgun Gothic" w:hint="eastAsia"/>
                <w:sz w:val="18"/>
                <w:szCs w:val="18"/>
              </w:rPr>
              <w:t>s National Health Insurance claims/ 2001-2016</w:t>
            </w:r>
          </w:p>
        </w:tc>
        <w:tc>
          <w:tcPr>
            <w:tcW w:w="1350" w:type="dxa"/>
            <w:tcBorders>
              <w:top w:val="single" w:sz="4" w:space="0" w:color="000000"/>
              <w:bottom w:val="single" w:sz="4" w:space="0" w:color="000000"/>
            </w:tcBorders>
          </w:tcPr>
          <w:p w14:paraId="66B05E8B" w14:textId="677CF4B0" w:rsidR="009F3CA5" w:rsidRPr="001D7251" w:rsidRDefault="00B71EFB" w:rsidP="009F3CA5">
            <w:pPr>
              <w:spacing w:line="276" w:lineRule="auto"/>
              <w:rPr>
                <w:rFonts w:eastAsia="Malgun Gothic"/>
                <w:sz w:val="18"/>
                <w:szCs w:val="18"/>
              </w:rPr>
            </w:pPr>
            <w:r>
              <w:rPr>
                <w:rFonts w:eastAsia="Malgun Gothic" w:hint="eastAsia"/>
                <w:sz w:val="18"/>
                <w:szCs w:val="18"/>
              </w:rPr>
              <w:t>Patients with chronic kidney disease 8,722 (4,361/4,361)</w:t>
            </w:r>
          </w:p>
        </w:tc>
        <w:tc>
          <w:tcPr>
            <w:tcW w:w="1170" w:type="dxa"/>
            <w:tcBorders>
              <w:top w:val="single" w:sz="4" w:space="0" w:color="000000"/>
              <w:bottom w:val="single" w:sz="4" w:space="0" w:color="000000"/>
            </w:tcBorders>
          </w:tcPr>
          <w:p w14:paraId="1727F53B" w14:textId="302C4330" w:rsidR="009F3CA5" w:rsidRPr="001D7251" w:rsidRDefault="00B71EFB" w:rsidP="009F3CA5">
            <w:pPr>
              <w:spacing w:line="276" w:lineRule="auto"/>
              <w:rPr>
                <w:rFonts w:eastAsia="Malgun Gothic"/>
                <w:sz w:val="18"/>
                <w:szCs w:val="18"/>
              </w:rPr>
            </w:pPr>
            <w:r>
              <w:rPr>
                <w:rFonts w:eastAsia="Malgun Gothic" w:hint="eastAsia"/>
                <w:sz w:val="18"/>
                <w:szCs w:val="18"/>
              </w:rPr>
              <w:t>PPI 53.7 (17.2), nonuser 53.0 (17.5)/ 65.0%</w:t>
            </w:r>
          </w:p>
        </w:tc>
        <w:tc>
          <w:tcPr>
            <w:tcW w:w="1080" w:type="dxa"/>
            <w:tcBorders>
              <w:top w:val="single" w:sz="4" w:space="0" w:color="000000"/>
              <w:bottom w:val="single" w:sz="4" w:space="0" w:color="000000"/>
            </w:tcBorders>
          </w:tcPr>
          <w:p w14:paraId="72F7A023" w14:textId="2607C01D" w:rsidR="009F3CA5" w:rsidRPr="001D7251" w:rsidRDefault="00B71EFB" w:rsidP="009F3CA5">
            <w:pPr>
              <w:spacing w:line="276" w:lineRule="auto"/>
              <w:rPr>
                <w:rFonts w:eastAsia="Malgun Gothic"/>
                <w:sz w:val="18"/>
                <w:szCs w:val="18"/>
              </w:rPr>
            </w:pPr>
            <w:r>
              <w:rPr>
                <w:rFonts w:eastAsia="Malgun Gothic" w:hint="eastAsia"/>
                <w:sz w:val="18"/>
                <w:szCs w:val="18"/>
              </w:rPr>
              <w:t>PPIs</w:t>
            </w:r>
          </w:p>
        </w:tc>
        <w:tc>
          <w:tcPr>
            <w:tcW w:w="990" w:type="dxa"/>
            <w:tcBorders>
              <w:top w:val="single" w:sz="4" w:space="0" w:color="000000"/>
              <w:bottom w:val="single" w:sz="4" w:space="0" w:color="000000"/>
            </w:tcBorders>
          </w:tcPr>
          <w:p w14:paraId="20C75867" w14:textId="239EF60D" w:rsidR="00DF5621" w:rsidRPr="001D7251" w:rsidRDefault="00DF5621" w:rsidP="009F3CA5">
            <w:pPr>
              <w:spacing w:line="276" w:lineRule="auto"/>
              <w:rPr>
                <w:rFonts w:eastAsia="Malgun Gothic"/>
                <w:sz w:val="18"/>
                <w:szCs w:val="18"/>
              </w:rPr>
            </w:pPr>
            <w:r>
              <w:rPr>
                <w:rFonts w:eastAsia="Malgun Gothic" w:hint="eastAsia"/>
                <w:sz w:val="18"/>
                <w:szCs w:val="18"/>
              </w:rPr>
              <w:t xml:space="preserve">PPI </w:t>
            </w:r>
            <w:r w:rsidR="00F3492D">
              <w:rPr>
                <w:rFonts w:eastAsia="Malgun Gothic" w:hint="eastAsia"/>
                <w:sz w:val="18"/>
                <w:szCs w:val="18"/>
              </w:rPr>
              <w:t xml:space="preserve">mean </w:t>
            </w:r>
            <w:r>
              <w:rPr>
                <w:rFonts w:eastAsia="Malgun Gothic" w:hint="eastAsia"/>
                <w:sz w:val="18"/>
                <w:szCs w:val="18"/>
              </w:rPr>
              <w:t xml:space="preserve">3.5 years, nonuser </w:t>
            </w:r>
            <w:r w:rsidR="00F3492D">
              <w:rPr>
                <w:rFonts w:eastAsia="Malgun Gothic" w:hint="eastAsia"/>
                <w:sz w:val="18"/>
                <w:szCs w:val="18"/>
              </w:rPr>
              <w:t xml:space="preserve">mean </w:t>
            </w:r>
            <w:r>
              <w:rPr>
                <w:rFonts w:eastAsia="Malgun Gothic" w:hint="eastAsia"/>
                <w:sz w:val="18"/>
                <w:szCs w:val="18"/>
              </w:rPr>
              <w:t>4.5 years</w:t>
            </w:r>
          </w:p>
        </w:tc>
        <w:tc>
          <w:tcPr>
            <w:tcW w:w="1350" w:type="dxa"/>
            <w:tcBorders>
              <w:top w:val="single" w:sz="4" w:space="0" w:color="000000"/>
              <w:bottom w:val="single" w:sz="4" w:space="0" w:color="000000"/>
            </w:tcBorders>
          </w:tcPr>
          <w:p w14:paraId="1A971A4C" w14:textId="4FF8D753" w:rsidR="009F3CA5" w:rsidRPr="001D7251" w:rsidRDefault="00DF5621" w:rsidP="009F3CA5">
            <w:pPr>
              <w:spacing w:line="276" w:lineRule="auto"/>
              <w:rPr>
                <w:rFonts w:eastAsia="Malgun Gothic"/>
                <w:sz w:val="18"/>
                <w:szCs w:val="18"/>
              </w:rPr>
            </w:pPr>
            <w:r>
              <w:rPr>
                <w:rFonts w:eastAsia="Malgun Gothic" w:hint="eastAsia"/>
                <w:sz w:val="18"/>
                <w:szCs w:val="18"/>
              </w:rPr>
              <w:t>PPI 1,315/4,361 (30.2%), nonuser 626/4,361 (14.4%)</w:t>
            </w:r>
          </w:p>
        </w:tc>
        <w:tc>
          <w:tcPr>
            <w:tcW w:w="2340" w:type="dxa"/>
            <w:tcBorders>
              <w:top w:val="single" w:sz="4" w:space="0" w:color="000000"/>
              <w:bottom w:val="single" w:sz="4" w:space="0" w:color="000000"/>
            </w:tcBorders>
          </w:tcPr>
          <w:p w14:paraId="31D895E6" w14:textId="76DE7B70" w:rsidR="009F3CA5" w:rsidRPr="001D7251" w:rsidRDefault="00DF5621" w:rsidP="00DF5621">
            <w:pPr>
              <w:spacing w:line="276" w:lineRule="auto"/>
              <w:rPr>
                <w:rFonts w:eastAsia="Malgun Gothic"/>
                <w:sz w:val="18"/>
                <w:szCs w:val="18"/>
              </w:rPr>
            </w:pPr>
            <w:r>
              <w:rPr>
                <w:rFonts w:eastAsia="Malgun Gothic" w:hint="eastAsia"/>
                <w:sz w:val="18"/>
                <w:szCs w:val="18"/>
              </w:rPr>
              <w:t>Age, sex, comorbidities, number of medical visits, NSAID, ACEI/ARB</w:t>
            </w:r>
          </w:p>
        </w:tc>
        <w:tc>
          <w:tcPr>
            <w:tcW w:w="1350" w:type="dxa"/>
            <w:tcBorders>
              <w:top w:val="single" w:sz="4" w:space="0" w:color="000000"/>
              <w:bottom w:val="single" w:sz="4" w:space="0" w:color="000000"/>
            </w:tcBorders>
          </w:tcPr>
          <w:p w14:paraId="5CFB6C8C" w14:textId="5187CCBD" w:rsidR="009F3CA5" w:rsidRPr="001D7251" w:rsidRDefault="00DF5621" w:rsidP="009F3CA5">
            <w:pPr>
              <w:spacing w:line="276" w:lineRule="auto"/>
              <w:rPr>
                <w:rFonts w:eastAsia="Malgun Gothic"/>
                <w:sz w:val="18"/>
                <w:szCs w:val="18"/>
              </w:rPr>
            </w:pPr>
            <w:r>
              <w:rPr>
                <w:rFonts w:eastAsia="Malgun Gothic" w:hint="eastAsia"/>
                <w:sz w:val="18"/>
                <w:szCs w:val="18"/>
              </w:rPr>
              <w:t>aHR 1.83 (1.65-2.03)</w:t>
            </w:r>
          </w:p>
        </w:tc>
      </w:tr>
      <w:tr w:rsidR="00217379" w:rsidRPr="001D7251" w14:paraId="0B6D547E" w14:textId="77777777" w:rsidTr="00AC5A9F">
        <w:trPr>
          <w:trHeight w:val="592"/>
        </w:trPr>
        <w:tc>
          <w:tcPr>
            <w:tcW w:w="1062" w:type="dxa"/>
            <w:tcBorders>
              <w:top w:val="dotted" w:sz="4" w:space="0" w:color="000000"/>
            </w:tcBorders>
          </w:tcPr>
          <w:p w14:paraId="6102EA54" w14:textId="7C9323F5" w:rsidR="00217379" w:rsidRPr="001D7251" w:rsidRDefault="00217379" w:rsidP="00217379">
            <w:pPr>
              <w:spacing w:line="276" w:lineRule="auto"/>
              <w:rPr>
                <w:rFonts w:eastAsia="Malgun Gothic"/>
                <w:sz w:val="18"/>
                <w:szCs w:val="18"/>
              </w:rPr>
            </w:pPr>
            <w:r>
              <w:rPr>
                <w:rFonts w:eastAsia="Malgun Gothic" w:hint="eastAsia"/>
                <w:sz w:val="18"/>
                <w:szCs w:val="18"/>
              </w:rPr>
              <w:lastRenderedPageBreak/>
              <w:t>Cholin et al., 2021</w:t>
            </w:r>
          </w:p>
        </w:tc>
        <w:tc>
          <w:tcPr>
            <w:tcW w:w="1170" w:type="dxa"/>
            <w:tcBorders>
              <w:top w:val="dotted" w:sz="4" w:space="0" w:color="000000"/>
            </w:tcBorders>
          </w:tcPr>
          <w:p w14:paraId="47E480BE" w14:textId="3E2D0DFF" w:rsidR="00217379" w:rsidRPr="001D7251" w:rsidRDefault="00217379" w:rsidP="00217379">
            <w:pPr>
              <w:spacing w:line="276" w:lineRule="auto"/>
              <w:rPr>
                <w:rFonts w:eastAsia="Malgun Gothic"/>
                <w:sz w:val="18"/>
                <w:szCs w:val="18"/>
              </w:rPr>
            </w:pPr>
            <w:r w:rsidRPr="00F94049">
              <w:rPr>
                <w:sz w:val="18"/>
                <w:szCs w:val="18"/>
              </w:rPr>
              <w:t>USA</w:t>
            </w:r>
          </w:p>
        </w:tc>
        <w:tc>
          <w:tcPr>
            <w:tcW w:w="810" w:type="dxa"/>
            <w:tcBorders>
              <w:top w:val="dotted" w:sz="4" w:space="0" w:color="000000"/>
            </w:tcBorders>
          </w:tcPr>
          <w:p w14:paraId="242BC5E7" w14:textId="617EBE3C" w:rsidR="00217379" w:rsidRPr="001D7251" w:rsidRDefault="00217379" w:rsidP="00217379">
            <w:pPr>
              <w:spacing w:line="276" w:lineRule="auto"/>
              <w:rPr>
                <w:rFonts w:eastAsia="Malgun Gothic"/>
                <w:sz w:val="18"/>
                <w:szCs w:val="18"/>
              </w:rPr>
            </w:pPr>
            <w:r w:rsidRPr="00F94049">
              <w:rPr>
                <w:sz w:val="18"/>
                <w:szCs w:val="18"/>
              </w:rPr>
              <w:t>Cohort</w:t>
            </w:r>
          </w:p>
        </w:tc>
        <w:tc>
          <w:tcPr>
            <w:tcW w:w="1260" w:type="dxa"/>
            <w:tcBorders>
              <w:top w:val="dotted" w:sz="4" w:space="0" w:color="000000"/>
            </w:tcBorders>
          </w:tcPr>
          <w:p w14:paraId="3E53F055" w14:textId="5654F264" w:rsidR="00217379" w:rsidRPr="001D7251" w:rsidRDefault="00217379" w:rsidP="00217379">
            <w:pPr>
              <w:spacing w:line="276" w:lineRule="auto"/>
              <w:rPr>
                <w:sz w:val="18"/>
                <w:szCs w:val="18"/>
              </w:rPr>
            </w:pPr>
            <w:r w:rsidRPr="00F94049">
              <w:rPr>
                <w:sz w:val="18"/>
                <w:szCs w:val="18"/>
              </w:rPr>
              <w:t>Chronic kidney disease registry/ 2007-2017</w:t>
            </w:r>
          </w:p>
        </w:tc>
        <w:tc>
          <w:tcPr>
            <w:tcW w:w="1350" w:type="dxa"/>
            <w:tcBorders>
              <w:top w:val="dotted" w:sz="4" w:space="0" w:color="000000"/>
            </w:tcBorders>
          </w:tcPr>
          <w:p w14:paraId="3537B64F" w14:textId="3FC3F767" w:rsidR="00217379" w:rsidRPr="001D7251" w:rsidRDefault="00217379" w:rsidP="003676A6">
            <w:pPr>
              <w:autoSpaceDE w:val="0"/>
              <w:autoSpaceDN w:val="0"/>
              <w:adjustRightInd w:val="0"/>
              <w:rPr>
                <w:rFonts w:eastAsia="Malgun Gothic"/>
                <w:sz w:val="18"/>
                <w:szCs w:val="18"/>
              </w:rPr>
            </w:pPr>
            <w:r w:rsidRPr="00F94049">
              <w:rPr>
                <w:sz w:val="18"/>
                <w:szCs w:val="18"/>
              </w:rPr>
              <w:t>Patients with chronic kidney disease 25,455 (8,646/15,961)</w:t>
            </w:r>
          </w:p>
        </w:tc>
        <w:tc>
          <w:tcPr>
            <w:tcW w:w="1170" w:type="dxa"/>
            <w:tcBorders>
              <w:top w:val="dotted" w:sz="4" w:space="0" w:color="000000"/>
            </w:tcBorders>
          </w:tcPr>
          <w:p w14:paraId="3559CED7" w14:textId="0D145442" w:rsidR="00217379" w:rsidRPr="001D7251" w:rsidRDefault="00217379" w:rsidP="00AC5A9F">
            <w:pPr>
              <w:spacing w:line="276" w:lineRule="auto"/>
              <w:rPr>
                <w:rFonts w:eastAsia="Malgun Gothic"/>
                <w:sz w:val="18"/>
                <w:szCs w:val="18"/>
              </w:rPr>
            </w:pPr>
            <w:r w:rsidRPr="00F94049">
              <w:rPr>
                <w:sz w:val="18"/>
                <w:szCs w:val="18"/>
              </w:rPr>
              <w:t>PPI 72.8 (10.9)/ 38.4%</w:t>
            </w:r>
            <w:r w:rsidR="00AC5A9F">
              <w:rPr>
                <w:rFonts w:hint="eastAsia"/>
                <w:sz w:val="18"/>
                <w:szCs w:val="18"/>
              </w:rPr>
              <w:t>, n</w:t>
            </w:r>
            <w:r w:rsidRPr="00F94049">
              <w:rPr>
                <w:sz w:val="18"/>
                <w:szCs w:val="18"/>
              </w:rPr>
              <w:t>onuser 73.4 (11.1)/ 44.4%</w:t>
            </w:r>
          </w:p>
        </w:tc>
        <w:tc>
          <w:tcPr>
            <w:tcW w:w="1080" w:type="dxa"/>
            <w:tcBorders>
              <w:top w:val="dotted" w:sz="4" w:space="0" w:color="000000"/>
            </w:tcBorders>
          </w:tcPr>
          <w:p w14:paraId="5160D549" w14:textId="7B213DFD" w:rsidR="00217379" w:rsidRPr="001D7251" w:rsidRDefault="00217379" w:rsidP="00217379">
            <w:pPr>
              <w:spacing w:line="276" w:lineRule="auto"/>
              <w:rPr>
                <w:rFonts w:eastAsia="Malgun Gothic"/>
                <w:sz w:val="18"/>
                <w:szCs w:val="18"/>
              </w:rPr>
            </w:pPr>
            <w:r w:rsidRPr="00F94049">
              <w:rPr>
                <w:sz w:val="18"/>
                <w:szCs w:val="18"/>
              </w:rPr>
              <w:t>PPIs</w:t>
            </w:r>
          </w:p>
        </w:tc>
        <w:tc>
          <w:tcPr>
            <w:tcW w:w="990" w:type="dxa"/>
            <w:tcBorders>
              <w:top w:val="dotted" w:sz="4" w:space="0" w:color="000000"/>
            </w:tcBorders>
          </w:tcPr>
          <w:p w14:paraId="0AE340CB" w14:textId="213AEB19" w:rsidR="00217379" w:rsidRPr="001D7251" w:rsidRDefault="00217379" w:rsidP="00217379">
            <w:pPr>
              <w:spacing w:line="276" w:lineRule="auto"/>
              <w:rPr>
                <w:rFonts w:eastAsia="Malgun Gothic"/>
                <w:sz w:val="18"/>
                <w:szCs w:val="18"/>
              </w:rPr>
            </w:pPr>
            <w:r w:rsidRPr="00F94049">
              <w:rPr>
                <w:sz w:val="18"/>
                <w:szCs w:val="18"/>
              </w:rPr>
              <w:t>Median 4.1 years</w:t>
            </w:r>
          </w:p>
        </w:tc>
        <w:tc>
          <w:tcPr>
            <w:tcW w:w="1350" w:type="dxa"/>
            <w:tcBorders>
              <w:top w:val="dotted" w:sz="4" w:space="0" w:color="000000"/>
            </w:tcBorders>
          </w:tcPr>
          <w:p w14:paraId="43C1C4A0" w14:textId="3E9113C1" w:rsidR="00217379" w:rsidRPr="00F94049" w:rsidRDefault="00217379" w:rsidP="00217379">
            <w:pPr>
              <w:spacing w:line="276" w:lineRule="auto"/>
              <w:rPr>
                <w:sz w:val="18"/>
                <w:szCs w:val="18"/>
              </w:rPr>
            </w:pPr>
            <w:r w:rsidRPr="00F94049">
              <w:rPr>
                <w:sz w:val="18"/>
                <w:szCs w:val="18"/>
              </w:rPr>
              <w:t xml:space="preserve">PPI 1,845/8,646 (21.3%), </w:t>
            </w:r>
          </w:p>
          <w:p w14:paraId="4B39551B" w14:textId="5EAFA4A2" w:rsidR="00217379" w:rsidRPr="001D7251" w:rsidRDefault="00217379" w:rsidP="00217379">
            <w:pPr>
              <w:spacing w:line="276" w:lineRule="auto"/>
              <w:rPr>
                <w:rFonts w:eastAsia="Malgun Gothic"/>
                <w:sz w:val="18"/>
                <w:szCs w:val="18"/>
              </w:rPr>
            </w:pPr>
            <w:r w:rsidRPr="00F94049">
              <w:rPr>
                <w:sz w:val="18"/>
                <w:szCs w:val="18"/>
              </w:rPr>
              <w:t xml:space="preserve">nonuser 3,521/15,961 (22.1%) </w:t>
            </w:r>
          </w:p>
        </w:tc>
        <w:tc>
          <w:tcPr>
            <w:tcW w:w="2340" w:type="dxa"/>
            <w:tcBorders>
              <w:top w:val="dotted" w:sz="4" w:space="0" w:color="000000"/>
            </w:tcBorders>
          </w:tcPr>
          <w:p w14:paraId="6DC968BC" w14:textId="77777777" w:rsidR="00217379" w:rsidRPr="00F94049" w:rsidRDefault="00217379" w:rsidP="00217379">
            <w:pPr>
              <w:autoSpaceDE w:val="0"/>
              <w:autoSpaceDN w:val="0"/>
              <w:adjustRightInd w:val="0"/>
              <w:rPr>
                <w:sz w:val="18"/>
                <w:szCs w:val="18"/>
              </w:rPr>
            </w:pPr>
            <w:r w:rsidRPr="00F94049">
              <w:rPr>
                <w:sz w:val="18"/>
                <w:szCs w:val="18"/>
              </w:rPr>
              <w:t>Age, race, sex, eGFR, BMI group, hemoglobin, potassium, CO2, diabetes, hypertension, CVD, PVD, CAD, CHF, malignancy, ACE/ARB, beta blockers,</w:t>
            </w:r>
          </w:p>
          <w:p w14:paraId="7182D0D6" w14:textId="6232E2DC" w:rsidR="00217379" w:rsidRPr="001D7251" w:rsidRDefault="00930798" w:rsidP="00217379">
            <w:pPr>
              <w:spacing w:line="276" w:lineRule="auto"/>
              <w:rPr>
                <w:rFonts w:eastAsia="Malgun Gothic"/>
                <w:sz w:val="18"/>
                <w:szCs w:val="18"/>
              </w:rPr>
            </w:pPr>
            <w:r w:rsidRPr="00F94049">
              <w:rPr>
                <w:sz w:val="18"/>
                <w:szCs w:val="18"/>
              </w:rPr>
              <w:t>S</w:t>
            </w:r>
            <w:r w:rsidR="00217379" w:rsidRPr="00F94049">
              <w:rPr>
                <w:sz w:val="18"/>
                <w:szCs w:val="18"/>
              </w:rPr>
              <w:t>moking</w:t>
            </w:r>
            <w:r>
              <w:rPr>
                <w:rFonts w:hint="eastAsia"/>
                <w:sz w:val="18"/>
                <w:szCs w:val="18"/>
              </w:rPr>
              <w:t>,</w:t>
            </w:r>
            <w:r w:rsidR="00217379" w:rsidRPr="00F94049">
              <w:rPr>
                <w:sz w:val="18"/>
                <w:szCs w:val="18"/>
              </w:rPr>
              <w:t xml:space="preserve"> insurance</w:t>
            </w:r>
          </w:p>
        </w:tc>
        <w:tc>
          <w:tcPr>
            <w:tcW w:w="1350" w:type="dxa"/>
            <w:tcBorders>
              <w:top w:val="dotted" w:sz="4" w:space="0" w:color="000000"/>
            </w:tcBorders>
          </w:tcPr>
          <w:p w14:paraId="0EB0907B" w14:textId="77777777" w:rsidR="00217379" w:rsidRPr="00F94049" w:rsidRDefault="00217379" w:rsidP="00217379">
            <w:pPr>
              <w:autoSpaceDE w:val="0"/>
              <w:autoSpaceDN w:val="0"/>
              <w:adjustRightInd w:val="0"/>
              <w:rPr>
                <w:sz w:val="18"/>
                <w:szCs w:val="18"/>
              </w:rPr>
            </w:pPr>
            <w:r w:rsidRPr="00F94049">
              <w:rPr>
                <w:sz w:val="18"/>
                <w:szCs w:val="18"/>
              </w:rPr>
              <w:t>aHR 0.97 (0.91-1.03)</w:t>
            </w:r>
          </w:p>
          <w:p w14:paraId="42928E63" w14:textId="3CBC6578" w:rsidR="00217379" w:rsidRPr="001D7251" w:rsidRDefault="00217379" w:rsidP="00217379">
            <w:pPr>
              <w:spacing w:line="276" w:lineRule="auto"/>
              <w:rPr>
                <w:rFonts w:eastAsia="Malgun Gothic"/>
                <w:sz w:val="18"/>
                <w:szCs w:val="18"/>
              </w:rPr>
            </w:pPr>
          </w:p>
        </w:tc>
      </w:tr>
      <w:tr w:rsidR="00217379" w:rsidRPr="001D7251" w14:paraId="3AA9DC8C" w14:textId="77777777" w:rsidTr="00AC5A9F">
        <w:trPr>
          <w:trHeight w:val="592"/>
        </w:trPr>
        <w:tc>
          <w:tcPr>
            <w:tcW w:w="1062" w:type="dxa"/>
            <w:tcBorders>
              <w:top w:val="dotted" w:sz="4" w:space="0" w:color="000000"/>
            </w:tcBorders>
          </w:tcPr>
          <w:p w14:paraId="1FE29173" w14:textId="35ABEA7D" w:rsidR="00217379" w:rsidRPr="001D7251" w:rsidRDefault="00217379" w:rsidP="00217379">
            <w:pPr>
              <w:spacing w:line="276" w:lineRule="auto"/>
              <w:rPr>
                <w:rFonts w:eastAsia="Malgun Gothic"/>
                <w:sz w:val="18"/>
                <w:szCs w:val="18"/>
              </w:rPr>
            </w:pPr>
            <w:r>
              <w:rPr>
                <w:rFonts w:eastAsia="Malgun Gothic"/>
                <w:sz w:val="18"/>
                <w:szCs w:val="18"/>
              </w:rPr>
              <w:t>D</w:t>
            </w:r>
            <w:r>
              <w:rPr>
                <w:rFonts w:eastAsia="Malgun Gothic" w:hint="eastAsia"/>
                <w:sz w:val="18"/>
                <w:szCs w:val="18"/>
              </w:rPr>
              <w:t>e Francisco et al., 2018</w:t>
            </w:r>
          </w:p>
        </w:tc>
        <w:tc>
          <w:tcPr>
            <w:tcW w:w="1170" w:type="dxa"/>
            <w:tcBorders>
              <w:top w:val="dotted" w:sz="4" w:space="0" w:color="000000"/>
            </w:tcBorders>
          </w:tcPr>
          <w:p w14:paraId="51F29CDA" w14:textId="1BFB3B42" w:rsidR="00217379" w:rsidRPr="001D7251" w:rsidRDefault="00217379" w:rsidP="00217379">
            <w:pPr>
              <w:spacing w:line="276" w:lineRule="auto"/>
              <w:rPr>
                <w:rFonts w:eastAsia="Malgun Gothic"/>
                <w:sz w:val="18"/>
                <w:szCs w:val="18"/>
              </w:rPr>
            </w:pPr>
            <w:r w:rsidRPr="00F94049">
              <w:rPr>
                <w:rFonts w:eastAsia="Malgun Gothic"/>
                <w:sz w:val="18"/>
                <w:szCs w:val="18"/>
              </w:rPr>
              <w:t>Spain</w:t>
            </w:r>
          </w:p>
        </w:tc>
        <w:tc>
          <w:tcPr>
            <w:tcW w:w="810" w:type="dxa"/>
            <w:tcBorders>
              <w:top w:val="dotted" w:sz="4" w:space="0" w:color="000000"/>
            </w:tcBorders>
          </w:tcPr>
          <w:p w14:paraId="63783A40" w14:textId="101D1C42" w:rsidR="00217379" w:rsidRPr="001D7251" w:rsidRDefault="00217379" w:rsidP="00217379">
            <w:pPr>
              <w:spacing w:line="276" w:lineRule="auto"/>
              <w:rPr>
                <w:rFonts w:eastAsia="Malgun Gothic"/>
                <w:sz w:val="18"/>
                <w:szCs w:val="18"/>
              </w:rPr>
            </w:pPr>
            <w:r w:rsidRPr="00F94049">
              <w:rPr>
                <w:rFonts w:eastAsia="Malgun Gothic"/>
                <w:sz w:val="18"/>
                <w:szCs w:val="18"/>
              </w:rPr>
              <w:t>Cohort</w:t>
            </w:r>
          </w:p>
        </w:tc>
        <w:tc>
          <w:tcPr>
            <w:tcW w:w="1260" w:type="dxa"/>
            <w:tcBorders>
              <w:top w:val="dotted" w:sz="4" w:space="0" w:color="000000"/>
            </w:tcBorders>
          </w:tcPr>
          <w:p w14:paraId="165F880A" w14:textId="47D1DC2E" w:rsidR="00217379" w:rsidRPr="001D7251" w:rsidRDefault="00217379" w:rsidP="00217379">
            <w:pPr>
              <w:spacing w:line="276" w:lineRule="auto"/>
              <w:rPr>
                <w:sz w:val="18"/>
                <w:szCs w:val="18"/>
              </w:rPr>
            </w:pPr>
            <w:r w:rsidRPr="00F94049">
              <w:rPr>
                <w:rFonts w:eastAsia="Malgun Gothic"/>
                <w:sz w:val="18"/>
                <w:szCs w:val="18"/>
              </w:rPr>
              <w:t>Fresenius Medical Care NephroCare dialysis clinics</w:t>
            </w:r>
            <w:r w:rsidRPr="00F94049">
              <w:rPr>
                <w:sz w:val="18"/>
                <w:szCs w:val="18"/>
              </w:rPr>
              <w:t>/ 2014</w:t>
            </w:r>
          </w:p>
        </w:tc>
        <w:tc>
          <w:tcPr>
            <w:tcW w:w="1350" w:type="dxa"/>
            <w:tcBorders>
              <w:top w:val="dotted" w:sz="4" w:space="0" w:color="000000"/>
            </w:tcBorders>
          </w:tcPr>
          <w:p w14:paraId="58F8A022" w14:textId="77777777" w:rsidR="00217379" w:rsidRPr="00F94049" w:rsidRDefault="00217379" w:rsidP="00217379">
            <w:pPr>
              <w:spacing w:line="276" w:lineRule="auto"/>
              <w:rPr>
                <w:sz w:val="18"/>
                <w:szCs w:val="18"/>
              </w:rPr>
            </w:pPr>
            <w:r w:rsidRPr="00F94049">
              <w:rPr>
                <w:sz w:val="18"/>
                <w:szCs w:val="18"/>
              </w:rPr>
              <w:t xml:space="preserve">Hemodialysis patients </w:t>
            </w:r>
          </w:p>
          <w:p w14:paraId="552426DF" w14:textId="77777777" w:rsidR="00217379" w:rsidRPr="00F94049" w:rsidRDefault="00217379" w:rsidP="00217379">
            <w:pPr>
              <w:spacing w:line="276" w:lineRule="auto"/>
              <w:rPr>
                <w:sz w:val="18"/>
                <w:szCs w:val="18"/>
              </w:rPr>
            </w:pPr>
            <w:r w:rsidRPr="00F94049">
              <w:rPr>
                <w:sz w:val="18"/>
                <w:szCs w:val="18"/>
              </w:rPr>
              <w:t>2</w:t>
            </w:r>
            <w:r>
              <w:rPr>
                <w:sz w:val="18"/>
                <w:szCs w:val="18"/>
              </w:rPr>
              <w:t>,</w:t>
            </w:r>
            <w:r w:rsidRPr="00F94049">
              <w:rPr>
                <w:sz w:val="18"/>
                <w:szCs w:val="18"/>
              </w:rPr>
              <w:t>242 (1</w:t>
            </w:r>
            <w:r>
              <w:rPr>
                <w:sz w:val="18"/>
                <w:szCs w:val="18"/>
              </w:rPr>
              <w:t>,</w:t>
            </w:r>
            <w:r w:rsidRPr="00F94049">
              <w:rPr>
                <w:sz w:val="18"/>
                <w:szCs w:val="18"/>
              </w:rPr>
              <w:t>776/466)</w:t>
            </w:r>
          </w:p>
          <w:p w14:paraId="69F2927D" w14:textId="5439CFD2" w:rsidR="00217379" w:rsidRPr="001D7251" w:rsidRDefault="00217379" w:rsidP="00217379">
            <w:pPr>
              <w:spacing w:line="276" w:lineRule="auto"/>
              <w:rPr>
                <w:rFonts w:eastAsia="Malgun Gothic"/>
                <w:sz w:val="18"/>
                <w:szCs w:val="18"/>
              </w:rPr>
            </w:pPr>
          </w:p>
        </w:tc>
        <w:tc>
          <w:tcPr>
            <w:tcW w:w="1170" w:type="dxa"/>
            <w:tcBorders>
              <w:top w:val="dotted" w:sz="4" w:space="0" w:color="000000"/>
            </w:tcBorders>
          </w:tcPr>
          <w:p w14:paraId="66F40FC7" w14:textId="77777777" w:rsidR="00217379" w:rsidRPr="00F94049" w:rsidRDefault="00217379" w:rsidP="00217379">
            <w:pPr>
              <w:spacing w:line="276" w:lineRule="auto"/>
              <w:rPr>
                <w:rFonts w:eastAsia="Malgun Gothic"/>
                <w:sz w:val="18"/>
                <w:szCs w:val="18"/>
              </w:rPr>
            </w:pPr>
            <w:r w:rsidRPr="00F94049">
              <w:rPr>
                <w:rFonts w:eastAsia="Malgun Gothic"/>
                <w:sz w:val="18"/>
                <w:szCs w:val="18"/>
              </w:rPr>
              <w:t>68 (56-76)/ 62.8%</w:t>
            </w:r>
          </w:p>
          <w:p w14:paraId="19EAC1B8" w14:textId="28FEDB8F" w:rsidR="00217379" w:rsidRPr="001D7251" w:rsidRDefault="00217379" w:rsidP="00217379">
            <w:pPr>
              <w:pStyle w:val="HTMLPreformatted"/>
              <w:shd w:val="clear" w:color="auto" w:fill="FFFFFF"/>
              <w:wordWrap w:val="0"/>
              <w:spacing w:line="225" w:lineRule="atLeast"/>
              <w:rPr>
                <w:rFonts w:ascii="Times New Roman" w:eastAsia="Malgun Gothic" w:hAnsi="Times New Roman" w:cs="Times New Roman"/>
                <w:sz w:val="18"/>
                <w:szCs w:val="18"/>
                <w:lang w:eastAsia="ko-KR"/>
              </w:rPr>
            </w:pPr>
          </w:p>
        </w:tc>
        <w:tc>
          <w:tcPr>
            <w:tcW w:w="1080" w:type="dxa"/>
            <w:tcBorders>
              <w:top w:val="dotted" w:sz="4" w:space="0" w:color="000000"/>
            </w:tcBorders>
          </w:tcPr>
          <w:p w14:paraId="5E16706E" w14:textId="3C0E2C2C" w:rsidR="00217379" w:rsidRPr="001D7251" w:rsidRDefault="00217379" w:rsidP="00217379">
            <w:pPr>
              <w:spacing w:line="276" w:lineRule="auto"/>
              <w:rPr>
                <w:rFonts w:eastAsia="Malgun Gothic"/>
                <w:sz w:val="18"/>
                <w:szCs w:val="18"/>
              </w:rPr>
            </w:pPr>
            <w:r w:rsidRPr="00F94049">
              <w:rPr>
                <w:rFonts w:eastAsia="Malgun Gothic"/>
                <w:sz w:val="18"/>
                <w:szCs w:val="18"/>
              </w:rPr>
              <w:t xml:space="preserve">PPIs </w:t>
            </w:r>
          </w:p>
        </w:tc>
        <w:tc>
          <w:tcPr>
            <w:tcW w:w="990" w:type="dxa"/>
            <w:tcBorders>
              <w:top w:val="dotted" w:sz="4" w:space="0" w:color="000000"/>
            </w:tcBorders>
          </w:tcPr>
          <w:p w14:paraId="1DE41BD5" w14:textId="06C15686" w:rsidR="00217379" w:rsidRPr="001D7251" w:rsidRDefault="00217379" w:rsidP="00217379">
            <w:pPr>
              <w:spacing w:line="276" w:lineRule="auto"/>
              <w:rPr>
                <w:rFonts w:eastAsia="Malgun Gothic"/>
                <w:sz w:val="18"/>
                <w:szCs w:val="18"/>
              </w:rPr>
            </w:pPr>
            <w:r w:rsidRPr="00F94049">
              <w:rPr>
                <w:rFonts w:eastAsia="Malgun Gothic"/>
                <w:sz w:val="18"/>
                <w:szCs w:val="18"/>
              </w:rPr>
              <w:t>22.8 months</w:t>
            </w:r>
          </w:p>
        </w:tc>
        <w:tc>
          <w:tcPr>
            <w:tcW w:w="1350" w:type="dxa"/>
            <w:tcBorders>
              <w:top w:val="dotted" w:sz="4" w:space="0" w:color="000000"/>
            </w:tcBorders>
          </w:tcPr>
          <w:p w14:paraId="530C751F" w14:textId="35194BF2" w:rsidR="00217379" w:rsidRPr="001D7251" w:rsidRDefault="00217379" w:rsidP="00217379">
            <w:pPr>
              <w:spacing w:line="276" w:lineRule="auto"/>
              <w:rPr>
                <w:rFonts w:eastAsia="Malgun Gothic"/>
                <w:sz w:val="18"/>
                <w:szCs w:val="18"/>
              </w:rPr>
            </w:pPr>
            <w:r w:rsidRPr="00F94049">
              <w:rPr>
                <w:rFonts w:eastAsia="Malgun Gothic"/>
                <w:sz w:val="18"/>
                <w:szCs w:val="18"/>
              </w:rPr>
              <w:t>PPI 433/1</w:t>
            </w:r>
            <w:r w:rsidR="00AC5A9F">
              <w:rPr>
                <w:rFonts w:eastAsia="Malgun Gothic" w:hint="eastAsia"/>
                <w:sz w:val="18"/>
                <w:szCs w:val="18"/>
              </w:rPr>
              <w:t>,</w:t>
            </w:r>
            <w:r w:rsidRPr="00F94049">
              <w:rPr>
                <w:rFonts w:eastAsia="Malgun Gothic"/>
                <w:sz w:val="18"/>
                <w:szCs w:val="18"/>
              </w:rPr>
              <w:t>776 (24.4%), nonuser 82/466 (15.6%)</w:t>
            </w:r>
          </w:p>
        </w:tc>
        <w:tc>
          <w:tcPr>
            <w:tcW w:w="2340" w:type="dxa"/>
            <w:tcBorders>
              <w:top w:val="dotted" w:sz="4" w:space="0" w:color="000000"/>
            </w:tcBorders>
          </w:tcPr>
          <w:p w14:paraId="1FF60FB0" w14:textId="09AAEA8D" w:rsidR="00217379" w:rsidRPr="001D7251" w:rsidRDefault="00217379" w:rsidP="00217379">
            <w:pPr>
              <w:spacing w:line="276" w:lineRule="auto"/>
              <w:rPr>
                <w:rFonts w:eastAsia="Malgun Gothic"/>
                <w:sz w:val="18"/>
                <w:szCs w:val="18"/>
              </w:rPr>
            </w:pPr>
            <w:r w:rsidRPr="00F94049">
              <w:rPr>
                <w:rFonts w:eastAsia="Malgun Gothic"/>
                <w:sz w:val="18"/>
                <w:szCs w:val="18"/>
              </w:rPr>
              <w:t>Age, sex, dialysis vintage, diabetes mellitus, CCI, hemodialysis clinical parameters, laboratory values, antithrombotic agents</w:t>
            </w:r>
          </w:p>
        </w:tc>
        <w:tc>
          <w:tcPr>
            <w:tcW w:w="1350" w:type="dxa"/>
            <w:tcBorders>
              <w:top w:val="dotted" w:sz="4" w:space="0" w:color="000000"/>
            </w:tcBorders>
          </w:tcPr>
          <w:p w14:paraId="3DC49C38" w14:textId="5A4EC22F" w:rsidR="00217379" w:rsidRPr="001D7251" w:rsidRDefault="00217379" w:rsidP="00217379">
            <w:pPr>
              <w:autoSpaceDE w:val="0"/>
              <w:autoSpaceDN w:val="0"/>
              <w:adjustRightInd w:val="0"/>
              <w:rPr>
                <w:rFonts w:eastAsia="Malgun Gothic"/>
                <w:sz w:val="18"/>
                <w:szCs w:val="18"/>
              </w:rPr>
            </w:pPr>
            <w:r w:rsidRPr="00F94049">
              <w:rPr>
                <w:rFonts w:eastAsia="Malgun Gothic"/>
                <w:sz w:val="18"/>
                <w:szCs w:val="18"/>
              </w:rPr>
              <w:t>aHR 1.37</w:t>
            </w:r>
            <w:r w:rsidR="00A1245C">
              <w:rPr>
                <w:rFonts w:eastAsia="Malgun Gothic"/>
                <w:sz w:val="18"/>
                <w:szCs w:val="18"/>
              </w:rPr>
              <w:t xml:space="preserve"> (</w:t>
            </w:r>
            <w:r w:rsidRPr="00F94049">
              <w:rPr>
                <w:rFonts w:eastAsia="Malgun Gothic"/>
                <w:sz w:val="18"/>
                <w:szCs w:val="18"/>
              </w:rPr>
              <w:t>1.05-1.78</w:t>
            </w:r>
            <w:r w:rsidR="00A1245C">
              <w:rPr>
                <w:rFonts w:eastAsia="Malgun Gothic"/>
                <w:sz w:val="18"/>
                <w:szCs w:val="18"/>
              </w:rPr>
              <w:t>)</w:t>
            </w:r>
          </w:p>
        </w:tc>
      </w:tr>
      <w:tr w:rsidR="00217379" w:rsidRPr="001D7251" w14:paraId="337D1086" w14:textId="77777777" w:rsidTr="00AC5A9F">
        <w:trPr>
          <w:trHeight w:val="592"/>
        </w:trPr>
        <w:tc>
          <w:tcPr>
            <w:tcW w:w="1062" w:type="dxa"/>
            <w:tcBorders>
              <w:top w:val="dotted" w:sz="4" w:space="0" w:color="000000"/>
            </w:tcBorders>
          </w:tcPr>
          <w:p w14:paraId="668F3D9C" w14:textId="552C1CD9" w:rsidR="00217379" w:rsidRPr="001D7251" w:rsidRDefault="00217379" w:rsidP="00217379">
            <w:pPr>
              <w:spacing w:line="276" w:lineRule="auto"/>
              <w:rPr>
                <w:rFonts w:eastAsia="Malgun Gothic"/>
                <w:sz w:val="18"/>
                <w:szCs w:val="18"/>
              </w:rPr>
            </w:pPr>
            <w:r>
              <w:rPr>
                <w:rFonts w:eastAsia="Malgun Gothic" w:hint="eastAsia"/>
                <w:sz w:val="18"/>
                <w:szCs w:val="18"/>
              </w:rPr>
              <w:t>Douwes et al., 2020</w:t>
            </w:r>
          </w:p>
        </w:tc>
        <w:tc>
          <w:tcPr>
            <w:tcW w:w="1170" w:type="dxa"/>
            <w:tcBorders>
              <w:top w:val="dotted" w:sz="4" w:space="0" w:color="000000"/>
            </w:tcBorders>
          </w:tcPr>
          <w:p w14:paraId="203B8A54" w14:textId="15CA03C0" w:rsidR="00217379" w:rsidRPr="001D7251" w:rsidRDefault="008F2C8F" w:rsidP="00217379">
            <w:pPr>
              <w:spacing w:line="276" w:lineRule="auto"/>
              <w:rPr>
                <w:rFonts w:eastAsia="Malgun Gothic"/>
                <w:sz w:val="18"/>
                <w:szCs w:val="18"/>
              </w:rPr>
            </w:pPr>
            <w:r>
              <w:rPr>
                <w:rFonts w:eastAsia="Malgun Gothic" w:hint="eastAsia"/>
                <w:sz w:val="18"/>
                <w:szCs w:val="18"/>
              </w:rPr>
              <w:t>Netherlands</w:t>
            </w:r>
            <w:r w:rsidR="00930798">
              <w:rPr>
                <w:rFonts w:eastAsia="Malgun Gothic" w:hint="eastAsia"/>
                <w:sz w:val="18"/>
                <w:szCs w:val="18"/>
              </w:rPr>
              <w:t>, Belgium</w:t>
            </w:r>
          </w:p>
        </w:tc>
        <w:tc>
          <w:tcPr>
            <w:tcW w:w="810" w:type="dxa"/>
            <w:tcBorders>
              <w:top w:val="dotted" w:sz="4" w:space="0" w:color="000000"/>
            </w:tcBorders>
          </w:tcPr>
          <w:p w14:paraId="27367E47" w14:textId="5C05B727" w:rsidR="00217379" w:rsidRPr="001D7251" w:rsidRDefault="008F2C8F" w:rsidP="00217379">
            <w:pPr>
              <w:spacing w:line="276" w:lineRule="auto"/>
              <w:rPr>
                <w:rFonts w:eastAsia="Malgun Gothic"/>
                <w:sz w:val="18"/>
                <w:szCs w:val="18"/>
              </w:rPr>
            </w:pPr>
            <w:r>
              <w:rPr>
                <w:rFonts w:eastAsia="Malgun Gothic"/>
                <w:sz w:val="18"/>
                <w:szCs w:val="18"/>
              </w:rPr>
              <w:t>C</w:t>
            </w:r>
            <w:r>
              <w:rPr>
                <w:rFonts w:eastAsia="Malgun Gothic" w:hint="eastAsia"/>
                <w:sz w:val="18"/>
                <w:szCs w:val="18"/>
              </w:rPr>
              <w:t>ohort</w:t>
            </w:r>
          </w:p>
        </w:tc>
        <w:tc>
          <w:tcPr>
            <w:tcW w:w="1260" w:type="dxa"/>
            <w:tcBorders>
              <w:top w:val="dotted" w:sz="4" w:space="0" w:color="000000"/>
            </w:tcBorders>
          </w:tcPr>
          <w:p w14:paraId="04E02496" w14:textId="77777777" w:rsidR="00217379" w:rsidRDefault="008F2C8F" w:rsidP="00217379">
            <w:pPr>
              <w:spacing w:line="276" w:lineRule="auto"/>
              <w:rPr>
                <w:sz w:val="18"/>
                <w:szCs w:val="18"/>
              </w:rPr>
            </w:pPr>
            <w:r>
              <w:rPr>
                <w:rFonts w:hint="eastAsia"/>
                <w:sz w:val="18"/>
                <w:szCs w:val="18"/>
              </w:rPr>
              <w:t>University Medical Center Groningen/ 2008-2011</w:t>
            </w:r>
            <w:r w:rsidR="00930798">
              <w:rPr>
                <w:rFonts w:hint="eastAsia"/>
                <w:sz w:val="18"/>
                <w:szCs w:val="18"/>
              </w:rPr>
              <w:t>,</w:t>
            </w:r>
          </w:p>
          <w:p w14:paraId="7BDC0BB9" w14:textId="77777777" w:rsidR="00F3492D" w:rsidRDefault="00F3492D" w:rsidP="00217379">
            <w:pPr>
              <w:spacing w:line="276" w:lineRule="auto"/>
              <w:rPr>
                <w:sz w:val="18"/>
                <w:szCs w:val="18"/>
              </w:rPr>
            </w:pPr>
          </w:p>
          <w:p w14:paraId="70972163" w14:textId="149B617A" w:rsidR="00930798" w:rsidRPr="001D7251" w:rsidRDefault="00930798" w:rsidP="00217379">
            <w:pPr>
              <w:spacing w:line="276" w:lineRule="auto"/>
              <w:rPr>
                <w:sz w:val="18"/>
                <w:szCs w:val="18"/>
              </w:rPr>
            </w:pPr>
            <w:r w:rsidRPr="00930798">
              <w:rPr>
                <w:sz w:val="18"/>
                <w:szCs w:val="18"/>
              </w:rPr>
              <w:t>University Hospitals Leuven</w:t>
            </w:r>
          </w:p>
        </w:tc>
        <w:tc>
          <w:tcPr>
            <w:tcW w:w="1350" w:type="dxa"/>
            <w:tcBorders>
              <w:top w:val="dotted" w:sz="4" w:space="0" w:color="000000"/>
            </w:tcBorders>
          </w:tcPr>
          <w:p w14:paraId="557B170D" w14:textId="77777777" w:rsidR="00930798" w:rsidRDefault="008F2C8F" w:rsidP="00217379">
            <w:pPr>
              <w:spacing w:line="276" w:lineRule="auto"/>
              <w:rPr>
                <w:rFonts w:eastAsia="Malgun Gothic"/>
                <w:sz w:val="18"/>
                <w:szCs w:val="18"/>
              </w:rPr>
            </w:pPr>
            <w:r>
              <w:rPr>
                <w:rFonts w:eastAsia="Malgun Gothic" w:hint="eastAsia"/>
                <w:sz w:val="18"/>
                <w:szCs w:val="18"/>
              </w:rPr>
              <w:t xml:space="preserve">Kidney transplant recipients </w:t>
            </w:r>
          </w:p>
          <w:p w14:paraId="6F77C7E2" w14:textId="5BF700BC" w:rsidR="00217379" w:rsidRDefault="00930798" w:rsidP="00217379">
            <w:pPr>
              <w:spacing w:line="276" w:lineRule="auto"/>
              <w:rPr>
                <w:rFonts w:eastAsia="Malgun Gothic"/>
                <w:sz w:val="18"/>
                <w:szCs w:val="18"/>
              </w:rPr>
            </w:pPr>
            <w:r>
              <w:rPr>
                <w:rFonts w:eastAsia="Malgun Gothic" w:hint="eastAsia"/>
                <w:sz w:val="18"/>
                <w:szCs w:val="18"/>
              </w:rPr>
              <w:t xml:space="preserve">Netherlands cohort </w:t>
            </w:r>
            <w:r w:rsidR="008F2C8F">
              <w:rPr>
                <w:rFonts w:eastAsia="Malgun Gothic" w:hint="eastAsia"/>
                <w:sz w:val="18"/>
                <w:szCs w:val="18"/>
              </w:rPr>
              <w:t>703 (398/305)</w:t>
            </w:r>
          </w:p>
          <w:p w14:paraId="7A2FAD29" w14:textId="77777777" w:rsidR="00F3492D" w:rsidRDefault="00F3492D" w:rsidP="00217379">
            <w:pPr>
              <w:spacing w:line="276" w:lineRule="auto"/>
              <w:rPr>
                <w:rFonts w:eastAsia="Malgun Gothic"/>
                <w:sz w:val="18"/>
                <w:szCs w:val="18"/>
              </w:rPr>
            </w:pPr>
          </w:p>
          <w:p w14:paraId="70E8CA9F" w14:textId="33E5217C" w:rsidR="00930798" w:rsidRPr="001D7251" w:rsidRDefault="00930798" w:rsidP="00217379">
            <w:pPr>
              <w:spacing w:line="276" w:lineRule="auto"/>
              <w:rPr>
                <w:rFonts w:eastAsia="Malgun Gothic"/>
                <w:sz w:val="18"/>
                <w:szCs w:val="18"/>
              </w:rPr>
            </w:pPr>
            <w:r>
              <w:rPr>
                <w:rFonts w:eastAsia="Malgun Gothic" w:hint="eastAsia"/>
                <w:sz w:val="18"/>
                <w:szCs w:val="18"/>
              </w:rPr>
              <w:t xml:space="preserve">Belgium cohort 656 (329/327) </w:t>
            </w:r>
          </w:p>
        </w:tc>
        <w:tc>
          <w:tcPr>
            <w:tcW w:w="1170" w:type="dxa"/>
            <w:tcBorders>
              <w:top w:val="dotted" w:sz="4" w:space="0" w:color="000000"/>
            </w:tcBorders>
          </w:tcPr>
          <w:p w14:paraId="5228B438" w14:textId="77777777" w:rsidR="00217379" w:rsidRDefault="00930798" w:rsidP="00217379">
            <w:pPr>
              <w:pStyle w:val="HTMLPreformatted"/>
              <w:shd w:val="clear" w:color="auto" w:fill="FFFFFF"/>
              <w:wordWrap w:val="0"/>
              <w:spacing w:line="225" w:lineRule="atLeast"/>
              <w:rPr>
                <w:rFonts w:ascii="Times New Roman" w:eastAsia="Malgun Gothic" w:hAnsi="Times New Roman" w:cs="Times New Roman"/>
                <w:sz w:val="18"/>
                <w:szCs w:val="18"/>
                <w:lang w:eastAsia="ko-KR"/>
              </w:rPr>
            </w:pPr>
            <w:r>
              <w:rPr>
                <w:rFonts w:ascii="Times New Roman" w:eastAsia="Malgun Gothic" w:hAnsi="Times New Roman" w:cs="Times New Roman" w:hint="eastAsia"/>
                <w:sz w:val="18"/>
                <w:szCs w:val="18"/>
                <w:lang w:eastAsia="ko-KR"/>
              </w:rPr>
              <w:t xml:space="preserve">Netherlands cohort </w:t>
            </w:r>
            <w:r w:rsidR="008F2C8F">
              <w:rPr>
                <w:rFonts w:ascii="Times New Roman" w:eastAsia="Malgun Gothic" w:hAnsi="Times New Roman" w:cs="Times New Roman" w:hint="eastAsia"/>
                <w:sz w:val="18"/>
                <w:szCs w:val="18"/>
                <w:lang w:eastAsia="ko-KR"/>
              </w:rPr>
              <w:t>53 (13)/ 57.0%</w:t>
            </w:r>
            <w:r>
              <w:rPr>
                <w:rFonts w:ascii="Times New Roman" w:eastAsia="Malgun Gothic" w:hAnsi="Times New Roman" w:cs="Times New Roman" w:hint="eastAsia"/>
                <w:sz w:val="18"/>
                <w:szCs w:val="18"/>
                <w:lang w:eastAsia="ko-KR"/>
              </w:rPr>
              <w:t>,</w:t>
            </w:r>
          </w:p>
          <w:p w14:paraId="6C052A34" w14:textId="77777777" w:rsidR="00F3492D" w:rsidRDefault="00F3492D" w:rsidP="00217379">
            <w:pPr>
              <w:pStyle w:val="HTMLPreformatted"/>
              <w:shd w:val="clear" w:color="auto" w:fill="FFFFFF"/>
              <w:wordWrap w:val="0"/>
              <w:spacing w:line="225" w:lineRule="atLeast"/>
              <w:rPr>
                <w:rFonts w:ascii="Times New Roman" w:eastAsia="Malgun Gothic" w:hAnsi="Times New Roman" w:cs="Times New Roman"/>
                <w:sz w:val="18"/>
                <w:szCs w:val="18"/>
                <w:lang w:eastAsia="ko-KR"/>
              </w:rPr>
            </w:pPr>
          </w:p>
          <w:p w14:paraId="2DB2391D" w14:textId="31B2AF3F" w:rsidR="00930798" w:rsidRPr="001D7251" w:rsidRDefault="00930798" w:rsidP="00217379">
            <w:pPr>
              <w:pStyle w:val="HTMLPreformatted"/>
              <w:shd w:val="clear" w:color="auto" w:fill="FFFFFF"/>
              <w:wordWrap w:val="0"/>
              <w:spacing w:line="225" w:lineRule="atLeast"/>
              <w:rPr>
                <w:rFonts w:ascii="Times New Roman" w:eastAsia="Malgun Gothic" w:hAnsi="Times New Roman" w:cs="Times New Roman"/>
                <w:sz w:val="18"/>
                <w:szCs w:val="18"/>
                <w:lang w:eastAsia="ko-KR"/>
              </w:rPr>
            </w:pPr>
            <w:r>
              <w:rPr>
                <w:rFonts w:ascii="Times New Roman" w:eastAsia="Malgun Gothic" w:hAnsi="Times New Roman" w:cs="Times New Roman" w:hint="eastAsia"/>
                <w:sz w:val="18"/>
                <w:szCs w:val="18"/>
                <w:lang w:eastAsia="ko-KR"/>
              </w:rPr>
              <w:t>Belgium cohort 55 (13)/ 60.1%</w:t>
            </w:r>
          </w:p>
        </w:tc>
        <w:tc>
          <w:tcPr>
            <w:tcW w:w="1080" w:type="dxa"/>
            <w:tcBorders>
              <w:top w:val="dotted" w:sz="4" w:space="0" w:color="000000"/>
            </w:tcBorders>
          </w:tcPr>
          <w:p w14:paraId="2945D10C" w14:textId="0F150521" w:rsidR="00217379" w:rsidRPr="001D7251" w:rsidRDefault="008F2C8F" w:rsidP="00217379">
            <w:pPr>
              <w:spacing w:line="276" w:lineRule="auto"/>
              <w:rPr>
                <w:rFonts w:eastAsia="Malgun Gothic"/>
                <w:sz w:val="18"/>
                <w:szCs w:val="18"/>
              </w:rPr>
            </w:pPr>
            <w:r>
              <w:rPr>
                <w:rFonts w:eastAsia="Malgun Gothic" w:hint="eastAsia"/>
                <w:sz w:val="18"/>
                <w:szCs w:val="18"/>
              </w:rPr>
              <w:t>PPIs</w:t>
            </w:r>
          </w:p>
        </w:tc>
        <w:tc>
          <w:tcPr>
            <w:tcW w:w="990" w:type="dxa"/>
            <w:tcBorders>
              <w:top w:val="dotted" w:sz="4" w:space="0" w:color="000000"/>
            </w:tcBorders>
          </w:tcPr>
          <w:p w14:paraId="5E915C49" w14:textId="77777777" w:rsidR="00F3492D" w:rsidRDefault="00F3492D" w:rsidP="00217379">
            <w:pPr>
              <w:spacing w:line="276" w:lineRule="auto"/>
              <w:rPr>
                <w:rFonts w:eastAsia="Malgun Gothic"/>
                <w:sz w:val="18"/>
                <w:szCs w:val="18"/>
              </w:rPr>
            </w:pPr>
            <w:r>
              <w:rPr>
                <w:rFonts w:eastAsia="Malgun Gothic" w:hint="eastAsia"/>
                <w:sz w:val="18"/>
                <w:szCs w:val="18"/>
              </w:rPr>
              <w:t>Netherlands cohort m</w:t>
            </w:r>
            <w:r w:rsidR="008F2C8F">
              <w:rPr>
                <w:rFonts w:eastAsia="Malgun Gothic" w:hint="eastAsia"/>
                <w:sz w:val="18"/>
                <w:szCs w:val="18"/>
              </w:rPr>
              <w:t>edian 5.4 years</w:t>
            </w:r>
            <w:r>
              <w:rPr>
                <w:rFonts w:eastAsia="Malgun Gothic" w:hint="eastAsia"/>
                <w:sz w:val="18"/>
                <w:szCs w:val="18"/>
              </w:rPr>
              <w:t>,</w:t>
            </w:r>
          </w:p>
          <w:p w14:paraId="5A51E395" w14:textId="77777777" w:rsidR="00F3492D" w:rsidRDefault="00F3492D" w:rsidP="00217379">
            <w:pPr>
              <w:spacing w:line="276" w:lineRule="auto"/>
              <w:rPr>
                <w:rFonts w:eastAsia="Malgun Gothic"/>
                <w:sz w:val="18"/>
                <w:szCs w:val="18"/>
              </w:rPr>
            </w:pPr>
          </w:p>
          <w:p w14:paraId="76718615" w14:textId="316066BB" w:rsidR="00217379" w:rsidRPr="001D7251" w:rsidRDefault="00F3492D" w:rsidP="00217379">
            <w:pPr>
              <w:spacing w:line="276" w:lineRule="auto"/>
              <w:rPr>
                <w:rFonts w:eastAsia="Malgun Gothic"/>
                <w:sz w:val="18"/>
                <w:szCs w:val="18"/>
              </w:rPr>
            </w:pPr>
            <w:r>
              <w:rPr>
                <w:rFonts w:eastAsia="Malgun Gothic" w:hint="eastAsia"/>
                <w:sz w:val="18"/>
                <w:szCs w:val="18"/>
              </w:rPr>
              <w:t>Belgium cohort median 3.7 years</w:t>
            </w:r>
            <w:r w:rsidR="008F2C8F">
              <w:rPr>
                <w:rFonts w:eastAsia="Malgun Gothic" w:hint="eastAsia"/>
                <w:sz w:val="18"/>
                <w:szCs w:val="18"/>
              </w:rPr>
              <w:t xml:space="preserve"> </w:t>
            </w:r>
          </w:p>
        </w:tc>
        <w:tc>
          <w:tcPr>
            <w:tcW w:w="1350" w:type="dxa"/>
            <w:tcBorders>
              <w:top w:val="dotted" w:sz="4" w:space="0" w:color="000000"/>
            </w:tcBorders>
          </w:tcPr>
          <w:p w14:paraId="2606FBC6" w14:textId="5100C651" w:rsidR="00930798" w:rsidRDefault="00930798" w:rsidP="00930798">
            <w:pPr>
              <w:pStyle w:val="HTMLPreformatted"/>
              <w:shd w:val="clear" w:color="auto" w:fill="FFFFFF"/>
              <w:wordWrap w:val="0"/>
              <w:spacing w:line="225" w:lineRule="atLeast"/>
              <w:rPr>
                <w:rFonts w:ascii="Times New Roman" w:eastAsia="Malgun Gothic" w:hAnsi="Times New Roman" w:cs="Times New Roman"/>
                <w:sz w:val="18"/>
                <w:szCs w:val="18"/>
                <w:lang w:eastAsia="ko-KR"/>
              </w:rPr>
            </w:pPr>
            <w:r>
              <w:rPr>
                <w:rFonts w:ascii="Times New Roman" w:eastAsia="Malgun Gothic" w:hAnsi="Times New Roman" w:cs="Times New Roman" w:hint="eastAsia"/>
                <w:sz w:val="18"/>
                <w:szCs w:val="18"/>
                <w:lang w:eastAsia="ko-KR"/>
              </w:rPr>
              <w:t>Netherlands cohort PPI</w:t>
            </w:r>
            <w:r w:rsidR="00AC5A9F">
              <w:rPr>
                <w:rFonts w:ascii="Times New Roman" w:eastAsia="Malgun Gothic" w:hAnsi="Times New Roman" w:cs="Times New Roman" w:hint="eastAsia"/>
                <w:sz w:val="18"/>
                <w:szCs w:val="18"/>
                <w:lang w:eastAsia="ko-KR"/>
              </w:rPr>
              <w:t xml:space="preserve"> </w:t>
            </w:r>
            <w:r w:rsidR="00F3492D">
              <w:rPr>
                <w:rFonts w:ascii="Times New Roman" w:eastAsia="Malgun Gothic" w:hAnsi="Times New Roman" w:cs="Times New Roman" w:hint="eastAsia"/>
                <w:sz w:val="18"/>
                <w:szCs w:val="18"/>
                <w:lang w:eastAsia="ko-KR"/>
              </w:rPr>
              <w:t>132/398 (33.2%)</w:t>
            </w:r>
            <w:r>
              <w:rPr>
                <w:rFonts w:ascii="Times New Roman" w:eastAsia="Malgun Gothic" w:hAnsi="Times New Roman" w:cs="Times New Roman" w:hint="eastAsia"/>
                <w:sz w:val="18"/>
                <w:szCs w:val="18"/>
                <w:lang w:eastAsia="ko-KR"/>
              </w:rPr>
              <w:t xml:space="preserve"> nonuser</w:t>
            </w:r>
            <w:r w:rsidR="00F3492D">
              <w:rPr>
                <w:rFonts w:ascii="Times New Roman" w:eastAsia="Malgun Gothic" w:hAnsi="Times New Roman" w:cs="Times New Roman" w:hint="eastAsia"/>
                <w:sz w:val="18"/>
                <w:szCs w:val="18"/>
                <w:lang w:eastAsia="ko-KR"/>
              </w:rPr>
              <w:t xml:space="preserve"> 62/305 (20.3%)</w:t>
            </w:r>
            <w:r>
              <w:rPr>
                <w:rFonts w:ascii="Times New Roman" w:eastAsia="Malgun Gothic" w:hAnsi="Times New Roman" w:cs="Times New Roman" w:hint="eastAsia"/>
                <w:sz w:val="18"/>
                <w:szCs w:val="18"/>
                <w:lang w:eastAsia="ko-KR"/>
              </w:rPr>
              <w:t>,</w:t>
            </w:r>
          </w:p>
          <w:p w14:paraId="68B5FEF1" w14:textId="77777777" w:rsidR="00F3492D" w:rsidRDefault="00F3492D" w:rsidP="00930798">
            <w:pPr>
              <w:pStyle w:val="HTMLPreformatted"/>
              <w:shd w:val="clear" w:color="auto" w:fill="FFFFFF"/>
              <w:wordWrap w:val="0"/>
              <w:spacing w:line="225" w:lineRule="atLeast"/>
              <w:rPr>
                <w:rFonts w:ascii="Times New Roman" w:eastAsia="Malgun Gothic" w:hAnsi="Times New Roman" w:cs="Times New Roman"/>
                <w:sz w:val="18"/>
                <w:szCs w:val="18"/>
                <w:lang w:eastAsia="ko-KR"/>
              </w:rPr>
            </w:pPr>
          </w:p>
          <w:p w14:paraId="7C31D3D4" w14:textId="11793F3C" w:rsidR="00217379" w:rsidRPr="001D7251" w:rsidRDefault="00930798" w:rsidP="00930798">
            <w:pPr>
              <w:spacing w:line="276" w:lineRule="auto"/>
              <w:rPr>
                <w:rFonts w:eastAsia="Malgun Gothic"/>
                <w:sz w:val="18"/>
                <w:szCs w:val="18"/>
              </w:rPr>
            </w:pPr>
            <w:r>
              <w:rPr>
                <w:rFonts w:eastAsia="Malgun Gothic" w:hint="eastAsia"/>
                <w:sz w:val="18"/>
                <w:szCs w:val="18"/>
              </w:rPr>
              <w:t>Belgium cohort PPI</w:t>
            </w:r>
            <w:r w:rsidR="00F3492D">
              <w:rPr>
                <w:rFonts w:eastAsia="Malgun Gothic" w:hint="eastAsia"/>
                <w:sz w:val="18"/>
                <w:szCs w:val="18"/>
              </w:rPr>
              <w:t xml:space="preserve"> 65/329 (19.8%)</w:t>
            </w:r>
            <w:r>
              <w:rPr>
                <w:rFonts w:eastAsia="Malgun Gothic" w:hint="eastAsia"/>
                <w:sz w:val="18"/>
                <w:szCs w:val="18"/>
              </w:rPr>
              <w:t xml:space="preserve"> nonuser</w:t>
            </w:r>
            <w:r w:rsidR="00F3492D">
              <w:rPr>
                <w:rFonts w:eastAsia="Malgun Gothic" w:hint="eastAsia"/>
                <w:sz w:val="18"/>
                <w:szCs w:val="18"/>
              </w:rPr>
              <w:t xml:space="preserve"> 32/327 (9.8%)</w:t>
            </w:r>
          </w:p>
        </w:tc>
        <w:tc>
          <w:tcPr>
            <w:tcW w:w="2340" w:type="dxa"/>
            <w:tcBorders>
              <w:top w:val="dotted" w:sz="4" w:space="0" w:color="000000"/>
            </w:tcBorders>
          </w:tcPr>
          <w:p w14:paraId="586D4E8D" w14:textId="700E7467" w:rsidR="00930798" w:rsidRDefault="00930798" w:rsidP="00930798">
            <w:pPr>
              <w:pStyle w:val="HTMLPreformatted"/>
              <w:shd w:val="clear" w:color="auto" w:fill="FFFFFF"/>
              <w:wordWrap w:val="0"/>
              <w:spacing w:line="225" w:lineRule="atLeast"/>
              <w:rPr>
                <w:rFonts w:ascii="Times New Roman" w:eastAsia="Malgun Gothic" w:hAnsi="Times New Roman" w:cs="Times New Roman"/>
                <w:sz w:val="18"/>
                <w:szCs w:val="18"/>
                <w:lang w:eastAsia="ko-KR"/>
              </w:rPr>
            </w:pPr>
            <w:r>
              <w:rPr>
                <w:rFonts w:ascii="Times New Roman" w:eastAsia="Malgun Gothic" w:hAnsi="Times New Roman" w:cs="Times New Roman" w:hint="eastAsia"/>
                <w:sz w:val="18"/>
                <w:szCs w:val="18"/>
                <w:lang w:eastAsia="ko-KR"/>
              </w:rPr>
              <w:t>Netherlands cohort</w:t>
            </w:r>
            <w:r w:rsidR="00F3492D">
              <w:rPr>
                <w:rFonts w:ascii="Times New Roman" w:eastAsia="Malgun Gothic" w:hAnsi="Times New Roman" w:cs="Times New Roman" w:hint="eastAsia"/>
                <w:sz w:val="18"/>
                <w:szCs w:val="18"/>
                <w:lang w:eastAsia="ko-KR"/>
              </w:rPr>
              <w:t>: age, sex, BMI, time since transplantation, eGFR, proteinuria, deceased donor transplant, preemptive transplantation, primary renal disease</w:t>
            </w:r>
            <w:r>
              <w:rPr>
                <w:rFonts w:ascii="Times New Roman" w:eastAsia="Malgun Gothic" w:hAnsi="Times New Roman" w:cs="Times New Roman" w:hint="eastAsia"/>
                <w:sz w:val="18"/>
                <w:szCs w:val="18"/>
                <w:lang w:eastAsia="ko-KR"/>
              </w:rPr>
              <w:t>,</w:t>
            </w:r>
            <w:r w:rsidR="00F3492D">
              <w:rPr>
                <w:rFonts w:ascii="Times New Roman" w:eastAsia="Malgun Gothic" w:hAnsi="Times New Roman" w:cs="Times New Roman" w:hint="eastAsia"/>
                <w:sz w:val="18"/>
                <w:szCs w:val="18"/>
                <w:lang w:eastAsia="ko-KR"/>
              </w:rPr>
              <w:t xml:space="preserve"> diabetes, history of cardiovascular disease</w:t>
            </w:r>
          </w:p>
          <w:p w14:paraId="37788CA0" w14:textId="77777777" w:rsidR="00F3492D" w:rsidRDefault="00F3492D" w:rsidP="00930798">
            <w:pPr>
              <w:pStyle w:val="HTMLPreformatted"/>
              <w:shd w:val="clear" w:color="auto" w:fill="FFFFFF"/>
              <w:wordWrap w:val="0"/>
              <w:spacing w:line="225" w:lineRule="atLeast"/>
              <w:rPr>
                <w:rFonts w:ascii="Times New Roman" w:eastAsia="Malgun Gothic" w:hAnsi="Times New Roman" w:cs="Times New Roman"/>
                <w:sz w:val="18"/>
                <w:szCs w:val="18"/>
                <w:lang w:eastAsia="ko-KR"/>
              </w:rPr>
            </w:pPr>
          </w:p>
          <w:p w14:paraId="1E986421" w14:textId="248D1540" w:rsidR="00217379" w:rsidRPr="001D7251" w:rsidRDefault="00930798" w:rsidP="00930798">
            <w:pPr>
              <w:spacing w:line="276" w:lineRule="auto"/>
              <w:rPr>
                <w:rFonts w:eastAsia="Malgun Gothic"/>
                <w:sz w:val="18"/>
                <w:szCs w:val="18"/>
              </w:rPr>
            </w:pPr>
            <w:r>
              <w:rPr>
                <w:rFonts w:eastAsia="Malgun Gothic" w:hint="eastAsia"/>
                <w:sz w:val="18"/>
                <w:szCs w:val="18"/>
              </w:rPr>
              <w:t>Belgium cohort: age, sex, time since transplantation, eGFR, deceased donor transplant, pre-emptive transplantation, primary renal disease</w:t>
            </w:r>
          </w:p>
        </w:tc>
        <w:tc>
          <w:tcPr>
            <w:tcW w:w="1350" w:type="dxa"/>
            <w:tcBorders>
              <w:top w:val="dotted" w:sz="4" w:space="0" w:color="000000"/>
            </w:tcBorders>
          </w:tcPr>
          <w:p w14:paraId="41F39B63" w14:textId="6E78BA8D" w:rsidR="00930798" w:rsidRDefault="00930798" w:rsidP="00930798">
            <w:pPr>
              <w:pStyle w:val="HTMLPreformatted"/>
              <w:shd w:val="clear" w:color="auto" w:fill="FFFFFF"/>
              <w:wordWrap w:val="0"/>
              <w:spacing w:line="225" w:lineRule="atLeast"/>
              <w:rPr>
                <w:rFonts w:ascii="Times New Roman" w:eastAsia="Malgun Gothic" w:hAnsi="Times New Roman" w:cs="Times New Roman"/>
                <w:sz w:val="18"/>
                <w:szCs w:val="18"/>
                <w:lang w:eastAsia="ko-KR"/>
              </w:rPr>
            </w:pPr>
            <w:r>
              <w:rPr>
                <w:rFonts w:ascii="Times New Roman" w:eastAsia="Malgun Gothic" w:hAnsi="Times New Roman" w:cs="Times New Roman" w:hint="eastAsia"/>
                <w:sz w:val="18"/>
                <w:szCs w:val="18"/>
                <w:lang w:eastAsia="ko-KR"/>
              </w:rPr>
              <w:t>Netherlands cohort aHR</w:t>
            </w:r>
            <w:r w:rsidR="00F3492D">
              <w:rPr>
                <w:rFonts w:ascii="Times New Roman" w:eastAsia="Malgun Gothic" w:hAnsi="Times New Roman" w:cs="Times New Roman" w:hint="eastAsia"/>
                <w:sz w:val="18"/>
                <w:szCs w:val="18"/>
                <w:lang w:eastAsia="ko-KR"/>
              </w:rPr>
              <w:t xml:space="preserve"> 1.46 (1.04-2.03)</w:t>
            </w:r>
            <w:r>
              <w:rPr>
                <w:rFonts w:ascii="Times New Roman" w:eastAsia="Malgun Gothic" w:hAnsi="Times New Roman" w:cs="Times New Roman" w:hint="eastAsia"/>
                <w:sz w:val="18"/>
                <w:szCs w:val="18"/>
                <w:lang w:eastAsia="ko-KR"/>
              </w:rPr>
              <w:t>,</w:t>
            </w:r>
          </w:p>
          <w:p w14:paraId="6EC41576" w14:textId="77777777" w:rsidR="00F3492D" w:rsidRDefault="00F3492D" w:rsidP="00930798">
            <w:pPr>
              <w:pStyle w:val="HTMLPreformatted"/>
              <w:shd w:val="clear" w:color="auto" w:fill="FFFFFF"/>
              <w:wordWrap w:val="0"/>
              <w:spacing w:line="225" w:lineRule="atLeast"/>
              <w:rPr>
                <w:rFonts w:ascii="Times New Roman" w:eastAsia="Malgun Gothic" w:hAnsi="Times New Roman" w:cs="Times New Roman"/>
                <w:sz w:val="18"/>
                <w:szCs w:val="18"/>
                <w:lang w:eastAsia="ko-KR"/>
              </w:rPr>
            </w:pPr>
          </w:p>
          <w:p w14:paraId="5746000E" w14:textId="2DF59F64" w:rsidR="00217379" w:rsidRPr="001D7251" w:rsidRDefault="00930798" w:rsidP="00930798">
            <w:pPr>
              <w:autoSpaceDE w:val="0"/>
              <w:autoSpaceDN w:val="0"/>
              <w:adjustRightInd w:val="0"/>
              <w:rPr>
                <w:rFonts w:eastAsia="Malgun Gothic"/>
                <w:sz w:val="18"/>
                <w:szCs w:val="18"/>
              </w:rPr>
            </w:pPr>
            <w:r>
              <w:rPr>
                <w:rFonts w:eastAsia="Malgun Gothic" w:hint="eastAsia"/>
                <w:sz w:val="18"/>
                <w:szCs w:val="18"/>
              </w:rPr>
              <w:t>Belgium cohort aHR 1.75 (1.12-2.73)</w:t>
            </w:r>
          </w:p>
        </w:tc>
      </w:tr>
      <w:tr w:rsidR="00217379" w:rsidRPr="001D7251" w14:paraId="1132799F" w14:textId="77777777" w:rsidTr="00AC5A9F">
        <w:trPr>
          <w:trHeight w:val="592"/>
        </w:trPr>
        <w:tc>
          <w:tcPr>
            <w:tcW w:w="1062" w:type="dxa"/>
            <w:tcBorders>
              <w:top w:val="dotted" w:sz="4" w:space="0" w:color="000000"/>
            </w:tcBorders>
          </w:tcPr>
          <w:p w14:paraId="3F485732" w14:textId="544AC004" w:rsidR="00217379" w:rsidRPr="001D7251" w:rsidRDefault="00217379" w:rsidP="00217379">
            <w:pPr>
              <w:spacing w:line="276" w:lineRule="auto"/>
              <w:rPr>
                <w:rFonts w:eastAsia="Malgun Gothic"/>
                <w:sz w:val="18"/>
                <w:szCs w:val="18"/>
              </w:rPr>
            </w:pPr>
            <w:r>
              <w:rPr>
                <w:rFonts w:eastAsia="Malgun Gothic" w:hint="eastAsia"/>
                <w:sz w:val="18"/>
                <w:szCs w:val="18"/>
              </w:rPr>
              <w:t>Giusti et al., 2021</w:t>
            </w:r>
          </w:p>
        </w:tc>
        <w:tc>
          <w:tcPr>
            <w:tcW w:w="1170" w:type="dxa"/>
            <w:tcBorders>
              <w:top w:val="dotted" w:sz="4" w:space="0" w:color="000000"/>
            </w:tcBorders>
          </w:tcPr>
          <w:p w14:paraId="55460057" w14:textId="1DA56E4A" w:rsidR="00217379" w:rsidRPr="001D7251" w:rsidRDefault="00B96420" w:rsidP="00217379">
            <w:pPr>
              <w:spacing w:line="276" w:lineRule="auto"/>
              <w:rPr>
                <w:rFonts w:eastAsia="Malgun Gothic"/>
                <w:sz w:val="18"/>
                <w:szCs w:val="18"/>
              </w:rPr>
            </w:pPr>
            <w:r>
              <w:rPr>
                <w:rFonts w:eastAsia="Malgun Gothic" w:hint="eastAsia"/>
                <w:sz w:val="18"/>
                <w:szCs w:val="18"/>
              </w:rPr>
              <w:t>USA</w:t>
            </w:r>
          </w:p>
        </w:tc>
        <w:tc>
          <w:tcPr>
            <w:tcW w:w="810" w:type="dxa"/>
            <w:tcBorders>
              <w:top w:val="dotted" w:sz="4" w:space="0" w:color="000000"/>
            </w:tcBorders>
          </w:tcPr>
          <w:p w14:paraId="7987E803" w14:textId="6D95EE40" w:rsidR="00217379" w:rsidRPr="001D7251" w:rsidRDefault="00B96420" w:rsidP="00217379">
            <w:pPr>
              <w:spacing w:line="276" w:lineRule="auto"/>
              <w:rPr>
                <w:rFonts w:eastAsia="Malgun Gothic"/>
                <w:sz w:val="18"/>
                <w:szCs w:val="18"/>
              </w:rPr>
            </w:pPr>
            <w:r>
              <w:rPr>
                <w:rFonts w:eastAsia="Malgun Gothic" w:hint="eastAsia"/>
                <w:sz w:val="18"/>
                <w:szCs w:val="18"/>
              </w:rPr>
              <w:t>Cohort</w:t>
            </w:r>
          </w:p>
        </w:tc>
        <w:tc>
          <w:tcPr>
            <w:tcW w:w="1260" w:type="dxa"/>
            <w:tcBorders>
              <w:top w:val="dotted" w:sz="4" w:space="0" w:color="000000"/>
            </w:tcBorders>
          </w:tcPr>
          <w:p w14:paraId="77ADB923" w14:textId="1D3359B6" w:rsidR="00217379" w:rsidRPr="001D7251" w:rsidRDefault="00B96420" w:rsidP="00217379">
            <w:pPr>
              <w:spacing w:line="276" w:lineRule="auto"/>
              <w:rPr>
                <w:sz w:val="18"/>
                <w:szCs w:val="18"/>
              </w:rPr>
            </w:pPr>
            <w:r>
              <w:rPr>
                <w:rFonts w:hint="eastAsia"/>
                <w:sz w:val="18"/>
                <w:szCs w:val="18"/>
              </w:rPr>
              <w:t xml:space="preserve">Electronic Health Records of VA </w:t>
            </w:r>
            <w:r>
              <w:rPr>
                <w:rFonts w:hint="eastAsia"/>
                <w:sz w:val="18"/>
                <w:szCs w:val="18"/>
              </w:rPr>
              <w:lastRenderedPageBreak/>
              <w:t>Informatics and Computing Infrastructure national database system/ 1999-2018</w:t>
            </w:r>
          </w:p>
        </w:tc>
        <w:tc>
          <w:tcPr>
            <w:tcW w:w="1350" w:type="dxa"/>
            <w:tcBorders>
              <w:top w:val="dotted" w:sz="4" w:space="0" w:color="000000"/>
            </w:tcBorders>
          </w:tcPr>
          <w:p w14:paraId="53038F1D" w14:textId="2DE40FBA" w:rsidR="00217379" w:rsidRPr="001D7251" w:rsidRDefault="00B96420" w:rsidP="00217379">
            <w:pPr>
              <w:spacing w:line="276" w:lineRule="auto"/>
              <w:rPr>
                <w:sz w:val="18"/>
                <w:szCs w:val="18"/>
              </w:rPr>
            </w:pPr>
            <w:r>
              <w:rPr>
                <w:rFonts w:hint="eastAsia"/>
                <w:sz w:val="18"/>
                <w:szCs w:val="18"/>
              </w:rPr>
              <w:lastRenderedPageBreak/>
              <w:t>Patients with chronic kidney disease 2,831 (1,406/1,425)</w:t>
            </w:r>
          </w:p>
        </w:tc>
        <w:tc>
          <w:tcPr>
            <w:tcW w:w="1170" w:type="dxa"/>
            <w:tcBorders>
              <w:top w:val="dotted" w:sz="4" w:space="0" w:color="000000"/>
            </w:tcBorders>
          </w:tcPr>
          <w:p w14:paraId="7D416440" w14:textId="3148B5C2" w:rsidR="00217379" w:rsidRPr="001D7251" w:rsidRDefault="00B96420" w:rsidP="00217379">
            <w:pPr>
              <w:spacing w:line="276" w:lineRule="auto"/>
              <w:rPr>
                <w:rFonts w:eastAsia="Malgun Gothic"/>
                <w:sz w:val="18"/>
                <w:szCs w:val="18"/>
              </w:rPr>
            </w:pPr>
            <w:r>
              <w:rPr>
                <w:rFonts w:eastAsia="Malgun Gothic" w:hint="eastAsia"/>
                <w:sz w:val="18"/>
                <w:szCs w:val="18"/>
              </w:rPr>
              <w:t xml:space="preserve">PPI 62.07 (7.82)/ 97.80%, nonuser </w:t>
            </w:r>
            <w:r>
              <w:rPr>
                <w:rFonts w:eastAsia="Malgun Gothic" w:hint="eastAsia"/>
                <w:sz w:val="18"/>
                <w:szCs w:val="18"/>
              </w:rPr>
              <w:lastRenderedPageBreak/>
              <w:t>65.45 (6.58)/ 99.23%</w:t>
            </w:r>
          </w:p>
        </w:tc>
        <w:tc>
          <w:tcPr>
            <w:tcW w:w="1080" w:type="dxa"/>
            <w:tcBorders>
              <w:top w:val="dotted" w:sz="4" w:space="0" w:color="000000"/>
            </w:tcBorders>
          </w:tcPr>
          <w:p w14:paraId="50AFE828" w14:textId="35584D10" w:rsidR="00217379" w:rsidRPr="001D7251" w:rsidRDefault="00B96420" w:rsidP="00217379">
            <w:pPr>
              <w:spacing w:line="276" w:lineRule="auto"/>
              <w:rPr>
                <w:rFonts w:eastAsia="Malgun Gothic"/>
                <w:sz w:val="18"/>
                <w:szCs w:val="18"/>
              </w:rPr>
            </w:pPr>
            <w:r>
              <w:rPr>
                <w:rFonts w:eastAsia="Malgun Gothic" w:hint="eastAsia"/>
                <w:sz w:val="18"/>
                <w:szCs w:val="18"/>
              </w:rPr>
              <w:lastRenderedPageBreak/>
              <w:t>PPIs</w:t>
            </w:r>
          </w:p>
        </w:tc>
        <w:tc>
          <w:tcPr>
            <w:tcW w:w="990" w:type="dxa"/>
            <w:tcBorders>
              <w:top w:val="dotted" w:sz="4" w:space="0" w:color="000000"/>
            </w:tcBorders>
          </w:tcPr>
          <w:p w14:paraId="076A1895" w14:textId="22475BEA" w:rsidR="00217379" w:rsidRPr="001D7251" w:rsidRDefault="00B96420" w:rsidP="00217379">
            <w:pPr>
              <w:spacing w:line="276" w:lineRule="auto"/>
              <w:rPr>
                <w:rFonts w:eastAsia="Malgun Gothic"/>
                <w:sz w:val="18"/>
                <w:szCs w:val="18"/>
              </w:rPr>
            </w:pPr>
            <w:r>
              <w:rPr>
                <w:rFonts w:eastAsia="Malgun Gothic" w:hint="eastAsia"/>
                <w:sz w:val="18"/>
                <w:szCs w:val="18"/>
              </w:rPr>
              <w:t xml:space="preserve">PPIs median 4.7 years, </w:t>
            </w:r>
            <w:r>
              <w:rPr>
                <w:rFonts w:eastAsia="Malgun Gothic" w:hint="eastAsia"/>
                <w:sz w:val="18"/>
                <w:szCs w:val="18"/>
              </w:rPr>
              <w:lastRenderedPageBreak/>
              <w:t>nonusers 3.9 years</w:t>
            </w:r>
          </w:p>
        </w:tc>
        <w:tc>
          <w:tcPr>
            <w:tcW w:w="1350" w:type="dxa"/>
            <w:tcBorders>
              <w:top w:val="dotted" w:sz="4" w:space="0" w:color="000000"/>
            </w:tcBorders>
          </w:tcPr>
          <w:p w14:paraId="2FD6805F" w14:textId="6A91A975" w:rsidR="00217379" w:rsidRPr="001D7251" w:rsidRDefault="00B96420" w:rsidP="00217379">
            <w:pPr>
              <w:spacing w:line="276" w:lineRule="auto"/>
              <w:rPr>
                <w:rFonts w:eastAsia="Malgun Gothic"/>
                <w:sz w:val="18"/>
                <w:szCs w:val="18"/>
              </w:rPr>
            </w:pPr>
            <w:r>
              <w:rPr>
                <w:rFonts w:eastAsia="Malgun Gothic" w:hint="eastAsia"/>
                <w:sz w:val="18"/>
                <w:szCs w:val="18"/>
              </w:rPr>
              <w:lastRenderedPageBreak/>
              <w:t>PPI 633/1,406 (</w:t>
            </w:r>
            <w:r w:rsidR="00F652B9">
              <w:rPr>
                <w:rFonts w:eastAsia="Malgun Gothic" w:hint="eastAsia"/>
                <w:sz w:val="18"/>
                <w:szCs w:val="18"/>
              </w:rPr>
              <w:t>45.0</w:t>
            </w:r>
            <w:r>
              <w:rPr>
                <w:rFonts w:eastAsia="Malgun Gothic" w:hint="eastAsia"/>
                <w:sz w:val="18"/>
                <w:szCs w:val="18"/>
              </w:rPr>
              <w:t xml:space="preserve">%), nonuser </w:t>
            </w:r>
            <w:r>
              <w:rPr>
                <w:rFonts w:eastAsia="Malgun Gothic" w:hint="eastAsia"/>
                <w:sz w:val="18"/>
                <w:szCs w:val="18"/>
              </w:rPr>
              <w:lastRenderedPageBreak/>
              <w:t>420/1,425 (</w:t>
            </w:r>
            <w:r w:rsidR="00F652B9">
              <w:rPr>
                <w:rFonts w:eastAsia="Malgun Gothic" w:hint="eastAsia"/>
                <w:sz w:val="18"/>
                <w:szCs w:val="18"/>
              </w:rPr>
              <w:t>29.5</w:t>
            </w:r>
            <w:r>
              <w:rPr>
                <w:rFonts w:eastAsia="Malgun Gothic" w:hint="eastAsia"/>
                <w:sz w:val="18"/>
                <w:szCs w:val="18"/>
              </w:rPr>
              <w:t>%)</w:t>
            </w:r>
          </w:p>
        </w:tc>
        <w:tc>
          <w:tcPr>
            <w:tcW w:w="2340" w:type="dxa"/>
            <w:tcBorders>
              <w:top w:val="dotted" w:sz="4" w:space="0" w:color="000000"/>
            </w:tcBorders>
          </w:tcPr>
          <w:p w14:paraId="606882AF" w14:textId="300D092F" w:rsidR="00217379" w:rsidRPr="001D7251" w:rsidRDefault="00F652B9" w:rsidP="00217379">
            <w:pPr>
              <w:spacing w:line="276" w:lineRule="auto"/>
              <w:rPr>
                <w:rFonts w:eastAsia="Malgun Gothic"/>
                <w:sz w:val="18"/>
                <w:szCs w:val="18"/>
              </w:rPr>
            </w:pPr>
            <w:r>
              <w:rPr>
                <w:rFonts w:eastAsia="Malgun Gothic" w:hint="eastAsia"/>
                <w:sz w:val="18"/>
                <w:szCs w:val="18"/>
              </w:rPr>
              <w:lastRenderedPageBreak/>
              <w:t>Propensity score matching with age, sex, race, Charlson Comorbidity Index</w:t>
            </w:r>
          </w:p>
        </w:tc>
        <w:tc>
          <w:tcPr>
            <w:tcW w:w="1350" w:type="dxa"/>
            <w:tcBorders>
              <w:top w:val="dotted" w:sz="4" w:space="0" w:color="000000"/>
            </w:tcBorders>
          </w:tcPr>
          <w:p w14:paraId="7F62ED31" w14:textId="37B34023" w:rsidR="00217379" w:rsidRPr="001D7251" w:rsidRDefault="00F652B9" w:rsidP="00217379">
            <w:pPr>
              <w:spacing w:line="276" w:lineRule="auto"/>
              <w:rPr>
                <w:rFonts w:eastAsia="Malgun Gothic"/>
                <w:sz w:val="18"/>
                <w:szCs w:val="18"/>
              </w:rPr>
            </w:pPr>
            <w:r>
              <w:rPr>
                <w:rFonts w:eastAsia="Malgun Gothic" w:hint="eastAsia"/>
                <w:sz w:val="18"/>
                <w:szCs w:val="18"/>
              </w:rPr>
              <w:t>HR 1.34 (1.08-1.65)</w:t>
            </w:r>
          </w:p>
        </w:tc>
      </w:tr>
      <w:tr w:rsidR="00217379" w:rsidRPr="001D7251" w14:paraId="6790325B" w14:textId="77777777" w:rsidTr="00AC5A9F">
        <w:trPr>
          <w:trHeight w:val="592"/>
        </w:trPr>
        <w:tc>
          <w:tcPr>
            <w:tcW w:w="1062" w:type="dxa"/>
            <w:tcBorders>
              <w:top w:val="dotted" w:sz="4" w:space="0" w:color="000000"/>
            </w:tcBorders>
          </w:tcPr>
          <w:p w14:paraId="58709650" w14:textId="263D39B8" w:rsidR="00217379" w:rsidRPr="001D7251" w:rsidRDefault="00217379" w:rsidP="00217379">
            <w:pPr>
              <w:spacing w:line="276" w:lineRule="auto"/>
              <w:rPr>
                <w:rFonts w:eastAsia="Malgun Gothic"/>
                <w:sz w:val="18"/>
                <w:szCs w:val="18"/>
              </w:rPr>
            </w:pPr>
            <w:r>
              <w:rPr>
                <w:rFonts w:eastAsia="Malgun Gothic" w:hint="eastAsia"/>
                <w:sz w:val="18"/>
                <w:szCs w:val="18"/>
              </w:rPr>
              <w:t>Grant et al., 2019</w:t>
            </w:r>
          </w:p>
        </w:tc>
        <w:tc>
          <w:tcPr>
            <w:tcW w:w="1170" w:type="dxa"/>
            <w:tcBorders>
              <w:top w:val="dotted" w:sz="4" w:space="0" w:color="000000"/>
            </w:tcBorders>
          </w:tcPr>
          <w:p w14:paraId="724354D3" w14:textId="64A7F6E9" w:rsidR="00217379" w:rsidRPr="001D7251" w:rsidRDefault="006951C0" w:rsidP="00217379">
            <w:pPr>
              <w:spacing w:line="276" w:lineRule="auto"/>
              <w:rPr>
                <w:rFonts w:eastAsia="Malgun Gothic"/>
                <w:sz w:val="18"/>
                <w:szCs w:val="18"/>
              </w:rPr>
            </w:pPr>
            <w:r>
              <w:rPr>
                <w:rFonts w:eastAsia="Malgun Gothic" w:hint="eastAsia"/>
                <w:sz w:val="18"/>
                <w:szCs w:val="18"/>
              </w:rPr>
              <w:t>UK</w:t>
            </w:r>
          </w:p>
        </w:tc>
        <w:tc>
          <w:tcPr>
            <w:tcW w:w="810" w:type="dxa"/>
            <w:tcBorders>
              <w:top w:val="dotted" w:sz="4" w:space="0" w:color="000000"/>
            </w:tcBorders>
          </w:tcPr>
          <w:p w14:paraId="1C1A13B9" w14:textId="41CEF77F" w:rsidR="00217379" w:rsidRPr="001D7251" w:rsidRDefault="006951C0" w:rsidP="00217379">
            <w:pPr>
              <w:spacing w:line="276" w:lineRule="auto"/>
              <w:rPr>
                <w:rFonts w:eastAsia="Malgun Gothic"/>
                <w:sz w:val="18"/>
                <w:szCs w:val="18"/>
              </w:rPr>
            </w:pPr>
            <w:r>
              <w:rPr>
                <w:rFonts w:eastAsia="Malgun Gothic" w:hint="eastAsia"/>
                <w:sz w:val="18"/>
                <w:szCs w:val="18"/>
              </w:rPr>
              <w:t>Cohort</w:t>
            </w:r>
          </w:p>
        </w:tc>
        <w:tc>
          <w:tcPr>
            <w:tcW w:w="1260" w:type="dxa"/>
            <w:tcBorders>
              <w:top w:val="dotted" w:sz="4" w:space="0" w:color="000000"/>
            </w:tcBorders>
          </w:tcPr>
          <w:p w14:paraId="2F73576E" w14:textId="04186A0D" w:rsidR="00217379" w:rsidRPr="001D7251" w:rsidRDefault="006951C0" w:rsidP="00217379">
            <w:pPr>
              <w:spacing w:line="276" w:lineRule="auto"/>
              <w:rPr>
                <w:sz w:val="18"/>
                <w:szCs w:val="18"/>
              </w:rPr>
            </w:pPr>
            <w:r>
              <w:rPr>
                <w:rFonts w:hint="eastAsia"/>
                <w:sz w:val="18"/>
                <w:szCs w:val="18"/>
              </w:rPr>
              <w:t>Electronic Health Records/ 2006-2016</w:t>
            </w:r>
          </w:p>
        </w:tc>
        <w:tc>
          <w:tcPr>
            <w:tcW w:w="1350" w:type="dxa"/>
            <w:tcBorders>
              <w:top w:val="dotted" w:sz="4" w:space="0" w:color="000000"/>
            </w:tcBorders>
          </w:tcPr>
          <w:p w14:paraId="76EDEBC7" w14:textId="213C2DD6" w:rsidR="00217379" w:rsidRPr="001D7251" w:rsidRDefault="006951C0" w:rsidP="00217379">
            <w:pPr>
              <w:spacing w:line="276" w:lineRule="auto"/>
              <w:rPr>
                <w:sz w:val="18"/>
                <w:szCs w:val="18"/>
              </w:rPr>
            </w:pPr>
            <w:r>
              <w:rPr>
                <w:sz w:val="18"/>
                <w:szCs w:val="18"/>
              </w:rPr>
              <w:t>P</w:t>
            </w:r>
            <w:r>
              <w:rPr>
                <w:rFonts w:hint="eastAsia"/>
                <w:sz w:val="18"/>
                <w:szCs w:val="18"/>
              </w:rPr>
              <w:t>atients with chronic kidney disease 3,824 (1,195/2,629)</w:t>
            </w:r>
          </w:p>
        </w:tc>
        <w:tc>
          <w:tcPr>
            <w:tcW w:w="1170" w:type="dxa"/>
            <w:tcBorders>
              <w:top w:val="dotted" w:sz="4" w:space="0" w:color="000000"/>
            </w:tcBorders>
          </w:tcPr>
          <w:p w14:paraId="207B22D0" w14:textId="3C688F1C" w:rsidR="00217379" w:rsidRPr="001D7251" w:rsidRDefault="006951C0" w:rsidP="00217379">
            <w:pPr>
              <w:spacing w:line="276" w:lineRule="auto"/>
              <w:rPr>
                <w:rFonts w:eastAsia="Malgun Gothic"/>
                <w:sz w:val="18"/>
                <w:szCs w:val="18"/>
              </w:rPr>
            </w:pPr>
            <w:r>
              <w:rPr>
                <w:rFonts w:eastAsia="Malgun Gothic" w:hint="eastAsia"/>
                <w:sz w:val="18"/>
                <w:szCs w:val="18"/>
              </w:rPr>
              <w:t>66.3 (14.2)/ 53.1%</w:t>
            </w:r>
          </w:p>
        </w:tc>
        <w:tc>
          <w:tcPr>
            <w:tcW w:w="1080" w:type="dxa"/>
            <w:tcBorders>
              <w:top w:val="dotted" w:sz="4" w:space="0" w:color="000000"/>
            </w:tcBorders>
          </w:tcPr>
          <w:p w14:paraId="2EF3403C" w14:textId="230BE086" w:rsidR="00217379" w:rsidRPr="001D7251" w:rsidRDefault="006951C0" w:rsidP="00217379">
            <w:pPr>
              <w:spacing w:line="276" w:lineRule="auto"/>
              <w:rPr>
                <w:rFonts w:eastAsia="Malgun Gothic"/>
                <w:sz w:val="18"/>
                <w:szCs w:val="18"/>
              </w:rPr>
            </w:pPr>
            <w:r>
              <w:rPr>
                <w:rFonts w:eastAsia="Malgun Gothic" w:hint="eastAsia"/>
                <w:sz w:val="18"/>
                <w:szCs w:val="18"/>
              </w:rPr>
              <w:t>PPIs</w:t>
            </w:r>
          </w:p>
        </w:tc>
        <w:tc>
          <w:tcPr>
            <w:tcW w:w="990" w:type="dxa"/>
            <w:tcBorders>
              <w:top w:val="dotted" w:sz="4" w:space="0" w:color="000000"/>
            </w:tcBorders>
          </w:tcPr>
          <w:p w14:paraId="44F3F9E4" w14:textId="7C1F885C" w:rsidR="00217379" w:rsidRPr="001D7251" w:rsidRDefault="006951C0" w:rsidP="00217379">
            <w:pPr>
              <w:spacing w:line="276" w:lineRule="auto"/>
              <w:rPr>
                <w:rFonts w:eastAsia="Malgun Gothic"/>
                <w:sz w:val="18"/>
                <w:szCs w:val="18"/>
              </w:rPr>
            </w:pPr>
            <w:r>
              <w:rPr>
                <w:rFonts w:eastAsia="Malgun Gothic"/>
                <w:sz w:val="18"/>
                <w:szCs w:val="18"/>
              </w:rPr>
              <w:t>M</w:t>
            </w:r>
            <w:r>
              <w:rPr>
                <w:rFonts w:eastAsia="Malgun Gothic" w:hint="eastAsia"/>
                <w:sz w:val="18"/>
                <w:szCs w:val="18"/>
              </w:rPr>
              <w:t xml:space="preserve">edian 5.6 </w:t>
            </w:r>
            <w:r w:rsidR="009F1C63">
              <w:rPr>
                <w:rFonts w:eastAsia="Malgun Gothic"/>
                <w:sz w:val="18"/>
                <w:szCs w:val="18"/>
              </w:rPr>
              <w:t>years</w:t>
            </w:r>
          </w:p>
        </w:tc>
        <w:tc>
          <w:tcPr>
            <w:tcW w:w="1350" w:type="dxa"/>
            <w:tcBorders>
              <w:top w:val="dotted" w:sz="4" w:space="0" w:color="000000"/>
            </w:tcBorders>
          </w:tcPr>
          <w:p w14:paraId="5EC66D3A" w14:textId="471CB242" w:rsidR="00217379" w:rsidRPr="001D7251" w:rsidRDefault="006951C0" w:rsidP="00217379">
            <w:pPr>
              <w:spacing w:line="276" w:lineRule="auto"/>
              <w:rPr>
                <w:rFonts w:eastAsia="Malgun Gothic"/>
                <w:sz w:val="18"/>
                <w:szCs w:val="18"/>
              </w:rPr>
            </w:pPr>
            <w:r>
              <w:rPr>
                <w:rFonts w:eastAsia="Malgun Gothic" w:hint="eastAsia"/>
                <w:sz w:val="18"/>
                <w:szCs w:val="18"/>
              </w:rPr>
              <w:t>PPI 567/1,195 (47.4%), nonuser 1,174/2,629 (44.7%)</w:t>
            </w:r>
          </w:p>
        </w:tc>
        <w:tc>
          <w:tcPr>
            <w:tcW w:w="2340" w:type="dxa"/>
            <w:tcBorders>
              <w:top w:val="dotted" w:sz="4" w:space="0" w:color="000000"/>
            </w:tcBorders>
          </w:tcPr>
          <w:p w14:paraId="7D593C42" w14:textId="2B4C745B" w:rsidR="00217379" w:rsidRPr="001D7251" w:rsidRDefault="006951C0" w:rsidP="00217379">
            <w:pPr>
              <w:spacing w:line="276" w:lineRule="auto"/>
              <w:rPr>
                <w:rFonts w:eastAsia="Malgun Gothic"/>
                <w:sz w:val="18"/>
                <w:szCs w:val="18"/>
              </w:rPr>
            </w:pPr>
            <w:r>
              <w:rPr>
                <w:rFonts w:eastAsia="Malgun Gothic" w:hint="eastAsia"/>
                <w:sz w:val="18"/>
                <w:szCs w:val="18"/>
              </w:rPr>
              <w:t>NR</w:t>
            </w:r>
          </w:p>
        </w:tc>
        <w:tc>
          <w:tcPr>
            <w:tcW w:w="1350" w:type="dxa"/>
            <w:tcBorders>
              <w:top w:val="dotted" w:sz="4" w:space="0" w:color="000000"/>
            </w:tcBorders>
          </w:tcPr>
          <w:p w14:paraId="6369A949" w14:textId="284FFCA1" w:rsidR="00217379" w:rsidRPr="001D7251" w:rsidRDefault="006951C0" w:rsidP="00217379">
            <w:pPr>
              <w:spacing w:line="276" w:lineRule="auto"/>
              <w:rPr>
                <w:rFonts w:eastAsia="Malgun Gothic"/>
                <w:sz w:val="18"/>
                <w:szCs w:val="18"/>
              </w:rPr>
            </w:pPr>
            <w:r>
              <w:rPr>
                <w:rFonts w:eastAsia="Malgun Gothic" w:hint="eastAsia"/>
                <w:sz w:val="18"/>
                <w:szCs w:val="18"/>
              </w:rPr>
              <w:t>NR</w:t>
            </w:r>
          </w:p>
        </w:tc>
      </w:tr>
      <w:tr w:rsidR="00217379" w:rsidRPr="001D7251" w14:paraId="30486427" w14:textId="77777777" w:rsidTr="00AC5A9F">
        <w:trPr>
          <w:trHeight w:val="592"/>
        </w:trPr>
        <w:tc>
          <w:tcPr>
            <w:tcW w:w="1062" w:type="dxa"/>
            <w:tcBorders>
              <w:top w:val="dotted" w:sz="4" w:space="0" w:color="000000"/>
            </w:tcBorders>
          </w:tcPr>
          <w:p w14:paraId="343C53A6" w14:textId="038C8CB7" w:rsidR="00217379" w:rsidRPr="001D7251" w:rsidRDefault="00217379" w:rsidP="00217379">
            <w:pPr>
              <w:spacing w:line="276" w:lineRule="auto"/>
              <w:rPr>
                <w:rFonts w:eastAsia="Malgun Gothic"/>
                <w:sz w:val="18"/>
                <w:szCs w:val="18"/>
              </w:rPr>
            </w:pPr>
            <w:r>
              <w:rPr>
                <w:rFonts w:eastAsia="Malgun Gothic" w:hint="eastAsia"/>
                <w:sz w:val="18"/>
                <w:szCs w:val="18"/>
              </w:rPr>
              <w:t>Kang et al., 2023</w:t>
            </w:r>
          </w:p>
        </w:tc>
        <w:tc>
          <w:tcPr>
            <w:tcW w:w="1170" w:type="dxa"/>
            <w:tcBorders>
              <w:top w:val="dotted" w:sz="4" w:space="0" w:color="000000"/>
            </w:tcBorders>
          </w:tcPr>
          <w:p w14:paraId="0961C5F3" w14:textId="16C1A360" w:rsidR="00217379" w:rsidRPr="001D7251" w:rsidRDefault="006951C0" w:rsidP="00217379">
            <w:pPr>
              <w:spacing w:line="276" w:lineRule="auto"/>
              <w:rPr>
                <w:rFonts w:eastAsia="Malgun Gothic"/>
                <w:sz w:val="18"/>
                <w:szCs w:val="18"/>
              </w:rPr>
            </w:pPr>
            <w:r>
              <w:rPr>
                <w:rFonts w:eastAsia="Malgun Gothic" w:hint="eastAsia"/>
                <w:sz w:val="18"/>
                <w:szCs w:val="18"/>
              </w:rPr>
              <w:t>South Korea</w:t>
            </w:r>
          </w:p>
        </w:tc>
        <w:tc>
          <w:tcPr>
            <w:tcW w:w="810" w:type="dxa"/>
            <w:tcBorders>
              <w:top w:val="dotted" w:sz="4" w:space="0" w:color="000000"/>
            </w:tcBorders>
          </w:tcPr>
          <w:p w14:paraId="06F3A910" w14:textId="7D659800" w:rsidR="00217379" w:rsidRPr="001D7251" w:rsidRDefault="006951C0" w:rsidP="00217379">
            <w:pPr>
              <w:spacing w:line="276" w:lineRule="auto"/>
              <w:rPr>
                <w:rFonts w:eastAsia="Malgun Gothic"/>
                <w:sz w:val="18"/>
                <w:szCs w:val="18"/>
              </w:rPr>
            </w:pPr>
            <w:r>
              <w:rPr>
                <w:rFonts w:eastAsia="Malgun Gothic" w:hint="eastAsia"/>
                <w:sz w:val="18"/>
                <w:szCs w:val="18"/>
              </w:rPr>
              <w:t>Cohort</w:t>
            </w:r>
          </w:p>
        </w:tc>
        <w:tc>
          <w:tcPr>
            <w:tcW w:w="1260" w:type="dxa"/>
            <w:tcBorders>
              <w:top w:val="dotted" w:sz="4" w:space="0" w:color="000000"/>
            </w:tcBorders>
          </w:tcPr>
          <w:p w14:paraId="4CA97D9D" w14:textId="660C9F15" w:rsidR="00217379" w:rsidRPr="001D7251" w:rsidRDefault="006951C0" w:rsidP="00217379">
            <w:pPr>
              <w:spacing w:line="276" w:lineRule="auto"/>
              <w:rPr>
                <w:sz w:val="18"/>
                <w:szCs w:val="18"/>
              </w:rPr>
            </w:pPr>
            <w:r>
              <w:rPr>
                <w:rFonts w:hint="eastAsia"/>
                <w:sz w:val="18"/>
                <w:szCs w:val="18"/>
              </w:rPr>
              <w:t xml:space="preserve">National Hemodialysis Quality Assessment Program and Health Insurance Review and Assessment (HIRA) claimsdata/ </w:t>
            </w:r>
            <w:r w:rsidR="009F1C63">
              <w:rPr>
                <w:rFonts w:hint="eastAsia"/>
                <w:sz w:val="18"/>
                <w:szCs w:val="18"/>
              </w:rPr>
              <w:t>~2022</w:t>
            </w:r>
          </w:p>
        </w:tc>
        <w:tc>
          <w:tcPr>
            <w:tcW w:w="1350" w:type="dxa"/>
            <w:tcBorders>
              <w:top w:val="dotted" w:sz="4" w:space="0" w:color="000000"/>
            </w:tcBorders>
          </w:tcPr>
          <w:p w14:paraId="1D44CFB9" w14:textId="7FA8887E" w:rsidR="00217379" w:rsidRPr="001D7251" w:rsidRDefault="009F1C63" w:rsidP="00217379">
            <w:pPr>
              <w:spacing w:line="276" w:lineRule="auto"/>
              <w:rPr>
                <w:sz w:val="18"/>
                <w:szCs w:val="18"/>
              </w:rPr>
            </w:pPr>
            <w:r>
              <w:rPr>
                <w:sz w:val="18"/>
                <w:szCs w:val="18"/>
              </w:rPr>
              <w:t>P</w:t>
            </w:r>
            <w:r>
              <w:rPr>
                <w:rFonts w:hint="eastAsia"/>
                <w:sz w:val="18"/>
                <w:szCs w:val="18"/>
              </w:rPr>
              <w:t xml:space="preserve">atients with hemodialysis 54,903 (&lt;90 days PPIs 5,065, </w:t>
            </w:r>
            <w:r>
              <w:rPr>
                <w:sz w:val="18"/>
                <w:szCs w:val="18"/>
              </w:rPr>
              <w:t>≥</w:t>
            </w:r>
            <w:r>
              <w:rPr>
                <w:rFonts w:hint="eastAsia"/>
                <w:sz w:val="18"/>
                <w:szCs w:val="18"/>
              </w:rPr>
              <w:t>90 days PPIs 6,779/ nonusers 43,059)</w:t>
            </w:r>
          </w:p>
        </w:tc>
        <w:tc>
          <w:tcPr>
            <w:tcW w:w="1170" w:type="dxa"/>
            <w:tcBorders>
              <w:top w:val="dotted" w:sz="4" w:space="0" w:color="000000"/>
            </w:tcBorders>
          </w:tcPr>
          <w:p w14:paraId="01FEBCB0" w14:textId="2FD31EB5" w:rsidR="009F1C63" w:rsidRDefault="009F1C63" w:rsidP="00217379">
            <w:pPr>
              <w:spacing w:line="276" w:lineRule="auto"/>
              <w:rPr>
                <w:sz w:val="18"/>
                <w:szCs w:val="18"/>
              </w:rPr>
            </w:pPr>
            <w:r>
              <w:rPr>
                <w:rFonts w:hint="eastAsia"/>
                <w:sz w:val="18"/>
                <w:szCs w:val="18"/>
              </w:rPr>
              <w:t xml:space="preserve">&lt;90 days PPI 60.2 (12.6)/ 54.6%, </w:t>
            </w:r>
          </w:p>
          <w:p w14:paraId="73E19DF5" w14:textId="0C68E984" w:rsidR="00217379" w:rsidRPr="001D7251" w:rsidRDefault="009F1C63" w:rsidP="00217379">
            <w:pPr>
              <w:spacing w:line="276" w:lineRule="auto"/>
              <w:rPr>
                <w:sz w:val="18"/>
                <w:szCs w:val="18"/>
              </w:rPr>
            </w:pPr>
            <w:r>
              <w:rPr>
                <w:sz w:val="18"/>
                <w:szCs w:val="18"/>
              </w:rPr>
              <w:t>≥</w:t>
            </w:r>
            <w:r>
              <w:rPr>
                <w:rFonts w:hint="eastAsia"/>
                <w:sz w:val="18"/>
                <w:szCs w:val="18"/>
              </w:rPr>
              <w:t>90 days PPI 62.6 (12.2)/ 58.0%, nonuser 59.8 (13.1)/ 60.6%</w:t>
            </w:r>
          </w:p>
        </w:tc>
        <w:tc>
          <w:tcPr>
            <w:tcW w:w="1080" w:type="dxa"/>
            <w:tcBorders>
              <w:top w:val="dotted" w:sz="4" w:space="0" w:color="000000"/>
            </w:tcBorders>
          </w:tcPr>
          <w:p w14:paraId="3175B139" w14:textId="1C076E1B" w:rsidR="00217379" w:rsidRPr="001D7251" w:rsidRDefault="009F1C63" w:rsidP="00217379">
            <w:pPr>
              <w:spacing w:line="276" w:lineRule="auto"/>
              <w:rPr>
                <w:rFonts w:eastAsia="Malgun Gothic"/>
                <w:sz w:val="18"/>
                <w:szCs w:val="18"/>
              </w:rPr>
            </w:pPr>
            <w:r>
              <w:rPr>
                <w:rFonts w:eastAsia="Malgun Gothic" w:hint="eastAsia"/>
                <w:sz w:val="18"/>
                <w:szCs w:val="18"/>
              </w:rPr>
              <w:t>PPIs</w:t>
            </w:r>
          </w:p>
        </w:tc>
        <w:tc>
          <w:tcPr>
            <w:tcW w:w="990" w:type="dxa"/>
            <w:tcBorders>
              <w:top w:val="dotted" w:sz="4" w:space="0" w:color="000000"/>
            </w:tcBorders>
          </w:tcPr>
          <w:p w14:paraId="4F5A5B38" w14:textId="6FE9DEFC" w:rsidR="009F1C63" w:rsidRDefault="009F1C63" w:rsidP="009F1C63">
            <w:pPr>
              <w:spacing w:line="276" w:lineRule="auto"/>
              <w:rPr>
                <w:sz w:val="18"/>
                <w:szCs w:val="18"/>
              </w:rPr>
            </w:pPr>
            <w:r>
              <w:rPr>
                <w:rFonts w:hint="eastAsia"/>
                <w:sz w:val="18"/>
                <w:szCs w:val="18"/>
              </w:rPr>
              <w:t xml:space="preserve">&lt;90 days PPIs 1,813 days, </w:t>
            </w:r>
          </w:p>
          <w:p w14:paraId="0B1C9CDF" w14:textId="2F6518AC" w:rsidR="00217379" w:rsidRPr="001D7251" w:rsidRDefault="009F1C63" w:rsidP="009F1C63">
            <w:pPr>
              <w:spacing w:line="276" w:lineRule="auto"/>
              <w:rPr>
                <w:sz w:val="18"/>
                <w:szCs w:val="18"/>
              </w:rPr>
            </w:pPr>
            <w:r>
              <w:rPr>
                <w:sz w:val="18"/>
                <w:szCs w:val="18"/>
              </w:rPr>
              <w:t>≥</w:t>
            </w:r>
            <w:r>
              <w:rPr>
                <w:rFonts w:hint="eastAsia"/>
                <w:sz w:val="18"/>
                <w:szCs w:val="18"/>
              </w:rPr>
              <w:t>90 days PPIs 1,713 days, nonusers 1,883 days</w:t>
            </w:r>
          </w:p>
        </w:tc>
        <w:tc>
          <w:tcPr>
            <w:tcW w:w="1350" w:type="dxa"/>
            <w:tcBorders>
              <w:top w:val="dotted" w:sz="4" w:space="0" w:color="000000"/>
            </w:tcBorders>
          </w:tcPr>
          <w:p w14:paraId="1FC6C97E" w14:textId="25E1896D" w:rsidR="00357747" w:rsidRDefault="00357747" w:rsidP="00357747">
            <w:pPr>
              <w:spacing w:line="276" w:lineRule="auto"/>
              <w:rPr>
                <w:sz w:val="18"/>
                <w:szCs w:val="18"/>
              </w:rPr>
            </w:pPr>
            <w:r>
              <w:rPr>
                <w:rFonts w:hint="eastAsia"/>
                <w:sz w:val="18"/>
                <w:szCs w:val="18"/>
              </w:rPr>
              <w:t xml:space="preserve">&lt;90 days PPI 1,990/5,065 (39.3%), </w:t>
            </w:r>
          </w:p>
          <w:p w14:paraId="63BABD39" w14:textId="464501C0" w:rsidR="00217379" w:rsidRPr="001D7251" w:rsidRDefault="00357747" w:rsidP="00357747">
            <w:pPr>
              <w:spacing w:line="276" w:lineRule="auto"/>
              <w:rPr>
                <w:sz w:val="18"/>
                <w:szCs w:val="18"/>
              </w:rPr>
            </w:pPr>
            <w:r>
              <w:rPr>
                <w:sz w:val="18"/>
                <w:szCs w:val="18"/>
              </w:rPr>
              <w:t>≥</w:t>
            </w:r>
            <w:r>
              <w:rPr>
                <w:rFonts w:hint="eastAsia"/>
                <w:sz w:val="18"/>
                <w:szCs w:val="18"/>
              </w:rPr>
              <w:t>90 days PPI 2,939/6,779 (43.4%), nonuser 16,504/43,059 (38.3%)</w:t>
            </w:r>
          </w:p>
        </w:tc>
        <w:tc>
          <w:tcPr>
            <w:tcW w:w="2340" w:type="dxa"/>
            <w:tcBorders>
              <w:top w:val="dotted" w:sz="4" w:space="0" w:color="000000"/>
            </w:tcBorders>
          </w:tcPr>
          <w:p w14:paraId="0DFA25FA" w14:textId="6B9FA060" w:rsidR="00217379" w:rsidRPr="001D7251" w:rsidRDefault="009F1C63" w:rsidP="00217379">
            <w:pPr>
              <w:spacing w:line="276" w:lineRule="auto"/>
              <w:rPr>
                <w:rFonts w:eastAsia="Malgun Gothic"/>
                <w:sz w:val="18"/>
                <w:szCs w:val="18"/>
              </w:rPr>
            </w:pPr>
            <w:r>
              <w:rPr>
                <w:rFonts w:eastAsia="Malgun Gothic" w:hint="eastAsia"/>
                <w:sz w:val="18"/>
                <w:szCs w:val="18"/>
              </w:rPr>
              <w:t xml:space="preserve">Underlying disease of ESRD, age, vascular access type, CCI score, gender, hemodialysis vintage, </w:t>
            </w:r>
            <w:r w:rsidR="00357747">
              <w:rPr>
                <w:rFonts w:eastAsia="Malgun Gothic" w:hint="eastAsia"/>
                <w:sz w:val="18"/>
                <w:szCs w:val="18"/>
              </w:rPr>
              <w:t>ultrafiltration volume</w:t>
            </w:r>
            <w:r>
              <w:rPr>
                <w:rFonts w:eastAsia="Malgun Gothic" w:hint="eastAsia"/>
                <w:sz w:val="18"/>
                <w:szCs w:val="18"/>
              </w:rPr>
              <w:t>, Kt</w:t>
            </w:r>
            <w:r w:rsidR="00357747">
              <w:rPr>
                <w:rFonts w:eastAsia="Malgun Gothic" w:hint="eastAsia"/>
                <w:sz w:val="18"/>
                <w:szCs w:val="18"/>
              </w:rPr>
              <w:t>/</w:t>
            </w:r>
            <w:r>
              <w:rPr>
                <w:rFonts w:eastAsia="Malgun Gothic" w:hint="eastAsia"/>
                <w:sz w:val="18"/>
                <w:szCs w:val="18"/>
              </w:rPr>
              <w:t>V urea, hemoglobin, serum albumin</w:t>
            </w:r>
            <w:r w:rsidR="00357747">
              <w:rPr>
                <w:rFonts w:eastAsia="Malgun Gothic" w:hint="eastAsia"/>
                <w:sz w:val="18"/>
                <w:szCs w:val="18"/>
              </w:rPr>
              <w:t>, serum creatinine, serum phosphorus, serum calcium, systolic blood pressure, diastolic blood pressure, anti-hypertensive drug, aspirin, statin</w:t>
            </w:r>
          </w:p>
        </w:tc>
        <w:tc>
          <w:tcPr>
            <w:tcW w:w="1350" w:type="dxa"/>
            <w:tcBorders>
              <w:top w:val="dotted" w:sz="4" w:space="0" w:color="000000"/>
            </w:tcBorders>
          </w:tcPr>
          <w:p w14:paraId="1742D7B8" w14:textId="22AAD217" w:rsidR="009F1C63" w:rsidRDefault="009F1C63" w:rsidP="009F1C63">
            <w:pPr>
              <w:spacing w:line="276" w:lineRule="auto"/>
              <w:rPr>
                <w:sz w:val="18"/>
                <w:szCs w:val="18"/>
              </w:rPr>
            </w:pPr>
            <w:r>
              <w:rPr>
                <w:rFonts w:hint="eastAsia"/>
                <w:sz w:val="18"/>
                <w:szCs w:val="18"/>
              </w:rPr>
              <w:t xml:space="preserve">&lt;90 days PPIs: aHR 0.99 (0.94-1.05), </w:t>
            </w:r>
          </w:p>
          <w:p w14:paraId="508F9B5F" w14:textId="7CD6904E" w:rsidR="00217379" w:rsidRPr="001D7251" w:rsidRDefault="009F1C63" w:rsidP="009F1C63">
            <w:pPr>
              <w:spacing w:line="276" w:lineRule="auto"/>
              <w:rPr>
                <w:rFonts w:eastAsia="Malgun Gothic"/>
                <w:sz w:val="18"/>
                <w:szCs w:val="18"/>
              </w:rPr>
            </w:pPr>
            <w:r>
              <w:rPr>
                <w:sz w:val="18"/>
                <w:szCs w:val="18"/>
              </w:rPr>
              <w:t>≥</w:t>
            </w:r>
            <w:r>
              <w:rPr>
                <w:rFonts w:hint="eastAsia"/>
                <w:sz w:val="18"/>
                <w:szCs w:val="18"/>
              </w:rPr>
              <w:t>90 days PPIs: aHR 1.09 (1.04-1.15)</w:t>
            </w:r>
          </w:p>
        </w:tc>
      </w:tr>
      <w:tr w:rsidR="00217379" w:rsidRPr="001D7251" w14:paraId="069B09BC" w14:textId="77777777" w:rsidTr="00AC5A9F">
        <w:trPr>
          <w:trHeight w:val="592"/>
        </w:trPr>
        <w:tc>
          <w:tcPr>
            <w:tcW w:w="1062" w:type="dxa"/>
            <w:tcBorders>
              <w:top w:val="dotted" w:sz="4" w:space="0" w:color="000000"/>
            </w:tcBorders>
          </w:tcPr>
          <w:p w14:paraId="76877E81" w14:textId="4D63D9C9" w:rsidR="00217379" w:rsidRPr="001D7251" w:rsidRDefault="00217379" w:rsidP="00217379">
            <w:pPr>
              <w:spacing w:line="276" w:lineRule="auto"/>
              <w:rPr>
                <w:rFonts w:eastAsia="Malgun Gothic"/>
                <w:sz w:val="18"/>
                <w:szCs w:val="18"/>
              </w:rPr>
            </w:pPr>
            <w:r>
              <w:rPr>
                <w:rFonts w:eastAsia="Malgun Gothic" w:hint="eastAsia"/>
                <w:sz w:val="18"/>
                <w:szCs w:val="18"/>
              </w:rPr>
              <w:t>Kim et al., 2024</w:t>
            </w:r>
          </w:p>
        </w:tc>
        <w:tc>
          <w:tcPr>
            <w:tcW w:w="1170" w:type="dxa"/>
            <w:tcBorders>
              <w:top w:val="dotted" w:sz="4" w:space="0" w:color="000000"/>
            </w:tcBorders>
          </w:tcPr>
          <w:p w14:paraId="470D1452" w14:textId="754BFE02" w:rsidR="00217379" w:rsidRPr="001D7251" w:rsidRDefault="00357747" w:rsidP="00217379">
            <w:pPr>
              <w:spacing w:line="276" w:lineRule="auto"/>
              <w:rPr>
                <w:sz w:val="18"/>
                <w:szCs w:val="18"/>
              </w:rPr>
            </w:pPr>
            <w:r>
              <w:rPr>
                <w:rFonts w:hint="eastAsia"/>
                <w:sz w:val="18"/>
                <w:szCs w:val="18"/>
              </w:rPr>
              <w:t>South Korea</w:t>
            </w:r>
          </w:p>
        </w:tc>
        <w:tc>
          <w:tcPr>
            <w:tcW w:w="810" w:type="dxa"/>
            <w:tcBorders>
              <w:top w:val="dotted" w:sz="4" w:space="0" w:color="000000"/>
            </w:tcBorders>
          </w:tcPr>
          <w:p w14:paraId="5BD1788F" w14:textId="223CA02A" w:rsidR="00217379" w:rsidRPr="001D7251" w:rsidRDefault="00357747" w:rsidP="00217379">
            <w:pPr>
              <w:spacing w:line="276" w:lineRule="auto"/>
              <w:rPr>
                <w:sz w:val="18"/>
                <w:szCs w:val="18"/>
              </w:rPr>
            </w:pPr>
            <w:r>
              <w:rPr>
                <w:rFonts w:hint="eastAsia"/>
                <w:sz w:val="18"/>
                <w:szCs w:val="18"/>
              </w:rPr>
              <w:t>Cohort</w:t>
            </w:r>
          </w:p>
        </w:tc>
        <w:tc>
          <w:tcPr>
            <w:tcW w:w="1260" w:type="dxa"/>
            <w:tcBorders>
              <w:top w:val="dotted" w:sz="4" w:space="0" w:color="000000"/>
            </w:tcBorders>
          </w:tcPr>
          <w:p w14:paraId="0E0AFFF0" w14:textId="41835520" w:rsidR="00217379" w:rsidRPr="001D7251" w:rsidRDefault="00357747" w:rsidP="00217379">
            <w:pPr>
              <w:spacing w:line="276" w:lineRule="auto"/>
              <w:rPr>
                <w:sz w:val="18"/>
                <w:szCs w:val="18"/>
              </w:rPr>
            </w:pPr>
            <w:r>
              <w:rPr>
                <w:rFonts w:hint="eastAsia"/>
                <w:sz w:val="18"/>
                <w:szCs w:val="18"/>
              </w:rPr>
              <w:t xml:space="preserve">Korea National Health Insurance Service </w:t>
            </w:r>
            <w:r>
              <w:rPr>
                <w:rFonts w:hint="eastAsia"/>
                <w:sz w:val="18"/>
                <w:szCs w:val="18"/>
              </w:rPr>
              <w:lastRenderedPageBreak/>
              <w:t>database/ 2009-2017</w:t>
            </w:r>
          </w:p>
        </w:tc>
        <w:tc>
          <w:tcPr>
            <w:tcW w:w="1350" w:type="dxa"/>
            <w:tcBorders>
              <w:top w:val="dotted" w:sz="4" w:space="0" w:color="000000"/>
            </w:tcBorders>
          </w:tcPr>
          <w:p w14:paraId="57094293" w14:textId="46EE5536" w:rsidR="00217379" w:rsidRPr="001D7251" w:rsidRDefault="00357747" w:rsidP="00217379">
            <w:pPr>
              <w:autoSpaceDE w:val="0"/>
              <w:autoSpaceDN w:val="0"/>
              <w:adjustRightInd w:val="0"/>
              <w:rPr>
                <w:sz w:val="18"/>
                <w:szCs w:val="18"/>
              </w:rPr>
            </w:pPr>
            <w:r>
              <w:rPr>
                <w:sz w:val="18"/>
                <w:szCs w:val="18"/>
              </w:rPr>
              <w:lastRenderedPageBreak/>
              <w:t>P</w:t>
            </w:r>
            <w:r>
              <w:rPr>
                <w:rFonts w:hint="eastAsia"/>
                <w:sz w:val="18"/>
                <w:szCs w:val="18"/>
              </w:rPr>
              <w:t>atients with chronic kidney disease 4,128 (PPIs 1,038/ H2RAs 3,090)</w:t>
            </w:r>
          </w:p>
        </w:tc>
        <w:tc>
          <w:tcPr>
            <w:tcW w:w="1170" w:type="dxa"/>
            <w:tcBorders>
              <w:top w:val="dotted" w:sz="4" w:space="0" w:color="000000"/>
            </w:tcBorders>
          </w:tcPr>
          <w:p w14:paraId="194BD793" w14:textId="4268FE02" w:rsidR="00217379" w:rsidRPr="001D7251" w:rsidRDefault="00357747" w:rsidP="00217379">
            <w:pPr>
              <w:spacing w:line="276" w:lineRule="auto"/>
              <w:rPr>
                <w:sz w:val="18"/>
                <w:szCs w:val="18"/>
              </w:rPr>
            </w:pPr>
            <w:r>
              <w:rPr>
                <w:rFonts w:hint="eastAsia"/>
                <w:sz w:val="18"/>
                <w:szCs w:val="18"/>
              </w:rPr>
              <w:t xml:space="preserve">PPI 69.1 (11.65)/ 39.2%, H2RA 69.28 (11.6)/ 39.2% </w:t>
            </w:r>
          </w:p>
        </w:tc>
        <w:tc>
          <w:tcPr>
            <w:tcW w:w="1080" w:type="dxa"/>
            <w:tcBorders>
              <w:top w:val="dotted" w:sz="4" w:space="0" w:color="000000"/>
            </w:tcBorders>
          </w:tcPr>
          <w:p w14:paraId="7C389F68" w14:textId="77777777" w:rsidR="00217379" w:rsidRDefault="00357747" w:rsidP="00217379">
            <w:pPr>
              <w:spacing w:line="276" w:lineRule="auto"/>
              <w:rPr>
                <w:sz w:val="18"/>
                <w:szCs w:val="18"/>
              </w:rPr>
            </w:pPr>
            <w:r>
              <w:rPr>
                <w:rFonts w:hint="eastAsia"/>
                <w:sz w:val="18"/>
                <w:szCs w:val="18"/>
              </w:rPr>
              <w:t>PPIs</w:t>
            </w:r>
          </w:p>
          <w:p w14:paraId="0D99D189" w14:textId="74C5D9CF" w:rsidR="00357747" w:rsidRPr="001D7251" w:rsidRDefault="00357747" w:rsidP="00217379">
            <w:pPr>
              <w:spacing w:line="276" w:lineRule="auto"/>
              <w:rPr>
                <w:sz w:val="18"/>
                <w:szCs w:val="18"/>
              </w:rPr>
            </w:pPr>
            <w:r>
              <w:rPr>
                <w:rFonts w:hint="eastAsia"/>
                <w:sz w:val="18"/>
                <w:szCs w:val="18"/>
              </w:rPr>
              <w:t>H2RAs</w:t>
            </w:r>
          </w:p>
        </w:tc>
        <w:tc>
          <w:tcPr>
            <w:tcW w:w="990" w:type="dxa"/>
            <w:tcBorders>
              <w:top w:val="dotted" w:sz="4" w:space="0" w:color="000000"/>
            </w:tcBorders>
          </w:tcPr>
          <w:p w14:paraId="610831E9" w14:textId="364DE35E" w:rsidR="00217379" w:rsidRPr="001D7251" w:rsidRDefault="005B2013" w:rsidP="00217379">
            <w:pPr>
              <w:spacing w:line="276" w:lineRule="auto"/>
              <w:rPr>
                <w:sz w:val="18"/>
                <w:szCs w:val="18"/>
              </w:rPr>
            </w:pPr>
            <w:r>
              <w:rPr>
                <w:sz w:val="18"/>
                <w:szCs w:val="18"/>
              </w:rPr>
              <w:t>M</w:t>
            </w:r>
            <w:r>
              <w:rPr>
                <w:rFonts w:hint="eastAsia"/>
                <w:sz w:val="18"/>
                <w:szCs w:val="18"/>
              </w:rPr>
              <w:t>edian 2.8 years</w:t>
            </w:r>
          </w:p>
        </w:tc>
        <w:tc>
          <w:tcPr>
            <w:tcW w:w="1350" w:type="dxa"/>
            <w:tcBorders>
              <w:top w:val="dotted" w:sz="4" w:space="0" w:color="000000"/>
            </w:tcBorders>
          </w:tcPr>
          <w:p w14:paraId="126F99E1" w14:textId="0490357A" w:rsidR="00217379" w:rsidRPr="001D7251" w:rsidRDefault="00357747" w:rsidP="00217379">
            <w:pPr>
              <w:spacing w:line="276" w:lineRule="auto"/>
              <w:rPr>
                <w:sz w:val="18"/>
                <w:szCs w:val="18"/>
              </w:rPr>
            </w:pPr>
            <w:r>
              <w:rPr>
                <w:rFonts w:hint="eastAsia"/>
                <w:sz w:val="18"/>
                <w:szCs w:val="18"/>
              </w:rPr>
              <w:t>PPI 205/1,038 (19.7%), H2RA 582/3,090 (18.8%)</w:t>
            </w:r>
          </w:p>
        </w:tc>
        <w:tc>
          <w:tcPr>
            <w:tcW w:w="2340" w:type="dxa"/>
            <w:tcBorders>
              <w:top w:val="dotted" w:sz="4" w:space="0" w:color="000000"/>
            </w:tcBorders>
          </w:tcPr>
          <w:p w14:paraId="5E6F053C" w14:textId="402B66C7" w:rsidR="00217379" w:rsidRPr="001D7251" w:rsidRDefault="005B2013" w:rsidP="00217379">
            <w:pPr>
              <w:spacing w:line="276" w:lineRule="auto"/>
              <w:rPr>
                <w:sz w:val="18"/>
                <w:szCs w:val="18"/>
              </w:rPr>
            </w:pPr>
            <w:r>
              <w:rPr>
                <w:rFonts w:hint="eastAsia"/>
                <w:sz w:val="18"/>
                <w:szCs w:val="18"/>
              </w:rPr>
              <w:t xml:space="preserve">Age, sex, BMI, hypertension, diabetes, eGFR, albuminuria, dyslipidemia, COPD, current smoker, alcohol, regular </w:t>
            </w:r>
            <w:r>
              <w:rPr>
                <w:rFonts w:hint="eastAsia"/>
                <w:sz w:val="18"/>
                <w:szCs w:val="18"/>
              </w:rPr>
              <w:lastRenderedPageBreak/>
              <w:t>exercise, low income, region of residence</w:t>
            </w:r>
          </w:p>
        </w:tc>
        <w:tc>
          <w:tcPr>
            <w:tcW w:w="1350" w:type="dxa"/>
            <w:tcBorders>
              <w:top w:val="dotted" w:sz="4" w:space="0" w:color="000000"/>
            </w:tcBorders>
          </w:tcPr>
          <w:p w14:paraId="6428A6FC" w14:textId="4262C812" w:rsidR="00217379" w:rsidRPr="001D7251" w:rsidRDefault="00357747" w:rsidP="00217379">
            <w:pPr>
              <w:autoSpaceDE w:val="0"/>
              <w:autoSpaceDN w:val="0"/>
              <w:adjustRightInd w:val="0"/>
              <w:rPr>
                <w:sz w:val="18"/>
                <w:szCs w:val="18"/>
              </w:rPr>
            </w:pPr>
            <w:r>
              <w:rPr>
                <w:rFonts w:hint="eastAsia"/>
                <w:sz w:val="18"/>
                <w:szCs w:val="18"/>
              </w:rPr>
              <w:lastRenderedPageBreak/>
              <w:t>aHR 1.28 (1.09-1.50)</w:t>
            </w:r>
          </w:p>
        </w:tc>
      </w:tr>
      <w:tr w:rsidR="00217379" w:rsidRPr="001D7251" w14:paraId="56D20D0B" w14:textId="77777777" w:rsidTr="00AC5A9F">
        <w:trPr>
          <w:trHeight w:val="592"/>
        </w:trPr>
        <w:tc>
          <w:tcPr>
            <w:tcW w:w="1062" w:type="dxa"/>
          </w:tcPr>
          <w:p w14:paraId="759A8F4C" w14:textId="7B4BCBD9" w:rsidR="00217379" w:rsidRPr="001D7251" w:rsidRDefault="00217379" w:rsidP="00217379">
            <w:pPr>
              <w:spacing w:line="276" w:lineRule="auto"/>
              <w:rPr>
                <w:rFonts w:eastAsia="Malgun Gothic"/>
                <w:sz w:val="18"/>
                <w:szCs w:val="18"/>
              </w:rPr>
            </w:pPr>
            <w:r>
              <w:rPr>
                <w:rFonts w:eastAsia="Malgun Gothic" w:hint="eastAsia"/>
                <w:sz w:val="18"/>
                <w:szCs w:val="18"/>
              </w:rPr>
              <w:t>Kitajima et al., 2023</w:t>
            </w:r>
          </w:p>
        </w:tc>
        <w:tc>
          <w:tcPr>
            <w:tcW w:w="1170" w:type="dxa"/>
          </w:tcPr>
          <w:p w14:paraId="45785397" w14:textId="4E698F48" w:rsidR="00217379" w:rsidRPr="001D7251" w:rsidRDefault="005B2013" w:rsidP="00217379">
            <w:pPr>
              <w:spacing w:line="276" w:lineRule="auto"/>
              <w:rPr>
                <w:rFonts w:eastAsia="Malgun Gothic"/>
                <w:sz w:val="18"/>
                <w:szCs w:val="18"/>
              </w:rPr>
            </w:pPr>
            <w:r>
              <w:rPr>
                <w:rFonts w:eastAsia="Malgun Gothic" w:hint="eastAsia"/>
                <w:sz w:val="18"/>
                <w:szCs w:val="18"/>
              </w:rPr>
              <w:t>Japan</w:t>
            </w:r>
          </w:p>
        </w:tc>
        <w:tc>
          <w:tcPr>
            <w:tcW w:w="810" w:type="dxa"/>
          </w:tcPr>
          <w:p w14:paraId="342BA0CC" w14:textId="2EA566C7" w:rsidR="00217379" w:rsidRPr="001D7251" w:rsidRDefault="005B2013" w:rsidP="00217379">
            <w:pPr>
              <w:spacing w:line="276" w:lineRule="auto"/>
              <w:rPr>
                <w:rFonts w:eastAsia="Malgun Gothic"/>
                <w:sz w:val="18"/>
                <w:szCs w:val="18"/>
              </w:rPr>
            </w:pPr>
            <w:r>
              <w:rPr>
                <w:rFonts w:eastAsia="Malgun Gothic" w:hint="eastAsia"/>
                <w:sz w:val="18"/>
                <w:szCs w:val="18"/>
              </w:rPr>
              <w:t>Cohort</w:t>
            </w:r>
          </w:p>
        </w:tc>
        <w:tc>
          <w:tcPr>
            <w:tcW w:w="1260" w:type="dxa"/>
          </w:tcPr>
          <w:p w14:paraId="74F7F4F1" w14:textId="0A1219D9" w:rsidR="00217379" w:rsidRPr="001D7251" w:rsidRDefault="005B2013" w:rsidP="00217379">
            <w:pPr>
              <w:widowControl w:val="0"/>
              <w:autoSpaceDE w:val="0"/>
              <w:autoSpaceDN w:val="0"/>
              <w:adjustRightInd w:val="0"/>
              <w:rPr>
                <w:rFonts w:eastAsia="Malgun Gothic"/>
                <w:sz w:val="18"/>
                <w:szCs w:val="18"/>
              </w:rPr>
            </w:pPr>
            <w:r>
              <w:rPr>
                <w:rFonts w:eastAsia="Malgun Gothic" w:hint="eastAsia"/>
                <w:sz w:val="18"/>
                <w:szCs w:val="18"/>
              </w:rPr>
              <w:t>Dialysis center/ 2017-2020</w:t>
            </w:r>
          </w:p>
        </w:tc>
        <w:tc>
          <w:tcPr>
            <w:tcW w:w="1350" w:type="dxa"/>
          </w:tcPr>
          <w:p w14:paraId="68B03BEA" w14:textId="1CB7275D" w:rsidR="00217379" w:rsidRPr="001D7251" w:rsidRDefault="005B2013" w:rsidP="00217379">
            <w:pPr>
              <w:spacing w:line="276" w:lineRule="auto"/>
              <w:rPr>
                <w:sz w:val="18"/>
                <w:szCs w:val="18"/>
              </w:rPr>
            </w:pPr>
            <w:r>
              <w:rPr>
                <w:rFonts w:hint="eastAsia"/>
                <w:sz w:val="18"/>
                <w:szCs w:val="18"/>
              </w:rPr>
              <w:t>Patients with dialysis 132 (52/80)</w:t>
            </w:r>
          </w:p>
        </w:tc>
        <w:tc>
          <w:tcPr>
            <w:tcW w:w="1170" w:type="dxa"/>
          </w:tcPr>
          <w:p w14:paraId="6EAE43ED" w14:textId="7D62C2E7" w:rsidR="00217379" w:rsidRPr="001D7251" w:rsidRDefault="005B2013" w:rsidP="00217379">
            <w:pPr>
              <w:spacing w:line="276" w:lineRule="auto"/>
              <w:rPr>
                <w:rFonts w:eastAsia="Malgun Gothic"/>
                <w:sz w:val="18"/>
                <w:szCs w:val="18"/>
              </w:rPr>
            </w:pPr>
            <w:r>
              <w:rPr>
                <w:rFonts w:eastAsia="Malgun Gothic" w:hint="eastAsia"/>
                <w:sz w:val="18"/>
                <w:szCs w:val="18"/>
              </w:rPr>
              <w:t>NR/ 61.4%</w:t>
            </w:r>
          </w:p>
        </w:tc>
        <w:tc>
          <w:tcPr>
            <w:tcW w:w="1080" w:type="dxa"/>
          </w:tcPr>
          <w:p w14:paraId="2E70DFCC" w14:textId="2FBDD4AB" w:rsidR="00217379" w:rsidRPr="001D7251" w:rsidRDefault="005B2013" w:rsidP="00217379">
            <w:pPr>
              <w:spacing w:line="276" w:lineRule="auto"/>
              <w:rPr>
                <w:rFonts w:eastAsia="Malgun Gothic"/>
                <w:sz w:val="18"/>
                <w:szCs w:val="18"/>
              </w:rPr>
            </w:pPr>
            <w:r>
              <w:rPr>
                <w:rFonts w:eastAsia="Malgun Gothic" w:hint="eastAsia"/>
                <w:sz w:val="18"/>
                <w:szCs w:val="18"/>
              </w:rPr>
              <w:t>PPIs</w:t>
            </w:r>
          </w:p>
        </w:tc>
        <w:tc>
          <w:tcPr>
            <w:tcW w:w="990" w:type="dxa"/>
          </w:tcPr>
          <w:p w14:paraId="3B4662F6" w14:textId="7904F6D1" w:rsidR="00217379" w:rsidRPr="001D7251" w:rsidRDefault="005B2013" w:rsidP="00217379">
            <w:pPr>
              <w:spacing w:line="276" w:lineRule="auto"/>
              <w:rPr>
                <w:rFonts w:eastAsia="Malgun Gothic"/>
                <w:sz w:val="18"/>
                <w:szCs w:val="18"/>
              </w:rPr>
            </w:pPr>
            <w:r>
              <w:rPr>
                <w:rFonts w:eastAsia="Malgun Gothic" w:hint="eastAsia"/>
                <w:sz w:val="18"/>
                <w:szCs w:val="18"/>
              </w:rPr>
              <w:t>NR</w:t>
            </w:r>
          </w:p>
        </w:tc>
        <w:tc>
          <w:tcPr>
            <w:tcW w:w="1350" w:type="dxa"/>
          </w:tcPr>
          <w:p w14:paraId="164F46A5" w14:textId="223CFC40" w:rsidR="00217379" w:rsidRPr="001D7251" w:rsidRDefault="005B2013" w:rsidP="00217379">
            <w:pPr>
              <w:spacing w:line="276" w:lineRule="auto"/>
              <w:rPr>
                <w:rFonts w:eastAsia="Malgun Gothic"/>
                <w:sz w:val="18"/>
                <w:szCs w:val="18"/>
              </w:rPr>
            </w:pPr>
            <w:r>
              <w:rPr>
                <w:rFonts w:eastAsia="Malgun Gothic" w:hint="eastAsia"/>
                <w:sz w:val="18"/>
                <w:szCs w:val="18"/>
              </w:rPr>
              <w:t>PPI 20/52 (38.5%), nonuser 13/80 (16.3%)</w:t>
            </w:r>
          </w:p>
        </w:tc>
        <w:tc>
          <w:tcPr>
            <w:tcW w:w="2340" w:type="dxa"/>
          </w:tcPr>
          <w:p w14:paraId="7A55E228" w14:textId="00F6AF7C" w:rsidR="00217379" w:rsidRPr="001D7251" w:rsidRDefault="005B2013" w:rsidP="00217379">
            <w:pPr>
              <w:spacing w:line="276" w:lineRule="auto"/>
              <w:rPr>
                <w:rFonts w:eastAsia="Malgun Gothic"/>
                <w:sz w:val="18"/>
                <w:szCs w:val="18"/>
              </w:rPr>
            </w:pPr>
            <w:r>
              <w:rPr>
                <w:rFonts w:eastAsia="Malgun Gothic" w:hint="eastAsia"/>
                <w:sz w:val="18"/>
                <w:szCs w:val="18"/>
              </w:rPr>
              <w:t>NR</w:t>
            </w:r>
          </w:p>
        </w:tc>
        <w:tc>
          <w:tcPr>
            <w:tcW w:w="1350" w:type="dxa"/>
          </w:tcPr>
          <w:p w14:paraId="4BD21DE7" w14:textId="0AA92586" w:rsidR="00217379" w:rsidRPr="001D7251" w:rsidRDefault="005B2013" w:rsidP="00217379">
            <w:pPr>
              <w:spacing w:line="276" w:lineRule="auto"/>
              <w:rPr>
                <w:rFonts w:eastAsia="Malgun Gothic"/>
                <w:sz w:val="18"/>
                <w:szCs w:val="18"/>
              </w:rPr>
            </w:pPr>
            <w:r>
              <w:rPr>
                <w:rFonts w:eastAsia="Malgun Gothic" w:hint="eastAsia"/>
                <w:sz w:val="18"/>
                <w:szCs w:val="18"/>
              </w:rPr>
              <w:t>NR</w:t>
            </w:r>
          </w:p>
        </w:tc>
      </w:tr>
      <w:tr w:rsidR="00217379" w:rsidRPr="001D7251" w14:paraId="2E286B30" w14:textId="77777777" w:rsidTr="00AC5A9F">
        <w:trPr>
          <w:trHeight w:val="592"/>
        </w:trPr>
        <w:tc>
          <w:tcPr>
            <w:tcW w:w="1062" w:type="dxa"/>
          </w:tcPr>
          <w:p w14:paraId="3874DA39" w14:textId="0EA25B6E" w:rsidR="00217379" w:rsidRPr="001D7251" w:rsidRDefault="00217379" w:rsidP="00217379">
            <w:pPr>
              <w:spacing w:line="276" w:lineRule="auto"/>
              <w:rPr>
                <w:rFonts w:eastAsia="Malgun Gothic"/>
                <w:sz w:val="18"/>
                <w:szCs w:val="18"/>
              </w:rPr>
            </w:pPr>
            <w:r>
              <w:rPr>
                <w:rFonts w:eastAsia="Malgun Gothic" w:hint="eastAsia"/>
                <w:sz w:val="18"/>
                <w:szCs w:val="18"/>
              </w:rPr>
              <w:t>Knorr et al., 2014</w:t>
            </w:r>
          </w:p>
        </w:tc>
        <w:tc>
          <w:tcPr>
            <w:tcW w:w="1170" w:type="dxa"/>
          </w:tcPr>
          <w:p w14:paraId="75E493B2" w14:textId="749C7392" w:rsidR="00217379" w:rsidRPr="001D7251" w:rsidRDefault="006E0C95" w:rsidP="00217379">
            <w:pPr>
              <w:widowControl w:val="0"/>
              <w:autoSpaceDE w:val="0"/>
              <w:autoSpaceDN w:val="0"/>
              <w:adjustRightInd w:val="0"/>
              <w:rPr>
                <w:rFonts w:eastAsia="Malgun Gothic"/>
                <w:sz w:val="18"/>
                <w:szCs w:val="18"/>
              </w:rPr>
            </w:pPr>
            <w:r>
              <w:rPr>
                <w:rFonts w:eastAsia="Malgun Gothic" w:hint="eastAsia"/>
                <w:sz w:val="18"/>
                <w:szCs w:val="18"/>
              </w:rPr>
              <w:t>USA</w:t>
            </w:r>
          </w:p>
        </w:tc>
        <w:tc>
          <w:tcPr>
            <w:tcW w:w="810" w:type="dxa"/>
          </w:tcPr>
          <w:p w14:paraId="5D030F72" w14:textId="54E56AE5" w:rsidR="00217379" w:rsidRPr="001D7251" w:rsidRDefault="006E0C95" w:rsidP="00217379">
            <w:pPr>
              <w:widowControl w:val="0"/>
              <w:autoSpaceDE w:val="0"/>
              <w:autoSpaceDN w:val="0"/>
              <w:adjustRightInd w:val="0"/>
              <w:rPr>
                <w:rFonts w:eastAsia="Malgun Gothic"/>
                <w:sz w:val="18"/>
                <w:szCs w:val="18"/>
              </w:rPr>
            </w:pPr>
            <w:r>
              <w:rPr>
                <w:rFonts w:eastAsia="Malgun Gothic" w:hint="eastAsia"/>
                <w:sz w:val="18"/>
                <w:szCs w:val="18"/>
              </w:rPr>
              <w:t>Cohort</w:t>
            </w:r>
          </w:p>
        </w:tc>
        <w:tc>
          <w:tcPr>
            <w:tcW w:w="1260" w:type="dxa"/>
          </w:tcPr>
          <w:p w14:paraId="597464F3" w14:textId="0A59C825" w:rsidR="00217379" w:rsidRPr="001D7251" w:rsidRDefault="006E0C95" w:rsidP="00217379">
            <w:pPr>
              <w:widowControl w:val="0"/>
              <w:autoSpaceDE w:val="0"/>
              <w:autoSpaceDN w:val="0"/>
              <w:adjustRightInd w:val="0"/>
              <w:rPr>
                <w:rFonts w:eastAsia="Malgun Gothic"/>
                <w:sz w:val="18"/>
                <w:szCs w:val="18"/>
              </w:rPr>
            </w:pPr>
            <w:r>
              <w:rPr>
                <w:rFonts w:eastAsia="Malgun Gothic" w:hint="eastAsia"/>
                <w:sz w:val="18"/>
                <w:szCs w:val="18"/>
              </w:rPr>
              <w:t>Einstein Medical Center/ 2004-2010</w:t>
            </w:r>
          </w:p>
        </w:tc>
        <w:tc>
          <w:tcPr>
            <w:tcW w:w="1350" w:type="dxa"/>
          </w:tcPr>
          <w:p w14:paraId="6151A4A1" w14:textId="396DCC3D" w:rsidR="00217379" w:rsidRPr="001D7251" w:rsidRDefault="006E0C95" w:rsidP="00217379">
            <w:pPr>
              <w:widowControl w:val="0"/>
              <w:autoSpaceDE w:val="0"/>
              <w:autoSpaceDN w:val="0"/>
              <w:adjustRightInd w:val="0"/>
              <w:rPr>
                <w:sz w:val="18"/>
                <w:szCs w:val="18"/>
              </w:rPr>
            </w:pPr>
            <w:r>
              <w:rPr>
                <w:rFonts w:eastAsia="Malgun Gothic" w:hint="eastAsia"/>
                <w:sz w:val="18"/>
                <w:szCs w:val="18"/>
              </w:rPr>
              <w:t>Kidney transplant recipients 597 (213/384)</w:t>
            </w:r>
          </w:p>
        </w:tc>
        <w:tc>
          <w:tcPr>
            <w:tcW w:w="1170" w:type="dxa"/>
          </w:tcPr>
          <w:p w14:paraId="142592FA" w14:textId="7EAF7E7F" w:rsidR="00217379" w:rsidRPr="001D7251" w:rsidRDefault="006E0C95" w:rsidP="00217379">
            <w:pPr>
              <w:spacing w:line="276" w:lineRule="auto"/>
              <w:rPr>
                <w:sz w:val="18"/>
                <w:szCs w:val="18"/>
              </w:rPr>
            </w:pPr>
            <w:r>
              <w:rPr>
                <w:rFonts w:hint="eastAsia"/>
                <w:sz w:val="18"/>
                <w:szCs w:val="18"/>
              </w:rPr>
              <w:t>PPI 55 (12)/ 57.3%, nonuser 55 (13)/ 63.5%</w:t>
            </w:r>
          </w:p>
        </w:tc>
        <w:tc>
          <w:tcPr>
            <w:tcW w:w="1080" w:type="dxa"/>
          </w:tcPr>
          <w:p w14:paraId="0084362C" w14:textId="782FDC16" w:rsidR="00217379" w:rsidRPr="001D7251" w:rsidRDefault="006E0C95" w:rsidP="00217379">
            <w:pPr>
              <w:spacing w:line="276" w:lineRule="auto"/>
              <w:rPr>
                <w:rFonts w:eastAsia="Malgun Gothic"/>
                <w:sz w:val="18"/>
                <w:szCs w:val="18"/>
              </w:rPr>
            </w:pPr>
            <w:r>
              <w:rPr>
                <w:rFonts w:eastAsia="Malgun Gothic" w:hint="eastAsia"/>
                <w:sz w:val="18"/>
                <w:szCs w:val="18"/>
              </w:rPr>
              <w:t>PPIs</w:t>
            </w:r>
          </w:p>
        </w:tc>
        <w:tc>
          <w:tcPr>
            <w:tcW w:w="990" w:type="dxa"/>
          </w:tcPr>
          <w:p w14:paraId="6B1EF60C" w14:textId="580C3090" w:rsidR="00217379" w:rsidRPr="001D7251" w:rsidRDefault="006E0C95" w:rsidP="00217379">
            <w:pPr>
              <w:autoSpaceDE w:val="0"/>
              <w:autoSpaceDN w:val="0"/>
              <w:adjustRightInd w:val="0"/>
              <w:rPr>
                <w:rFonts w:eastAsia="Malgun Gothic"/>
                <w:sz w:val="18"/>
                <w:szCs w:val="18"/>
              </w:rPr>
            </w:pPr>
            <w:r>
              <w:rPr>
                <w:rFonts w:eastAsia="Malgun Gothic" w:hint="eastAsia"/>
                <w:sz w:val="18"/>
                <w:szCs w:val="18"/>
              </w:rPr>
              <w:t>1 year</w:t>
            </w:r>
          </w:p>
        </w:tc>
        <w:tc>
          <w:tcPr>
            <w:tcW w:w="1350" w:type="dxa"/>
          </w:tcPr>
          <w:p w14:paraId="1DD20FD1" w14:textId="2E154FFC" w:rsidR="00217379" w:rsidRPr="001D7251" w:rsidRDefault="006E0C95" w:rsidP="00217379">
            <w:pPr>
              <w:spacing w:line="276" w:lineRule="auto"/>
              <w:rPr>
                <w:rFonts w:eastAsia="Malgun Gothic"/>
                <w:sz w:val="18"/>
                <w:szCs w:val="18"/>
              </w:rPr>
            </w:pPr>
            <w:r>
              <w:rPr>
                <w:rFonts w:eastAsia="Malgun Gothic" w:hint="eastAsia"/>
                <w:sz w:val="18"/>
                <w:szCs w:val="18"/>
              </w:rPr>
              <w:t>PPI 9/213 (4.2%), nonuser</w:t>
            </w:r>
            <w:r w:rsidR="00AC5A9F">
              <w:rPr>
                <w:rFonts w:eastAsia="Malgun Gothic" w:hint="eastAsia"/>
                <w:sz w:val="18"/>
                <w:szCs w:val="18"/>
              </w:rPr>
              <w:t xml:space="preserve"> </w:t>
            </w:r>
            <w:r>
              <w:rPr>
                <w:rFonts w:eastAsia="Malgun Gothic" w:hint="eastAsia"/>
                <w:sz w:val="18"/>
                <w:szCs w:val="18"/>
              </w:rPr>
              <w:t>17/384 (4.4%)</w:t>
            </w:r>
          </w:p>
        </w:tc>
        <w:tc>
          <w:tcPr>
            <w:tcW w:w="2340" w:type="dxa"/>
          </w:tcPr>
          <w:p w14:paraId="1EB581B2" w14:textId="27405BF3" w:rsidR="00217379" w:rsidRPr="001D7251" w:rsidRDefault="006E0C95" w:rsidP="00217379">
            <w:pPr>
              <w:spacing w:line="276" w:lineRule="auto"/>
              <w:rPr>
                <w:rFonts w:eastAsia="Malgun Gothic"/>
                <w:sz w:val="18"/>
                <w:szCs w:val="18"/>
              </w:rPr>
            </w:pPr>
            <w:r>
              <w:rPr>
                <w:rFonts w:eastAsia="Malgun Gothic" w:hint="eastAsia"/>
                <w:sz w:val="18"/>
                <w:szCs w:val="18"/>
              </w:rPr>
              <w:t>NR</w:t>
            </w:r>
          </w:p>
        </w:tc>
        <w:tc>
          <w:tcPr>
            <w:tcW w:w="1350" w:type="dxa"/>
          </w:tcPr>
          <w:p w14:paraId="343D490E" w14:textId="05133F98" w:rsidR="00217379" w:rsidRPr="001D7251" w:rsidRDefault="006E0C95" w:rsidP="00217379">
            <w:pPr>
              <w:autoSpaceDE w:val="0"/>
              <w:autoSpaceDN w:val="0"/>
              <w:adjustRightInd w:val="0"/>
              <w:rPr>
                <w:rFonts w:eastAsia="Malgun Gothic"/>
                <w:sz w:val="18"/>
                <w:szCs w:val="18"/>
              </w:rPr>
            </w:pPr>
            <w:r>
              <w:rPr>
                <w:rFonts w:eastAsia="Malgun Gothic" w:hint="eastAsia"/>
                <w:sz w:val="18"/>
                <w:szCs w:val="18"/>
              </w:rPr>
              <w:t>NR</w:t>
            </w:r>
          </w:p>
        </w:tc>
      </w:tr>
      <w:tr w:rsidR="00217379" w:rsidRPr="001D7251" w14:paraId="4B00A09D" w14:textId="77777777" w:rsidTr="00AC5A9F">
        <w:trPr>
          <w:trHeight w:val="989"/>
        </w:trPr>
        <w:tc>
          <w:tcPr>
            <w:tcW w:w="1062" w:type="dxa"/>
          </w:tcPr>
          <w:p w14:paraId="1315A49D" w14:textId="5332E2C4" w:rsidR="00217379" w:rsidRPr="001D7251" w:rsidRDefault="00217379" w:rsidP="00217379">
            <w:pPr>
              <w:spacing w:line="276" w:lineRule="auto"/>
              <w:rPr>
                <w:rFonts w:eastAsia="Malgun Gothic"/>
                <w:sz w:val="18"/>
                <w:szCs w:val="18"/>
              </w:rPr>
            </w:pPr>
            <w:r>
              <w:rPr>
                <w:rFonts w:eastAsia="Malgun Gothic" w:hint="eastAsia"/>
                <w:sz w:val="18"/>
                <w:szCs w:val="18"/>
              </w:rPr>
              <w:t>Kosedo et al., 2020</w:t>
            </w:r>
          </w:p>
        </w:tc>
        <w:tc>
          <w:tcPr>
            <w:tcW w:w="1170" w:type="dxa"/>
          </w:tcPr>
          <w:p w14:paraId="4058C479" w14:textId="6BE9DC78" w:rsidR="00217379" w:rsidRPr="001D7251" w:rsidRDefault="006E0C95" w:rsidP="00217379">
            <w:pPr>
              <w:spacing w:line="276" w:lineRule="auto"/>
              <w:rPr>
                <w:rFonts w:eastAsia="Malgun Gothic"/>
                <w:sz w:val="18"/>
                <w:szCs w:val="18"/>
              </w:rPr>
            </w:pPr>
            <w:r>
              <w:rPr>
                <w:rFonts w:eastAsia="Malgun Gothic" w:hint="eastAsia"/>
                <w:sz w:val="18"/>
                <w:szCs w:val="18"/>
              </w:rPr>
              <w:t>Japan</w:t>
            </w:r>
          </w:p>
        </w:tc>
        <w:tc>
          <w:tcPr>
            <w:tcW w:w="810" w:type="dxa"/>
          </w:tcPr>
          <w:p w14:paraId="28761A98" w14:textId="48757DE7" w:rsidR="00217379" w:rsidRPr="001D7251" w:rsidRDefault="006E0C95" w:rsidP="00217379">
            <w:pPr>
              <w:rPr>
                <w:rFonts w:eastAsia="Malgun Gothic"/>
                <w:sz w:val="18"/>
                <w:szCs w:val="18"/>
              </w:rPr>
            </w:pPr>
            <w:r>
              <w:rPr>
                <w:rFonts w:eastAsia="Malgun Gothic" w:hint="eastAsia"/>
                <w:sz w:val="18"/>
                <w:szCs w:val="18"/>
              </w:rPr>
              <w:t>Cohort</w:t>
            </w:r>
          </w:p>
        </w:tc>
        <w:tc>
          <w:tcPr>
            <w:tcW w:w="1260" w:type="dxa"/>
          </w:tcPr>
          <w:p w14:paraId="55E6FB61" w14:textId="7B94C21A" w:rsidR="00217379" w:rsidRPr="001D7251" w:rsidRDefault="006E0C95" w:rsidP="00217379">
            <w:pPr>
              <w:widowControl w:val="0"/>
              <w:autoSpaceDE w:val="0"/>
              <w:autoSpaceDN w:val="0"/>
              <w:adjustRightInd w:val="0"/>
              <w:rPr>
                <w:rFonts w:eastAsia="Malgun Gothic"/>
                <w:sz w:val="18"/>
                <w:szCs w:val="18"/>
              </w:rPr>
            </w:pPr>
            <w:r>
              <w:rPr>
                <w:rFonts w:eastAsia="Malgun Gothic" w:hint="eastAsia"/>
                <w:sz w:val="18"/>
                <w:szCs w:val="18"/>
              </w:rPr>
              <w:t>Kagoshima Dialysis (KIDS) registry/ 2015-2018</w:t>
            </w:r>
          </w:p>
        </w:tc>
        <w:tc>
          <w:tcPr>
            <w:tcW w:w="1350" w:type="dxa"/>
          </w:tcPr>
          <w:p w14:paraId="1946A0FE" w14:textId="44411581" w:rsidR="00217379" w:rsidRPr="001D7251" w:rsidRDefault="006E0C95" w:rsidP="00217379">
            <w:pPr>
              <w:autoSpaceDE w:val="0"/>
              <w:autoSpaceDN w:val="0"/>
              <w:adjustRightInd w:val="0"/>
              <w:rPr>
                <w:rFonts w:eastAsia="Malgun Gothic"/>
                <w:sz w:val="18"/>
                <w:szCs w:val="18"/>
              </w:rPr>
            </w:pPr>
            <w:r>
              <w:rPr>
                <w:rFonts w:eastAsia="Malgun Gothic"/>
                <w:sz w:val="18"/>
                <w:szCs w:val="18"/>
              </w:rPr>
              <w:t>P</w:t>
            </w:r>
            <w:r>
              <w:rPr>
                <w:rFonts w:eastAsia="Malgun Gothic" w:hint="eastAsia"/>
                <w:sz w:val="18"/>
                <w:szCs w:val="18"/>
              </w:rPr>
              <w:t xml:space="preserve">atients with hemodialysis </w:t>
            </w:r>
            <w:r w:rsidR="00C9133B">
              <w:rPr>
                <w:rFonts w:eastAsia="Malgun Gothic" w:hint="eastAsia"/>
                <w:sz w:val="18"/>
                <w:szCs w:val="18"/>
              </w:rPr>
              <w:t>376 (217/159)</w:t>
            </w:r>
          </w:p>
        </w:tc>
        <w:tc>
          <w:tcPr>
            <w:tcW w:w="1170" w:type="dxa"/>
          </w:tcPr>
          <w:p w14:paraId="459AE134" w14:textId="65B0A645" w:rsidR="00217379" w:rsidRPr="001D7251" w:rsidRDefault="00C9133B" w:rsidP="00217379">
            <w:pPr>
              <w:spacing w:line="276" w:lineRule="auto"/>
              <w:rPr>
                <w:rFonts w:eastAsia="Malgun Gothic"/>
                <w:sz w:val="18"/>
                <w:szCs w:val="18"/>
              </w:rPr>
            </w:pPr>
            <w:r>
              <w:rPr>
                <w:rFonts w:eastAsia="Malgun Gothic" w:hint="eastAsia"/>
                <w:sz w:val="18"/>
                <w:szCs w:val="18"/>
              </w:rPr>
              <w:t>66.2 (12.1)/ 60.6%</w:t>
            </w:r>
          </w:p>
        </w:tc>
        <w:tc>
          <w:tcPr>
            <w:tcW w:w="1080" w:type="dxa"/>
          </w:tcPr>
          <w:p w14:paraId="61BE52D1" w14:textId="5919E1FC" w:rsidR="00217379" w:rsidRPr="001D7251" w:rsidRDefault="00C9133B" w:rsidP="00217379">
            <w:pPr>
              <w:spacing w:line="276" w:lineRule="auto"/>
              <w:rPr>
                <w:rFonts w:eastAsia="Malgun Gothic"/>
                <w:sz w:val="18"/>
                <w:szCs w:val="18"/>
              </w:rPr>
            </w:pPr>
            <w:r>
              <w:rPr>
                <w:rFonts w:eastAsia="Malgun Gothic" w:hint="eastAsia"/>
                <w:sz w:val="18"/>
                <w:szCs w:val="18"/>
              </w:rPr>
              <w:t>PPIs</w:t>
            </w:r>
          </w:p>
        </w:tc>
        <w:tc>
          <w:tcPr>
            <w:tcW w:w="990" w:type="dxa"/>
          </w:tcPr>
          <w:p w14:paraId="5D7C0E57" w14:textId="3A10B658" w:rsidR="00217379" w:rsidRPr="001D7251" w:rsidRDefault="00C9133B" w:rsidP="00217379">
            <w:pPr>
              <w:spacing w:line="276" w:lineRule="auto"/>
              <w:rPr>
                <w:rFonts w:eastAsia="Malgun Gothic"/>
                <w:sz w:val="18"/>
                <w:szCs w:val="18"/>
              </w:rPr>
            </w:pPr>
            <w:r>
              <w:rPr>
                <w:rFonts w:eastAsia="Malgun Gothic" w:hint="eastAsia"/>
                <w:sz w:val="18"/>
                <w:szCs w:val="18"/>
              </w:rPr>
              <w:t>1 year</w:t>
            </w:r>
          </w:p>
        </w:tc>
        <w:tc>
          <w:tcPr>
            <w:tcW w:w="1350" w:type="dxa"/>
          </w:tcPr>
          <w:p w14:paraId="7B3F0774" w14:textId="02869FEE" w:rsidR="00217379" w:rsidRPr="001D7251" w:rsidRDefault="00C9133B" w:rsidP="00217379">
            <w:pPr>
              <w:autoSpaceDE w:val="0"/>
              <w:autoSpaceDN w:val="0"/>
              <w:adjustRightInd w:val="0"/>
              <w:rPr>
                <w:rFonts w:eastAsia="Malgun Gothic"/>
                <w:sz w:val="18"/>
                <w:szCs w:val="18"/>
              </w:rPr>
            </w:pPr>
            <w:r>
              <w:rPr>
                <w:rFonts w:eastAsia="Malgun Gothic" w:hint="eastAsia"/>
                <w:sz w:val="18"/>
                <w:szCs w:val="18"/>
              </w:rPr>
              <w:t>PPI 25/217 (11.5%), nonuser 5/159 (3.1%)</w:t>
            </w:r>
          </w:p>
        </w:tc>
        <w:tc>
          <w:tcPr>
            <w:tcW w:w="2340" w:type="dxa"/>
          </w:tcPr>
          <w:p w14:paraId="3C0DE3E7" w14:textId="77A0EFA8" w:rsidR="00217379" w:rsidRPr="001D7251" w:rsidRDefault="00C9133B" w:rsidP="00217379">
            <w:pPr>
              <w:spacing w:line="276" w:lineRule="auto"/>
              <w:rPr>
                <w:rFonts w:eastAsia="Malgun Gothic"/>
                <w:sz w:val="18"/>
                <w:szCs w:val="18"/>
              </w:rPr>
            </w:pPr>
            <w:r>
              <w:rPr>
                <w:rFonts w:eastAsia="Malgun Gothic" w:hint="eastAsia"/>
                <w:sz w:val="18"/>
                <w:szCs w:val="18"/>
              </w:rPr>
              <w:t>NR</w:t>
            </w:r>
          </w:p>
        </w:tc>
        <w:tc>
          <w:tcPr>
            <w:tcW w:w="1350" w:type="dxa"/>
          </w:tcPr>
          <w:p w14:paraId="7BECEB02" w14:textId="2F7F85FE" w:rsidR="00217379" w:rsidRPr="001D7251" w:rsidRDefault="00C9133B" w:rsidP="00217379">
            <w:pPr>
              <w:spacing w:line="276" w:lineRule="auto"/>
              <w:rPr>
                <w:rFonts w:eastAsia="Malgun Gothic"/>
                <w:sz w:val="18"/>
                <w:szCs w:val="18"/>
              </w:rPr>
            </w:pPr>
            <w:r>
              <w:rPr>
                <w:rFonts w:eastAsia="Malgun Gothic" w:hint="eastAsia"/>
                <w:sz w:val="18"/>
                <w:szCs w:val="18"/>
              </w:rPr>
              <w:t>NR</w:t>
            </w:r>
          </w:p>
        </w:tc>
      </w:tr>
      <w:tr w:rsidR="00217379" w:rsidRPr="001D7251" w14:paraId="7B4AFE90" w14:textId="77777777" w:rsidTr="00AC5A9F">
        <w:trPr>
          <w:trHeight w:val="592"/>
        </w:trPr>
        <w:tc>
          <w:tcPr>
            <w:tcW w:w="1062" w:type="dxa"/>
          </w:tcPr>
          <w:p w14:paraId="783D6A7A" w14:textId="4C9AA86A" w:rsidR="00217379" w:rsidRPr="008775B6" w:rsidRDefault="00217379" w:rsidP="00217379">
            <w:pPr>
              <w:spacing w:line="276" w:lineRule="auto"/>
              <w:rPr>
                <w:rFonts w:eastAsia="Malgun Gothic"/>
                <w:sz w:val="18"/>
                <w:szCs w:val="18"/>
              </w:rPr>
            </w:pPr>
            <w:r w:rsidRPr="008775B6">
              <w:rPr>
                <w:rFonts w:eastAsia="Malgun Gothic" w:hint="eastAsia"/>
                <w:sz w:val="18"/>
                <w:szCs w:val="18"/>
              </w:rPr>
              <w:t>Lalani et al., 2017</w:t>
            </w:r>
          </w:p>
        </w:tc>
        <w:tc>
          <w:tcPr>
            <w:tcW w:w="1170" w:type="dxa"/>
          </w:tcPr>
          <w:p w14:paraId="672AD05D" w14:textId="440D181E" w:rsidR="00217379" w:rsidRPr="001D7251" w:rsidRDefault="00217379" w:rsidP="00217379">
            <w:pPr>
              <w:spacing w:line="276" w:lineRule="auto"/>
              <w:rPr>
                <w:rFonts w:eastAsia="Malgun Gothic"/>
                <w:sz w:val="18"/>
                <w:szCs w:val="18"/>
              </w:rPr>
            </w:pPr>
            <w:r w:rsidRPr="00606A5F">
              <w:rPr>
                <w:rFonts w:eastAsia="Malgun Gothic" w:hint="eastAsia"/>
                <w:sz w:val="18"/>
                <w:szCs w:val="18"/>
              </w:rPr>
              <w:t>U</w:t>
            </w:r>
            <w:r w:rsidRPr="00606A5F">
              <w:rPr>
                <w:rFonts w:eastAsia="Malgun Gothic"/>
                <w:sz w:val="18"/>
                <w:szCs w:val="18"/>
              </w:rPr>
              <w:t>SA</w:t>
            </w:r>
          </w:p>
        </w:tc>
        <w:tc>
          <w:tcPr>
            <w:tcW w:w="810" w:type="dxa"/>
          </w:tcPr>
          <w:p w14:paraId="70887E56" w14:textId="45630293" w:rsidR="00217379" w:rsidRPr="001D7251" w:rsidRDefault="00217379" w:rsidP="00217379">
            <w:pPr>
              <w:spacing w:line="276" w:lineRule="auto"/>
              <w:rPr>
                <w:rFonts w:eastAsia="Malgun Gothic"/>
                <w:sz w:val="18"/>
                <w:szCs w:val="18"/>
              </w:rPr>
            </w:pPr>
            <w:r w:rsidRPr="00606A5F">
              <w:rPr>
                <w:rFonts w:eastAsia="Malgun Gothic"/>
                <w:sz w:val="18"/>
                <w:szCs w:val="18"/>
              </w:rPr>
              <w:t>Pooled analysis of clinical trials</w:t>
            </w:r>
          </w:p>
        </w:tc>
        <w:tc>
          <w:tcPr>
            <w:tcW w:w="1260" w:type="dxa"/>
          </w:tcPr>
          <w:p w14:paraId="0266ACC7" w14:textId="77777777" w:rsidR="00217379" w:rsidRPr="00606A5F" w:rsidRDefault="00217379" w:rsidP="00217379">
            <w:pPr>
              <w:adjustRightInd w:val="0"/>
              <w:rPr>
                <w:rFonts w:eastAsia="Malgun Gothic"/>
                <w:sz w:val="18"/>
                <w:szCs w:val="18"/>
              </w:rPr>
            </w:pPr>
            <w:r w:rsidRPr="00606A5F">
              <w:rPr>
                <w:rFonts w:eastAsia="Malgun Gothic"/>
                <w:sz w:val="18"/>
                <w:szCs w:val="18"/>
              </w:rPr>
              <w:t xml:space="preserve">Phase II Clinical trials </w:t>
            </w:r>
          </w:p>
          <w:p w14:paraId="37FF0CEF" w14:textId="77777777" w:rsidR="00217379" w:rsidRPr="00606A5F" w:rsidRDefault="00217379" w:rsidP="00217379">
            <w:pPr>
              <w:adjustRightInd w:val="0"/>
              <w:rPr>
                <w:rFonts w:eastAsia="Malgun Gothic"/>
                <w:sz w:val="18"/>
                <w:szCs w:val="18"/>
              </w:rPr>
            </w:pPr>
            <w:r w:rsidRPr="00606A5F">
              <w:rPr>
                <w:rFonts w:eastAsia="Malgun Gothic"/>
                <w:sz w:val="18"/>
                <w:szCs w:val="18"/>
              </w:rPr>
              <w:t>and phase</w:t>
            </w:r>
          </w:p>
          <w:p w14:paraId="3F63A16D" w14:textId="4053CCC5" w:rsidR="00217379" w:rsidRPr="001D7251" w:rsidRDefault="00217379" w:rsidP="00217379">
            <w:pPr>
              <w:widowControl w:val="0"/>
              <w:autoSpaceDE w:val="0"/>
              <w:autoSpaceDN w:val="0"/>
              <w:adjustRightInd w:val="0"/>
              <w:rPr>
                <w:rFonts w:eastAsia="Malgun Gothic"/>
                <w:sz w:val="18"/>
                <w:szCs w:val="18"/>
              </w:rPr>
            </w:pPr>
            <w:r w:rsidRPr="00606A5F">
              <w:rPr>
                <w:rFonts w:eastAsia="Malgun Gothic"/>
                <w:sz w:val="18"/>
                <w:szCs w:val="18"/>
              </w:rPr>
              <w:t>III clinical trials (2003)</w:t>
            </w:r>
          </w:p>
        </w:tc>
        <w:tc>
          <w:tcPr>
            <w:tcW w:w="1350" w:type="dxa"/>
          </w:tcPr>
          <w:p w14:paraId="6B521A42" w14:textId="3F243BB7" w:rsidR="00217379" w:rsidRPr="00606A5F" w:rsidRDefault="007846F1" w:rsidP="00217379">
            <w:pPr>
              <w:spacing w:line="276" w:lineRule="auto"/>
              <w:rPr>
                <w:rFonts w:eastAsia="Malgun Gothic"/>
                <w:sz w:val="18"/>
                <w:szCs w:val="18"/>
              </w:rPr>
            </w:pPr>
            <w:r>
              <w:rPr>
                <w:rFonts w:eastAsia="Malgun Gothic" w:hint="eastAsia"/>
                <w:sz w:val="18"/>
                <w:szCs w:val="18"/>
              </w:rPr>
              <w:t>M</w:t>
            </w:r>
            <w:r w:rsidR="00217379" w:rsidRPr="00606A5F">
              <w:rPr>
                <w:rFonts w:eastAsia="Malgun Gothic"/>
                <w:sz w:val="18"/>
                <w:szCs w:val="18"/>
              </w:rPr>
              <w:t>etastatic</w:t>
            </w:r>
            <w:r>
              <w:rPr>
                <w:rFonts w:eastAsia="Malgun Gothic" w:hint="eastAsia"/>
                <w:sz w:val="18"/>
                <w:szCs w:val="18"/>
              </w:rPr>
              <w:t xml:space="preserve"> renal cell carcinoma</w:t>
            </w:r>
          </w:p>
          <w:p w14:paraId="6C34B9EC" w14:textId="482A234A" w:rsidR="00217379" w:rsidRPr="001D7251" w:rsidRDefault="00217379" w:rsidP="00217379">
            <w:pPr>
              <w:spacing w:line="276" w:lineRule="auto"/>
              <w:rPr>
                <w:sz w:val="18"/>
                <w:szCs w:val="18"/>
              </w:rPr>
            </w:pPr>
            <w:r w:rsidRPr="00606A5F">
              <w:rPr>
                <w:rFonts w:eastAsia="Malgun Gothic"/>
                <w:sz w:val="18"/>
                <w:szCs w:val="18"/>
              </w:rPr>
              <w:t>2,188 (120</w:t>
            </w:r>
            <w:r w:rsidR="003676A6">
              <w:rPr>
                <w:rFonts w:eastAsia="Malgun Gothic" w:hint="eastAsia"/>
                <w:sz w:val="18"/>
                <w:szCs w:val="18"/>
              </w:rPr>
              <w:t>/</w:t>
            </w:r>
            <w:r w:rsidRPr="00606A5F">
              <w:rPr>
                <w:rFonts w:eastAsia="Malgun Gothic"/>
                <w:sz w:val="18"/>
                <w:szCs w:val="18"/>
              </w:rPr>
              <w:t>2,068)</w:t>
            </w:r>
          </w:p>
        </w:tc>
        <w:tc>
          <w:tcPr>
            <w:tcW w:w="1170" w:type="dxa"/>
          </w:tcPr>
          <w:p w14:paraId="3FC6ABDD" w14:textId="77777777" w:rsidR="007846F1" w:rsidRPr="00606A5F" w:rsidRDefault="007846F1" w:rsidP="007846F1">
            <w:pPr>
              <w:spacing w:line="276" w:lineRule="auto"/>
              <w:rPr>
                <w:rFonts w:eastAsia="Malgun Gothic"/>
                <w:sz w:val="18"/>
                <w:szCs w:val="18"/>
              </w:rPr>
            </w:pPr>
            <w:r w:rsidRPr="00606A5F">
              <w:rPr>
                <w:rFonts w:eastAsia="Malgun Gothic"/>
                <w:sz w:val="18"/>
                <w:szCs w:val="18"/>
              </w:rPr>
              <w:t>&lt;65 years 64%, ≥65 years 36%/</w:t>
            </w:r>
          </w:p>
          <w:p w14:paraId="3DCD7F15" w14:textId="43BC067D" w:rsidR="00217379" w:rsidRPr="001D7251" w:rsidRDefault="007846F1" w:rsidP="007846F1">
            <w:pPr>
              <w:spacing w:line="276" w:lineRule="auto"/>
              <w:rPr>
                <w:rFonts w:eastAsia="Malgun Gothic"/>
                <w:sz w:val="18"/>
                <w:szCs w:val="18"/>
              </w:rPr>
            </w:pPr>
            <w:r w:rsidRPr="00606A5F">
              <w:rPr>
                <w:rFonts w:eastAsia="Malgun Gothic"/>
                <w:sz w:val="18"/>
                <w:szCs w:val="18"/>
              </w:rPr>
              <w:t>70.7%</w:t>
            </w:r>
          </w:p>
        </w:tc>
        <w:tc>
          <w:tcPr>
            <w:tcW w:w="1080" w:type="dxa"/>
          </w:tcPr>
          <w:p w14:paraId="4B05FDA0" w14:textId="20EA7016" w:rsidR="007846F1" w:rsidRDefault="007846F1" w:rsidP="00217379">
            <w:pPr>
              <w:spacing w:line="276" w:lineRule="auto"/>
              <w:rPr>
                <w:rFonts w:eastAsia="Malgun Gothic"/>
                <w:sz w:val="18"/>
                <w:szCs w:val="18"/>
              </w:rPr>
            </w:pPr>
            <w:r w:rsidRPr="00606A5F">
              <w:rPr>
                <w:rFonts w:eastAsia="Malgun Gothic" w:hint="eastAsia"/>
                <w:sz w:val="18"/>
                <w:szCs w:val="18"/>
              </w:rPr>
              <w:t>P</w:t>
            </w:r>
            <w:r>
              <w:rPr>
                <w:rFonts w:eastAsia="Malgun Gothic"/>
                <w:sz w:val="18"/>
                <w:szCs w:val="18"/>
              </w:rPr>
              <w:t>PI</w:t>
            </w:r>
            <w:r>
              <w:rPr>
                <w:rFonts w:eastAsia="Malgun Gothic" w:hint="eastAsia"/>
                <w:sz w:val="18"/>
                <w:szCs w:val="18"/>
              </w:rPr>
              <w:t>s/</w:t>
            </w:r>
          </w:p>
          <w:p w14:paraId="0F911549" w14:textId="6C13B4A5" w:rsidR="00217379" w:rsidRPr="001D7251" w:rsidRDefault="00217379" w:rsidP="00217379">
            <w:pPr>
              <w:spacing w:line="276" w:lineRule="auto"/>
              <w:rPr>
                <w:rFonts w:eastAsia="Malgun Gothic"/>
                <w:sz w:val="18"/>
                <w:szCs w:val="18"/>
              </w:rPr>
            </w:pPr>
            <w:r w:rsidRPr="00606A5F">
              <w:rPr>
                <w:rFonts w:eastAsia="Malgun Gothic"/>
                <w:sz w:val="18"/>
                <w:szCs w:val="18"/>
              </w:rPr>
              <w:t>Sunitinib (n=952), axitinib (n=626), sorafenib (n=610)</w:t>
            </w:r>
          </w:p>
        </w:tc>
        <w:tc>
          <w:tcPr>
            <w:tcW w:w="990" w:type="dxa"/>
          </w:tcPr>
          <w:p w14:paraId="4BEA3E07" w14:textId="4C9DC191" w:rsidR="00217379" w:rsidRPr="001D7251" w:rsidRDefault="007846F1" w:rsidP="00217379">
            <w:pPr>
              <w:spacing w:line="276" w:lineRule="auto"/>
              <w:rPr>
                <w:rFonts w:eastAsia="Malgun Gothic"/>
                <w:sz w:val="18"/>
                <w:szCs w:val="18"/>
              </w:rPr>
            </w:pPr>
            <w:r>
              <w:rPr>
                <w:rFonts w:eastAsia="Malgun Gothic" w:hint="eastAsia"/>
                <w:sz w:val="18"/>
                <w:szCs w:val="18"/>
              </w:rPr>
              <w:t>NR</w:t>
            </w:r>
          </w:p>
        </w:tc>
        <w:tc>
          <w:tcPr>
            <w:tcW w:w="1350" w:type="dxa"/>
          </w:tcPr>
          <w:p w14:paraId="0F5A489E" w14:textId="4951D093" w:rsidR="00217379" w:rsidRPr="00606A5F" w:rsidRDefault="007846F1" w:rsidP="00217379">
            <w:pPr>
              <w:rPr>
                <w:rFonts w:eastAsia="Malgun Gothic"/>
                <w:sz w:val="18"/>
                <w:szCs w:val="18"/>
              </w:rPr>
            </w:pPr>
            <w:r>
              <w:rPr>
                <w:rFonts w:eastAsia="Malgun Gothic" w:hint="eastAsia"/>
                <w:sz w:val="18"/>
                <w:szCs w:val="18"/>
              </w:rPr>
              <w:t>NR</w:t>
            </w:r>
          </w:p>
          <w:p w14:paraId="745A6855" w14:textId="646EAAF0" w:rsidR="00217379" w:rsidRPr="001D7251" w:rsidRDefault="00217379" w:rsidP="00217379">
            <w:pPr>
              <w:spacing w:line="276" w:lineRule="auto"/>
              <w:rPr>
                <w:rFonts w:eastAsia="Malgun Gothic"/>
                <w:sz w:val="18"/>
                <w:szCs w:val="18"/>
              </w:rPr>
            </w:pPr>
          </w:p>
        </w:tc>
        <w:tc>
          <w:tcPr>
            <w:tcW w:w="2340" w:type="dxa"/>
          </w:tcPr>
          <w:p w14:paraId="4B618442" w14:textId="15A08C19" w:rsidR="00217379" w:rsidRPr="001D7251" w:rsidRDefault="00217379" w:rsidP="00217379">
            <w:pPr>
              <w:spacing w:line="276" w:lineRule="auto"/>
              <w:rPr>
                <w:rFonts w:eastAsia="Malgun Gothic"/>
                <w:sz w:val="18"/>
                <w:szCs w:val="18"/>
              </w:rPr>
            </w:pPr>
            <w:r w:rsidRPr="00606A5F">
              <w:rPr>
                <w:rFonts w:eastAsia="Malgun Gothic"/>
                <w:sz w:val="18"/>
                <w:szCs w:val="18"/>
              </w:rPr>
              <w:t>Age, sex, race, histology, sites of metastasis, previous nephrec</w:t>
            </w:r>
            <w:r>
              <w:rPr>
                <w:rFonts w:eastAsia="Malgun Gothic"/>
                <w:sz w:val="18"/>
                <w:szCs w:val="18"/>
              </w:rPr>
              <w:t xml:space="preserve">tomy, previous therapy, </w:t>
            </w:r>
            <w:r w:rsidRPr="00606A5F">
              <w:rPr>
                <w:rFonts w:eastAsia="Malgun Gothic"/>
                <w:sz w:val="18"/>
                <w:szCs w:val="18"/>
              </w:rPr>
              <w:t>IMDC</w:t>
            </w:r>
            <w:r>
              <w:rPr>
                <w:rFonts w:eastAsia="Malgun Gothic"/>
                <w:sz w:val="18"/>
                <w:szCs w:val="18"/>
              </w:rPr>
              <w:t xml:space="preserve"> </w:t>
            </w:r>
            <w:r w:rsidRPr="00606A5F">
              <w:rPr>
                <w:rFonts w:eastAsia="Malgun Gothic"/>
                <w:sz w:val="18"/>
                <w:szCs w:val="18"/>
              </w:rPr>
              <w:t>risk factors, body mass index, angiotensin system inhibitor use, statin use, baseline hypertension, and diabetes</w:t>
            </w:r>
          </w:p>
        </w:tc>
        <w:tc>
          <w:tcPr>
            <w:tcW w:w="1350" w:type="dxa"/>
          </w:tcPr>
          <w:p w14:paraId="771BA9B8" w14:textId="73A5F26F" w:rsidR="00217379" w:rsidRPr="001D7251" w:rsidRDefault="007846F1" w:rsidP="00217379">
            <w:pPr>
              <w:spacing w:line="276" w:lineRule="auto"/>
              <w:rPr>
                <w:rFonts w:eastAsia="Malgun Gothic"/>
                <w:sz w:val="18"/>
                <w:szCs w:val="18"/>
              </w:rPr>
            </w:pPr>
            <w:r>
              <w:rPr>
                <w:rFonts w:eastAsia="Malgun Gothic" w:hint="eastAsia"/>
                <w:sz w:val="18"/>
                <w:szCs w:val="18"/>
              </w:rPr>
              <w:t>aHR 1.05 (0.7</w:t>
            </w:r>
            <w:r w:rsidR="008775B6">
              <w:rPr>
                <w:rFonts w:eastAsia="Malgun Gothic" w:hint="eastAsia"/>
                <w:sz w:val="18"/>
                <w:szCs w:val="18"/>
              </w:rPr>
              <w:t>7</w:t>
            </w:r>
            <w:r>
              <w:rPr>
                <w:rFonts w:eastAsia="Malgun Gothic" w:hint="eastAsia"/>
                <w:sz w:val="18"/>
                <w:szCs w:val="18"/>
              </w:rPr>
              <w:t>-1.4</w:t>
            </w:r>
            <w:r w:rsidR="008775B6">
              <w:rPr>
                <w:rFonts w:eastAsia="Malgun Gothic" w:hint="eastAsia"/>
                <w:sz w:val="18"/>
                <w:szCs w:val="18"/>
              </w:rPr>
              <w:t>4</w:t>
            </w:r>
            <w:r>
              <w:rPr>
                <w:rFonts w:eastAsia="Malgun Gothic" w:hint="eastAsia"/>
                <w:sz w:val="18"/>
                <w:szCs w:val="18"/>
              </w:rPr>
              <w:t>)</w:t>
            </w:r>
          </w:p>
        </w:tc>
      </w:tr>
      <w:tr w:rsidR="00217379" w:rsidRPr="001D7251" w14:paraId="66CE6E6A" w14:textId="77777777" w:rsidTr="00AC5A9F">
        <w:trPr>
          <w:trHeight w:val="592"/>
        </w:trPr>
        <w:tc>
          <w:tcPr>
            <w:tcW w:w="1062" w:type="dxa"/>
          </w:tcPr>
          <w:p w14:paraId="2E4E50CA" w14:textId="02AB9001" w:rsidR="00217379" w:rsidRPr="008775B6" w:rsidRDefault="00217379" w:rsidP="00217379">
            <w:pPr>
              <w:spacing w:line="276" w:lineRule="auto"/>
              <w:rPr>
                <w:rFonts w:eastAsia="Malgun Gothic"/>
                <w:sz w:val="18"/>
                <w:szCs w:val="18"/>
              </w:rPr>
            </w:pPr>
            <w:r w:rsidRPr="008775B6">
              <w:rPr>
                <w:rFonts w:eastAsia="Malgun Gothic" w:hint="eastAsia"/>
                <w:sz w:val="18"/>
                <w:szCs w:val="18"/>
              </w:rPr>
              <w:t>Liabeuf et al., 2021</w:t>
            </w:r>
          </w:p>
        </w:tc>
        <w:tc>
          <w:tcPr>
            <w:tcW w:w="1170" w:type="dxa"/>
          </w:tcPr>
          <w:p w14:paraId="0D7E325F" w14:textId="329CEEA0" w:rsidR="00217379" w:rsidRPr="001D7251" w:rsidRDefault="00217379" w:rsidP="00217379">
            <w:pPr>
              <w:spacing w:line="276" w:lineRule="auto"/>
              <w:rPr>
                <w:rFonts w:eastAsia="Malgun Gothic"/>
                <w:sz w:val="18"/>
                <w:szCs w:val="18"/>
              </w:rPr>
            </w:pPr>
            <w:r w:rsidRPr="00F94049">
              <w:rPr>
                <w:rFonts w:eastAsia="Malgun Gothic"/>
                <w:sz w:val="18"/>
                <w:szCs w:val="18"/>
              </w:rPr>
              <w:t>France</w:t>
            </w:r>
          </w:p>
        </w:tc>
        <w:tc>
          <w:tcPr>
            <w:tcW w:w="810" w:type="dxa"/>
          </w:tcPr>
          <w:p w14:paraId="3D5F29F3" w14:textId="497B34E9" w:rsidR="00217379" w:rsidRPr="001D7251" w:rsidRDefault="00217379" w:rsidP="00217379">
            <w:pPr>
              <w:spacing w:line="276" w:lineRule="auto"/>
              <w:rPr>
                <w:rFonts w:eastAsia="Malgun Gothic"/>
                <w:sz w:val="18"/>
                <w:szCs w:val="18"/>
              </w:rPr>
            </w:pPr>
            <w:r w:rsidRPr="00F94049">
              <w:rPr>
                <w:rFonts w:eastAsia="Malgun Gothic"/>
                <w:sz w:val="18"/>
                <w:szCs w:val="18"/>
              </w:rPr>
              <w:t>Cohort</w:t>
            </w:r>
          </w:p>
        </w:tc>
        <w:tc>
          <w:tcPr>
            <w:tcW w:w="1260" w:type="dxa"/>
          </w:tcPr>
          <w:p w14:paraId="16A99EBF" w14:textId="5A6DC60D" w:rsidR="00217379" w:rsidRPr="00F94049" w:rsidRDefault="00217379" w:rsidP="00217379">
            <w:pPr>
              <w:spacing w:line="276" w:lineRule="auto"/>
              <w:rPr>
                <w:sz w:val="18"/>
                <w:szCs w:val="18"/>
              </w:rPr>
            </w:pPr>
            <w:r w:rsidRPr="00F94049">
              <w:rPr>
                <w:sz w:val="18"/>
                <w:szCs w:val="18"/>
              </w:rPr>
              <w:t>C</w:t>
            </w:r>
            <w:r w:rsidR="007846F1">
              <w:rPr>
                <w:rFonts w:hint="eastAsia"/>
                <w:sz w:val="18"/>
                <w:szCs w:val="18"/>
              </w:rPr>
              <w:t xml:space="preserve">hronic </w:t>
            </w:r>
            <w:r w:rsidRPr="00F94049">
              <w:rPr>
                <w:sz w:val="18"/>
                <w:szCs w:val="18"/>
              </w:rPr>
              <w:t>K</w:t>
            </w:r>
            <w:r w:rsidR="007846F1">
              <w:rPr>
                <w:rFonts w:hint="eastAsia"/>
                <w:sz w:val="18"/>
                <w:szCs w:val="18"/>
              </w:rPr>
              <w:t xml:space="preserve">idney </w:t>
            </w:r>
            <w:r w:rsidRPr="00F94049">
              <w:rPr>
                <w:sz w:val="18"/>
                <w:szCs w:val="18"/>
              </w:rPr>
              <w:t>D</w:t>
            </w:r>
            <w:r w:rsidR="007846F1">
              <w:rPr>
                <w:rFonts w:hint="eastAsia"/>
                <w:sz w:val="18"/>
                <w:szCs w:val="18"/>
              </w:rPr>
              <w:t>isease</w:t>
            </w:r>
            <w:r w:rsidRPr="00F94049">
              <w:rPr>
                <w:sz w:val="18"/>
                <w:szCs w:val="18"/>
              </w:rPr>
              <w:t>-R</w:t>
            </w:r>
            <w:r w:rsidR="007846F1">
              <w:rPr>
                <w:rFonts w:hint="eastAsia"/>
                <w:sz w:val="18"/>
                <w:szCs w:val="18"/>
              </w:rPr>
              <w:t xml:space="preserve">enal </w:t>
            </w:r>
            <w:r w:rsidRPr="00F94049">
              <w:rPr>
                <w:sz w:val="18"/>
                <w:szCs w:val="18"/>
              </w:rPr>
              <w:t>E</w:t>
            </w:r>
            <w:r w:rsidR="007846F1">
              <w:rPr>
                <w:rFonts w:hint="eastAsia"/>
                <w:sz w:val="18"/>
                <w:szCs w:val="18"/>
              </w:rPr>
              <w:t xml:space="preserve">pidemiology and </w:t>
            </w:r>
            <w:r w:rsidRPr="00F94049">
              <w:rPr>
                <w:sz w:val="18"/>
                <w:szCs w:val="18"/>
              </w:rPr>
              <w:t>I</w:t>
            </w:r>
            <w:r w:rsidR="007846F1">
              <w:rPr>
                <w:rFonts w:hint="eastAsia"/>
                <w:sz w:val="18"/>
                <w:szCs w:val="18"/>
              </w:rPr>
              <w:t xml:space="preserve">nformation </w:t>
            </w:r>
            <w:r w:rsidRPr="00F94049">
              <w:rPr>
                <w:sz w:val="18"/>
                <w:szCs w:val="18"/>
              </w:rPr>
              <w:t>N</w:t>
            </w:r>
            <w:r w:rsidR="007846F1">
              <w:rPr>
                <w:rFonts w:hint="eastAsia"/>
                <w:sz w:val="18"/>
                <w:szCs w:val="18"/>
              </w:rPr>
              <w:t>etwork</w:t>
            </w:r>
            <w:r w:rsidRPr="00F94049">
              <w:rPr>
                <w:sz w:val="18"/>
                <w:szCs w:val="18"/>
              </w:rPr>
              <w:t>/</w:t>
            </w:r>
          </w:p>
          <w:p w14:paraId="06D9150A" w14:textId="043BBF89" w:rsidR="00217379" w:rsidRPr="001D7251" w:rsidRDefault="00217379" w:rsidP="00217379">
            <w:pPr>
              <w:widowControl w:val="0"/>
              <w:autoSpaceDE w:val="0"/>
              <w:autoSpaceDN w:val="0"/>
              <w:adjustRightInd w:val="0"/>
              <w:rPr>
                <w:rFonts w:eastAsia="Malgun Gothic"/>
                <w:sz w:val="18"/>
                <w:szCs w:val="18"/>
              </w:rPr>
            </w:pPr>
            <w:r w:rsidRPr="00F94049">
              <w:rPr>
                <w:sz w:val="18"/>
                <w:szCs w:val="18"/>
              </w:rPr>
              <w:t>2013-2016</w:t>
            </w:r>
          </w:p>
        </w:tc>
        <w:tc>
          <w:tcPr>
            <w:tcW w:w="1350" w:type="dxa"/>
          </w:tcPr>
          <w:p w14:paraId="032F9C73" w14:textId="77777777" w:rsidR="00217379" w:rsidRPr="00F94049" w:rsidRDefault="00217379" w:rsidP="00217379">
            <w:pPr>
              <w:spacing w:line="276" w:lineRule="auto"/>
              <w:rPr>
                <w:sz w:val="18"/>
                <w:szCs w:val="18"/>
              </w:rPr>
            </w:pPr>
            <w:r w:rsidRPr="00F94049">
              <w:rPr>
                <w:sz w:val="18"/>
                <w:szCs w:val="18"/>
              </w:rPr>
              <w:t>Patients with stage 3 or 4 chronic kidney diseases</w:t>
            </w:r>
          </w:p>
          <w:p w14:paraId="5108D83B" w14:textId="5491ABA9" w:rsidR="00217379" w:rsidRPr="001D7251" w:rsidRDefault="00217379" w:rsidP="00217379">
            <w:pPr>
              <w:spacing w:line="276" w:lineRule="auto"/>
              <w:rPr>
                <w:sz w:val="18"/>
                <w:szCs w:val="18"/>
              </w:rPr>
            </w:pPr>
            <w:r w:rsidRPr="00F94049">
              <w:rPr>
                <w:sz w:val="18"/>
                <w:szCs w:val="18"/>
              </w:rPr>
              <w:t>3,023 (981/2,042)</w:t>
            </w:r>
          </w:p>
        </w:tc>
        <w:tc>
          <w:tcPr>
            <w:tcW w:w="1170" w:type="dxa"/>
          </w:tcPr>
          <w:p w14:paraId="737361F6" w14:textId="06B3B109" w:rsidR="00217379" w:rsidRPr="00F94049" w:rsidRDefault="00217379" w:rsidP="00217379">
            <w:pPr>
              <w:spacing w:line="276" w:lineRule="auto"/>
              <w:rPr>
                <w:rFonts w:eastAsia="Malgun Gothic"/>
                <w:sz w:val="18"/>
                <w:szCs w:val="18"/>
              </w:rPr>
            </w:pPr>
            <w:r w:rsidRPr="00F94049">
              <w:rPr>
                <w:rFonts w:eastAsia="Malgun Gothic"/>
                <w:sz w:val="18"/>
                <w:szCs w:val="18"/>
              </w:rPr>
              <w:t>PPI 70 (IQR 64-77), no</w:t>
            </w:r>
            <w:r w:rsidR="00AC5A9F">
              <w:rPr>
                <w:rFonts w:eastAsia="Malgun Gothic" w:hint="eastAsia"/>
                <w:sz w:val="18"/>
                <w:szCs w:val="18"/>
              </w:rPr>
              <w:t>nuser</w:t>
            </w:r>
            <w:r w:rsidRPr="00F94049">
              <w:rPr>
                <w:rFonts w:eastAsia="Malgun Gothic"/>
                <w:sz w:val="18"/>
                <w:szCs w:val="18"/>
              </w:rPr>
              <w:t xml:space="preserve"> 68 (IQR 58-76)/</w:t>
            </w:r>
          </w:p>
          <w:p w14:paraId="5B5C20BB" w14:textId="2C821CF8" w:rsidR="00217379" w:rsidRPr="001D7251" w:rsidRDefault="00217379" w:rsidP="00217379">
            <w:pPr>
              <w:spacing w:line="276" w:lineRule="auto"/>
              <w:rPr>
                <w:rFonts w:eastAsia="Malgun Gothic"/>
                <w:sz w:val="18"/>
                <w:szCs w:val="18"/>
              </w:rPr>
            </w:pPr>
            <w:r w:rsidRPr="00F94049">
              <w:rPr>
                <w:rFonts w:eastAsia="Malgun Gothic"/>
                <w:sz w:val="18"/>
                <w:szCs w:val="18"/>
              </w:rPr>
              <w:t>65.5%</w:t>
            </w:r>
          </w:p>
        </w:tc>
        <w:tc>
          <w:tcPr>
            <w:tcW w:w="1080" w:type="dxa"/>
          </w:tcPr>
          <w:p w14:paraId="786082D7" w14:textId="169E20A6" w:rsidR="00217379" w:rsidRPr="001D7251" w:rsidRDefault="00217379" w:rsidP="00217379">
            <w:pPr>
              <w:spacing w:line="276" w:lineRule="auto"/>
              <w:rPr>
                <w:rFonts w:eastAsia="Malgun Gothic"/>
                <w:sz w:val="18"/>
                <w:szCs w:val="18"/>
              </w:rPr>
            </w:pPr>
            <w:r w:rsidRPr="00F94049">
              <w:rPr>
                <w:rFonts w:eastAsia="Malgun Gothic"/>
                <w:sz w:val="18"/>
                <w:szCs w:val="18"/>
              </w:rPr>
              <w:t>PPIs</w:t>
            </w:r>
          </w:p>
        </w:tc>
        <w:tc>
          <w:tcPr>
            <w:tcW w:w="990" w:type="dxa"/>
          </w:tcPr>
          <w:p w14:paraId="29887B4D" w14:textId="4B574FE1" w:rsidR="00217379" w:rsidRPr="001D7251" w:rsidRDefault="00217379" w:rsidP="00217379">
            <w:pPr>
              <w:spacing w:line="276" w:lineRule="auto"/>
              <w:rPr>
                <w:rFonts w:eastAsia="Malgun Gothic"/>
                <w:sz w:val="18"/>
                <w:szCs w:val="18"/>
              </w:rPr>
            </w:pPr>
            <w:r w:rsidRPr="00F94049">
              <w:rPr>
                <w:rFonts w:eastAsia="Malgun Gothic"/>
                <w:sz w:val="18"/>
                <w:szCs w:val="18"/>
              </w:rPr>
              <w:t>PPI median 3.9 years</w:t>
            </w:r>
          </w:p>
        </w:tc>
        <w:tc>
          <w:tcPr>
            <w:tcW w:w="1350" w:type="dxa"/>
          </w:tcPr>
          <w:p w14:paraId="6FA040D4" w14:textId="77777777" w:rsidR="00217379" w:rsidRPr="00F94049" w:rsidRDefault="00217379" w:rsidP="00217379">
            <w:pPr>
              <w:spacing w:line="276" w:lineRule="auto"/>
              <w:rPr>
                <w:rFonts w:eastAsia="Malgun Gothic"/>
                <w:sz w:val="18"/>
                <w:szCs w:val="18"/>
              </w:rPr>
            </w:pPr>
            <w:r w:rsidRPr="00F94049">
              <w:rPr>
                <w:rFonts w:eastAsia="Malgun Gothic"/>
                <w:sz w:val="18"/>
                <w:szCs w:val="18"/>
              </w:rPr>
              <w:t xml:space="preserve">PPI 49/981 (5.0%), </w:t>
            </w:r>
          </w:p>
          <w:p w14:paraId="73EF02ED" w14:textId="71E3F9E7" w:rsidR="00217379" w:rsidRPr="001D7251" w:rsidRDefault="00217379" w:rsidP="00217379">
            <w:pPr>
              <w:spacing w:line="276" w:lineRule="auto"/>
              <w:rPr>
                <w:rFonts w:eastAsia="Malgun Gothic"/>
                <w:sz w:val="18"/>
                <w:szCs w:val="18"/>
              </w:rPr>
            </w:pPr>
            <w:r w:rsidRPr="00F94049">
              <w:rPr>
                <w:rFonts w:eastAsia="Malgun Gothic"/>
                <w:sz w:val="18"/>
                <w:szCs w:val="18"/>
              </w:rPr>
              <w:t>nonuser 167/2,042 (8.2%)</w:t>
            </w:r>
          </w:p>
        </w:tc>
        <w:tc>
          <w:tcPr>
            <w:tcW w:w="2340" w:type="dxa"/>
          </w:tcPr>
          <w:p w14:paraId="335022A7" w14:textId="51F6FA8B" w:rsidR="00217379" w:rsidRPr="001D7251" w:rsidRDefault="00217379" w:rsidP="00217379">
            <w:pPr>
              <w:spacing w:line="276" w:lineRule="auto"/>
              <w:rPr>
                <w:rFonts w:eastAsia="Malgun Gothic"/>
                <w:sz w:val="18"/>
                <w:szCs w:val="18"/>
              </w:rPr>
            </w:pPr>
            <w:r w:rsidRPr="00F94049">
              <w:rPr>
                <w:rFonts w:eastAsia="Malgun Gothic"/>
                <w:sz w:val="18"/>
                <w:szCs w:val="18"/>
              </w:rPr>
              <w:t>Age, sex, education, diabetes, estimated glomerular filtration rate, BMI, smoking, albuminemia, anemia, systolic blood pressure, history of acute kidney injury, CVD</w:t>
            </w:r>
          </w:p>
        </w:tc>
        <w:tc>
          <w:tcPr>
            <w:tcW w:w="1350" w:type="dxa"/>
          </w:tcPr>
          <w:p w14:paraId="244E3185" w14:textId="0AF6886E" w:rsidR="00217379" w:rsidRPr="001D7251" w:rsidRDefault="00217379" w:rsidP="00217379">
            <w:pPr>
              <w:spacing w:line="276" w:lineRule="auto"/>
              <w:rPr>
                <w:rFonts w:eastAsia="Malgun Gothic"/>
                <w:sz w:val="18"/>
                <w:szCs w:val="18"/>
              </w:rPr>
            </w:pPr>
            <w:r w:rsidRPr="00F94049">
              <w:rPr>
                <w:rFonts w:eastAsia="Malgun Gothic"/>
                <w:sz w:val="18"/>
                <w:szCs w:val="18"/>
              </w:rPr>
              <w:t>aHR 2.42 (1.73-3.39)</w:t>
            </w:r>
          </w:p>
        </w:tc>
      </w:tr>
      <w:tr w:rsidR="00217379" w:rsidRPr="001D7251" w14:paraId="786095E7" w14:textId="77777777" w:rsidTr="00AC5A9F">
        <w:trPr>
          <w:trHeight w:val="592"/>
        </w:trPr>
        <w:tc>
          <w:tcPr>
            <w:tcW w:w="1062" w:type="dxa"/>
          </w:tcPr>
          <w:p w14:paraId="5B50AA93" w14:textId="014869FA" w:rsidR="00217379" w:rsidRPr="008775B6" w:rsidRDefault="00217379" w:rsidP="00217379">
            <w:pPr>
              <w:widowControl w:val="0"/>
              <w:autoSpaceDE w:val="0"/>
              <w:autoSpaceDN w:val="0"/>
              <w:adjustRightInd w:val="0"/>
              <w:spacing w:line="276" w:lineRule="auto"/>
              <w:rPr>
                <w:rFonts w:eastAsia="DotumChe"/>
                <w:sz w:val="18"/>
                <w:szCs w:val="18"/>
              </w:rPr>
            </w:pPr>
            <w:r w:rsidRPr="008775B6">
              <w:rPr>
                <w:rFonts w:eastAsia="DotumChe" w:hint="eastAsia"/>
                <w:sz w:val="18"/>
                <w:szCs w:val="18"/>
              </w:rPr>
              <w:lastRenderedPageBreak/>
              <w:t>McAlister et al., 2018</w:t>
            </w:r>
          </w:p>
        </w:tc>
        <w:tc>
          <w:tcPr>
            <w:tcW w:w="1170" w:type="dxa"/>
          </w:tcPr>
          <w:p w14:paraId="40AC9ED2" w14:textId="642860BE" w:rsidR="00217379" w:rsidRPr="001D7251" w:rsidRDefault="00217379" w:rsidP="00217379">
            <w:pPr>
              <w:spacing w:line="276" w:lineRule="auto"/>
              <w:rPr>
                <w:rFonts w:eastAsia="Malgun Gothic"/>
                <w:sz w:val="18"/>
                <w:szCs w:val="18"/>
              </w:rPr>
            </w:pPr>
            <w:r>
              <w:rPr>
                <w:rFonts w:eastAsia="Malgun Gothic"/>
                <w:sz w:val="18"/>
                <w:szCs w:val="18"/>
              </w:rPr>
              <w:t>USA</w:t>
            </w:r>
          </w:p>
        </w:tc>
        <w:tc>
          <w:tcPr>
            <w:tcW w:w="810" w:type="dxa"/>
          </w:tcPr>
          <w:p w14:paraId="3955BAD4" w14:textId="7C144A50" w:rsidR="00217379" w:rsidRPr="001D7251" w:rsidRDefault="00217379" w:rsidP="00217379">
            <w:pPr>
              <w:spacing w:line="276" w:lineRule="auto"/>
              <w:rPr>
                <w:rFonts w:eastAsia="Malgun Gothic"/>
                <w:sz w:val="18"/>
                <w:szCs w:val="18"/>
              </w:rPr>
            </w:pPr>
            <w:r w:rsidRPr="00606A5F">
              <w:rPr>
                <w:rFonts w:eastAsia="Malgun Gothic"/>
                <w:sz w:val="18"/>
                <w:szCs w:val="18"/>
              </w:rPr>
              <w:t>Cohort</w:t>
            </w:r>
          </w:p>
        </w:tc>
        <w:tc>
          <w:tcPr>
            <w:tcW w:w="1260" w:type="dxa"/>
          </w:tcPr>
          <w:p w14:paraId="3173D17B" w14:textId="77777777" w:rsidR="00217379" w:rsidRPr="00606A5F" w:rsidRDefault="00217379" w:rsidP="00217379">
            <w:pPr>
              <w:adjustRightInd w:val="0"/>
              <w:rPr>
                <w:rFonts w:eastAsia="AdvTT7b515deb"/>
                <w:color w:val="231F20"/>
                <w:sz w:val="18"/>
                <w:szCs w:val="18"/>
              </w:rPr>
            </w:pPr>
            <w:r w:rsidRPr="00606A5F">
              <w:rPr>
                <w:rFonts w:eastAsia="Malgun Gothic"/>
                <w:sz w:val="18"/>
                <w:szCs w:val="18"/>
              </w:rPr>
              <w:t>EMR at Vabderbilt University Center</w:t>
            </w:r>
            <w:r w:rsidRPr="00606A5F">
              <w:rPr>
                <w:rFonts w:eastAsia="AdvTT7b515deb"/>
                <w:color w:val="231F20"/>
                <w:sz w:val="18"/>
                <w:szCs w:val="18"/>
              </w:rPr>
              <w:t>, Vanderbilt-</w:t>
            </w:r>
          </w:p>
          <w:p w14:paraId="28ED1702" w14:textId="43381D3F" w:rsidR="00217379" w:rsidRPr="001D7251" w:rsidRDefault="00217379" w:rsidP="00217379">
            <w:pPr>
              <w:spacing w:line="276" w:lineRule="auto"/>
              <w:rPr>
                <w:sz w:val="18"/>
                <w:szCs w:val="18"/>
              </w:rPr>
            </w:pPr>
            <w:r w:rsidRPr="00606A5F">
              <w:rPr>
                <w:rFonts w:eastAsia="AdvTT7b515deb"/>
                <w:color w:val="231F20"/>
                <w:sz w:val="18"/>
                <w:szCs w:val="18"/>
              </w:rPr>
              <w:t>Ingram Cancer Center, and Vanderbilt Specialty Pharmacy (2010-2015)</w:t>
            </w:r>
          </w:p>
        </w:tc>
        <w:tc>
          <w:tcPr>
            <w:tcW w:w="1350" w:type="dxa"/>
          </w:tcPr>
          <w:p w14:paraId="5AC6D140" w14:textId="56B96045" w:rsidR="00217379" w:rsidRPr="00606A5F" w:rsidRDefault="00217379" w:rsidP="00217379">
            <w:pPr>
              <w:spacing w:line="276" w:lineRule="auto"/>
              <w:rPr>
                <w:rFonts w:eastAsia="Malgun Gothic"/>
                <w:sz w:val="18"/>
                <w:szCs w:val="18"/>
              </w:rPr>
            </w:pPr>
            <w:r w:rsidRPr="00606A5F">
              <w:rPr>
                <w:rFonts w:eastAsia="Malgun Gothic"/>
                <w:sz w:val="18"/>
                <w:szCs w:val="18"/>
              </w:rPr>
              <w:t xml:space="preserve">Biopsy-proven metastatic </w:t>
            </w:r>
            <w:r w:rsidR="009561B3">
              <w:rPr>
                <w:rFonts w:eastAsia="Malgun Gothic" w:hint="eastAsia"/>
                <w:sz w:val="18"/>
                <w:szCs w:val="18"/>
              </w:rPr>
              <w:t>renal cell carcinoma</w:t>
            </w:r>
          </w:p>
          <w:p w14:paraId="2A985FD9" w14:textId="3B3AE7D9" w:rsidR="00217379" w:rsidRPr="001D7251" w:rsidRDefault="00217379" w:rsidP="00217379">
            <w:pPr>
              <w:spacing w:line="276" w:lineRule="auto"/>
              <w:rPr>
                <w:sz w:val="18"/>
                <w:szCs w:val="18"/>
              </w:rPr>
            </w:pPr>
            <w:r w:rsidRPr="00606A5F">
              <w:rPr>
                <w:rFonts w:eastAsia="Malgun Gothic"/>
                <w:sz w:val="18"/>
                <w:szCs w:val="18"/>
              </w:rPr>
              <w:t>90 (PPI/H2RA</w:t>
            </w:r>
            <w:r w:rsidR="003676A6">
              <w:rPr>
                <w:rFonts w:eastAsia="Malgun Gothic" w:hint="eastAsia"/>
                <w:sz w:val="18"/>
                <w:szCs w:val="18"/>
              </w:rPr>
              <w:t xml:space="preserve"> </w:t>
            </w:r>
            <w:r w:rsidR="003676A6" w:rsidRPr="00606A5F">
              <w:rPr>
                <w:rFonts w:eastAsia="Malgun Gothic"/>
                <w:sz w:val="18"/>
                <w:szCs w:val="18"/>
              </w:rPr>
              <w:t>66</w:t>
            </w:r>
            <w:r w:rsidRPr="00606A5F">
              <w:rPr>
                <w:rFonts w:eastAsia="Malgun Gothic"/>
                <w:sz w:val="18"/>
                <w:szCs w:val="18"/>
              </w:rPr>
              <w:t>, no PPI/H2RA</w:t>
            </w:r>
            <w:r w:rsidR="003676A6">
              <w:rPr>
                <w:rFonts w:eastAsia="Malgun Gothic" w:hint="eastAsia"/>
                <w:sz w:val="18"/>
                <w:szCs w:val="18"/>
              </w:rPr>
              <w:t xml:space="preserve"> </w:t>
            </w:r>
            <w:r w:rsidR="003676A6" w:rsidRPr="00606A5F">
              <w:rPr>
                <w:rFonts w:eastAsia="Malgun Gothic"/>
                <w:sz w:val="18"/>
                <w:szCs w:val="18"/>
              </w:rPr>
              <w:t>24</w:t>
            </w:r>
            <w:r w:rsidRPr="00606A5F">
              <w:rPr>
                <w:rFonts w:eastAsia="Malgun Gothic"/>
                <w:sz w:val="18"/>
                <w:szCs w:val="18"/>
              </w:rPr>
              <w:t>)</w:t>
            </w:r>
          </w:p>
        </w:tc>
        <w:tc>
          <w:tcPr>
            <w:tcW w:w="1170" w:type="dxa"/>
          </w:tcPr>
          <w:p w14:paraId="6FFC60C2" w14:textId="5B4FAE8B" w:rsidR="009561B3" w:rsidRDefault="009561B3" w:rsidP="00217379">
            <w:pPr>
              <w:rPr>
                <w:rFonts w:eastAsia="Malgun Gothic"/>
                <w:sz w:val="18"/>
                <w:szCs w:val="18"/>
              </w:rPr>
            </w:pPr>
            <w:r>
              <w:rPr>
                <w:rFonts w:eastAsia="Malgun Gothic" w:hint="eastAsia"/>
                <w:sz w:val="18"/>
                <w:szCs w:val="18"/>
              </w:rPr>
              <w:t>PPI/H2RA median 65 (range 44-86), no PPI/H2RA 61 (51-80)/</w:t>
            </w:r>
          </w:p>
          <w:p w14:paraId="519C15F5" w14:textId="2928C548" w:rsidR="009561B3" w:rsidRPr="00606A5F" w:rsidRDefault="009561B3" w:rsidP="00217379">
            <w:pPr>
              <w:rPr>
                <w:rFonts w:eastAsia="Malgun Gothic"/>
                <w:sz w:val="18"/>
                <w:szCs w:val="18"/>
              </w:rPr>
            </w:pPr>
            <w:r>
              <w:rPr>
                <w:rFonts w:eastAsia="Malgun Gothic" w:hint="eastAsia"/>
                <w:sz w:val="18"/>
                <w:szCs w:val="18"/>
              </w:rPr>
              <w:t>68.9%</w:t>
            </w:r>
          </w:p>
          <w:p w14:paraId="32A1E38C" w14:textId="026FE6EB" w:rsidR="00217379" w:rsidRPr="001D7251" w:rsidRDefault="00217379" w:rsidP="00217379">
            <w:pPr>
              <w:spacing w:line="276" w:lineRule="auto"/>
              <w:rPr>
                <w:rFonts w:eastAsia="Malgun Gothic"/>
                <w:sz w:val="18"/>
                <w:szCs w:val="18"/>
              </w:rPr>
            </w:pPr>
          </w:p>
        </w:tc>
        <w:tc>
          <w:tcPr>
            <w:tcW w:w="1080" w:type="dxa"/>
          </w:tcPr>
          <w:p w14:paraId="2F2B7AA4" w14:textId="77777777" w:rsidR="009561B3" w:rsidRPr="00606A5F" w:rsidRDefault="009561B3" w:rsidP="009561B3">
            <w:pPr>
              <w:spacing w:line="276" w:lineRule="auto"/>
              <w:rPr>
                <w:rFonts w:eastAsia="Malgun Gothic"/>
                <w:sz w:val="18"/>
                <w:szCs w:val="18"/>
              </w:rPr>
            </w:pPr>
            <w:r w:rsidRPr="00606A5F">
              <w:rPr>
                <w:rFonts w:eastAsia="Malgun Gothic" w:hint="eastAsia"/>
                <w:sz w:val="18"/>
                <w:szCs w:val="18"/>
              </w:rPr>
              <w:t>P</w:t>
            </w:r>
            <w:r w:rsidRPr="00606A5F">
              <w:rPr>
                <w:rFonts w:eastAsia="Malgun Gothic"/>
                <w:sz w:val="18"/>
                <w:szCs w:val="18"/>
              </w:rPr>
              <w:t>PI</w:t>
            </w:r>
          </w:p>
          <w:p w14:paraId="13E76572" w14:textId="0127DF16" w:rsidR="009561B3" w:rsidRDefault="009561B3" w:rsidP="00217379">
            <w:pPr>
              <w:spacing w:line="276" w:lineRule="auto"/>
              <w:rPr>
                <w:rFonts w:eastAsia="Malgun Gothic"/>
                <w:sz w:val="18"/>
                <w:szCs w:val="18"/>
              </w:rPr>
            </w:pPr>
            <w:r w:rsidRPr="00606A5F">
              <w:rPr>
                <w:rFonts w:eastAsia="Malgun Gothic"/>
                <w:sz w:val="18"/>
                <w:szCs w:val="18"/>
              </w:rPr>
              <w:t>H2RA</w:t>
            </w:r>
            <w:r>
              <w:rPr>
                <w:rFonts w:eastAsia="Malgun Gothic" w:hint="eastAsia"/>
                <w:sz w:val="18"/>
                <w:szCs w:val="18"/>
              </w:rPr>
              <w:t>/</w:t>
            </w:r>
          </w:p>
          <w:p w14:paraId="07A331ED" w14:textId="4C848B78" w:rsidR="00217379" w:rsidRPr="001D7251" w:rsidRDefault="00217379" w:rsidP="00217379">
            <w:pPr>
              <w:spacing w:line="276" w:lineRule="auto"/>
              <w:rPr>
                <w:rFonts w:eastAsia="Malgun Gothic"/>
                <w:sz w:val="18"/>
                <w:szCs w:val="18"/>
              </w:rPr>
            </w:pPr>
            <w:r w:rsidRPr="00606A5F">
              <w:rPr>
                <w:rFonts w:eastAsia="Malgun Gothic"/>
                <w:sz w:val="18"/>
                <w:szCs w:val="18"/>
              </w:rPr>
              <w:t>Pazopanib</w:t>
            </w:r>
          </w:p>
        </w:tc>
        <w:tc>
          <w:tcPr>
            <w:tcW w:w="990" w:type="dxa"/>
          </w:tcPr>
          <w:p w14:paraId="1ABF1031" w14:textId="51496468" w:rsidR="00217379" w:rsidRPr="001D7251" w:rsidRDefault="009561B3" w:rsidP="00217379">
            <w:pPr>
              <w:spacing w:line="276" w:lineRule="auto"/>
              <w:rPr>
                <w:rFonts w:eastAsia="Malgun Gothic"/>
                <w:sz w:val="18"/>
                <w:szCs w:val="18"/>
              </w:rPr>
            </w:pPr>
            <w:r>
              <w:rPr>
                <w:rFonts w:eastAsia="Malgun Gothic" w:hint="eastAsia"/>
                <w:sz w:val="18"/>
                <w:szCs w:val="18"/>
              </w:rPr>
              <w:t>NR</w:t>
            </w:r>
          </w:p>
        </w:tc>
        <w:tc>
          <w:tcPr>
            <w:tcW w:w="1350" w:type="dxa"/>
          </w:tcPr>
          <w:p w14:paraId="456B3D26" w14:textId="27B081B0" w:rsidR="00217379" w:rsidRPr="00606A5F" w:rsidRDefault="007846F1" w:rsidP="00217379">
            <w:pPr>
              <w:rPr>
                <w:rFonts w:eastAsia="Malgun Gothic"/>
                <w:sz w:val="18"/>
                <w:szCs w:val="18"/>
              </w:rPr>
            </w:pPr>
            <w:r>
              <w:rPr>
                <w:rFonts w:eastAsia="Malgun Gothic" w:hint="eastAsia"/>
                <w:sz w:val="18"/>
                <w:szCs w:val="18"/>
              </w:rPr>
              <w:t>NR</w:t>
            </w:r>
          </w:p>
          <w:p w14:paraId="2EDCD908" w14:textId="39F5EECA" w:rsidR="00217379" w:rsidRPr="001D7251" w:rsidRDefault="00217379" w:rsidP="00217379">
            <w:pPr>
              <w:spacing w:line="276" w:lineRule="auto"/>
              <w:rPr>
                <w:rFonts w:eastAsia="Malgun Gothic"/>
                <w:sz w:val="18"/>
                <w:szCs w:val="18"/>
              </w:rPr>
            </w:pPr>
          </w:p>
        </w:tc>
        <w:tc>
          <w:tcPr>
            <w:tcW w:w="2340" w:type="dxa"/>
          </w:tcPr>
          <w:p w14:paraId="697EC858" w14:textId="75877D3F" w:rsidR="00217379" w:rsidRPr="001D7251" w:rsidRDefault="00217379" w:rsidP="00217379">
            <w:pPr>
              <w:spacing w:line="276" w:lineRule="auto"/>
              <w:rPr>
                <w:rFonts w:eastAsia="Malgun Gothic"/>
                <w:sz w:val="18"/>
                <w:szCs w:val="18"/>
              </w:rPr>
            </w:pPr>
            <w:r w:rsidRPr="00606A5F">
              <w:rPr>
                <w:rFonts w:eastAsia="Malgun Gothic"/>
                <w:sz w:val="18"/>
                <w:szCs w:val="18"/>
              </w:rPr>
              <w:t>M</w:t>
            </w:r>
            <w:r w:rsidR="009561B3">
              <w:rPr>
                <w:rFonts w:eastAsia="Malgun Gothic" w:hint="eastAsia"/>
                <w:sz w:val="18"/>
                <w:szCs w:val="18"/>
              </w:rPr>
              <w:t>emorial Sloan-Kettering Cancer Center/Motzer</w:t>
            </w:r>
            <w:r w:rsidRPr="00606A5F">
              <w:rPr>
                <w:rFonts w:eastAsia="Malgun Gothic"/>
                <w:sz w:val="18"/>
                <w:szCs w:val="18"/>
              </w:rPr>
              <w:t xml:space="preserve"> risk category, line of therapy (first-line or </w:t>
            </w:r>
            <w:r w:rsidR="009561B3" w:rsidRPr="00606A5F">
              <w:rPr>
                <w:rFonts w:eastAsia="Malgun Gothic"/>
                <w:sz w:val="18"/>
                <w:szCs w:val="18"/>
              </w:rPr>
              <w:t>second line</w:t>
            </w:r>
            <w:r w:rsidRPr="00606A5F">
              <w:rPr>
                <w:rFonts w:eastAsia="Malgun Gothic"/>
                <w:sz w:val="18"/>
                <w:szCs w:val="18"/>
              </w:rPr>
              <w:t xml:space="preserve"> and beyond), baseline patient characteristics for model the propensity of receiving pazopanib with a PPI or H2RA</w:t>
            </w:r>
          </w:p>
        </w:tc>
        <w:tc>
          <w:tcPr>
            <w:tcW w:w="1350" w:type="dxa"/>
          </w:tcPr>
          <w:p w14:paraId="3FD8B9E6" w14:textId="7E481E61" w:rsidR="00217379" w:rsidRPr="001D7251" w:rsidRDefault="009561B3" w:rsidP="00217379">
            <w:pPr>
              <w:rPr>
                <w:rFonts w:eastAsia="Malgun Gothic"/>
                <w:sz w:val="18"/>
                <w:szCs w:val="18"/>
              </w:rPr>
            </w:pPr>
            <w:r>
              <w:rPr>
                <w:rFonts w:eastAsia="Malgun Gothic" w:hint="eastAsia"/>
                <w:sz w:val="18"/>
                <w:szCs w:val="18"/>
              </w:rPr>
              <w:t>aHR 0.99 (0.51-1.93)</w:t>
            </w:r>
          </w:p>
        </w:tc>
      </w:tr>
      <w:tr w:rsidR="00217379" w:rsidRPr="001D7251" w14:paraId="7A797279" w14:textId="77777777" w:rsidTr="00AC5A9F">
        <w:trPr>
          <w:trHeight w:val="592"/>
        </w:trPr>
        <w:tc>
          <w:tcPr>
            <w:tcW w:w="1062" w:type="dxa"/>
          </w:tcPr>
          <w:p w14:paraId="02E946B1" w14:textId="29D4364D" w:rsidR="00217379" w:rsidRPr="008775B6" w:rsidRDefault="00217379" w:rsidP="00217379">
            <w:pPr>
              <w:widowControl w:val="0"/>
              <w:autoSpaceDE w:val="0"/>
              <w:autoSpaceDN w:val="0"/>
              <w:adjustRightInd w:val="0"/>
              <w:spacing w:line="276" w:lineRule="auto"/>
              <w:rPr>
                <w:rFonts w:eastAsia="DotumChe"/>
                <w:sz w:val="18"/>
                <w:szCs w:val="18"/>
              </w:rPr>
            </w:pPr>
            <w:r w:rsidRPr="008775B6">
              <w:rPr>
                <w:rFonts w:eastAsia="DotumChe" w:hint="eastAsia"/>
                <w:sz w:val="18"/>
                <w:szCs w:val="18"/>
              </w:rPr>
              <w:t>Nayan et al., 2018</w:t>
            </w:r>
          </w:p>
        </w:tc>
        <w:tc>
          <w:tcPr>
            <w:tcW w:w="1170" w:type="dxa"/>
          </w:tcPr>
          <w:p w14:paraId="4A49A8D3" w14:textId="6719D647" w:rsidR="00217379" w:rsidRPr="001D7251" w:rsidRDefault="00217379" w:rsidP="00217379">
            <w:pPr>
              <w:spacing w:line="276" w:lineRule="auto"/>
              <w:rPr>
                <w:rFonts w:eastAsia="Malgun Gothic"/>
                <w:sz w:val="18"/>
                <w:szCs w:val="18"/>
              </w:rPr>
            </w:pPr>
            <w:r w:rsidRPr="00606A5F">
              <w:rPr>
                <w:rFonts w:eastAsia="Malgun Gothic" w:hint="eastAsia"/>
                <w:sz w:val="18"/>
                <w:szCs w:val="18"/>
              </w:rPr>
              <w:t>C</w:t>
            </w:r>
            <w:r w:rsidRPr="00606A5F">
              <w:rPr>
                <w:rFonts w:eastAsia="Malgun Gothic"/>
                <w:sz w:val="18"/>
                <w:szCs w:val="18"/>
              </w:rPr>
              <w:t>anada</w:t>
            </w:r>
          </w:p>
        </w:tc>
        <w:tc>
          <w:tcPr>
            <w:tcW w:w="810" w:type="dxa"/>
          </w:tcPr>
          <w:p w14:paraId="06DE8D29" w14:textId="653E5BB3" w:rsidR="00217379" w:rsidRPr="001D7251" w:rsidRDefault="00217379" w:rsidP="00217379">
            <w:pPr>
              <w:spacing w:line="276" w:lineRule="auto"/>
              <w:rPr>
                <w:rFonts w:eastAsia="Malgun Gothic"/>
                <w:sz w:val="18"/>
                <w:szCs w:val="18"/>
              </w:rPr>
            </w:pPr>
            <w:r w:rsidRPr="00606A5F">
              <w:rPr>
                <w:rFonts w:eastAsia="Malgun Gothic" w:hint="eastAsia"/>
                <w:sz w:val="18"/>
                <w:szCs w:val="18"/>
              </w:rPr>
              <w:t>C</w:t>
            </w:r>
            <w:r w:rsidRPr="00606A5F">
              <w:rPr>
                <w:rFonts w:eastAsia="Malgun Gothic"/>
                <w:sz w:val="18"/>
                <w:szCs w:val="18"/>
              </w:rPr>
              <w:t>ohort</w:t>
            </w:r>
          </w:p>
        </w:tc>
        <w:tc>
          <w:tcPr>
            <w:tcW w:w="1260" w:type="dxa"/>
          </w:tcPr>
          <w:p w14:paraId="22DA1498" w14:textId="2450D02D" w:rsidR="00217379" w:rsidRPr="001D7251" w:rsidRDefault="00217379" w:rsidP="00217379">
            <w:pPr>
              <w:spacing w:line="276" w:lineRule="auto"/>
              <w:rPr>
                <w:sz w:val="18"/>
                <w:szCs w:val="18"/>
              </w:rPr>
            </w:pPr>
            <w:r w:rsidRPr="00606A5F">
              <w:rPr>
                <w:rFonts w:eastAsia="Malgun Gothic" w:hint="eastAsia"/>
                <w:sz w:val="18"/>
                <w:szCs w:val="18"/>
              </w:rPr>
              <w:t>O</w:t>
            </w:r>
            <w:r w:rsidRPr="00606A5F">
              <w:rPr>
                <w:rFonts w:eastAsia="Malgun Gothic"/>
                <w:sz w:val="18"/>
                <w:szCs w:val="18"/>
              </w:rPr>
              <w:t>ntario Cancer Registry (1997-2013)</w:t>
            </w:r>
          </w:p>
        </w:tc>
        <w:tc>
          <w:tcPr>
            <w:tcW w:w="1350" w:type="dxa"/>
          </w:tcPr>
          <w:p w14:paraId="4B4F0246" w14:textId="77777777" w:rsidR="00217379" w:rsidRDefault="00217379" w:rsidP="00217379">
            <w:pPr>
              <w:spacing w:line="276" w:lineRule="auto"/>
              <w:rPr>
                <w:rFonts w:eastAsia="Malgun Gothic"/>
                <w:sz w:val="18"/>
                <w:szCs w:val="18"/>
              </w:rPr>
            </w:pPr>
            <w:r w:rsidRPr="00606A5F">
              <w:rPr>
                <w:rFonts w:eastAsia="Malgun Gothic" w:hint="eastAsia"/>
                <w:sz w:val="18"/>
                <w:szCs w:val="18"/>
              </w:rPr>
              <w:t>6</w:t>
            </w:r>
            <w:r w:rsidRPr="00606A5F">
              <w:rPr>
                <w:rFonts w:eastAsia="Malgun Gothic"/>
                <w:sz w:val="18"/>
                <w:szCs w:val="18"/>
              </w:rPr>
              <w:t>5 years or more newly diagnosed with kidney cancer</w:t>
            </w:r>
          </w:p>
          <w:p w14:paraId="2354D5A0" w14:textId="31170C8D" w:rsidR="00217379" w:rsidRPr="001D7251" w:rsidRDefault="00217379" w:rsidP="00217379">
            <w:pPr>
              <w:spacing w:line="276" w:lineRule="auto"/>
              <w:rPr>
                <w:sz w:val="18"/>
                <w:szCs w:val="18"/>
              </w:rPr>
            </w:pPr>
            <w:r>
              <w:rPr>
                <w:rFonts w:eastAsia="Malgun Gothic"/>
                <w:sz w:val="18"/>
                <w:szCs w:val="18"/>
              </w:rPr>
              <w:t>9,124</w:t>
            </w:r>
          </w:p>
        </w:tc>
        <w:tc>
          <w:tcPr>
            <w:tcW w:w="1170" w:type="dxa"/>
          </w:tcPr>
          <w:p w14:paraId="73C61E0E" w14:textId="784C3546" w:rsidR="00DC1178" w:rsidRPr="00606A5F" w:rsidRDefault="00DC1178" w:rsidP="00DC1178">
            <w:pPr>
              <w:spacing w:line="276" w:lineRule="auto"/>
              <w:rPr>
                <w:rFonts w:eastAsia="Malgun Gothic"/>
                <w:sz w:val="18"/>
                <w:szCs w:val="18"/>
              </w:rPr>
            </w:pPr>
            <w:r w:rsidRPr="00606A5F">
              <w:rPr>
                <w:rFonts w:eastAsia="Malgun Gothic"/>
                <w:sz w:val="18"/>
                <w:szCs w:val="18"/>
              </w:rPr>
              <w:t>NR/</w:t>
            </w:r>
          </w:p>
          <w:p w14:paraId="08941CC4" w14:textId="127BF34E" w:rsidR="00217379" w:rsidRPr="001D7251" w:rsidRDefault="00DC1178" w:rsidP="00DC1178">
            <w:pPr>
              <w:spacing w:line="276" w:lineRule="auto"/>
              <w:rPr>
                <w:rFonts w:eastAsia="Malgun Gothic"/>
                <w:sz w:val="18"/>
                <w:szCs w:val="18"/>
              </w:rPr>
            </w:pPr>
            <w:r w:rsidRPr="00606A5F">
              <w:rPr>
                <w:rFonts w:eastAsia="Malgun Gothic" w:hint="eastAsia"/>
                <w:sz w:val="18"/>
                <w:szCs w:val="18"/>
              </w:rPr>
              <w:t>5</w:t>
            </w:r>
            <w:r w:rsidRPr="00606A5F">
              <w:rPr>
                <w:rFonts w:eastAsia="Malgun Gothic"/>
                <w:sz w:val="18"/>
                <w:szCs w:val="18"/>
              </w:rPr>
              <w:t>8.7%</w:t>
            </w:r>
          </w:p>
        </w:tc>
        <w:tc>
          <w:tcPr>
            <w:tcW w:w="1080" w:type="dxa"/>
          </w:tcPr>
          <w:p w14:paraId="0CFB6860" w14:textId="751BDDBD" w:rsidR="00DC1178" w:rsidRDefault="00DC1178" w:rsidP="00217379">
            <w:pPr>
              <w:spacing w:line="276" w:lineRule="auto"/>
              <w:rPr>
                <w:rFonts w:eastAsia="Malgun Gothic"/>
                <w:sz w:val="18"/>
                <w:szCs w:val="18"/>
              </w:rPr>
            </w:pPr>
            <w:r>
              <w:rPr>
                <w:rFonts w:eastAsia="Malgun Gothic" w:hint="eastAsia"/>
                <w:sz w:val="18"/>
                <w:szCs w:val="18"/>
              </w:rPr>
              <w:t>PPIs/</w:t>
            </w:r>
          </w:p>
          <w:p w14:paraId="3520432D" w14:textId="16F9ECBA" w:rsidR="00217379" w:rsidRPr="001D7251" w:rsidRDefault="00217379" w:rsidP="00217379">
            <w:pPr>
              <w:spacing w:line="276" w:lineRule="auto"/>
              <w:rPr>
                <w:rFonts w:eastAsia="Malgun Gothic"/>
                <w:sz w:val="18"/>
                <w:szCs w:val="18"/>
              </w:rPr>
            </w:pPr>
            <w:r w:rsidRPr="00606A5F">
              <w:rPr>
                <w:rFonts w:eastAsia="Malgun Gothic" w:hint="eastAsia"/>
                <w:sz w:val="18"/>
                <w:szCs w:val="18"/>
              </w:rPr>
              <w:t>S</w:t>
            </w:r>
            <w:r w:rsidRPr="00606A5F">
              <w:rPr>
                <w:rFonts w:eastAsia="Malgun Gothic"/>
                <w:sz w:val="18"/>
                <w:szCs w:val="18"/>
              </w:rPr>
              <w:t>urgery, cryotherapy, radiotherapy, no intervention, immunotherapy, targeted therapy</w:t>
            </w:r>
          </w:p>
        </w:tc>
        <w:tc>
          <w:tcPr>
            <w:tcW w:w="990" w:type="dxa"/>
          </w:tcPr>
          <w:p w14:paraId="31BDE320" w14:textId="3DFF372F" w:rsidR="00217379" w:rsidRPr="001D7251" w:rsidRDefault="00DC1178" w:rsidP="00217379">
            <w:pPr>
              <w:spacing w:line="276" w:lineRule="auto"/>
              <w:rPr>
                <w:rFonts w:eastAsia="Malgun Gothic"/>
                <w:sz w:val="18"/>
                <w:szCs w:val="18"/>
              </w:rPr>
            </w:pPr>
            <w:r>
              <w:rPr>
                <w:rFonts w:eastAsia="Malgun Gothic" w:hint="eastAsia"/>
                <w:sz w:val="18"/>
                <w:szCs w:val="18"/>
              </w:rPr>
              <w:t>NR</w:t>
            </w:r>
          </w:p>
        </w:tc>
        <w:tc>
          <w:tcPr>
            <w:tcW w:w="1350" w:type="dxa"/>
          </w:tcPr>
          <w:p w14:paraId="5CBF0AEE" w14:textId="31213251" w:rsidR="00217379" w:rsidRPr="001D7251" w:rsidRDefault="00217379" w:rsidP="00217379">
            <w:pPr>
              <w:spacing w:line="276" w:lineRule="auto"/>
              <w:rPr>
                <w:rFonts w:eastAsia="Malgun Gothic"/>
                <w:sz w:val="18"/>
                <w:szCs w:val="18"/>
              </w:rPr>
            </w:pPr>
            <w:r w:rsidRPr="00606A5F">
              <w:rPr>
                <w:rFonts w:eastAsia="Malgun Gothic" w:hint="eastAsia"/>
                <w:sz w:val="18"/>
                <w:szCs w:val="18"/>
              </w:rPr>
              <w:t>N</w:t>
            </w:r>
            <w:r w:rsidRPr="00606A5F">
              <w:rPr>
                <w:rFonts w:eastAsia="Malgun Gothic"/>
                <w:sz w:val="18"/>
                <w:szCs w:val="18"/>
              </w:rPr>
              <w:t>R</w:t>
            </w:r>
          </w:p>
        </w:tc>
        <w:tc>
          <w:tcPr>
            <w:tcW w:w="2340" w:type="dxa"/>
          </w:tcPr>
          <w:p w14:paraId="2813312B" w14:textId="61942A56" w:rsidR="00217379" w:rsidRPr="001D7251" w:rsidRDefault="00217379" w:rsidP="00217379">
            <w:pPr>
              <w:widowControl w:val="0"/>
              <w:autoSpaceDE w:val="0"/>
              <w:autoSpaceDN w:val="0"/>
              <w:adjustRightInd w:val="0"/>
              <w:rPr>
                <w:rFonts w:eastAsia="Malgun Gothic"/>
                <w:sz w:val="18"/>
                <w:szCs w:val="18"/>
              </w:rPr>
            </w:pPr>
            <w:r w:rsidRPr="00606A5F">
              <w:rPr>
                <w:rFonts w:eastAsia="Malgun Gothic"/>
                <w:sz w:val="18"/>
                <w:szCs w:val="18"/>
              </w:rPr>
              <w:t>Age, sex, comorbidity score, disease stage, socioeconomic status, rurality, year of diagnosis</w:t>
            </w:r>
          </w:p>
        </w:tc>
        <w:tc>
          <w:tcPr>
            <w:tcW w:w="1350" w:type="dxa"/>
          </w:tcPr>
          <w:p w14:paraId="0351F6E5" w14:textId="404DB159" w:rsidR="00217379" w:rsidRPr="001D7251" w:rsidRDefault="00DC1178" w:rsidP="00217379">
            <w:pPr>
              <w:rPr>
                <w:rFonts w:eastAsia="Malgun Gothic"/>
                <w:sz w:val="18"/>
                <w:szCs w:val="18"/>
              </w:rPr>
            </w:pPr>
            <w:r>
              <w:rPr>
                <w:rFonts w:eastAsia="Malgun Gothic" w:hint="eastAsia"/>
                <w:sz w:val="18"/>
                <w:szCs w:val="18"/>
              </w:rPr>
              <w:t>aHR 1.06 (0.99-1.13)</w:t>
            </w:r>
          </w:p>
        </w:tc>
      </w:tr>
      <w:tr w:rsidR="00217379" w:rsidRPr="001D7251" w14:paraId="158FBAAE" w14:textId="77777777" w:rsidTr="00AC5A9F">
        <w:trPr>
          <w:trHeight w:val="592"/>
        </w:trPr>
        <w:tc>
          <w:tcPr>
            <w:tcW w:w="1062" w:type="dxa"/>
          </w:tcPr>
          <w:p w14:paraId="186ED411" w14:textId="66DBDD06" w:rsidR="00217379" w:rsidRPr="001D7251" w:rsidRDefault="00217379" w:rsidP="00217379">
            <w:pPr>
              <w:widowControl w:val="0"/>
              <w:autoSpaceDE w:val="0"/>
              <w:autoSpaceDN w:val="0"/>
              <w:adjustRightInd w:val="0"/>
              <w:spacing w:line="276" w:lineRule="auto"/>
              <w:rPr>
                <w:rFonts w:eastAsia="DotumChe"/>
                <w:sz w:val="18"/>
                <w:szCs w:val="18"/>
              </w:rPr>
            </w:pPr>
            <w:r>
              <w:rPr>
                <w:rFonts w:eastAsia="DotumChe" w:hint="eastAsia"/>
                <w:sz w:val="18"/>
                <w:szCs w:val="18"/>
              </w:rPr>
              <w:t>Rassy et al., 2022</w:t>
            </w:r>
          </w:p>
        </w:tc>
        <w:tc>
          <w:tcPr>
            <w:tcW w:w="1170" w:type="dxa"/>
          </w:tcPr>
          <w:p w14:paraId="6ECA57CE" w14:textId="37DD9DD9" w:rsidR="00217379" w:rsidRPr="001D7251" w:rsidRDefault="00C9133B" w:rsidP="00217379">
            <w:pPr>
              <w:spacing w:line="276" w:lineRule="auto"/>
              <w:rPr>
                <w:rFonts w:eastAsia="Malgun Gothic"/>
                <w:sz w:val="18"/>
                <w:szCs w:val="18"/>
              </w:rPr>
            </w:pPr>
            <w:r>
              <w:rPr>
                <w:rFonts w:eastAsia="Malgun Gothic" w:hint="eastAsia"/>
                <w:sz w:val="18"/>
                <w:szCs w:val="18"/>
              </w:rPr>
              <w:t>France</w:t>
            </w:r>
          </w:p>
        </w:tc>
        <w:tc>
          <w:tcPr>
            <w:tcW w:w="810" w:type="dxa"/>
          </w:tcPr>
          <w:p w14:paraId="63976C8D" w14:textId="226BDC51" w:rsidR="00217379" w:rsidRPr="001D7251" w:rsidRDefault="00C9133B" w:rsidP="00217379">
            <w:pPr>
              <w:spacing w:line="276" w:lineRule="auto"/>
              <w:rPr>
                <w:rFonts w:eastAsia="Malgun Gothic"/>
                <w:sz w:val="18"/>
                <w:szCs w:val="18"/>
              </w:rPr>
            </w:pPr>
            <w:r>
              <w:rPr>
                <w:rFonts w:eastAsia="Malgun Gothic"/>
                <w:sz w:val="18"/>
                <w:szCs w:val="18"/>
              </w:rPr>
              <w:t>Ad hoc</w:t>
            </w:r>
            <w:r>
              <w:rPr>
                <w:rFonts w:eastAsia="Malgun Gothic" w:hint="eastAsia"/>
                <w:sz w:val="18"/>
                <w:szCs w:val="18"/>
              </w:rPr>
              <w:t xml:space="preserve"> analysis of phase II trial</w:t>
            </w:r>
          </w:p>
        </w:tc>
        <w:tc>
          <w:tcPr>
            <w:tcW w:w="1260" w:type="dxa"/>
          </w:tcPr>
          <w:p w14:paraId="432C3AA9" w14:textId="1A1D9924" w:rsidR="00217379" w:rsidRPr="001D7251" w:rsidRDefault="00C9133B" w:rsidP="00217379">
            <w:pPr>
              <w:spacing w:line="276" w:lineRule="auto"/>
              <w:rPr>
                <w:sz w:val="18"/>
                <w:szCs w:val="18"/>
              </w:rPr>
            </w:pPr>
            <w:r>
              <w:rPr>
                <w:rFonts w:hint="eastAsia"/>
                <w:sz w:val="18"/>
                <w:szCs w:val="18"/>
              </w:rPr>
              <w:t>GETUG-AFU 26 NIVOREN/ 2016-2017</w:t>
            </w:r>
          </w:p>
        </w:tc>
        <w:tc>
          <w:tcPr>
            <w:tcW w:w="1350" w:type="dxa"/>
          </w:tcPr>
          <w:p w14:paraId="4A567330" w14:textId="5DDD30B8" w:rsidR="00217379" w:rsidRPr="001D7251" w:rsidRDefault="00C9133B" w:rsidP="00217379">
            <w:pPr>
              <w:spacing w:line="276" w:lineRule="auto"/>
              <w:rPr>
                <w:sz w:val="18"/>
                <w:szCs w:val="18"/>
              </w:rPr>
            </w:pPr>
            <w:r>
              <w:rPr>
                <w:sz w:val="18"/>
                <w:szCs w:val="18"/>
              </w:rPr>
              <w:t>P</w:t>
            </w:r>
            <w:r>
              <w:rPr>
                <w:rFonts w:hint="eastAsia"/>
                <w:sz w:val="18"/>
                <w:szCs w:val="18"/>
              </w:rPr>
              <w:t xml:space="preserve">atients with metastatic renal cell carcinoma treated with immune checkpoint </w:t>
            </w:r>
            <w:r>
              <w:rPr>
                <w:rFonts w:hint="eastAsia"/>
                <w:sz w:val="18"/>
                <w:szCs w:val="18"/>
              </w:rPr>
              <w:lastRenderedPageBreak/>
              <w:t>inhibitors 707 (196/511)</w:t>
            </w:r>
          </w:p>
        </w:tc>
        <w:tc>
          <w:tcPr>
            <w:tcW w:w="1170" w:type="dxa"/>
          </w:tcPr>
          <w:p w14:paraId="718DD8A5" w14:textId="4244E771" w:rsidR="00217379" w:rsidRPr="001D7251" w:rsidRDefault="00C9133B" w:rsidP="00217379">
            <w:pPr>
              <w:spacing w:line="276" w:lineRule="auto"/>
              <w:rPr>
                <w:rFonts w:eastAsia="Malgun Gothic"/>
                <w:sz w:val="18"/>
                <w:szCs w:val="18"/>
              </w:rPr>
            </w:pPr>
            <w:r>
              <w:rPr>
                <w:rFonts w:eastAsia="Malgun Gothic" w:hint="eastAsia"/>
                <w:sz w:val="18"/>
                <w:szCs w:val="18"/>
              </w:rPr>
              <w:lastRenderedPageBreak/>
              <w:t>PPI median 66 (range 31-90)/ 80.6%, nonuser 63 (22-87)/ 75.9%</w:t>
            </w:r>
          </w:p>
        </w:tc>
        <w:tc>
          <w:tcPr>
            <w:tcW w:w="1080" w:type="dxa"/>
          </w:tcPr>
          <w:p w14:paraId="69BD1478" w14:textId="340B8F7E" w:rsidR="00217379" w:rsidRPr="001D7251" w:rsidRDefault="00146B36" w:rsidP="00217379">
            <w:pPr>
              <w:spacing w:line="276" w:lineRule="auto"/>
              <w:rPr>
                <w:rFonts w:eastAsia="Malgun Gothic"/>
                <w:sz w:val="18"/>
                <w:szCs w:val="18"/>
              </w:rPr>
            </w:pPr>
            <w:r>
              <w:rPr>
                <w:rFonts w:eastAsia="Malgun Gothic" w:hint="eastAsia"/>
                <w:sz w:val="18"/>
                <w:szCs w:val="18"/>
              </w:rPr>
              <w:t>PPIs/ immune checkpoint inhibitors</w:t>
            </w:r>
          </w:p>
        </w:tc>
        <w:tc>
          <w:tcPr>
            <w:tcW w:w="990" w:type="dxa"/>
          </w:tcPr>
          <w:p w14:paraId="15C73A67" w14:textId="7D5BB571" w:rsidR="00217379" w:rsidRPr="001D7251" w:rsidRDefault="00146B36" w:rsidP="00217379">
            <w:pPr>
              <w:spacing w:line="276" w:lineRule="auto"/>
              <w:rPr>
                <w:rFonts w:eastAsia="Malgun Gothic"/>
                <w:sz w:val="18"/>
                <w:szCs w:val="18"/>
              </w:rPr>
            </w:pPr>
            <w:r>
              <w:rPr>
                <w:rFonts w:eastAsia="Malgun Gothic" w:hint="eastAsia"/>
                <w:sz w:val="18"/>
                <w:szCs w:val="18"/>
              </w:rPr>
              <w:t>PPIs median 17.7 months, nonusers 24.7 months</w:t>
            </w:r>
          </w:p>
        </w:tc>
        <w:tc>
          <w:tcPr>
            <w:tcW w:w="1350" w:type="dxa"/>
          </w:tcPr>
          <w:p w14:paraId="17185018" w14:textId="28505841" w:rsidR="00217379" w:rsidRPr="001D7251" w:rsidRDefault="00146B36" w:rsidP="00217379">
            <w:pPr>
              <w:spacing w:line="276" w:lineRule="auto"/>
              <w:rPr>
                <w:rFonts w:eastAsia="Malgun Gothic"/>
                <w:sz w:val="18"/>
                <w:szCs w:val="18"/>
              </w:rPr>
            </w:pPr>
            <w:r>
              <w:rPr>
                <w:rFonts w:eastAsia="Malgun Gothic" w:hint="eastAsia"/>
                <w:sz w:val="18"/>
                <w:szCs w:val="18"/>
              </w:rPr>
              <w:t>PPI 109/196 (55.6%), nonuser 242/511 (47.4%)</w:t>
            </w:r>
          </w:p>
        </w:tc>
        <w:tc>
          <w:tcPr>
            <w:tcW w:w="2340" w:type="dxa"/>
          </w:tcPr>
          <w:p w14:paraId="1AC577EC" w14:textId="4EB30881" w:rsidR="00217379" w:rsidRPr="00146B36" w:rsidRDefault="00146B36" w:rsidP="00217379">
            <w:pPr>
              <w:spacing w:line="276" w:lineRule="auto"/>
              <w:rPr>
                <w:rFonts w:eastAsia="Malgun Gothic"/>
                <w:sz w:val="18"/>
                <w:szCs w:val="18"/>
              </w:rPr>
            </w:pPr>
            <w:r>
              <w:rPr>
                <w:rFonts w:eastAsia="Malgun Gothic"/>
                <w:sz w:val="18"/>
                <w:szCs w:val="18"/>
              </w:rPr>
              <w:t>A</w:t>
            </w:r>
            <w:r>
              <w:rPr>
                <w:rFonts w:eastAsia="Malgun Gothic" w:hint="eastAsia"/>
                <w:sz w:val="18"/>
                <w:szCs w:val="18"/>
              </w:rPr>
              <w:t xml:space="preserve">ge, gender, International Metastatic RCC Database Consortium (IMDC) risk score, sarcomatoid features, line of </w:t>
            </w:r>
            <w:r>
              <w:rPr>
                <w:rFonts w:eastAsia="Malgun Gothic"/>
                <w:sz w:val="18"/>
                <w:szCs w:val="18"/>
              </w:rPr>
              <w:t>treatment</w:t>
            </w:r>
            <w:r>
              <w:rPr>
                <w:rFonts w:eastAsia="Malgun Gothic" w:hint="eastAsia"/>
                <w:sz w:val="18"/>
                <w:szCs w:val="18"/>
              </w:rPr>
              <w:t>, present of liver and bone metastases</w:t>
            </w:r>
          </w:p>
        </w:tc>
        <w:tc>
          <w:tcPr>
            <w:tcW w:w="1350" w:type="dxa"/>
          </w:tcPr>
          <w:p w14:paraId="4743F80C" w14:textId="5A8F3035" w:rsidR="00217379" w:rsidRPr="001D7251" w:rsidRDefault="00146B36" w:rsidP="00217379">
            <w:pPr>
              <w:rPr>
                <w:rFonts w:eastAsia="Malgun Gothic"/>
                <w:sz w:val="18"/>
                <w:szCs w:val="18"/>
              </w:rPr>
            </w:pPr>
            <w:r>
              <w:rPr>
                <w:rFonts w:eastAsia="Malgun Gothic" w:hint="eastAsia"/>
                <w:sz w:val="18"/>
                <w:szCs w:val="18"/>
              </w:rPr>
              <w:t>aHR 1.41 (1.12-1.76)</w:t>
            </w:r>
          </w:p>
        </w:tc>
      </w:tr>
      <w:tr w:rsidR="00217379" w:rsidRPr="001D7251" w14:paraId="17635907" w14:textId="77777777" w:rsidTr="00AC5A9F">
        <w:trPr>
          <w:trHeight w:val="592"/>
        </w:trPr>
        <w:tc>
          <w:tcPr>
            <w:tcW w:w="1062" w:type="dxa"/>
          </w:tcPr>
          <w:p w14:paraId="45F96247" w14:textId="56F33F12" w:rsidR="00217379" w:rsidRPr="001D7251" w:rsidRDefault="00217379" w:rsidP="00217379">
            <w:pPr>
              <w:widowControl w:val="0"/>
              <w:autoSpaceDE w:val="0"/>
              <w:autoSpaceDN w:val="0"/>
              <w:adjustRightInd w:val="0"/>
              <w:spacing w:line="276" w:lineRule="auto"/>
              <w:rPr>
                <w:rFonts w:eastAsia="DotumChe"/>
                <w:sz w:val="18"/>
                <w:szCs w:val="18"/>
              </w:rPr>
            </w:pPr>
            <w:r>
              <w:rPr>
                <w:rFonts w:eastAsia="DotumChe" w:hint="eastAsia"/>
                <w:sz w:val="18"/>
                <w:szCs w:val="18"/>
              </w:rPr>
              <w:t>Saeed et al., 2022</w:t>
            </w:r>
          </w:p>
        </w:tc>
        <w:tc>
          <w:tcPr>
            <w:tcW w:w="1170" w:type="dxa"/>
          </w:tcPr>
          <w:p w14:paraId="0B3C190F" w14:textId="0F3BC203" w:rsidR="00217379" w:rsidRPr="001D7251" w:rsidRDefault="00146B36" w:rsidP="00217379">
            <w:pPr>
              <w:spacing w:line="276" w:lineRule="auto"/>
              <w:rPr>
                <w:rFonts w:eastAsia="Malgun Gothic"/>
                <w:sz w:val="18"/>
                <w:szCs w:val="18"/>
              </w:rPr>
            </w:pPr>
            <w:r>
              <w:rPr>
                <w:rFonts w:eastAsia="Malgun Gothic"/>
                <w:sz w:val="18"/>
                <w:szCs w:val="18"/>
              </w:rPr>
              <w:t>Pakistan</w:t>
            </w:r>
          </w:p>
        </w:tc>
        <w:tc>
          <w:tcPr>
            <w:tcW w:w="810" w:type="dxa"/>
          </w:tcPr>
          <w:p w14:paraId="1B9A1112" w14:textId="7A624768" w:rsidR="00217379" w:rsidRPr="001D7251" w:rsidRDefault="00146B36" w:rsidP="00217379">
            <w:pPr>
              <w:spacing w:line="276" w:lineRule="auto"/>
              <w:rPr>
                <w:rFonts w:eastAsia="Malgun Gothic"/>
                <w:sz w:val="18"/>
                <w:szCs w:val="18"/>
              </w:rPr>
            </w:pPr>
            <w:r>
              <w:rPr>
                <w:rFonts w:eastAsia="Malgun Gothic" w:hint="eastAsia"/>
                <w:sz w:val="18"/>
                <w:szCs w:val="18"/>
              </w:rPr>
              <w:t>Cohort</w:t>
            </w:r>
          </w:p>
        </w:tc>
        <w:tc>
          <w:tcPr>
            <w:tcW w:w="1260" w:type="dxa"/>
          </w:tcPr>
          <w:p w14:paraId="008D90FF" w14:textId="131033C9" w:rsidR="00217379" w:rsidRPr="001D7251" w:rsidRDefault="00146B36" w:rsidP="00217379">
            <w:pPr>
              <w:spacing w:line="276" w:lineRule="auto"/>
              <w:rPr>
                <w:sz w:val="18"/>
                <w:szCs w:val="18"/>
              </w:rPr>
            </w:pPr>
            <w:r>
              <w:rPr>
                <w:rFonts w:hint="eastAsia"/>
                <w:sz w:val="18"/>
                <w:szCs w:val="18"/>
              </w:rPr>
              <w:t>Nephrology Department of Nishtar Medical University and Hospital Multan/ 2015-2020</w:t>
            </w:r>
          </w:p>
        </w:tc>
        <w:tc>
          <w:tcPr>
            <w:tcW w:w="1350" w:type="dxa"/>
          </w:tcPr>
          <w:p w14:paraId="5200359E" w14:textId="09A2E83A" w:rsidR="00217379" w:rsidRPr="001D7251" w:rsidRDefault="00146B36" w:rsidP="00217379">
            <w:pPr>
              <w:spacing w:line="276" w:lineRule="auto"/>
              <w:rPr>
                <w:sz w:val="18"/>
                <w:szCs w:val="18"/>
              </w:rPr>
            </w:pPr>
            <w:r>
              <w:rPr>
                <w:sz w:val="18"/>
                <w:szCs w:val="18"/>
              </w:rPr>
              <w:t>P</w:t>
            </w:r>
            <w:r>
              <w:rPr>
                <w:rFonts w:hint="eastAsia"/>
                <w:sz w:val="18"/>
                <w:szCs w:val="18"/>
              </w:rPr>
              <w:t>atients with end-stage renal disease and hemodialysis 300 (80/220)</w:t>
            </w:r>
          </w:p>
        </w:tc>
        <w:tc>
          <w:tcPr>
            <w:tcW w:w="1170" w:type="dxa"/>
          </w:tcPr>
          <w:p w14:paraId="6D15C3F7" w14:textId="5902D8FE" w:rsidR="00217379" w:rsidRPr="001D7251" w:rsidRDefault="00146B36" w:rsidP="00217379">
            <w:pPr>
              <w:spacing w:line="276" w:lineRule="auto"/>
              <w:rPr>
                <w:rFonts w:eastAsia="Malgun Gothic"/>
                <w:sz w:val="18"/>
                <w:szCs w:val="18"/>
              </w:rPr>
            </w:pPr>
            <w:r>
              <w:rPr>
                <w:rFonts w:eastAsia="Malgun Gothic" w:hint="eastAsia"/>
                <w:sz w:val="18"/>
                <w:szCs w:val="18"/>
              </w:rPr>
              <w:t>63 (14)/ 69%</w:t>
            </w:r>
          </w:p>
        </w:tc>
        <w:tc>
          <w:tcPr>
            <w:tcW w:w="1080" w:type="dxa"/>
          </w:tcPr>
          <w:p w14:paraId="770BD0AA" w14:textId="66EE8060" w:rsidR="00217379" w:rsidRPr="001D7251" w:rsidRDefault="00146B36" w:rsidP="00217379">
            <w:pPr>
              <w:spacing w:line="276" w:lineRule="auto"/>
              <w:rPr>
                <w:rFonts w:eastAsia="Malgun Gothic"/>
                <w:sz w:val="18"/>
                <w:szCs w:val="18"/>
              </w:rPr>
            </w:pPr>
            <w:r>
              <w:rPr>
                <w:rFonts w:eastAsia="Malgun Gothic" w:hint="eastAsia"/>
                <w:sz w:val="18"/>
                <w:szCs w:val="18"/>
              </w:rPr>
              <w:t>PPIs</w:t>
            </w:r>
          </w:p>
        </w:tc>
        <w:tc>
          <w:tcPr>
            <w:tcW w:w="990" w:type="dxa"/>
          </w:tcPr>
          <w:p w14:paraId="1B51065E" w14:textId="69BF5036" w:rsidR="00217379" w:rsidRPr="001D7251" w:rsidRDefault="00146B36" w:rsidP="00217379">
            <w:pPr>
              <w:spacing w:line="276" w:lineRule="auto"/>
              <w:rPr>
                <w:rFonts w:eastAsia="Malgun Gothic"/>
                <w:sz w:val="18"/>
                <w:szCs w:val="18"/>
              </w:rPr>
            </w:pPr>
            <w:r>
              <w:rPr>
                <w:rFonts w:eastAsia="Malgun Gothic" w:hint="eastAsia"/>
                <w:sz w:val="18"/>
                <w:szCs w:val="18"/>
              </w:rPr>
              <w:t>NR</w:t>
            </w:r>
          </w:p>
        </w:tc>
        <w:tc>
          <w:tcPr>
            <w:tcW w:w="1350" w:type="dxa"/>
          </w:tcPr>
          <w:p w14:paraId="0E6DFA53" w14:textId="62ADCEB5" w:rsidR="00217379" w:rsidRPr="001D7251" w:rsidRDefault="00146B36" w:rsidP="00217379">
            <w:pPr>
              <w:spacing w:line="276" w:lineRule="auto"/>
              <w:rPr>
                <w:rFonts w:eastAsia="Malgun Gothic"/>
                <w:sz w:val="18"/>
                <w:szCs w:val="18"/>
              </w:rPr>
            </w:pPr>
            <w:r>
              <w:rPr>
                <w:rFonts w:eastAsia="Malgun Gothic" w:hint="eastAsia"/>
                <w:sz w:val="18"/>
                <w:szCs w:val="18"/>
              </w:rPr>
              <w:t>PPI 5/80 (6.3%), nonuser 24/220 (10.9%)</w:t>
            </w:r>
          </w:p>
        </w:tc>
        <w:tc>
          <w:tcPr>
            <w:tcW w:w="2340" w:type="dxa"/>
          </w:tcPr>
          <w:p w14:paraId="2C290225" w14:textId="4BA6B2BA" w:rsidR="00217379" w:rsidRPr="001D7251" w:rsidRDefault="00146B36" w:rsidP="00217379">
            <w:pPr>
              <w:spacing w:line="276" w:lineRule="auto"/>
              <w:rPr>
                <w:rFonts w:eastAsia="Malgun Gothic"/>
                <w:sz w:val="18"/>
                <w:szCs w:val="18"/>
              </w:rPr>
            </w:pPr>
            <w:r>
              <w:rPr>
                <w:rFonts w:eastAsia="Malgun Gothic" w:hint="eastAsia"/>
                <w:sz w:val="18"/>
                <w:szCs w:val="18"/>
              </w:rPr>
              <w:t>NR</w:t>
            </w:r>
          </w:p>
        </w:tc>
        <w:tc>
          <w:tcPr>
            <w:tcW w:w="1350" w:type="dxa"/>
          </w:tcPr>
          <w:p w14:paraId="3C43FD90" w14:textId="47DD9982" w:rsidR="00217379" w:rsidRPr="001D7251" w:rsidRDefault="00146B36" w:rsidP="00217379">
            <w:pPr>
              <w:rPr>
                <w:rFonts w:eastAsia="Malgun Gothic"/>
                <w:sz w:val="18"/>
                <w:szCs w:val="18"/>
              </w:rPr>
            </w:pPr>
            <w:r>
              <w:rPr>
                <w:rFonts w:eastAsia="Malgun Gothic" w:hint="eastAsia"/>
                <w:sz w:val="18"/>
                <w:szCs w:val="18"/>
              </w:rPr>
              <w:t>NR</w:t>
            </w:r>
          </w:p>
        </w:tc>
      </w:tr>
      <w:tr w:rsidR="00217379" w:rsidRPr="001D7251" w14:paraId="2E59D379" w14:textId="77777777" w:rsidTr="00AC5A9F">
        <w:trPr>
          <w:trHeight w:val="592"/>
        </w:trPr>
        <w:tc>
          <w:tcPr>
            <w:tcW w:w="1062" w:type="dxa"/>
          </w:tcPr>
          <w:p w14:paraId="4EA20DAC" w14:textId="587637F2" w:rsidR="00217379" w:rsidRPr="008775B6" w:rsidRDefault="00217379" w:rsidP="00217379">
            <w:pPr>
              <w:widowControl w:val="0"/>
              <w:autoSpaceDE w:val="0"/>
              <w:autoSpaceDN w:val="0"/>
              <w:adjustRightInd w:val="0"/>
              <w:spacing w:line="276" w:lineRule="auto"/>
              <w:rPr>
                <w:rFonts w:eastAsia="DotumChe"/>
                <w:sz w:val="18"/>
                <w:szCs w:val="18"/>
              </w:rPr>
            </w:pPr>
            <w:r w:rsidRPr="008775B6">
              <w:rPr>
                <w:rFonts w:eastAsia="DotumChe" w:hint="eastAsia"/>
                <w:sz w:val="18"/>
                <w:szCs w:val="18"/>
              </w:rPr>
              <w:t>Sharma et al., 2019</w:t>
            </w:r>
          </w:p>
        </w:tc>
        <w:tc>
          <w:tcPr>
            <w:tcW w:w="1170" w:type="dxa"/>
          </w:tcPr>
          <w:p w14:paraId="39F36B88" w14:textId="0FD36FED" w:rsidR="00217379" w:rsidRPr="001D7251" w:rsidRDefault="00217379" w:rsidP="00217379">
            <w:pPr>
              <w:spacing w:line="276" w:lineRule="auto"/>
              <w:rPr>
                <w:rFonts w:eastAsia="Malgun Gothic"/>
                <w:sz w:val="18"/>
                <w:szCs w:val="18"/>
              </w:rPr>
            </w:pPr>
            <w:r w:rsidRPr="00F94049">
              <w:rPr>
                <w:rFonts w:eastAsia="Malgun Gothic"/>
                <w:sz w:val="18"/>
                <w:szCs w:val="18"/>
              </w:rPr>
              <w:t>USA</w:t>
            </w:r>
          </w:p>
        </w:tc>
        <w:tc>
          <w:tcPr>
            <w:tcW w:w="810" w:type="dxa"/>
          </w:tcPr>
          <w:p w14:paraId="4A711766" w14:textId="3D799178" w:rsidR="00217379" w:rsidRPr="001D7251" w:rsidRDefault="00217379" w:rsidP="00217379">
            <w:pPr>
              <w:spacing w:line="276" w:lineRule="auto"/>
              <w:rPr>
                <w:rFonts w:eastAsia="Malgun Gothic"/>
                <w:sz w:val="18"/>
                <w:szCs w:val="18"/>
              </w:rPr>
            </w:pPr>
            <w:r w:rsidRPr="00F94049">
              <w:rPr>
                <w:rFonts w:eastAsia="Malgun Gothic"/>
                <w:sz w:val="18"/>
                <w:szCs w:val="18"/>
              </w:rPr>
              <w:t xml:space="preserve">Cohort </w:t>
            </w:r>
          </w:p>
        </w:tc>
        <w:tc>
          <w:tcPr>
            <w:tcW w:w="1260" w:type="dxa"/>
          </w:tcPr>
          <w:p w14:paraId="7BCE6F2C" w14:textId="0AEF812A" w:rsidR="00217379" w:rsidRPr="00F94049" w:rsidRDefault="00217379" w:rsidP="00217379">
            <w:pPr>
              <w:spacing w:line="276" w:lineRule="auto"/>
              <w:rPr>
                <w:sz w:val="18"/>
                <w:szCs w:val="18"/>
              </w:rPr>
            </w:pPr>
            <w:r w:rsidRPr="00F94049">
              <w:rPr>
                <w:sz w:val="18"/>
                <w:szCs w:val="18"/>
              </w:rPr>
              <w:t xml:space="preserve">National linked </w:t>
            </w:r>
            <w:r>
              <w:rPr>
                <w:rFonts w:hint="eastAsia"/>
                <w:sz w:val="18"/>
                <w:szCs w:val="18"/>
              </w:rPr>
              <w:t xml:space="preserve">datasets in the </w:t>
            </w:r>
            <w:r w:rsidR="008775B6">
              <w:rPr>
                <w:rFonts w:hint="eastAsia"/>
                <w:sz w:val="18"/>
                <w:szCs w:val="18"/>
              </w:rPr>
              <w:t>Surveillance, Epidemiology, and End Results (</w:t>
            </w:r>
            <w:r w:rsidRPr="00F94049">
              <w:rPr>
                <w:sz w:val="18"/>
                <w:szCs w:val="18"/>
              </w:rPr>
              <w:t>SEER</w:t>
            </w:r>
            <w:r w:rsidR="008775B6">
              <w:rPr>
                <w:rFonts w:hint="eastAsia"/>
                <w:sz w:val="18"/>
                <w:szCs w:val="18"/>
              </w:rPr>
              <w:t>)</w:t>
            </w:r>
            <w:r>
              <w:rPr>
                <w:rFonts w:hint="eastAsia"/>
                <w:sz w:val="18"/>
                <w:szCs w:val="18"/>
              </w:rPr>
              <w:t xml:space="preserve"> program database from the National Cancer Institute and the </w:t>
            </w:r>
            <w:r w:rsidRPr="00F94049">
              <w:rPr>
                <w:sz w:val="18"/>
                <w:szCs w:val="18"/>
              </w:rPr>
              <w:t>Medicare</w:t>
            </w:r>
            <w:r>
              <w:rPr>
                <w:rFonts w:hint="eastAsia"/>
                <w:sz w:val="18"/>
                <w:szCs w:val="18"/>
              </w:rPr>
              <w:t xml:space="preserve"> enrollment and claims from the Centers for Medicare and Medicaid Services</w:t>
            </w:r>
            <w:r w:rsidRPr="00F94049">
              <w:rPr>
                <w:sz w:val="18"/>
                <w:szCs w:val="18"/>
              </w:rPr>
              <w:t>/</w:t>
            </w:r>
          </w:p>
          <w:p w14:paraId="6F9B7978" w14:textId="398BEF3C" w:rsidR="00217379" w:rsidRPr="001D7251" w:rsidRDefault="00217379" w:rsidP="00217379">
            <w:pPr>
              <w:spacing w:line="276" w:lineRule="auto"/>
              <w:rPr>
                <w:rFonts w:eastAsia="Malgun Gothic"/>
                <w:sz w:val="18"/>
                <w:szCs w:val="18"/>
              </w:rPr>
            </w:pPr>
            <w:r w:rsidRPr="00F94049">
              <w:rPr>
                <w:sz w:val="18"/>
                <w:szCs w:val="18"/>
              </w:rPr>
              <w:lastRenderedPageBreak/>
              <w:t>2007-2012</w:t>
            </w:r>
          </w:p>
        </w:tc>
        <w:tc>
          <w:tcPr>
            <w:tcW w:w="1350" w:type="dxa"/>
          </w:tcPr>
          <w:p w14:paraId="60573757" w14:textId="77777777" w:rsidR="00217379" w:rsidRPr="00606A5F" w:rsidRDefault="00217379" w:rsidP="00217379">
            <w:pPr>
              <w:spacing w:line="276" w:lineRule="auto"/>
              <w:rPr>
                <w:rFonts w:eastAsia="Malgun Gothic"/>
                <w:sz w:val="18"/>
                <w:szCs w:val="18"/>
              </w:rPr>
            </w:pPr>
            <w:r w:rsidRPr="00606A5F">
              <w:rPr>
                <w:rFonts w:eastAsia="Malgun Gothic"/>
                <w:sz w:val="18"/>
                <w:szCs w:val="18"/>
              </w:rPr>
              <w:lastRenderedPageBreak/>
              <w:t>Older patients with renal cell cancer</w:t>
            </w:r>
          </w:p>
          <w:p w14:paraId="3A8FF37E" w14:textId="19F915B7" w:rsidR="00217379" w:rsidRPr="001D7251" w:rsidRDefault="00217379" w:rsidP="00217379">
            <w:pPr>
              <w:spacing w:line="276" w:lineRule="auto"/>
              <w:rPr>
                <w:rFonts w:eastAsia="Malgun Gothic"/>
                <w:sz w:val="18"/>
                <w:szCs w:val="18"/>
              </w:rPr>
            </w:pPr>
            <w:r w:rsidRPr="00606A5F">
              <w:rPr>
                <w:rFonts w:eastAsia="Malgun Gothic"/>
                <w:sz w:val="18"/>
                <w:szCs w:val="18"/>
              </w:rPr>
              <w:t>1,358 (230</w:t>
            </w:r>
            <w:r w:rsidR="003676A6">
              <w:rPr>
                <w:rFonts w:eastAsia="Malgun Gothic" w:hint="eastAsia"/>
                <w:sz w:val="18"/>
                <w:szCs w:val="18"/>
              </w:rPr>
              <w:t>/1</w:t>
            </w:r>
            <w:r w:rsidRPr="00606A5F">
              <w:rPr>
                <w:rFonts w:eastAsia="Malgun Gothic"/>
                <w:sz w:val="18"/>
                <w:szCs w:val="18"/>
              </w:rPr>
              <w:t>,128)</w:t>
            </w:r>
          </w:p>
        </w:tc>
        <w:tc>
          <w:tcPr>
            <w:tcW w:w="1170" w:type="dxa"/>
          </w:tcPr>
          <w:p w14:paraId="3F7D0F33" w14:textId="0E171A06" w:rsidR="00217379" w:rsidRPr="001D7251" w:rsidRDefault="00DC1178" w:rsidP="00217379">
            <w:pPr>
              <w:spacing w:line="276" w:lineRule="auto"/>
              <w:rPr>
                <w:rFonts w:eastAsia="Malgun Gothic"/>
                <w:sz w:val="18"/>
                <w:szCs w:val="18"/>
              </w:rPr>
            </w:pPr>
            <w:r>
              <w:rPr>
                <w:rFonts w:eastAsia="Malgun Gothic" w:hint="eastAsia"/>
                <w:sz w:val="18"/>
                <w:szCs w:val="18"/>
              </w:rPr>
              <w:t>NR</w:t>
            </w:r>
          </w:p>
        </w:tc>
        <w:tc>
          <w:tcPr>
            <w:tcW w:w="1080" w:type="dxa"/>
          </w:tcPr>
          <w:p w14:paraId="3B71C4B5" w14:textId="77777777" w:rsidR="00217379" w:rsidRPr="00F94049" w:rsidRDefault="00217379" w:rsidP="00217379">
            <w:pPr>
              <w:spacing w:line="276" w:lineRule="auto"/>
              <w:rPr>
                <w:rFonts w:eastAsia="Malgun Gothic"/>
                <w:sz w:val="18"/>
                <w:szCs w:val="18"/>
              </w:rPr>
            </w:pPr>
            <w:r w:rsidRPr="00F94049">
              <w:rPr>
                <w:rFonts w:eastAsia="Malgun Gothic"/>
                <w:sz w:val="18"/>
                <w:szCs w:val="18"/>
              </w:rPr>
              <w:t>PPIs/</w:t>
            </w:r>
          </w:p>
          <w:p w14:paraId="3BBCFCFB" w14:textId="6DC81B59" w:rsidR="00217379" w:rsidRPr="001D7251" w:rsidRDefault="00217379" w:rsidP="00217379">
            <w:pPr>
              <w:spacing w:line="276" w:lineRule="auto"/>
              <w:rPr>
                <w:rFonts w:eastAsia="Malgun Gothic"/>
                <w:sz w:val="18"/>
                <w:szCs w:val="18"/>
              </w:rPr>
            </w:pPr>
            <w:r>
              <w:rPr>
                <w:rFonts w:eastAsia="Malgun Gothic" w:hint="eastAsia"/>
                <w:sz w:val="18"/>
                <w:szCs w:val="18"/>
              </w:rPr>
              <w:t>Sunitinib</w:t>
            </w:r>
          </w:p>
        </w:tc>
        <w:tc>
          <w:tcPr>
            <w:tcW w:w="990" w:type="dxa"/>
          </w:tcPr>
          <w:p w14:paraId="5C4200C6" w14:textId="49F43C70" w:rsidR="00217379" w:rsidRPr="001D7251" w:rsidRDefault="00217379" w:rsidP="00217379">
            <w:pPr>
              <w:spacing w:line="276" w:lineRule="auto"/>
              <w:rPr>
                <w:rFonts w:eastAsia="Malgun Gothic"/>
                <w:sz w:val="18"/>
                <w:szCs w:val="18"/>
              </w:rPr>
            </w:pPr>
            <w:r w:rsidRPr="00F94049">
              <w:rPr>
                <w:rFonts w:eastAsia="Malgun Gothic"/>
                <w:sz w:val="18"/>
                <w:szCs w:val="18"/>
              </w:rPr>
              <w:t>1 year</w:t>
            </w:r>
          </w:p>
        </w:tc>
        <w:tc>
          <w:tcPr>
            <w:tcW w:w="1350" w:type="dxa"/>
          </w:tcPr>
          <w:p w14:paraId="6B2492BB" w14:textId="354DE2F3" w:rsidR="00217379" w:rsidRPr="001D7251" w:rsidRDefault="00217379" w:rsidP="00217379">
            <w:pPr>
              <w:spacing w:line="276" w:lineRule="auto"/>
              <w:rPr>
                <w:rFonts w:eastAsia="Malgun Gothic"/>
                <w:sz w:val="18"/>
                <w:szCs w:val="18"/>
              </w:rPr>
            </w:pPr>
            <w:r>
              <w:rPr>
                <w:rFonts w:eastAsia="Malgun Gothic" w:hint="eastAsia"/>
                <w:sz w:val="18"/>
                <w:szCs w:val="18"/>
              </w:rPr>
              <w:t>NR</w:t>
            </w:r>
          </w:p>
        </w:tc>
        <w:tc>
          <w:tcPr>
            <w:tcW w:w="2340" w:type="dxa"/>
          </w:tcPr>
          <w:p w14:paraId="751DF1DD" w14:textId="01E5CCDD" w:rsidR="00217379" w:rsidRPr="001D7251" w:rsidRDefault="00217379" w:rsidP="00217379">
            <w:pPr>
              <w:spacing w:line="276" w:lineRule="auto"/>
              <w:rPr>
                <w:rFonts w:eastAsia="Malgun Gothic"/>
                <w:sz w:val="18"/>
                <w:szCs w:val="18"/>
              </w:rPr>
            </w:pPr>
            <w:r w:rsidRPr="00F94049">
              <w:rPr>
                <w:rFonts w:eastAsia="Malgun Gothic"/>
                <w:sz w:val="18"/>
                <w:szCs w:val="18"/>
              </w:rPr>
              <w:t>Age, sex, race, marital status, region, primary cancer type, stage at diagnosis, receipt of radiation, score on Deyo adaptation of the CCI, year of TKI start, polypharmacy, prior PPI use within 90 days before the TKI start date, receipt of prior chemotherapy, NSAID, history of gastric ulcer, duodenal ulcers, time between cancer diagnosis and the TKI start date</w:t>
            </w:r>
          </w:p>
        </w:tc>
        <w:tc>
          <w:tcPr>
            <w:tcW w:w="1350" w:type="dxa"/>
          </w:tcPr>
          <w:p w14:paraId="18D494B6" w14:textId="6BEEA386" w:rsidR="00217379" w:rsidRPr="001D7251" w:rsidRDefault="00217379" w:rsidP="00217379">
            <w:pPr>
              <w:rPr>
                <w:rFonts w:eastAsia="Malgun Gothic"/>
                <w:sz w:val="18"/>
                <w:szCs w:val="18"/>
              </w:rPr>
            </w:pPr>
            <w:r w:rsidRPr="00F94049">
              <w:rPr>
                <w:rFonts w:eastAsia="Malgun Gothic"/>
                <w:sz w:val="18"/>
                <w:szCs w:val="18"/>
              </w:rPr>
              <w:t xml:space="preserve">aHR </w:t>
            </w:r>
            <w:r>
              <w:rPr>
                <w:rFonts w:eastAsia="Malgun Gothic" w:hint="eastAsia"/>
                <w:sz w:val="18"/>
                <w:szCs w:val="18"/>
              </w:rPr>
              <w:t>0.98</w:t>
            </w:r>
            <w:r w:rsidRPr="00F94049">
              <w:rPr>
                <w:rFonts w:eastAsia="Malgun Gothic"/>
                <w:sz w:val="18"/>
                <w:szCs w:val="18"/>
              </w:rPr>
              <w:t xml:space="preserve"> (</w:t>
            </w:r>
            <w:r>
              <w:rPr>
                <w:rFonts w:eastAsia="Malgun Gothic" w:hint="eastAsia"/>
                <w:sz w:val="18"/>
                <w:szCs w:val="18"/>
              </w:rPr>
              <w:t>0.77-1.25</w:t>
            </w:r>
            <w:r w:rsidRPr="00F94049">
              <w:rPr>
                <w:rFonts w:eastAsia="Malgun Gothic"/>
                <w:sz w:val="18"/>
                <w:szCs w:val="18"/>
              </w:rPr>
              <w:t>)</w:t>
            </w:r>
          </w:p>
        </w:tc>
      </w:tr>
      <w:tr w:rsidR="00217379" w:rsidRPr="001D7251" w14:paraId="1C0A718E" w14:textId="77777777" w:rsidTr="00AC5A9F">
        <w:trPr>
          <w:trHeight w:val="592"/>
        </w:trPr>
        <w:tc>
          <w:tcPr>
            <w:tcW w:w="1062" w:type="dxa"/>
          </w:tcPr>
          <w:p w14:paraId="21A9DBDA" w14:textId="08CCA7B9" w:rsidR="00217379" w:rsidRPr="008775B6" w:rsidRDefault="00217379" w:rsidP="00217379">
            <w:pPr>
              <w:widowControl w:val="0"/>
              <w:autoSpaceDE w:val="0"/>
              <w:autoSpaceDN w:val="0"/>
              <w:adjustRightInd w:val="0"/>
              <w:spacing w:line="276" w:lineRule="auto"/>
              <w:rPr>
                <w:rFonts w:eastAsia="DotumChe"/>
                <w:sz w:val="18"/>
                <w:szCs w:val="18"/>
              </w:rPr>
            </w:pPr>
            <w:r w:rsidRPr="008775B6">
              <w:rPr>
                <w:rFonts w:eastAsia="DotumChe" w:hint="eastAsia"/>
                <w:sz w:val="18"/>
                <w:szCs w:val="18"/>
              </w:rPr>
              <w:t>Shi et al., 2020</w:t>
            </w:r>
          </w:p>
        </w:tc>
        <w:tc>
          <w:tcPr>
            <w:tcW w:w="1170" w:type="dxa"/>
          </w:tcPr>
          <w:p w14:paraId="0C640979" w14:textId="52623BC6" w:rsidR="00217379" w:rsidRPr="001D7251" w:rsidRDefault="005B1A9A" w:rsidP="00217379">
            <w:pPr>
              <w:spacing w:line="276" w:lineRule="auto"/>
              <w:rPr>
                <w:rFonts w:eastAsia="Malgun Gothic"/>
                <w:sz w:val="18"/>
                <w:szCs w:val="18"/>
              </w:rPr>
            </w:pPr>
            <w:r>
              <w:rPr>
                <w:rFonts w:eastAsia="Malgun Gothic" w:hint="eastAsia"/>
                <w:sz w:val="18"/>
                <w:szCs w:val="18"/>
              </w:rPr>
              <w:t>China</w:t>
            </w:r>
          </w:p>
        </w:tc>
        <w:tc>
          <w:tcPr>
            <w:tcW w:w="810" w:type="dxa"/>
          </w:tcPr>
          <w:p w14:paraId="74CC212C" w14:textId="72D49F59" w:rsidR="00217379" w:rsidRPr="001D7251" w:rsidRDefault="005B1A9A" w:rsidP="00217379">
            <w:pPr>
              <w:spacing w:line="276" w:lineRule="auto"/>
              <w:rPr>
                <w:rFonts w:eastAsia="Malgun Gothic"/>
                <w:sz w:val="18"/>
                <w:szCs w:val="18"/>
              </w:rPr>
            </w:pPr>
            <w:r>
              <w:rPr>
                <w:rFonts w:eastAsia="Malgun Gothic" w:hint="eastAsia"/>
                <w:sz w:val="18"/>
                <w:szCs w:val="18"/>
              </w:rPr>
              <w:t>Cohort</w:t>
            </w:r>
          </w:p>
        </w:tc>
        <w:tc>
          <w:tcPr>
            <w:tcW w:w="1260" w:type="dxa"/>
          </w:tcPr>
          <w:p w14:paraId="56219A5B" w14:textId="04F3B267" w:rsidR="00217379" w:rsidRPr="001D7251" w:rsidRDefault="005B1A9A" w:rsidP="00217379">
            <w:pPr>
              <w:spacing w:line="276" w:lineRule="auto"/>
              <w:rPr>
                <w:rFonts w:eastAsia="Malgun Gothic"/>
                <w:sz w:val="18"/>
                <w:szCs w:val="18"/>
              </w:rPr>
            </w:pPr>
            <w:r>
              <w:rPr>
                <w:rFonts w:eastAsia="Malgun Gothic" w:hint="eastAsia"/>
                <w:sz w:val="18"/>
                <w:szCs w:val="18"/>
              </w:rPr>
              <w:t>Multiparameter Intelligent Monitoring in Intensive Care (MIMIC-III) database</w:t>
            </w:r>
          </w:p>
        </w:tc>
        <w:tc>
          <w:tcPr>
            <w:tcW w:w="1350" w:type="dxa"/>
          </w:tcPr>
          <w:p w14:paraId="622B7B2F" w14:textId="03C2C1C9" w:rsidR="00217379" w:rsidRPr="001D7251" w:rsidRDefault="005B1A9A" w:rsidP="00217379">
            <w:pPr>
              <w:spacing w:line="276" w:lineRule="auto"/>
              <w:rPr>
                <w:rFonts w:eastAsia="Malgun Gothic"/>
                <w:sz w:val="18"/>
                <w:szCs w:val="18"/>
              </w:rPr>
            </w:pPr>
            <w:r>
              <w:rPr>
                <w:rFonts w:eastAsia="Malgun Gothic" w:hint="eastAsia"/>
                <w:sz w:val="18"/>
                <w:szCs w:val="18"/>
              </w:rPr>
              <w:t>Patients with renal disease 2,309 (391/1,918)</w:t>
            </w:r>
          </w:p>
        </w:tc>
        <w:tc>
          <w:tcPr>
            <w:tcW w:w="1170" w:type="dxa"/>
          </w:tcPr>
          <w:p w14:paraId="3921AA05" w14:textId="2FA95FBC" w:rsidR="00217379" w:rsidRPr="001D7251" w:rsidRDefault="005B1A9A" w:rsidP="00217379">
            <w:pPr>
              <w:spacing w:line="276" w:lineRule="auto"/>
              <w:rPr>
                <w:rFonts w:eastAsia="Malgun Gothic"/>
                <w:sz w:val="18"/>
                <w:szCs w:val="18"/>
              </w:rPr>
            </w:pPr>
            <w:r>
              <w:rPr>
                <w:rFonts w:eastAsia="Malgun Gothic" w:hint="eastAsia"/>
                <w:sz w:val="18"/>
                <w:szCs w:val="18"/>
              </w:rPr>
              <w:t>NR</w:t>
            </w:r>
          </w:p>
        </w:tc>
        <w:tc>
          <w:tcPr>
            <w:tcW w:w="1080" w:type="dxa"/>
          </w:tcPr>
          <w:p w14:paraId="5B844387" w14:textId="5B7C2640" w:rsidR="00217379" w:rsidRPr="001D7251" w:rsidRDefault="005B1A9A" w:rsidP="00217379">
            <w:pPr>
              <w:spacing w:line="276" w:lineRule="auto"/>
              <w:rPr>
                <w:rFonts w:eastAsia="Malgun Gothic"/>
                <w:sz w:val="18"/>
                <w:szCs w:val="18"/>
              </w:rPr>
            </w:pPr>
            <w:r>
              <w:rPr>
                <w:rFonts w:eastAsia="Malgun Gothic" w:hint="eastAsia"/>
                <w:sz w:val="18"/>
                <w:szCs w:val="18"/>
              </w:rPr>
              <w:t>PPIs</w:t>
            </w:r>
          </w:p>
        </w:tc>
        <w:tc>
          <w:tcPr>
            <w:tcW w:w="990" w:type="dxa"/>
          </w:tcPr>
          <w:p w14:paraId="7C1F7758" w14:textId="211A1DC6" w:rsidR="00217379" w:rsidRPr="001D7251" w:rsidRDefault="005B1A9A" w:rsidP="00217379">
            <w:pPr>
              <w:spacing w:line="276" w:lineRule="auto"/>
              <w:rPr>
                <w:rFonts w:eastAsia="Malgun Gothic"/>
                <w:sz w:val="18"/>
                <w:szCs w:val="18"/>
              </w:rPr>
            </w:pPr>
            <w:r>
              <w:rPr>
                <w:rFonts w:eastAsia="Malgun Gothic" w:hint="eastAsia"/>
                <w:sz w:val="18"/>
                <w:szCs w:val="18"/>
              </w:rPr>
              <w:t>NR</w:t>
            </w:r>
          </w:p>
        </w:tc>
        <w:tc>
          <w:tcPr>
            <w:tcW w:w="1350" w:type="dxa"/>
          </w:tcPr>
          <w:p w14:paraId="5E325AFC" w14:textId="24E7032E" w:rsidR="00217379" w:rsidRPr="001D7251" w:rsidRDefault="000733A9" w:rsidP="00217379">
            <w:pPr>
              <w:spacing w:line="276" w:lineRule="auto"/>
              <w:rPr>
                <w:rFonts w:eastAsia="Malgun Gothic"/>
                <w:sz w:val="18"/>
                <w:szCs w:val="18"/>
              </w:rPr>
            </w:pPr>
            <w:r>
              <w:rPr>
                <w:rFonts w:eastAsia="Malgun Gothic" w:hint="eastAsia"/>
                <w:sz w:val="18"/>
                <w:szCs w:val="18"/>
              </w:rPr>
              <w:t>OR 1.24 (0.87-1.79)</w:t>
            </w:r>
          </w:p>
        </w:tc>
        <w:tc>
          <w:tcPr>
            <w:tcW w:w="2340" w:type="dxa"/>
          </w:tcPr>
          <w:p w14:paraId="4CD964AA" w14:textId="75AE85FE" w:rsidR="00217379" w:rsidRPr="001D7251" w:rsidRDefault="000733A9" w:rsidP="00217379">
            <w:pPr>
              <w:spacing w:line="276" w:lineRule="auto"/>
              <w:rPr>
                <w:rFonts w:eastAsia="Malgun Gothic"/>
                <w:sz w:val="18"/>
                <w:szCs w:val="18"/>
              </w:rPr>
            </w:pPr>
            <w:r>
              <w:rPr>
                <w:rFonts w:eastAsia="Malgun Gothic" w:hint="eastAsia"/>
                <w:sz w:val="18"/>
                <w:szCs w:val="18"/>
              </w:rPr>
              <w:t>NR</w:t>
            </w:r>
          </w:p>
        </w:tc>
        <w:tc>
          <w:tcPr>
            <w:tcW w:w="1350" w:type="dxa"/>
          </w:tcPr>
          <w:p w14:paraId="4AF7B5E8" w14:textId="0882EB3F" w:rsidR="00217379" w:rsidRPr="001D7251" w:rsidRDefault="000733A9" w:rsidP="00217379">
            <w:pPr>
              <w:rPr>
                <w:rFonts w:eastAsia="Malgun Gothic"/>
                <w:sz w:val="18"/>
                <w:szCs w:val="18"/>
              </w:rPr>
            </w:pPr>
            <w:r>
              <w:rPr>
                <w:rFonts w:eastAsia="Malgun Gothic" w:hint="eastAsia"/>
                <w:sz w:val="18"/>
                <w:szCs w:val="18"/>
              </w:rPr>
              <w:t>NR</w:t>
            </w:r>
          </w:p>
        </w:tc>
      </w:tr>
      <w:tr w:rsidR="00217379" w:rsidRPr="001D7251" w14:paraId="73B46A2C" w14:textId="77777777" w:rsidTr="00AC5A9F">
        <w:trPr>
          <w:trHeight w:val="592"/>
        </w:trPr>
        <w:tc>
          <w:tcPr>
            <w:tcW w:w="1062" w:type="dxa"/>
          </w:tcPr>
          <w:p w14:paraId="4F71B06B" w14:textId="4D758C49" w:rsidR="00217379" w:rsidRPr="008775B6" w:rsidRDefault="00217379" w:rsidP="00217379">
            <w:pPr>
              <w:widowControl w:val="0"/>
              <w:autoSpaceDE w:val="0"/>
              <w:autoSpaceDN w:val="0"/>
              <w:adjustRightInd w:val="0"/>
              <w:spacing w:line="276" w:lineRule="auto"/>
              <w:rPr>
                <w:rFonts w:eastAsia="DotumChe"/>
                <w:sz w:val="18"/>
                <w:szCs w:val="18"/>
              </w:rPr>
            </w:pPr>
            <w:r w:rsidRPr="008775B6">
              <w:rPr>
                <w:rFonts w:eastAsia="DotumChe" w:hint="eastAsia"/>
                <w:sz w:val="18"/>
                <w:szCs w:val="18"/>
              </w:rPr>
              <w:t>Tsai et al., 2020</w:t>
            </w:r>
          </w:p>
        </w:tc>
        <w:tc>
          <w:tcPr>
            <w:tcW w:w="1170" w:type="dxa"/>
          </w:tcPr>
          <w:p w14:paraId="5789DB1A" w14:textId="5DECE82A" w:rsidR="00217379" w:rsidRPr="001D7251" w:rsidRDefault="00217379" w:rsidP="00217379">
            <w:pPr>
              <w:spacing w:line="276" w:lineRule="auto"/>
              <w:rPr>
                <w:rFonts w:eastAsia="Malgun Gothic"/>
                <w:sz w:val="18"/>
                <w:szCs w:val="18"/>
              </w:rPr>
            </w:pPr>
            <w:r w:rsidRPr="00F94049">
              <w:rPr>
                <w:rFonts w:eastAsia="Malgun Gothic"/>
                <w:sz w:val="18"/>
                <w:szCs w:val="18"/>
              </w:rPr>
              <w:t>Taiwan</w:t>
            </w:r>
          </w:p>
        </w:tc>
        <w:tc>
          <w:tcPr>
            <w:tcW w:w="810" w:type="dxa"/>
          </w:tcPr>
          <w:p w14:paraId="5EA7534E" w14:textId="649383E0" w:rsidR="00217379" w:rsidRPr="001D7251" w:rsidRDefault="00217379" w:rsidP="00217379">
            <w:pPr>
              <w:spacing w:line="276" w:lineRule="auto"/>
              <w:rPr>
                <w:rFonts w:eastAsia="Malgun Gothic"/>
                <w:sz w:val="18"/>
                <w:szCs w:val="18"/>
              </w:rPr>
            </w:pPr>
            <w:r w:rsidRPr="00F94049">
              <w:rPr>
                <w:rFonts w:eastAsia="Malgun Gothic"/>
                <w:sz w:val="18"/>
                <w:szCs w:val="18"/>
              </w:rPr>
              <w:t>Cohort</w:t>
            </w:r>
          </w:p>
        </w:tc>
        <w:tc>
          <w:tcPr>
            <w:tcW w:w="1260" w:type="dxa"/>
          </w:tcPr>
          <w:p w14:paraId="0A370271" w14:textId="77777777" w:rsidR="00217379" w:rsidRPr="00F94049" w:rsidRDefault="00217379" w:rsidP="00217379">
            <w:pPr>
              <w:spacing w:line="276" w:lineRule="auto"/>
              <w:rPr>
                <w:rFonts w:eastAsia="Malgun Gothic"/>
                <w:sz w:val="18"/>
                <w:szCs w:val="18"/>
              </w:rPr>
            </w:pPr>
            <w:r w:rsidRPr="00F94049">
              <w:rPr>
                <w:rFonts w:eastAsia="Malgun Gothic"/>
                <w:sz w:val="18"/>
                <w:szCs w:val="18"/>
              </w:rPr>
              <w:t>Taiwan’s National Health</w:t>
            </w:r>
          </w:p>
          <w:p w14:paraId="5433AF87" w14:textId="7B656943" w:rsidR="00217379" w:rsidRPr="001D7251" w:rsidRDefault="00217379" w:rsidP="00217379">
            <w:pPr>
              <w:spacing w:line="276" w:lineRule="auto"/>
              <w:rPr>
                <w:sz w:val="18"/>
                <w:szCs w:val="18"/>
              </w:rPr>
            </w:pPr>
            <w:r w:rsidRPr="00F94049">
              <w:rPr>
                <w:rFonts w:eastAsia="Malgun Gothic"/>
                <w:sz w:val="18"/>
                <w:szCs w:val="18"/>
              </w:rPr>
              <w:t xml:space="preserve">Insurance Research Database/ 1999-2011 </w:t>
            </w:r>
          </w:p>
        </w:tc>
        <w:tc>
          <w:tcPr>
            <w:tcW w:w="1350" w:type="dxa"/>
          </w:tcPr>
          <w:p w14:paraId="7C8422BA" w14:textId="77777777" w:rsidR="00217379" w:rsidRPr="00F94049" w:rsidRDefault="00217379" w:rsidP="00217379">
            <w:pPr>
              <w:spacing w:line="276" w:lineRule="auto"/>
              <w:rPr>
                <w:rFonts w:eastAsia="Malgun Gothic"/>
                <w:sz w:val="18"/>
                <w:szCs w:val="18"/>
              </w:rPr>
            </w:pPr>
            <w:r w:rsidRPr="00F94049">
              <w:rPr>
                <w:rFonts w:eastAsia="Malgun Gothic"/>
                <w:sz w:val="18"/>
                <w:szCs w:val="18"/>
              </w:rPr>
              <w:t>Patients with dialysis 18,230</w:t>
            </w:r>
          </w:p>
          <w:p w14:paraId="74352F48" w14:textId="77777777" w:rsidR="00217379" w:rsidRPr="00F94049" w:rsidRDefault="00217379" w:rsidP="00217379">
            <w:pPr>
              <w:spacing w:line="276" w:lineRule="auto"/>
              <w:rPr>
                <w:rFonts w:eastAsia="Malgun Gothic"/>
                <w:sz w:val="18"/>
                <w:szCs w:val="18"/>
              </w:rPr>
            </w:pPr>
            <w:r w:rsidRPr="00F94049">
              <w:rPr>
                <w:rFonts w:eastAsia="Malgun Gothic"/>
                <w:sz w:val="18"/>
                <w:szCs w:val="18"/>
              </w:rPr>
              <w:t>(9,115/9,115)</w:t>
            </w:r>
          </w:p>
          <w:p w14:paraId="5DE19FDD" w14:textId="12D779B4" w:rsidR="00217379" w:rsidRPr="001D7251" w:rsidRDefault="00217379" w:rsidP="00217379">
            <w:pPr>
              <w:spacing w:line="276" w:lineRule="auto"/>
              <w:rPr>
                <w:sz w:val="18"/>
                <w:szCs w:val="18"/>
              </w:rPr>
            </w:pPr>
          </w:p>
        </w:tc>
        <w:tc>
          <w:tcPr>
            <w:tcW w:w="1170" w:type="dxa"/>
          </w:tcPr>
          <w:p w14:paraId="33BEC89D" w14:textId="78D25DD8" w:rsidR="00217379" w:rsidRPr="001D7251" w:rsidRDefault="00217379" w:rsidP="00217379">
            <w:pPr>
              <w:spacing w:line="276" w:lineRule="auto"/>
              <w:rPr>
                <w:rFonts w:eastAsia="Malgun Gothic"/>
                <w:sz w:val="18"/>
                <w:szCs w:val="18"/>
              </w:rPr>
            </w:pPr>
            <w:r w:rsidRPr="00F94049">
              <w:rPr>
                <w:rFonts w:eastAsia="Malgun Gothic"/>
                <w:sz w:val="18"/>
                <w:szCs w:val="18"/>
              </w:rPr>
              <w:t>PPI 66.59 (14.82), nonuser 66.58 (14.82)/ 57.</w:t>
            </w:r>
            <w:r>
              <w:rPr>
                <w:rFonts w:eastAsia="Malgun Gothic" w:hint="eastAsia"/>
                <w:sz w:val="18"/>
                <w:szCs w:val="18"/>
              </w:rPr>
              <w:t>2</w:t>
            </w:r>
            <w:r w:rsidRPr="00F94049">
              <w:rPr>
                <w:rFonts w:eastAsia="Malgun Gothic"/>
                <w:sz w:val="18"/>
                <w:szCs w:val="18"/>
              </w:rPr>
              <w:t>%</w:t>
            </w:r>
          </w:p>
        </w:tc>
        <w:tc>
          <w:tcPr>
            <w:tcW w:w="1080" w:type="dxa"/>
          </w:tcPr>
          <w:p w14:paraId="3922F505" w14:textId="09810E97" w:rsidR="00217379" w:rsidRPr="001D7251" w:rsidRDefault="00217379" w:rsidP="00217379">
            <w:pPr>
              <w:spacing w:line="276" w:lineRule="auto"/>
              <w:rPr>
                <w:rFonts w:eastAsia="Malgun Gothic"/>
                <w:sz w:val="18"/>
                <w:szCs w:val="18"/>
              </w:rPr>
            </w:pPr>
            <w:r w:rsidRPr="00F94049">
              <w:rPr>
                <w:rFonts w:eastAsia="Malgun Gothic"/>
                <w:sz w:val="18"/>
                <w:szCs w:val="18"/>
              </w:rPr>
              <w:t>PPIs</w:t>
            </w:r>
          </w:p>
        </w:tc>
        <w:tc>
          <w:tcPr>
            <w:tcW w:w="990" w:type="dxa"/>
          </w:tcPr>
          <w:p w14:paraId="0D1E8D52" w14:textId="02F4D654" w:rsidR="00217379" w:rsidRPr="001D7251" w:rsidRDefault="00217379" w:rsidP="00217379">
            <w:pPr>
              <w:spacing w:line="276" w:lineRule="auto"/>
              <w:rPr>
                <w:rFonts w:eastAsia="Malgun Gothic"/>
                <w:sz w:val="18"/>
                <w:szCs w:val="18"/>
              </w:rPr>
            </w:pPr>
            <w:r w:rsidRPr="00F94049">
              <w:rPr>
                <w:rFonts w:eastAsia="Malgun Gothic"/>
                <w:sz w:val="18"/>
                <w:szCs w:val="18"/>
              </w:rPr>
              <w:t>3.5 years</w:t>
            </w:r>
          </w:p>
        </w:tc>
        <w:tc>
          <w:tcPr>
            <w:tcW w:w="1350" w:type="dxa"/>
          </w:tcPr>
          <w:p w14:paraId="682047B9" w14:textId="40DFD716" w:rsidR="00217379" w:rsidRPr="001D7251" w:rsidRDefault="00217379" w:rsidP="00217379">
            <w:pPr>
              <w:spacing w:line="276" w:lineRule="auto"/>
              <w:rPr>
                <w:rFonts w:eastAsia="Malgun Gothic"/>
                <w:sz w:val="18"/>
                <w:szCs w:val="18"/>
              </w:rPr>
            </w:pPr>
            <w:r w:rsidRPr="00F94049">
              <w:rPr>
                <w:rFonts w:eastAsia="Malgun Gothic"/>
                <w:sz w:val="18"/>
                <w:szCs w:val="18"/>
              </w:rPr>
              <w:t>PPI 4,660/9,115 (51.1%), nonuser 4,449/9,115 (48.8%)</w:t>
            </w:r>
          </w:p>
        </w:tc>
        <w:tc>
          <w:tcPr>
            <w:tcW w:w="2340" w:type="dxa"/>
          </w:tcPr>
          <w:p w14:paraId="396C623E" w14:textId="05A469FC" w:rsidR="00217379" w:rsidRPr="001D7251" w:rsidRDefault="00217379" w:rsidP="00217379">
            <w:pPr>
              <w:spacing w:line="276" w:lineRule="auto"/>
              <w:rPr>
                <w:rFonts w:eastAsia="Malgun Gothic"/>
                <w:sz w:val="18"/>
                <w:szCs w:val="18"/>
              </w:rPr>
            </w:pPr>
            <w:r w:rsidRPr="00F94049">
              <w:rPr>
                <w:rFonts w:eastAsia="Malgun Gothic"/>
                <w:sz w:val="18"/>
                <w:szCs w:val="18"/>
              </w:rPr>
              <w:t>Age, sex, peptic ulcer, duodenal ulcer, gastric ulcer, liver cirrhosis, CKD, acute on chronic kidney disease after index discharge, propensity covariates</w:t>
            </w:r>
          </w:p>
        </w:tc>
        <w:tc>
          <w:tcPr>
            <w:tcW w:w="1350" w:type="dxa"/>
          </w:tcPr>
          <w:p w14:paraId="0E01BCCB" w14:textId="0F82913C" w:rsidR="00217379" w:rsidRPr="001D7251" w:rsidRDefault="00217379" w:rsidP="00217379">
            <w:pPr>
              <w:rPr>
                <w:rFonts w:eastAsia="Malgun Gothic"/>
                <w:sz w:val="18"/>
                <w:szCs w:val="18"/>
              </w:rPr>
            </w:pPr>
            <w:r w:rsidRPr="00F94049">
              <w:rPr>
                <w:rFonts w:eastAsia="Malgun Gothic"/>
                <w:sz w:val="18"/>
                <w:szCs w:val="18"/>
              </w:rPr>
              <w:t>aHR 1.03 (0.98-1.08)</w:t>
            </w:r>
          </w:p>
        </w:tc>
      </w:tr>
      <w:tr w:rsidR="00217379" w:rsidRPr="001D7251" w14:paraId="7442688A" w14:textId="77777777" w:rsidTr="00AC5A9F">
        <w:trPr>
          <w:trHeight w:val="592"/>
        </w:trPr>
        <w:tc>
          <w:tcPr>
            <w:tcW w:w="1062" w:type="dxa"/>
          </w:tcPr>
          <w:p w14:paraId="6ADD280B" w14:textId="3115F086" w:rsidR="00217379" w:rsidRPr="001D7251" w:rsidRDefault="00217379" w:rsidP="00217379">
            <w:pPr>
              <w:widowControl w:val="0"/>
              <w:autoSpaceDE w:val="0"/>
              <w:autoSpaceDN w:val="0"/>
              <w:adjustRightInd w:val="0"/>
              <w:spacing w:line="276" w:lineRule="auto"/>
              <w:rPr>
                <w:rFonts w:eastAsia="DotumChe"/>
                <w:sz w:val="18"/>
                <w:szCs w:val="18"/>
              </w:rPr>
            </w:pPr>
            <w:r>
              <w:rPr>
                <w:rFonts w:eastAsia="DotumChe" w:hint="eastAsia"/>
                <w:sz w:val="18"/>
                <w:szCs w:val="18"/>
              </w:rPr>
              <w:t>Weng et al., 2012</w:t>
            </w:r>
          </w:p>
        </w:tc>
        <w:tc>
          <w:tcPr>
            <w:tcW w:w="1170" w:type="dxa"/>
          </w:tcPr>
          <w:p w14:paraId="41562176" w14:textId="5BB73290" w:rsidR="00217379" w:rsidRPr="001D7251" w:rsidRDefault="000733A9" w:rsidP="00217379">
            <w:pPr>
              <w:spacing w:line="276" w:lineRule="auto"/>
              <w:rPr>
                <w:rFonts w:eastAsia="Malgun Gothic"/>
                <w:sz w:val="18"/>
                <w:szCs w:val="18"/>
              </w:rPr>
            </w:pPr>
            <w:r>
              <w:rPr>
                <w:rFonts w:eastAsia="Malgun Gothic" w:hint="eastAsia"/>
                <w:sz w:val="18"/>
                <w:szCs w:val="18"/>
              </w:rPr>
              <w:t>Taiwan</w:t>
            </w:r>
          </w:p>
        </w:tc>
        <w:tc>
          <w:tcPr>
            <w:tcW w:w="810" w:type="dxa"/>
          </w:tcPr>
          <w:p w14:paraId="204E8243" w14:textId="673EE60D" w:rsidR="00217379" w:rsidRPr="001D7251" w:rsidRDefault="000733A9" w:rsidP="00217379">
            <w:pPr>
              <w:spacing w:line="276" w:lineRule="auto"/>
              <w:rPr>
                <w:rFonts w:eastAsia="Malgun Gothic"/>
                <w:sz w:val="18"/>
                <w:szCs w:val="18"/>
              </w:rPr>
            </w:pPr>
            <w:r>
              <w:rPr>
                <w:rFonts w:eastAsia="Malgun Gothic" w:hint="eastAsia"/>
                <w:sz w:val="18"/>
                <w:szCs w:val="18"/>
              </w:rPr>
              <w:t>Cohort</w:t>
            </w:r>
          </w:p>
        </w:tc>
        <w:tc>
          <w:tcPr>
            <w:tcW w:w="1260" w:type="dxa"/>
          </w:tcPr>
          <w:p w14:paraId="7EE8085F" w14:textId="01D3DA07" w:rsidR="00217379" w:rsidRPr="001D7251" w:rsidRDefault="000733A9" w:rsidP="00217379">
            <w:pPr>
              <w:spacing w:line="276" w:lineRule="auto"/>
              <w:rPr>
                <w:sz w:val="18"/>
                <w:szCs w:val="18"/>
              </w:rPr>
            </w:pPr>
            <w:r>
              <w:rPr>
                <w:rFonts w:hint="eastAsia"/>
                <w:sz w:val="18"/>
                <w:szCs w:val="18"/>
              </w:rPr>
              <w:t>A tertiary hospital/ 2004-2010</w:t>
            </w:r>
          </w:p>
        </w:tc>
        <w:tc>
          <w:tcPr>
            <w:tcW w:w="1350" w:type="dxa"/>
          </w:tcPr>
          <w:p w14:paraId="26962205" w14:textId="6190E740" w:rsidR="00217379" w:rsidRPr="001D7251" w:rsidRDefault="000733A9" w:rsidP="00217379">
            <w:pPr>
              <w:spacing w:line="276" w:lineRule="auto"/>
              <w:rPr>
                <w:sz w:val="18"/>
                <w:szCs w:val="18"/>
              </w:rPr>
            </w:pPr>
            <w:r>
              <w:rPr>
                <w:sz w:val="18"/>
                <w:szCs w:val="18"/>
              </w:rPr>
              <w:t>P</w:t>
            </w:r>
            <w:r>
              <w:rPr>
                <w:rFonts w:hint="eastAsia"/>
                <w:sz w:val="18"/>
                <w:szCs w:val="18"/>
              </w:rPr>
              <w:t>atients with end stage renal disease, hemodialysis, and acute upper gastrointestinal bleeding 322 (244/78)</w:t>
            </w:r>
          </w:p>
        </w:tc>
        <w:tc>
          <w:tcPr>
            <w:tcW w:w="1170" w:type="dxa"/>
          </w:tcPr>
          <w:p w14:paraId="68A3D6E1" w14:textId="456C0E7F" w:rsidR="00217379" w:rsidRPr="001D7251" w:rsidRDefault="000733A9" w:rsidP="00217379">
            <w:pPr>
              <w:spacing w:line="276" w:lineRule="auto"/>
              <w:rPr>
                <w:rFonts w:eastAsia="Malgun Gothic"/>
                <w:sz w:val="18"/>
                <w:szCs w:val="18"/>
              </w:rPr>
            </w:pPr>
            <w:r>
              <w:rPr>
                <w:rFonts w:eastAsia="Malgun Gothic" w:hint="eastAsia"/>
                <w:sz w:val="18"/>
                <w:szCs w:val="18"/>
              </w:rPr>
              <w:t>NR</w:t>
            </w:r>
          </w:p>
        </w:tc>
        <w:tc>
          <w:tcPr>
            <w:tcW w:w="1080" w:type="dxa"/>
          </w:tcPr>
          <w:p w14:paraId="7077775D" w14:textId="7D6B313B" w:rsidR="00217379" w:rsidRPr="001D7251" w:rsidRDefault="000733A9" w:rsidP="00217379">
            <w:pPr>
              <w:spacing w:line="276" w:lineRule="auto"/>
              <w:rPr>
                <w:rFonts w:eastAsia="Malgun Gothic"/>
                <w:sz w:val="18"/>
                <w:szCs w:val="18"/>
              </w:rPr>
            </w:pPr>
            <w:r>
              <w:rPr>
                <w:rFonts w:eastAsia="Malgun Gothic" w:hint="eastAsia"/>
                <w:sz w:val="18"/>
                <w:szCs w:val="18"/>
              </w:rPr>
              <w:t>PPIs</w:t>
            </w:r>
          </w:p>
        </w:tc>
        <w:tc>
          <w:tcPr>
            <w:tcW w:w="990" w:type="dxa"/>
          </w:tcPr>
          <w:p w14:paraId="322B0DC4" w14:textId="5AB999F2" w:rsidR="00217379" w:rsidRPr="001D7251" w:rsidRDefault="000733A9" w:rsidP="00217379">
            <w:pPr>
              <w:spacing w:line="276" w:lineRule="auto"/>
              <w:rPr>
                <w:rFonts w:eastAsia="Malgun Gothic"/>
                <w:sz w:val="18"/>
                <w:szCs w:val="18"/>
              </w:rPr>
            </w:pPr>
            <w:r>
              <w:rPr>
                <w:rFonts w:eastAsia="Malgun Gothic" w:hint="eastAsia"/>
                <w:sz w:val="18"/>
                <w:szCs w:val="18"/>
              </w:rPr>
              <w:t>NR</w:t>
            </w:r>
          </w:p>
        </w:tc>
        <w:tc>
          <w:tcPr>
            <w:tcW w:w="1350" w:type="dxa"/>
          </w:tcPr>
          <w:p w14:paraId="38BBF018" w14:textId="6FBB2048" w:rsidR="00217379" w:rsidRPr="001D7251" w:rsidRDefault="000733A9" w:rsidP="00217379">
            <w:pPr>
              <w:spacing w:line="276" w:lineRule="auto"/>
              <w:rPr>
                <w:rFonts w:eastAsia="Malgun Gothic"/>
                <w:sz w:val="18"/>
                <w:szCs w:val="18"/>
              </w:rPr>
            </w:pPr>
            <w:r>
              <w:rPr>
                <w:rFonts w:eastAsia="Malgun Gothic" w:hint="eastAsia"/>
                <w:sz w:val="18"/>
                <w:szCs w:val="18"/>
              </w:rPr>
              <w:t>PPI 81/ 244 (33.2%), nonuser 9/ 78 (11.5%)</w:t>
            </w:r>
          </w:p>
        </w:tc>
        <w:tc>
          <w:tcPr>
            <w:tcW w:w="2340" w:type="dxa"/>
          </w:tcPr>
          <w:p w14:paraId="1CF6A508" w14:textId="3599DB19" w:rsidR="00217379" w:rsidRPr="000733A9" w:rsidRDefault="000733A9" w:rsidP="00217379">
            <w:pPr>
              <w:spacing w:line="276" w:lineRule="auto"/>
              <w:rPr>
                <w:rFonts w:eastAsia="Malgun Gothic"/>
                <w:sz w:val="18"/>
                <w:szCs w:val="18"/>
              </w:rPr>
            </w:pPr>
            <w:r>
              <w:rPr>
                <w:rFonts w:eastAsia="Malgun Gothic"/>
                <w:sz w:val="18"/>
                <w:szCs w:val="18"/>
              </w:rPr>
              <w:t>A</w:t>
            </w:r>
            <w:r>
              <w:rPr>
                <w:rFonts w:eastAsia="Malgun Gothic" w:hint="eastAsia"/>
                <w:sz w:val="18"/>
                <w:szCs w:val="18"/>
              </w:rPr>
              <w:t xml:space="preserve">ge, gender, infection during hospitalization, </w:t>
            </w:r>
            <w:r>
              <w:rPr>
                <w:rFonts w:eastAsia="Malgun Gothic"/>
                <w:sz w:val="18"/>
                <w:szCs w:val="18"/>
              </w:rPr>
              <w:t>length</w:t>
            </w:r>
            <w:r>
              <w:rPr>
                <w:rFonts w:eastAsia="Malgun Gothic" w:hint="eastAsia"/>
                <w:sz w:val="18"/>
                <w:szCs w:val="18"/>
              </w:rPr>
              <w:t xml:space="preserve"> of hospital </w:t>
            </w:r>
            <w:r w:rsidR="00FA500E">
              <w:rPr>
                <w:rFonts w:eastAsia="Malgun Gothic"/>
                <w:sz w:val="18"/>
                <w:szCs w:val="18"/>
              </w:rPr>
              <w:t>stays</w:t>
            </w:r>
            <w:r>
              <w:rPr>
                <w:rFonts w:eastAsia="Malgun Gothic" w:hint="eastAsia"/>
                <w:sz w:val="18"/>
                <w:szCs w:val="18"/>
              </w:rPr>
              <w:t>,</w:t>
            </w:r>
            <w:r w:rsidR="005473B9">
              <w:rPr>
                <w:rFonts w:eastAsia="Malgun Gothic" w:hint="eastAsia"/>
                <w:sz w:val="18"/>
                <w:szCs w:val="18"/>
              </w:rPr>
              <w:t xml:space="preserve"> upper gastrointestinal bleeding episode, hypertension, type 2 diabetes, abnormal white blood cell count, albumin, NSAID </w:t>
            </w:r>
          </w:p>
        </w:tc>
        <w:tc>
          <w:tcPr>
            <w:tcW w:w="1350" w:type="dxa"/>
          </w:tcPr>
          <w:p w14:paraId="3D25F55B" w14:textId="4519AB93" w:rsidR="00217379" w:rsidRPr="001D7251" w:rsidRDefault="000733A9" w:rsidP="00217379">
            <w:pPr>
              <w:rPr>
                <w:rFonts w:eastAsia="Malgun Gothic"/>
                <w:sz w:val="18"/>
                <w:szCs w:val="18"/>
              </w:rPr>
            </w:pPr>
            <w:r>
              <w:rPr>
                <w:rFonts w:eastAsia="Malgun Gothic" w:hint="eastAsia"/>
                <w:sz w:val="18"/>
                <w:szCs w:val="18"/>
              </w:rPr>
              <w:t>aHR 2.41 (1.16-4.99)</w:t>
            </w:r>
          </w:p>
        </w:tc>
      </w:tr>
      <w:tr w:rsidR="00217379" w:rsidRPr="001D7251" w14:paraId="710B34D5" w14:textId="77777777" w:rsidTr="00AC5A9F">
        <w:trPr>
          <w:trHeight w:val="592"/>
        </w:trPr>
        <w:tc>
          <w:tcPr>
            <w:tcW w:w="1062" w:type="dxa"/>
          </w:tcPr>
          <w:p w14:paraId="260CE733" w14:textId="18C8DD07" w:rsidR="00217379" w:rsidRPr="001D7251" w:rsidRDefault="00217379" w:rsidP="00217379">
            <w:pPr>
              <w:widowControl w:val="0"/>
              <w:autoSpaceDE w:val="0"/>
              <w:autoSpaceDN w:val="0"/>
              <w:adjustRightInd w:val="0"/>
              <w:spacing w:line="276" w:lineRule="auto"/>
              <w:rPr>
                <w:rFonts w:eastAsia="DotumChe"/>
                <w:sz w:val="18"/>
                <w:szCs w:val="18"/>
              </w:rPr>
            </w:pPr>
            <w:r>
              <w:rPr>
                <w:rFonts w:eastAsia="DotumChe" w:hint="eastAsia"/>
                <w:sz w:val="18"/>
                <w:szCs w:val="18"/>
              </w:rPr>
              <w:t>Zeng et al., 2022</w:t>
            </w:r>
          </w:p>
        </w:tc>
        <w:tc>
          <w:tcPr>
            <w:tcW w:w="1170" w:type="dxa"/>
          </w:tcPr>
          <w:p w14:paraId="580E48B2" w14:textId="47BC24D4" w:rsidR="00217379" w:rsidRPr="001D7251" w:rsidRDefault="005473B9" w:rsidP="00217379">
            <w:pPr>
              <w:spacing w:line="276" w:lineRule="auto"/>
              <w:rPr>
                <w:rFonts w:eastAsia="Malgun Gothic"/>
                <w:sz w:val="18"/>
                <w:szCs w:val="18"/>
              </w:rPr>
            </w:pPr>
            <w:r>
              <w:rPr>
                <w:rFonts w:eastAsia="Malgun Gothic" w:hint="eastAsia"/>
                <w:sz w:val="18"/>
                <w:szCs w:val="18"/>
              </w:rPr>
              <w:t>China</w:t>
            </w:r>
          </w:p>
        </w:tc>
        <w:tc>
          <w:tcPr>
            <w:tcW w:w="810" w:type="dxa"/>
          </w:tcPr>
          <w:p w14:paraId="3707C535" w14:textId="3317347B" w:rsidR="00217379" w:rsidRPr="001D7251" w:rsidRDefault="005473B9" w:rsidP="00217379">
            <w:pPr>
              <w:spacing w:line="276" w:lineRule="auto"/>
              <w:rPr>
                <w:rFonts w:eastAsia="Malgun Gothic"/>
                <w:sz w:val="18"/>
                <w:szCs w:val="18"/>
              </w:rPr>
            </w:pPr>
            <w:r>
              <w:rPr>
                <w:rFonts w:eastAsia="Malgun Gothic" w:hint="eastAsia"/>
                <w:sz w:val="18"/>
                <w:szCs w:val="18"/>
              </w:rPr>
              <w:t>Cohort</w:t>
            </w:r>
          </w:p>
        </w:tc>
        <w:tc>
          <w:tcPr>
            <w:tcW w:w="1260" w:type="dxa"/>
          </w:tcPr>
          <w:p w14:paraId="4025555A" w14:textId="539A9F83" w:rsidR="00217379" w:rsidRPr="001D7251" w:rsidRDefault="005473B9" w:rsidP="00217379">
            <w:pPr>
              <w:spacing w:line="276" w:lineRule="auto"/>
              <w:rPr>
                <w:rFonts w:eastAsia="Malgun Gothic"/>
                <w:sz w:val="18"/>
                <w:szCs w:val="18"/>
              </w:rPr>
            </w:pPr>
            <w:r>
              <w:rPr>
                <w:rFonts w:eastAsia="Malgun Gothic" w:hint="eastAsia"/>
                <w:sz w:val="18"/>
                <w:szCs w:val="18"/>
              </w:rPr>
              <w:t xml:space="preserve">Second Affiliated Hospital of Guangzhou Medical University </w:t>
            </w:r>
            <w:r>
              <w:rPr>
                <w:rFonts w:eastAsia="Malgun Gothic" w:hint="eastAsia"/>
                <w:sz w:val="18"/>
                <w:szCs w:val="18"/>
              </w:rPr>
              <w:lastRenderedPageBreak/>
              <w:t xml:space="preserve">and Zhujiang Hospital </w:t>
            </w:r>
            <w:r>
              <w:rPr>
                <w:rFonts w:eastAsia="Malgun Gothic"/>
                <w:sz w:val="18"/>
                <w:szCs w:val="18"/>
              </w:rPr>
              <w:t>Affiliated</w:t>
            </w:r>
            <w:r>
              <w:rPr>
                <w:rFonts w:eastAsia="Malgun Gothic" w:hint="eastAsia"/>
                <w:sz w:val="18"/>
                <w:szCs w:val="18"/>
              </w:rPr>
              <w:t xml:space="preserve"> to Southern Medical University/ 2010-2016</w:t>
            </w:r>
          </w:p>
        </w:tc>
        <w:tc>
          <w:tcPr>
            <w:tcW w:w="1350" w:type="dxa"/>
          </w:tcPr>
          <w:p w14:paraId="73482207" w14:textId="0F047B0A" w:rsidR="00217379" w:rsidRPr="001D7251" w:rsidRDefault="005473B9" w:rsidP="00217379">
            <w:pPr>
              <w:spacing w:line="276" w:lineRule="auto"/>
              <w:rPr>
                <w:rFonts w:eastAsia="Malgun Gothic"/>
                <w:sz w:val="18"/>
                <w:szCs w:val="18"/>
              </w:rPr>
            </w:pPr>
            <w:r>
              <w:rPr>
                <w:rFonts w:eastAsia="Malgun Gothic"/>
                <w:sz w:val="18"/>
                <w:szCs w:val="18"/>
              </w:rPr>
              <w:lastRenderedPageBreak/>
              <w:t>P</w:t>
            </w:r>
            <w:r>
              <w:rPr>
                <w:rFonts w:eastAsia="Malgun Gothic" w:hint="eastAsia"/>
                <w:sz w:val="18"/>
                <w:szCs w:val="18"/>
              </w:rPr>
              <w:t>atients with peritoneal dialysis 905 (211/618)</w:t>
            </w:r>
          </w:p>
        </w:tc>
        <w:tc>
          <w:tcPr>
            <w:tcW w:w="1170" w:type="dxa"/>
          </w:tcPr>
          <w:p w14:paraId="314E598F" w14:textId="199C3E7A" w:rsidR="00217379" w:rsidRPr="001D7251" w:rsidRDefault="005473B9" w:rsidP="00217379">
            <w:pPr>
              <w:spacing w:line="276" w:lineRule="auto"/>
              <w:rPr>
                <w:rFonts w:eastAsia="Malgun Gothic"/>
                <w:sz w:val="18"/>
                <w:szCs w:val="18"/>
              </w:rPr>
            </w:pPr>
            <w:r>
              <w:rPr>
                <w:rFonts w:eastAsia="Malgun Gothic" w:hint="eastAsia"/>
                <w:sz w:val="18"/>
                <w:szCs w:val="18"/>
              </w:rPr>
              <w:t xml:space="preserve">Median 53 (IQR 42-63)/ 51.2% </w:t>
            </w:r>
          </w:p>
        </w:tc>
        <w:tc>
          <w:tcPr>
            <w:tcW w:w="1080" w:type="dxa"/>
          </w:tcPr>
          <w:p w14:paraId="25CE95E6" w14:textId="0A309A10" w:rsidR="00217379" w:rsidRPr="001D7251" w:rsidRDefault="005473B9" w:rsidP="00217379">
            <w:pPr>
              <w:spacing w:line="276" w:lineRule="auto"/>
              <w:rPr>
                <w:rFonts w:eastAsia="Malgun Gothic"/>
                <w:sz w:val="18"/>
                <w:szCs w:val="18"/>
              </w:rPr>
            </w:pPr>
            <w:r>
              <w:rPr>
                <w:rFonts w:eastAsia="Malgun Gothic" w:hint="eastAsia"/>
                <w:sz w:val="18"/>
                <w:szCs w:val="18"/>
              </w:rPr>
              <w:t>PPIs</w:t>
            </w:r>
          </w:p>
        </w:tc>
        <w:tc>
          <w:tcPr>
            <w:tcW w:w="990" w:type="dxa"/>
          </w:tcPr>
          <w:p w14:paraId="01594EF5" w14:textId="68553F81" w:rsidR="00217379" w:rsidRPr="001D7251" w:rsidRDefault="005473B9" w:rsidP="00217379">
            <w:pPr>
              <w:spacing w:line="276" w:lineRule="auto"/>
              <w:rPr>
                <w:rFonts w:eastAsia="Malgun Gothic"/>
                <w:sz w:val="18"/>
                <w:szCs w:val="18"/>
              </w:rPr>
            </w:pPr>
            <w:r>
              <w:rPr>
                <w:rFonts w:eastAsia="Malgun Gothic" w:hint="eastAsia"/>
                <w:sz w:val="18"/>
                <w:szCs w:val="18"/>
              </w:rPr>
              <w:t>Median 4.38 months</w:t>
            </w:r>
          </w:p>
        </w:tc>
        <w:tc>
          <w:tcPr>
            <w:tcW w:w="1350" w:type="dxa"/>
          </w:tcPr>
          <w:p w14:paraId="5A36BB88" w14:textId="59CBECBE" w:rsidR="00217379" w:rsidRPr="001D7251" w:rsidRDefault="005473B9" w:rsidP="00217379">
            <w:pPr>
              <w:spacing w:line="276" w:lineRule="auto"/>
              <w:rPr>
                <w:rFonts w:eastAsia="Malgun Gothic"/>
                <w:sz w:val="18"/>
                <w:szCs w:val="18"/>
              </w:rPr>
            </w:pPr>
            <w:r>
              <w:rPr>
                <w:rFonts w:eastAsia="Malgun Gothic" w:hint="eastAsia"/>
                <w:sz w:val="18"/>
                <w:szCs w:val="18"/>
              </w:rPr>
              <w:t>NR</w:t>
            </w:r>
          </w:p>
        </w:tc>
        <w:tc>
          <w:tcPr>
            <w:tcW w:w="2340" w:type="dxa"/>
          </w:tcPr>
          <w:p w14:paraId="00C548E5" w14:textId="329064A1" w:rsidR="00217379" w:rsidRPr="005473B9" w:rsidRDefault="005473B9" w:rsidP="00217379">
            <w:pPr>
              <w:autoSpaceDE w:val="0"/>
              <w:autoSpaceDN w:val="0"/>
              <w:adjustRightInd w:val="0"/>
              <w:rPr>
                <w:rFonts w:eastAsia="Malgun Gothic"/>
                <w:sz w:val="18"/>
                <w:szCs w:val="18"/>
              </w:rPr>
            </w:pPr>
            <w:r>
              <w:rPr>
                <w:rFonts w:eastAsia="Malgun Gothic" w:hint="eastAsia"/>
                <w:sz w:val="18"/>
                <w:szCs w:val="18"/>
              </w:rPr>
              <w:t xml:space="preserve">Age, sex, center, diabetes, systolic pressure, history of </w:t>
            </w:r>
            <w:r>
              <w:rPr>
                <w:rFonts w:eastAsia="Malgun Gothic"/>
                <w:sz w:val="18"/>
                <w:szCs w:val="18"/>
              </w:rPr>
              <w:t>cardiovascular</w:t>
            </w:r>
            <w:r>
              <w:rPr>
                <w:rFonts w:eastAsia="Malgun Gothic" w:hint="eastAsia"/>
                <w:sz w:val="18"/>
                <w:szCs w:val="18"/>
              </w:rPr>
              <w:t xml:space="preserve"> disease, history of gastrointestinal bleeding, beta-blocker, uric acid, total cholesterol, Kt/V, residual renal dunction</w:t>
            </w:r>
          </w:p>
        </w:tc>
        <w:tc>
          <w:tcPr>
            <w:tcW w:w="1350" w:type="dxa"/>
          </w:tcPr>
          <w:p w14:paraId="2B8A3B21" w14:textId="524C31A5" w:rsidR="00217379" w:rsidRPr="001D7251" w:rsidRDefault="005473B9" w:rsidP="00217379">
            <w:pPr>
              <w:rPr>
                <w:rFonts w:eastAsia="Malgun Gothic"/>
                <w:sz w:val="18"/>
                <w:szCs w:val="18"/>
              </w:rPr>
            </w:pPr>
            <w:r>
              <w:rPr>
                <w:rFonts w:eastAsia="Malgun Gothic" w:hint="eastAsia"/>
                <w:sz w:val="18"/>
                <w:szCs w:val="18"/>
              </w:rPr>
              <w:t>aHR 1.47 (1.02-2.13)</w:t>
            </w:r>
          </w:p>
        </w:tc>
      </w:tr>
    </w:tbl>
    <w:p w14:paraId="05A6013A" w14:textId="14E360E2" w:rsidR="00DF5621" w:rsidRPr="00B2060B" w:rsidRDefault="00014566" w:rsidP="00824056">
      <w:pPr>
        <w:autoSpaceDE w:val="0"/>
        <w:autoSpaceDN w:val="0"/>
        <w:adjustRightInd w:val="0"/>
        <w:rPr>
          <w:rFonts w:eastAsia="Malgun Gothic"/>
          <w:sz w:val="18"/>
          <w:szCs w:val="18"/>
        </w:rPr>
      </w:pPr>
      <w:r w:rsidRPr="00B2060B">
        <w:rPr>
          <w:rFonts w:eastAsia="Malgun Gothic"/>
          <w:sz w:val="18"/>
          <w:szCs w:val="18"/>
        </w:rPr>
        <w:t xml:space="preserve">ACEI: angiotensin-converting enzyme inhibitor, </w:t>
      </w:r>
      <w:r w:rsidR="00276E18" w:rsidRPr="00B2060B">
        <w:rPr>
          <w:rFonts w:eastAsia="Malgun Gothic"/>
          <w:sz w:val="18"/>
          <w:szCs w:val="18"/>
        </w:rPr>
        <w:t xml:space="preserve">aHR: adjusted hazard ratio, </w:t>
      </w:r>
      <w:r w:rsidR="00DF5621" w:rsidRPr="00B2060B">
        <w:rPr>
          <w:rFonts w:eastAsia="Malgun Gothic"/>
          <w:sz w:val="18"/>
          <w:szCs w:val="18"/>
        </w:rPr>
        <w:t>ARB: angiotensin receptor blocker</w:t>
      </w:r>
      <w:r w:rsidR="00DF5621" w:rsidRPr="00B2060B">
        <w:rPr>
          <w:rFonts w:eastAsia="Malgun Gothic" w:hint="eastAsia"/>
          <w:sz w:val="18"/>
          <w:szCs w:val="18"/>
        </w:rPr>
        <w:t xml:space="preserve">, </w:t>
      </w:r>
      <w:r w:rsidR="00F3492D" w:rsidRPr="00B2060B">
        <w:rPr>
          <w:rFonts w:eastAsia="Malgun Gothic" w:hint="eastAsia"/>
          <w:sz w:val="18"/>
          <w:szCs w:val="18"/>
        </w:rPr>
        <w:t xml:space="preserve">BMI: body mass index, </w:t>
      </w:r>
      <w:r w:rsidR="00DF5621" w:rsidRPr="00B2060B">
        <w:rPr>
          <w:rFonts w:eastAsia="Malgun Gothic" w:hint="eastAsia"/>
          <w:sz w:val="18"/>
          <w:szCs w:val="18"/>
        </w:rPr>
        <w:t>ECG: e</w:t>
      </w:r>
      <w:r w:rsidR="00DF5621" w:rsidRPr="00B2060B">
        <w:rPr>
          <w:rFonts w:eastAsia="Malgun Gothic"/>
          <w:sz w:val="18"/>
          <w:szCs w:val="18"/>
        </w:rPr>
        <w:t>lectrocardiogram</w:t>
      </w:r>
      <w:r w:rsidR="00DF5621" w:rsidRPr="00B2060B">
        <w:rPr>
          <w:rFonts w:eastAsia="Malgun Gothic" w:hint="eastAsia"/>
          <w:sz w:val="18"/>
          <w:szCs w:val="18"/>
        </w:rPr>
        <w:t>,</w:t>
      </w:r>
      <w:r w:rsidR="00DF5621" w:rsidRPr="00B2060B">
        <w:rPr>
          <w:rFonts w:eastAsia="Malgun Gothic"/>
          <w:sz w:val="18"/>
          <w:szCs w:val="18"/>
        </w:rPr>
        <w:t xml:space="preserve"> </w:t>
      </w:r>
      <w:r w:rsidR="00F3492D" w:rsidRPr="00B2060B">
        <w:rPr>
          <w:rFonts w:eastAsia="Malgun Gothic"/>
          <w:sz w:val="18"/>
          <w:szCs w:val="18"/>
        </w:rPr>
        <w:t>eGFR:</w:t>
      </w:r>
      <w:r w:rsidR="00F3492D" w:rsidRPr="00B2060B">
        <w:rPr>
          <w:rFonts w:eastAsia="Malgun Gothic"/>
          <w:b/>
          <w:sz w:val="18"/>
          <w:szCs w:val="18"/>
        </w:rPr>
        <w:t xml:space="preserve"> </w:t>
      </w:r>
      <w:r w:rsidR="00F3492D" w:rsidRPr="00B2060B">
        <w:rPr>
          <w:rFonts w:eastAsia="Malgun Gothic"/>
          <w:sz w:val="18"/>
          <w:szCs w:val="18"/>
        </w:rPr>
        <w:t xml:space="preserve">estimated glomerular filtration rate, </w:t>
      </w:r>
      <w:r w:rsidR="005473B9" w:rsidRPr="00B2060B">
        <w:rPr>
          <w:rFonts w:eastAsia="Malgun Gothic" w:hint="eastAsia"/>
          <w:sz w:val="18"/>
          <w:szCs w:val="18"/>
        </w:rPr>
        <w:t xml:space="preserve">IQR: inter </w:t>
      </w:r>
      <w:r w:rsidR="005473B9" w:rsidRPr="00B2060B">
        <w:rPr>
          <w:rFonts w:eastAsia="Malgun Gothic"/>
          <w:sz w:val="18"/>
          <w:szCs w:val="18"/>
        </w:rPr>
        <w:t>quarter</w:t>
      </w:r>
      <w:r w:rsidR="005473B9" w:rsidRPr="00B2060B">
        <w:rPr>
          <w:rFonts w:eastAsia="Malgun Gothic" w:hint="eastAsia"/>
          <w:sz w:val="18"/>
          <w:szCs w:val="18"/>
        </w:rPr>
        <w:t xml:space="preserve"> range, </w:t>
      </w:r>
      <w:r w:rsidR="00FA500E" w:rsidRPr="00B2060B">
        <w:rPr>
          <w:rFonts w:eastAsia="Malgun Gothic"/>
          <w:sz w:val="18"/>
          <w:szCs w:val="18"/>
        </w:rPr>
        <w:t xml:space="preserve">Kt/V: </w:t>
      </w:r>
      <w:r w:rsidR="00FA500E" w:rsidRPr="00B2060B">
        <w:rPr>
          <w:rFonts w:eastAsia="Malgun Gothic" w:hint="eastAsia"/>
          <w:sz w:val="18"/>
          <w:szCs w:val="18"/>
        </w:rPr>
        <w:t>(</w:t>
      </w:r>
      <w:r w:rsidR="00FA500E" w:rsidRPr="00B2060B">
        <w:rPr>
          <w:rFonts w:eastAsia="Malgun Gothic"/>
          <w:sz w:val="18"/>
          <w:szCs w:val="18"/>
        </w:rPr>
        <w:t xml:space="preserve">K – dialyzer clearance of urea, t – dialysis time, V – volume of distribution of </w:t>
      </w:r>
      <w:r w:rsidR="00FA500E" w:rsidRPr="00FA500E">
        <w:rPr>
          <w:rFonts w:eastAsia="Malgun Gothic"/>
          <w:sz w:val="18"/>
          <w:szCs w:val="18"/>
        </w:rPr>
        <w:t>urea</w:t>
      </w:r>
      <w:r w:rsidR="00FA500E" w:rsidRPr="00B2060B">
        <w:rPr>
          <w:rFonts w:eastAsia="Malgun Gothic" w:hint="eastAsia"/>
          <w:sz w:val="18"/>
          <w:szCs w:val="18"/>
        </w:rPr>
        <w:t xml:space="preserve">), </w:t>
      </w:r>
      <w:r w:rsidR="00DF5621" w:rsidRPr="00B2060B">
        <w:rPr>
          <w:rFonts w:eastAsia="Malgun Gothic"/>
          <w:sz w:val="18"/>
          <w:szCs w:val="18"/>
        </w:rPr>
        <w:t>NSAID: nonsteroidal anti-inflammatory drug,</w:t>
      </w:r>
      <w:r w:rsidR="005B1A9A" w:rsidRPr="00B2060B">
        <w:rPr>
          <w:rFonts w:eastAsia="Malgun Gothic" w:hint="eastAsia"/>
          <w:sz w:val="18"/>
          <w:szCs w:val="18"/>
        </w:rPr>
        <w:t xml:space="preserve"> </w:t>
      </w:r>
      <w:r w:rsidR="00B2060B" w:rsidRPr="00B2060B">
        <w:rPr>
          <w:rFonts w:eastAsia="Malgun Gothic"/>
          <w:sz w:val="18"/>
          <w:szCs w:val="18"/>
        </w:rPr>
        <w:t>OR: odds ratio</w:t>
      </w:r>
      <w:r w:rsidR="00B2060B" w:rsidRPr="00B2060B">
        <w:rPr>
          <w:rFonts w:eastAsia="Malgun Gothic" w:hint="eastAsia"/>
          <w:sz w:val="18"/>
          <w:szCs w:val="18"/>
        </w:rPr>
        <w:t xml:space="preserve">, </w:t>
      </w:r>
      <w:r w:rsidR="005B1A9A" w:rsidRPr="00B2060B">
        <w:rPr>
          <w:rFonts w:eastAsia="Malgun Gothic" w:hint="eastAsia"/>
          <w:sz w:val="18"/>
          <w:szCs w:val="18"/>
        </w:rPr>
        <w:t>RCC: renal cell carcinoma</w:t>
      </w:r>
    </w:p>
    <w:p w14:paraId="05F8A8A9" w14:textId="2F6B0E7F" w:rsidR="006632D4" w:rsidRPr="001D7251" w:rsidRDefault="006632D4" w:rsidP="00824056">
      <w:pPr>
        <w:autoSpaceDE w:val="0"/>
        <w:autoSpaceDN w:val="0"/>
        <w:adjustRightInd w:val="0"/>
        <w:rPr>
          <w:rFonts w:eastAsia="Malgun Gothic"/>
          <w:sz w:val="18"/>
          <w:szCs w:val="18"/>
        </w:rPr>
      </w:pPr>
    </w:p>
    <w:p w14:paraId="4EAA9778" w14:textId="77777777" w:rsidR="00C8135C" w:rsidRPr="001D7251" w:rsidRDefault="00C8135C" w:rsidP="00D902F6">
      <w:pPr>
        <w:rPr>
          <w:rFonts w:eastAsia="Malgun Gothic"/>
          <w:sz w:val="18"/>
          <w:szCs w:val="18"/>
        </w:rPr>
      </w:pPr>
    </w:p>
    <w:p w14:paraId="3D8C256D" w14:textId="1CC71FFA" w:rsidR="00BB61D7" w:rsidRPr="001D7251" w:rsidRDefault="00BB61D7" w:rsidP="008017D2">
      <w:pPr>
        <w:autoSpaceDE w:val="0"/>
        <w:autoSpaceDN w:val="0"/>
        <w:adjustRightInd w:val="0"/>
        <w:rPr>
          <w:rFonts w:ascii="AdvTT86d47313" w:eastAsia="Malgun Gothic" w:hAnsi="AdvTT86d47313" w:cs="AdvTT86d47313"/>
          <w:color w:val="131413"/>
          <w:sz w:val="20"/>
          <w:szCs w:val="20"/>
        </w:rPr>
      </w:pPr>
      <w:r w:rsidRPr="001D7251">
        <w:rPr>
          <w:rFonts w:eastAsia="Malgun Gothic"/>
          <w:b/>
          <w:sz w:val="22"/>
          <w:szCs w:val="22"/>
        </w:rPr>
        <w:br w:type="page"/>
      </w:r>
    </w:p>
    <w:p w14:paraId="5F6AE53C" w14:textId="1148D59D" w:rsidR="00332E0A" w:rsidRPr="005A7CE7" w:rsidRDefault="00332E0A">
      <w:pPr>
        <w:rPr>
          <w:rFonts w:eastAsia="Malgun Gothic"/>
          <w:b/>
          <w:sz w:val="22"/>
          <w:szCs w:val="22"/>
        </w:rPr>
      </w:pPr>
    </w:p>
    <w:sectPr w:rsidR="00332E0A" w:rsidRPr="005A7CE7" w:rsidSect="00296E55">
      <w:footerReference w:type="default" r:id="rId9"/>
      <w:pgSz w:w="16838" w:h="11906" w:orient="landscape"/>
      <w:pgMar w:top="1440" w:right="1701"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9DFA29" w14:textId="77777777" w:rsidR="00737C28" w:rsidRDefault="00737C28" w:rsidP="0063760B">
      <w:r>
        <w:separator/>
      </w:r>
    </w:p>
  </w:endnote>
  <w:endnote w:type="continuationSeparator" w:id="0">
    <w:p w14:paraId="60F7EC2D" w14:textId="77777777" w:rsidR="00737C28" w:rsidRDefault="00737C28" w:rsidP="0063760B">
      <w:r>
        <w:continuationSeparator/>
      </w:r>
    </w:p>
  </w:endnote>
  <w:endnote w:type="continuationNotice" w:id="1">
    <w:p w14:paraId="196749F5" w14:textId="77777777" w:rsidR="00737C28" w:rsidRDefault="00737C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00006FF" w:usb1="4000205B" w:usb2="00000010" w:usb3="00000000" w:csb0="0000019F" w:csb1="00000000"/>
  </w:font>
  <w:font w:name="한양신명조">
    <w:altName w:val="바탕"/>
    <w:panose1 w:val="00000000000000000000"/>
    <w:charset w:val="81"/>
    <w:family w:val="roman"/>
    <w:notTrueType/>
    <w:pitch w:val="default"/>
    <w:sig w:usb0="00000001" w:usb1="09060000" w:usb2="00000010" w:usb3="00000000" w:csb0="00080000" w:csb1="00000000"/>
  </w:font>
  <w:font w:name="Gulim">
    <w:altName w:val="굴림"/>
    <w:panose1 w:val="020B0600000101010101"/>
    <w:charset w:val="81"/>
    <w:family w:val="swiss"/>
    <w:pitch w:val="variable"/>
    <w:sig w:usb0="B00002AF" w:usb1="69D77CFB" w:usb2="00000030" w:usb3="00000000" w:csb0="0008009F" w:csb1="00000000"/>
  </w:font>
  <w:font w:name="DotumChe">
    <w:charset w:val="81"/>
    <w:family w:val="modern"/>
    <w:pitch w:val="fixed"/>
    <w:sig w:usb0="B00002AF" w:usb1="69D77CFB" w:usb2="00000030" w:usb3="00000000" w:csb0="0008009F" w:csb1="00000000"/>
  </w:font>
  <w:font w:name="AdvTT7b515deb">
    <w:altName w:val="MS Gothic"/>
    <w:panose1 w:val="00000000000000000000"/>
    <w:charset w:val="80"/>
    <w:family w:val="auto"/>
    <w:notTrueType/>
    <w:pitch w:val="default"/>
    <w:sig w:usb0="00000000" w:usb1="08070000" w:usb2="00000010" w:usb3="00000000" w:csb0="00020000" w:csb1="00000000"/>
  </w:font>
  <w:font w:name="AdvTT86d47313">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D621C" w14:textId="1E225784" w:rsidR="00426598" w:rsidRDefault="00426598">
    <w:pPr>
      <w:pStyle w:val="Footer"/>
      <w:jc w:val="right"/>
    </w:pPr>
    <w:r>
      <w:fldChar w:fldCharType="begin"/>
    </w:r>
    <w:r>
      <w:instrText xml:space="preserve"> PAGE   \* MERGEFORMAT </w:instrText>
    </w:r>
    <w:r>
      <w:fldChar w:fldCharType="separate"/>
    </w:r>
    <w:r w:rsidR="00AD6AAD" w:rsidRPr="00AD6AAD">
      <w:rPr>
        <w:noProof/>
        <w:lang w:val="ko-KR"/>
      </w:rPr>
      <w:t>22</w:t>
    </w:r>
    <w:r>
      <w:fldChar w:fldCharType="end"/>
    </w:r>
  </w:p>
  <w:p w14:paraId="4309A8C9" w14:textId="77777777" w:rsidR="00426598" w:rsidRDefault="004265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6E9A21" w14:textId="77777777" w:rsidR="00737C28" w:rsidRDefault="00737C28" w:rsidP="0063760B">
      <w:r>
        <w:separator/>
      </w:r>
    </w:p>
  </w:footnote>
  <w:footnote w:type="continuationSeparator" w:id="0">
    <w:p w14:paraId="01C397DC" w14:textId="77777777" w:rsidR="00737C28" w:rsidRDefault="00737C28" w:rsidP="0063760B">
      <w:r>
        <w:continuationSeparator/>
      </w:r>
    </w:p>
  </w:footnote>
  <w:footnote w:type="continuationNotice" w:id="1">
    <w:p w14:paraId="3397CEF0" w14:textId="77777777" w:rsidR="00737C28" w:rsidRDefault="00737C2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E74E0D"/>
    <w:multiLevelType w:val="hybridMultilevel"/>
    <w:tmpl w:val="7702F4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EC2E03"/>
    <w:multiLevelType w:val="hybridMultilevel"/>
    <w:tmpl w:val="D122BBCC"/>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2CC37924"/>
    <w:multiLevelType w:val="hybridMultilevel"/>
    <w:tmpl w:val="C43839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1E7ECA"/>
    <w:multiLevelType w:val="hybridMultilevel"/>
    <w:tmpl w:val="BAE0D150"/>
    <w:lvl w:ilvl="0" w:tplc="04090005">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83A51C1"/>
    <w:multiLevelType w:val="hybridMultilevel"/>
    <w:tmpl w:val="9D44DAAC"/>
    <w:lvl w:ilvl="0" w:tplc="04090015">
      <w:start w:val="1"/>
      <w:numFmt w:val="upperLetter"/>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7C4CAF"/>
    <w:multiLevelType w:val="hybridMultilevel"/>
    <w:tmpl w:val="7ADCB572"/>
    <w:lvl w:ilvl="0" w:tplc="DD024D50">
      <w:numFmt w:val="bullet"/>
      <w:lvlText w:val=""/>
      <w:lvlJc w:val="left"/>
      <w:pPr>
        <w:ind w:left="590" w:hanging="360"/>
      </w:pPr>
      <w:rPr>
        <w:rFonts w:ascii="Wingdings" w:eastAsia="Malgun Gothic" w:hAnsi="Wingdings" w:cs="Times New Roman" w:hint="default"/>
      </w:rPr>
    </w:lvl>
    <w:lvl w:ilvl="1" w:tplc="04090003" w:tentative="1">
      <w:start w:val="1"/>
      <w:numFmt w:val="bullet"/>
      <w:lvlText w:val=""/>
      <w:lvlJc w:val="left"/>
      <w:pPr>
        <w:ind w:left="1030" w:hanging="400"/>
      </w:pPr>
      <w:rPr>
        <w:rFonts w:ascii="Wingdings" w:hAnsi="Wingdings" w:hint="default"/>
      </w:rPr>
    </w:lvl>
    <w:lvl w:ilvl="2" w:tplc="04090005" w:tentative="1">
      <w:start w:val="1"/>
      <w:numFmt w:val="bullet"/>
      <w:lvlText w:val=""/>
      <w:lvlJc w:val="left"/>
      <w:pPr>
        <w:ind w:left="1430" w:hanging="400"/>
      </w:pPr>
      <w:rPr>
        <w:rFonts w:ascii="Wingdings" w:hAnsi="Wingdings" w:hint="default"/>
      </w:rPr>
    </w:lvl>
    <w:lvl w:ilvl="3" w:tplc="04090001" w:tentative="1">
      <w:start w:val="1"/>
      <w:numFmt w:val="bullet"/>
      <w:lvlText w:val=""/>
      <w:lvlJc w:val="left"/>
      <w:pPr>
        <w:ind w:left="1830" w:hanging="400"/>
      </w:pPr>
      <w:rPr>
        <w:rFonts w:ascii="Wingdings" w:hAnsi="Wingdings" w:hint="default"/>
      </w:rPr>
    </w:lvl>
    <w:lvl w:ilvl="4" w:tplc="04090003" w:tentative="1">
      <w:start w:val="1"/>
      <w:numFmt w:val="bullet"/>
      <w:lvlText w:val=""/>
      <w:lvlJc w:val="left"/>
      <w:pPr>
        <w:ind w:left="2230" w:hanging="400"/>
      </w:pPr>
      <w:rPr>
        <w:rFonts w:ascii="Wingdings" w:hAnsi="Wingdings" w:hint="default"/>
      </w:rPr>
    </w:lvl>
    <w:lvl w:ilvl="5" w:tplc="04090005" w:tentative="1">
      <w:start w:val="1"/>
      <w:numFmt w:val="bullet"/>
      <w:lvlText w:val=""/>
      <w:lvlJc w:val="left"/>
      <w:pPr>
        <w:ind w:left="2630" w:hanging="400"/>
      </w:pPr>
      <w:rPr>
        <w:rFonts w:ascii="Wingdings" w:hAnsi="Wingdings" w:hint="default"/>
      </w:rPr>
    </w:lvl>
    <w:lvl w:ilvl="6" w:tplc="04090001" w:tentative="1">
      <w:start w:val="1"/>
      <w:numFmt w:val="bullet"/>
      <w:lvlText w:val=""/>
      <w:lvlJc w:val="left"/>
      <w:pPr>
        <w:ind w:left="3030" w:hanging="400"/>
      </w:pPr>
      <w:rPr>
        <w:rFonts w:ascii="Wingdings" w:hAnsi="Wingdings" w:hint="default"/>
      </w:rPr>
    </w:lvl>
    <w:lvl w:ilvl="7" w:tplc="04090003" w:tentative="1">
      <w:start w:val="1"/>
      <w:numFmt w:val="bullet"/>
      <w:lvlText w:val=""/>
      <w:lvlJc w:val="left"/>
      <w:pPr>
        <w:ind w:left="3430" w:hanging="400"/>
      </w:pPr>
      <w:rPr>
        <w:rFonts w:ascii="Wingdings" w:hAnsi="Wingdings" w:hint="default"/>
      </w:rPr>
    </w:lvl>
    <w:lvl w:ilvl="8" w:tplc="04090005" w:tentative="1">
      <w:start w:val="1"/>
      <w:numFmt w:val="bullet"/>
      <w:lvlText w:val=""/>
      <w:lvlJc w:val="left"/>
      <w:pPr>
        <w:ind w:left="3830" w:hanging="400"/>
      </w:pPr>
      <w:rPr>
        <w:rFonts w:ascii="Wingdings" w:hAnsi="Wingdings" w:hint="default"/>
      </w:rPr>
    </w:lvl>
  </w:abstractNum>
  <w:abstractNum w:abstractNumId="6" w15:restartNumberingAfterBreak="0">
    <w:nsid w:val="469328A6"/>
    <w:multiLevelType w:val="hybridMultilevel"/>
    <w:tmpl w:val="4680201A"/>
    <w:lvl w:ilvl="0" w:tplc="27F07198">
      <w:start w:val="1"/>
      <w:numFmt w:val="upperLetter"/>
      <w:lvlText w:val="%1."/>
      <w:lvlJc w:val="left"/>
      <w:pPr>
        <w:ind w:left="760" w:hanging="360"/>
      </w:pPr>
      <w:rPr>
        <w:rFonts w:eastAsia="Malgun Gothic" w:hint="default"/>
        <w:b/>
        <w:sz w:val="22"/>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49157CEA"/>
    <w:multiLevelType w:val="hybridMultilevel"/>
    <w:tmpl w:val="071C076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316609"/>
    <w:multiLevelType w:val="hybridMultilevel"/>
    <w:tmpl w:val="FA1226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AE0DBB"/>
    <w:multiLevelType w:val="hybridMultilevel"/>
    <w:tmpl w:val="0A1064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8F208CB"/>
    <w:multiLevelType w:val="hybridMultilevel"/>
    <w:tmpl w:val="34089B4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686C3CC3"/>
    <w:multiLevelType w:val="hybridMultilevel"/>
    <w:tmpl w:val="757A63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B2D77E0"/>
    <w:multiLevelType w:val="hybridMultilevel"/>
    <w:tmpl w:val="735629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F53E36"/>
    <w:multiLevelType w:val="hybridMultilevel"/>
    <w:tmpl w:val="B03EC722"/>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15:restartNumberingAfterBreak="0">
    <w:nsid w:val="6F0F619F"/>
    <w:multiLevelType w:val="hybridMultilevel"/>
    <w:tmpl w:val="6AEA075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CDE18B5"/>
    <w:multiLevelType w:val="hybridMultilevel"/>
    <w:tmpl w:val="078021EC"/>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613636007">
    <w:abstractNumId w:val="13"/>
  </w:num>
  <w:num w:numId="2" w16cid:durableId="1084765980">
    <w:abstractNumId w:val="1"/>
  </w:num>
  <w:num w:numId="3" w16cid:durableId="572277752">
    <w:abstractNumId w:val="3"/>
  </w:num>
  <w:num w:numId="4" w16cid:durableId="1157578520">
    <w:abstractNumId w:val="15"/>
  </w:num>
  <w:num w:numId="5" w16cid:durableId="902179741">
    <w:abstractNumId w:val="6"/>
  </w:num>
  <w:num w:numId="6" w16cid:durableId="543636765">
    <w:abstractNumId w:val="4"/>
  </w:num>
  <w:num w:numId="7" w16cid:durableId="1047291422">
    <w:abstractNumId w:val="10"/>
  </w:num>
  <w:num w:numId="8" w16cid:durableId="1398866098">
    <w:abstractNumId w:val="2"/>
  </w:num>
  <w:num w:numId="9" w16cid:durableId="542711176">
    <w:abstractNumId w:val="0"/>
  </w:num>
  <w:num w:numId="10" w16cid:durableId="675227966">
    <w:abstractNumId w:val="14"/>
  </w:num>
  <w:num w:numId="11" w16cid:durableId="2116947887">
    <w:abstractNumId w:val="7"/>
  </w:num>
  <w:num w:numId="12" w16cid:durableId="1600403455">
    <w:abstractNumId w:val="9"/>
  </w:num>
  <w:num w:numId="13" w16cid:durableId="1734888639">
    <w:abstractNumId w:val="8"/>
  </w:num>
  <w:num w:numId="14" w16cid:durableId="124351863">
    <w:abstractNumId w:val="12"/>
  </w:num>
  <w:num w:numId="15" w16cid:durableId="229847725">
    <w:abstractNumId w:val="5"/>
  </w:num>
  <w:num w:numId="16" w16cid:durableId="434179945">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en-US" w:vendorID="64" w:dllVersion="0" w:nlCheck="1" w:checkStyle="0"/>
  <w:activeWritingStyle w:appName="MSWord" w:lang="en-US" w:vendorID="64" w:dllVersion="4096" w:nlCheck="1" w:checkStyle="0"/>
  <w:defaultTabStop w:val="800"/>
  <w:drawingGridHorizontalSpacing w:val="120"/>
  <w:displayHorizontalDrawingGridEvery w:val="0"/>
  <w:displayVerticalDrawingGridEvery w:val="2"/>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YztzS0NLQwMLSwNDJR0lEKTi0uzszPAymwrAUAaDS6DiwAAAA="/>
    <w:docVar w:name="EN.InstantFormat" w:val="橄ㄴ炐஗ֳ찔㈇"/>
    <w:docVar w:name="EN.Layout" w:val="&lt;ENLayout&gt;&lt;Style&gt;Intl J Tech Assess Health - Haesun&lt;/Style&gt;&lt;LeftDelim&gt;{&lt;/LeftDelim&gt;&lt;RightDelim&gt;}&lt;/RightDelim&gt;&lt;FontName&gt;Times New Roman&lt;/FontName&gt;&lt;FontSize&gt;12&lt;/FontSize&gt;&lt;ReflistTitle&gt;Reference&lt;/ReflistTitle&gt;&lt;StartingRefnum&gt;1&lt;/StartingRefnum&gt;&lt;FirstLineIndent&gt;0&lt;/FirstLineIndent&gt;&lt;HangingIndent&gt;720&lt;/HangingIndent&gt;&lt;LineSpacing&gt;0&lt;/LineSpacing&gt;&lt;SpaceAfter&gt;0&lt;/SpaceAfter&gt;&lt;/ENLayout&gt;"/>
    <w:docVar w:name="EN.Libraries" w:val="&lt;ENLibraries&gt;&lt;Libraries&gt;&lt;item&gt;Stent_SR.enl&lt;/item&gt;&lt;/Libraries&gt;&lt;/ENLibraries&gt;"/>
  </w:docVars>
  <w:rsids>
    <w:rsidRoot w:val="00FB696F"/>
    <w:rsid w:val="00000164"/>
    <w:rsid w:val="000001E6"/>
    <w:rsid w:val="0000050F"/>
    <w:rsid w:val="000009ED"/>
    <w:rsid w:val="00000A2B"/>
    <w:rsid w:val="00000FB2"/>
    <w:rsid w:val="000011F0"/>
    <w:rsid w:val="000016F9"/>
    <w:rsid w:val="0000179A"/>
    <w:rsid w:val="00001A87"/>
    <w:rsid w:val="00001E2F"/>
    <w:rsid w:val="0000210C"/>
    <w:rsid w:val="000023BD"/>
    <w:rsid w:val="00002561"/>
    <w:rsid w:val="0000322A"/>
    <w:rsid w:val="0000377D"/>
    <w:rsid w:val="0000385D"/>
    <w:rsid w:val="00004041"/>
    <w:rsid w:val="000048EA"/>
    <w:rsid w:val="00004DD3"/>
    <w:rsid w:val="00006241"/>
    <w:rsid w:val="00006736"/>
    <w:rsid w:val="00006D9D"/>
    <w:rsid w:val="00007077"/>
    <w:rsid w:val="00007217"/>
    <w:rsid w:val="00007FF6"/>
    <w:rsid w:val="000105C8"/>
    <w:rsid w:val="00010A01"/>
    <w:rsid w:val="00010DCA"/>
    <w:rsid w:val="000115E1"/>
    <w:rsid w:val="00011811"/>
    <w:rsid w:val="00011B19"/>
    <w:rsid w:val="00013816"/>
    <w:rsid w:val="00014566"/>
    <w:rsid w:val="0001457B"/>
    <w:rsid w:val="00014782"/>
    <w:rsid w:val="0001528F"/>
    <w:rsid w:val="000165B8"/>
    <w:rsid w:val="00016AA7"/>
    <w:rsid w:val="00016C4F"/>
    <w:rsid w:val="000176F2"/>
    <w:rsid w:val="000179BF"/>
    <w:rsid w:val="00017B26"/>
    <w:rsid w:val="00017FD5"/>
    <w:rsid w:val="000206B4"/>
    <w:rsid w:val="000224C6"/>
    <w:rsid w:val="00022F7B"/>
    <w:rsid w:val="0002308E"/>
    <w:rsid w:val="00023141"/>
    <w:rsid w:val="000232C0"/>
    <w:rsid w:val="00023D81"/>
    <w:rsid w:val="0002425D"/>
    <w:rsid w:val="00026239"/>
    <w:rsid w:val="00026A5E"/>
    <w:rsid w:val="00026DE8"/>
    <w:rsid w:val="0002797F"/>
    <w:rsid w:val="00030770"/>
    <w:rsid w:val="0003091A"/>
    <w:rsid w:val="000313F6"/>
    <w:rsid w:val="00031E11"/>
    <w:rsid w:val="000320CB"/>
    <w:rsid w:val="00032D96"/>
    <w:rsid w:val="00033211"/>
    <w:rsid w:val="0003352E"/>
    <w:rsid w:val="00033926"/>
    <w:rsid w:val="00033ABA"/>
    <w:rsid w:val="0003410E"/>
    <w:rsid w:val="00034582"/>
    <w:rsid w:val="00035D84"/>
    <w:rsid w:val="000368F5"/>
    <w:rsid w:val="00036C5D"/>
    <w:rsid w:val="0003720D"/>
    <w:rsid w:val="00037411"/>
    <w:rsid w:val="000408FF"/>
    <w:rsid w:val="00042CC2"/>
    <w:rsid w:val="00043B59"/>
    <w:rsid w:val="00043B8E"/>
    <w:rsid w:val="00043FD7"/>
    <w:rsid w:val="00044611"/>
    <w:rsid w:val="00044628"/>
    <w:rsid w:val="0004474E"/>
    <w:rsid w:val="00044C7A"/>
    <w:rsid w:val="00044D4E"/>
    <w:rsid w:val="00045007"/>
    <w:rsid w:val="00045EB5"/>
    <w:rsid w:val="00045FA2"/>
    <w:rsid w:val="0004641C"/>
    <w:rsid w:val="0004663D"/>
    <w:rsid w:val="00046DBB"/>
    <w:rsid w:val="000505FB"/>
    <w:rsid w:val="0005140B"/>
    <w:rsid w:val="000519D4"/>
    <w:rsid w:val="00051C4A"/>
    <w:rsid w:val="00051F96"/>
    <w:rsid w:val="00051FBA"/>
    <w:rsid w:val="000524FD"/>
    <w:rsid w:val="00052756"/>
    <w:rsid w:val="0005389D"/>
    <w:rsid w:val="00053B85"/>
    <w:rsid w:val="00053DF4"/>
    <w:rsid w:val="00053FDD"/>
    <w:rsid w:val="000543F4"/>
    <w:rsid w:val="00055198"/>
    <w:rsid w:val="00055E01"/>
    <w:rsid w:val="0005615D"/>
    <w:rsid w:val="00056467"/>
    <w:rsid w:val="0005654A"/>
    <w:rsid w:val="00060466"/>
    <w:rsid w:val="00062256"/>
    <w:rsid w:val="00062280"/>
    <w:rsid w:val="00063541"/>
    <w:rsid w:val="00063E41"/>
    <w:rsid w:val="00063EA3"/>
    <w:rsid w:val="000642DB"/>
    <w:rsid w:val="00064D2F"/>
    <w:rsid w:val="000651EF"/>
    <w:rsid w:val="00065740"/>
    <w:rsid w:val="000658CF"/>
    <w:rsid w:val="00065C09"/>
    <w:rsid w:val="000669FF"/>
    <w:rsid w:val="0006781E"/>
    <w:rsid w:val="00067824"/>
    <w:rsid w:val="000678DE"/>
    <w:rsid w:val="00067B11"/>
    <w:rsid w:val="00070032"/>
    <w:rsid w:val="000707C6"/>
    <w:rsid w:val="00070CE9"/>
    <w:rsid w:val="000712A2"/>
    <w:rsid w:val="00071306"/>
    <w:rsid w:val="000713F4"/>
    <w:rsid w:val="000716D6"/>
    <w:rsid w:val="00071AF7"/>
    <w:rsid w:val="00072136"/>
    <w:rsid w:val="000728FA"/>
    <w:rsid w:val="00072B49"/>
    <w:rsid w:val="00073383"/>
    <w:rsid w:val="000733A9"/>
    <w:rsid w:val="000737A6"/>
    <w:rsid w:val="000740F3"/>
    <w:rsid w:val="000749B6"/>
    <w:rsid w:val="00074F71"/>
    <w:rsid w:val="000754FE"/>
    <w:rsid w:val="00077B86"/>
    <w:rsid w:val="00080D5B"/>
    <w:rsid w:val="00080E16"/>
    <w:rsid w:val="00081066"/>
    <w:rsid w:val="00083359"/>
    <w:rsid w:val="00084584"/>
    <w:rsid w:val="00084DA6"/>
    <w:rsid w:val="00086040"/>
    <w:rsid w:val="0008606F"/>
    <w:rsid w:val="000866E3"/>
    <w:rsid w:val="0008685A"/>
    <w:rsid w:val="00087240"/>
    <w:rsid w:val="00087276"/>
    <w:rsid w:val="00087446"/>
    <w:rsid w:val="00087F7E"/>
    <w:rsid w:val="00091576"/>
    <w:rsid w:val="00091937"/>
    <w:rsid w:val="00091C80"/>
    <w:rsid w:val="00091EA2"/>
    <w:rsid w:val="00091EDA"/>
    <w:rsid w:val="00093738"/>
    <w:rsid w:val="00093BC9"/>
    <w:rsid w:val="00094190"/>
    <w:rsid w:val="00094472"/>
    <w:rsid w:val="00094514"/>
    <w:rsid w:val="000948CE"/>
    <w:rsid w:val="000949A4"/>
    <w:rsid w:val="00094E4B"/>
    <w:rsid w:val="00094F7E"/>
    <w:rsid w:val="000952DF"/>
    <w:rsid w:val="00095528"/>
    <w:rsid w:val="0009603D"/>
    <w:rsid w:val="00096CC8"/>
    <w:rsid w:val="0009776B"/>
    <w:rsid w:val="00097F72"/>
    <w:rsid w:val="000A0CF5"/>
    <w:rsid w:val="000A100C"/>
    <w:rsid w:val="000A1397"/>
    <w:rsid w:val="000A21F9"/>
    <w:rsid w:val="000A2202"/>
    <w:rsid w:val="000A297E"/>
    <w:rsid w:val="000A46B0"/>
    <w:rsid w:val="000A565C"/>
    <w:rsid w:val="000A65F2"/>
    <w:rsid w:val="000A6824"/>
    <w:rsid w:val="000A7B6C"/>
    <w:rsid w:val="000A7F7F"/>
    <w:rsid w:val="000A7F88"/>
    <w:rsid w:val="000B0A7C"/>
    <w:rsid w:val="000B1668"/>
    <w:rsid w:val="000B16F4"/>
    <w:rsid w:val="000B2163"/>
    <w:rsid w:val="000B2D95"/>
    <w:rsid w:val="000B3795"/>
    <w:rsid w:val="000B385D"/>
    <w:rsid w:val="000B40D5"/>
    <w:rsid w:val="000B54A9"/>
    <w:rsid w:val="000B59E1"/>
    <w:rsid w:val="000B601E"/>
    <w:rsid w:val="000B60D5"/>
    <w:rsid w:val="000B6D29"/>
    <w:rsid w:val="000B7021"/>
    <w:rsid w:val="000B719D"/>
    <w:rsid w:val="000B7268"/>
    <w:rsid w:val="000C010E"/>
    <w:rsid w:val="000C0F74"/>
    <w:rsid w:val="000C3198"/>
    <w:rsid w:val="000C34B5"/>
    <w:rsid w:val="000C369C"/>
    <w:rsid w:val="000C3941"/>
    <w:rsid w:val="000C3AC5"/>
    <w:rsid w:val="000C3EAD"/>
    <w:rsid w:val="000C43A0"/>
    <w:rsid w:val="000C6F21"/>
    <w:rsid w:val="000C73AE"/>
    <w:rsid w:val="000C7BBD"/>
    <w:rsid w:val="000D075B"/>
    <w:rsid w:val="000D09CC"/>
    <w:rsid w:val="000D2A05"/>
    <w:rsid w:val="000D3DAF"/>
    <w:rsid w:val="000D436C"/>
    <w:rsid w:val="000D55BD"/>
    <w:rsid w:val="000D5945"/>
    <w:rsid w:val="000D60A5"/>
    <w:rsid w:val="000D701D"/>
    <w:rsid w:val="000D703E"/>
    <w:rsid w:val="000D738A"/>
    <w:rsid w:val="000E0218"/>
    <w:rsid w:val="000E0BB4"/>
    <w:rsid w:val="000E167B"/>
    <w:rsid w:val="000E16D2"/>
    <w:rsid w:val="000E197B"/>
    <w:rsid w:val="000E2E7D"/>
    <w:rsid w:val="000E31CC"/>
    <w:rsid w:val="000E3669"/>
    <w:rsid w:val="000E4066"/>
    <w:rsid w:val="000E419B"/>
    <w:rsid w:val="000E4506"/>
    <w:rsid w:val="000E45EC"/>
    <w:rsid w:val="000E5C3E"/>
    <w:rsid w:val="000E5C6E"/>
    <w:rsid w:val="000E5DE4"/>
    <w:rsid w:val="000E62EA"/>
    <w:rsid w:val="000E657D"/>
    <w:rsid w:val="000E6B3B"/>
    <w:rsid w:val="000E7025"/>
    <w:rsid w:val="000E7473"/>
    <w:rsid w:val="000E748E"/>
    <w:rsid w:val="000E7A7E"/>
    <w:rsid w:val="000E7ABF"/>
    <w:rsid w:val="000E7EAF"/>
    <w:rsid w:val="000F08FA"/>
    <w:rsid w:val="000F0C63"/>
    <w:rsid w:val="000F0E7C"/>
    <w:rsid w:val="000F13B5"/>
    <w:rsid w:val="000F1CF2"/>
    <w:rsid w:val="000F1E2F"/>
    <w:rsid w:val="000F22A8"/>
    <w:rsid w:val="000F2B58"/>
    <w:rsid w:val="000F30D7"/>
    <w:rsid w:val="000F3484"/>
    <w:rsid w:val="000F35C4"/>
    <w:rsid w:val="000F3B9F"/>
    <w:rsid w:val="000F469E"/>
    <w:rsid w:val="000F4ECC"/>
    <w:rsid w:val="000F4F5E"/>
    <w:rsid w:val="000F56A4"/>
    <w:rsid w:val="000F5882"/>
    <w:rsid w:val="000F5B90"/>
    <w:rsid w:val="000F5CE1"/>
    <w:rsid w:val="000F5F97"/>
    <w:rsid w:val="000F6768"/>
    <w:rsid w:val="000F6A22"/>
    <w:rsid w:val="000F7028"/>
    <w:rsid w:val="000F7F09"/>
    <w:rsid w:val="00100B2B"/>
    <w:rsid w:val="00100C72"/>
    <w:rsid w:val="00101BBB"/>
    <w:rsid w:val="00101C9B"/>
    <w:rsid w:val="001020FC"/>
    <w:rsid w:val="00102C66"/>
    <w:rsid w:val="00103B88"/>
    <w:rsid w:val="00103E8D"/>
    <w:rsid w:val="00104135"/>
    <w:rsid w:val="001042E8"/>
    <w:rsid w:val="001048DB"/>
    <w:rsid w:val="001053FB"/>
    <w:rsid w:val="001056CF"/>
    <w:rsid w:val="00105C70"/>
    <w:rsid w:val="00106922"/>
    <w:rsid w:val="00107433"/>
    <w:rsid w:val="00110E5F"/>
    <w:rsid w:val="00111070"/>
    <w:rsid w:val="001112E9"/>
    <w:rsid w:val="00111711"/>
    <w:rsid w:val="00111A56"/>
    <w:rsid w:val="00111B5E"/>
    <w:rsid w:val="00112421"/>
    <w:rsid w:val="001124DF"/>
    <w:rsid w:val="0011262E"/>
    <w:rsid w:val="001131CC"/>
    <w:rsid w:val="001149ED"/>
    <w:rsid w:val="00114C05"/>
    <w:rsid w:val="00114E86"/>
    <w:rsid w:val="00115151"/>
    <w:rsid w:val="001163A4"/>
    <w:rsid w:val="001167B2"/>
    <w:rsid w:val="001167EF"/>
    <w:rsid w:val="00116B83"/>
    <w:rsid w:val="00120127"/>
    <w:rsid w:val="00120169"/>
    <w:rsid w:val="00120767"/>
    <w:rsid w:val="00120A75"/>
    <w:rsid w:val="0012109B"/>
    <w:rsid w:val="001214D3"/>
    <w:rsid w:val="001219CD"/>
    <w:rsid w:val="00121A27"/>
    <w:rsid w:val="00121A62"/>
    <w:rsid w:val="00121BE1"/>
    <w:rsid w:val="00122CAA"/>
    <w:rsid w:val="00123058"/>
    <w:rsid w:val="00123059"/>
    <w:rsid w:val="0012335D"/>
    <w:rsid w:val="00123E98"/>
    <w:rsid w:val="0012491A"/>
    <w:rsid w:val="00124B93"/>
    <w:rsid w:val="00126133"/>
    <w:rsid w:val="001261C2"/>
    <w:rsid w:val="00126464"/>
    <w:rsid w:val="0013005B"/>
    <w:rsid w:val="00131EAB"/>
    <w:rsid w:val="00132855"/>
    <w:rsid w:val="00133883"/>
    <w:rsid w:val="00134AF1"/>
    <w:rsid w:val="00135135"/>
    <w:rsid w:val="00135757"/>
    <w:rsid w:val="00135ABB"/>
    <w:rsid w:val="00135DE4"/>
    <w:rsid w:val="0013618E"/>
    <w:rsid w:val="00136D12"/>
    <w:rsid w:val="00136FD6"/>
    <w:rsid w:val="00137375"/>
    <w:rsid w:val="0013762D"/>
    <w:rsid w:val="00137CDE"/>
    <w:rsid w:val="00141D77"/>
    <w:rsid w:val="001429DD"/>
    <w:rsid w:val="00142C5B"/>
    <w:rsid w:val="00143260"/>
    <w:rsid w:val="00143C72"/>
    <w:rsid w:val="00143E99"/>
    <w:rsid w:val="0014413D"/>
    <w:rsid w:val="001448B6"/>
    <w:rsid w:val="001448E0"/>
    <w:rsid w:val="001467CB"/>
    <w:rsid w:val="00146B36"/>
    <w:rsid w:val="00147B5D"/>
    <w:rsid w:val="00147C05"/>
    <w:rsid w:val="00150634"/>
    <w:rsid w:val="00150B8D"/>
    <w:rsid w:val="00151C16"/>
    <w:rsid w:val="00153825"/>
    <w:rsid w:val="001555E5"/>
    <w:rsid w:val="00156AA0"/>
    <w:rsid w:val="0015783B"/>
    <w:rsid w:val="001579A1"/>
    <w:rsid w:val="001600F5"/>
    <w:rsid w:val="00160306"/>
    <w:rsid w:val="00160BA6"/>
    <w:rsid w:val="00160DA1"/>
    <w:rsid w:val="00160EED"/>
    <w:rsid w:val="00160FE7"/>
    <w:rsid w:val="001621B4"/>
    <w:rsid w:val="00162283"/>
    <w:rsid w:val="00162808"/>
    <w:rsid w:val="0016355C"/>
    <w:rsid w:val="00163BEF"/>
    <w:rsid w:val="00164D12"/>
    <w:rsid w:val="001652CC"/>
    <w:rsid w:val="0016549C"/>
    <w:rsid w:val="00166EF8"/>
    <w:rsid w:val="00167719"/>
    <w:rsid w:val="00167C48"/>
    <w:rsid w:val="00167CE9"/>
    <w:rsid w:val="0017101F"/>
    <w:rsid w:val="0017142C"/>
    <w:rsid w:val="00171522"/>
    <w:rsid w:val="001732BA"/>
    <w:rsid w:val="00173859"/>
    <w:rsid w:val="00173E46"/>
    <w:rsid w:val="00173F6E"/>
    <w:rsid w:val="001750F8"/>
    <w:rsid w:val="00175AF4"/>
    <w:rsid w:val="00175D40"/>
    <w:rsid w:val="00176C96"/>
    <w:rsid w:val="00177603"/>
    <w:rsid w:val="00177AAB"/>
    <w:rsid w:val="00177FB5"/>
    <w:rsid w:val="001800A4"/>
    <w:rsid w:val="001809F2"/>
    <w:rsid w:val="00182123"/>
    <w:rsid w:val="00183395"/>
    <w:rsid w:val="00185C55"/>
    <w:rsid w:val="00185E5B"/>
    <w:rsid w:val="00185FF8"/>
    <w:rsid w:val="00187F7B"/>
    <w:rsid w:val="0019021C"/>
    <w:rsid w:val="00190B55"/>
    <w:rsid w:val="00190C83"/>
    <w:rsid w:val="00190D43"/>
    <w:rsid w:val="0019146F"/>
    <w:rsid w:val="0019176D"/>
    <w:rsid w:val="001921CF"/>
    <w:rsid w:val="00192A16"/>
    <w:rsid w:val="00192BC0"/>
    <w:rsid w:val="00193690"/>
    <w:rsid w:val="00194243"/>
    <w:rsid w:val="0019444B"/>
    <w:rsid w:val="0019579E"/>
    <w:rsid w:val="0019582F"/>
    <w:rsid w:val="00195BF1"/>
    <w:rsid w:val="00196031"/>
    <w:rsid w:val="001961C7"/>
    <w:rsid w:val="00196771"/>
    <w:rsid w:val="00196A9C"/>
    <w:rsid w:val="00196AC6"/>
    <w:rsid w:val="00196FF8"/>
    <w:rsid w:val="001A0F5A"/>
    <w:rsid w:val="001A1995"/>
    <w:rsid w:val="001A2263"/>
    <w:rsid w:val="001A30C7"/>
    <w:rsid w:val="001A32E2"/>
    <w:rsid w:val="001A3745"/>
    <w:rsid w:val="001A3968"/>
    <w:rsid w:val="001A4184"/>
    <w:rsid w:val="001A644B"/>
    <w:rsid w:val="001A6FE8"/>
    <w:rsid w:val="001A7527"/>
    <w:rsid w:val="001A7AC9"/>
    <w:rsid w:val="001A7CB8"/>
    <w:rsid w:val="001A7D70"/>
    <w:rsid w:val="001B0B74"/>
    <w:rsid w:val="001B2302"/>
    <w:rsid w:val="001B241A"/>
    <w:rsid w:val="001B2450"/>
    <w:rsid w:val="001B29E6"/>
    <w:rsid w:val="001B2FA1"/>
    <w:rsid w:val="001B60EB"/>
    <w:rsid w:val="001B68F1"/>
    <w:rsid w:val="001B6FA0"/>
    <w:rsid w:val="001B73D3"/>
    <w:rsid w:val="001B73FC"/>
    <w:rsid w:val="001C07C3"/>
    <w:rsid w:val="001C0DB9"/>
    <w:rsid w:val="001C1461"/>
    <w:rsid w:val="001C19EB"/>
    <w:rsid w:val="001C1BAE"/>
    <w:rsid w:val="001C1D39"/>
    <w:rsid w:val="001C2C03"/>
    <w:rsid w:val="001C4D9A"/>
    <w:rsid w:val="001C5139"/>
    <w:rsid w:val="001C5949"/>
    <w:rsid w:val="001C640E"/>
    <w:rsid w:val="001C7C94"/>
    <w:rsid w:val="001D04FD"/>
    <w:rsid w:val="001D1C15"/>
    <w:rsid w:val="001D222D"/>
    <w:rsid w:val="001D26EA"/>
    <w:rsid w:val="001D293B"/>
    <w:rsid w:val="001D2A29"/>
    <w:rsid w:val="001D2A3D"/>
    <w:rsid w:val="001D340D"/>
    <w:rsid w:val="001D40DE"/>
    <w:rsid w:val="001D4B0B"/>
    <w:rsid w:val="001D652E"/>
    <w:rsid w:val="001D66F8"/>
    <w:rsid w:val="001D7251"/>
    <w:rsid w:val="001D7339"/>
    <w:rsid w:val="001D7979"/>
    <w:rsid w:val="001E059D"/>
    <w:rsid w:val="001E0A7B"/>
    <w:rsid w:val="001E0B9A"/>
    <w:rsid w:val="001E10F8"/>
    <w:rsid w:val="001E13B1"/>
    <w:rsid w:val="001E15F4"/>
    <w:rsid w:val="001E1650"/>
    <w:rsid w:val="001E1DBE"/>
    <w:rsid w:val="001E38E0"/>
    <w:rsid w:val="001E513E"/>
    <w:rsid w:val="001E5E4E"/>
    <w:rsid w:val="001E601A"/>
    <w:rsid w:val="001E71C5"/>
    <w:rsid w:val="001E71E8"/>
    <w:rsid w:val="001E7F7B"/>
    <w:rsid w:val="001F00F9"/>
    <w:rsid w:val="001F1628"/>
    <w:rsid w:val="001F1B4C"/>
    <w:rsid w:val="001F1E63"/>
    <w:rsid w:val="001F2047"/>
    <w:rsid w:val="001F21D9"/>
    <w:rsid w:val="001F25AC"/>
    <w:rsid w:val="001F29FE"/>
    <w:rsid w:val="001F2E98"/>
    <w:rsid w:val="001F3268"/>
    <w:rsid w:val="001F38D8"/>
    <w:rsid w:val="001F4057"/>
    <w:rsid w:val="001F6392"/>
    <w:rsid w:val="001F69BB"/>
    <w:rsid w:val="001F7732"/>
    <w:rsid w:val="00201B4A"/>
    <w:rsid w:val="002027B3"/>
    <w:rsid w:val="00204A40"/>
    <w:rsid w:val="00204C52"/>
    <w:rsid w:val="00205F97"/>
    <w:rsid w:val="00206050"/>
    <w:rsid w:val="00206068"/>
    <w:rsid w:val="002069A0"/>
    <w:rsid w:val="00207D2F"/>
    <w:rsid w:val="0021271E"/>
    <w:rsid w:val="00212ED2"/>
    <w:rsid w:val="00214F69"/>
    <w:rsid w:val="00215DCA"/>
    <w:rsid w:val="0021697A"/>
    <w:rsid w:val="00216E2F"/>
    <w:rsid w:val="00216F20"/>
    <w:rsid w:val="0021725D"/>
    <w:rsid w:val="00217379"/>
    <w:rsid w:val="002176FC"/>
    <w:rsid w:val="00217B6C"/>
    <w:rsid w:val="00217D68"/>
    <w:rsid w:val="002201F7"/>
    <w:rsid w:val="002207C1"/>
    <w:rsid w:val="00220C2B"/>
    <w:rsid w:val="00221305"/>
    <w:rsid w:val="002218CE"/>
    <w:rsid w:val="00221A80"/>
    <w:rsid w:val="0022277A"/>
    <w:rsid w:val="00222C2C"/>
    <w:rsid w:val="00222ECF"/>
    <w:rsid w:val="00222F76"/>
    <w:rsid w:val="00223B69"/>
    <w:rsid w:val="00224652"/>
    <w:rsid w:val="00224E4A"/>
    <w:rsid w:val="00225436"/>
    <w:rsid w:val="00225726"/>
    <w:rsid w:val="002259A3"/>
    <w:rsid w:val="00227FA9"/>
    <w:rsid w:val="00230AE4"/>
    <w:rsid w:val="00232455"/>
    <w:rsid w:val="00233CD8"/>
    <w:rsid w:val="002341D8"/>
    <w:rsid w:val="002353E2"/>
    <w:rsid w:val="00235A4C"/>
    <w:rsid w:val="002366A1"/>
    <w:rsid w:val="002367C9"/>
    <w:rsid w:val="00236951"/>
    <w:rsid w:val="00236A1D"/>
    <w:rsid w:val="00236B31"/>
    <w:rsid w:val="00236B59"/>
    <w:rsid w:val="00236D35"/>
    <w:rsid w:val="002371EF"/>
    <w:rsid w:val="002373DB"/>
    <w:rsid w:val="00240142"/>
    <w:rsid w:val="002401A4"/>
    <w:rsid w:val="002413CB"/>
    <w:rsid w:val="00241CCA"/>
    <w:rsid w:val="00243020"/>
    <w:rsid w:val="002433A1"/>
    <w:rsid w:val="002439A4"/>
    <w:rsid w:val="002439B7"/>
    <w:rsid w:val="00243AB7"/>
    <w:rsid w:val="00244F3F"/>
    <w:rsid w:val="002462C8"/>
    <w:rsid w:val="00246347"/>
    <w:rsid w:val="00250E00"/>
    <w:rsid w:val="002514C5"/>
    <w:rsid w:val="00251C99"/>
    <w:rsid w:val="002525B1"/>
    <w:rsid w:val="002525B3"/>
    <w:rsid w:val="00252C70"/>
    <w:rsid w:val="00253536"/>
    <w:rsid w:val="002544F4"/>
    <w:rsid w:val="00254C96"/>
    <w:rsid w:val="0025615D"/>
    <w:rsid w:val="002567BF"/>
    <w:rsid w:val="00256A55"/>
    <w:rsid w:val="00256D4C"/>
    <w:rsid w:val="002571F8"/>
    <w:rsid w:val="002603D2"/>
    <w:rsid w:val="002605C9"/>
    <w:rsid w:val="00260E2C"/>
    <w:rsid w:val="00260E57"/>
    <w:rsid w:val="00261B41"/>
    <w:rsid w:val="00261C8F"/>
    <w:rsid w:val="0026208B"/>
    <w:rsid w:val="0026269A"/>
    <w:rsid w:val="00262CED"/>
    <w:rsid w:val="00263168"/>
    <w:rsid w:val="002633A2"/>
    <w:rsid w:val="00263C8E"/>
    <w:rsid w:val="002644C2"/>
    <w:rsid w:val="00264A80"/>
    <w:rsid w:val="00265447"/>
    <w:rsid w:val="002658D5"/>
    <w:rsid w:val="00266BC8"/>
    <w:rsid w:val="00266E97"/>
    <w:rsid w:val="00267642"/>
    <w:rsid w:val="00267AE3"/>
    <w:rsid w:val="00267CB6"/>
    <w:rsid w:val="0027019A"/>
    <w:rsid w:val="00270669"/>
    <w:rsid w:val="00270C18"/>
    <w:rsid w:val="00270CE2"/>
    <w:rsid w:val="00271000"/>
    <w:rsid w:val="00271817"/>
    <w:rsid w:val="00271919"/>
    <w:rsid w:val="00273BE5"/>
    <w:rsid w:val="00274D08"/>
    <w:rsid w:val="0027570C"/>
    <w:rsid w:val="00275BC2"/>
    <w:rsid w:val="00275C44"/>
    <w:rsid w:val="00275E72"/>
    <w:rsid w:val="00275F8D"/>
    <w:rsid w:val="0027654A"/>
    <w:rsid w:val="00276E18"/>
    <w:rsid w:val="0027796C"/>
    <w:rsid w:val="002801AC"/>
    <w:rsid w:val="00280220"/>
    <w:rsid w:val="002808B6"/>
    <w:rsid w:val="00280BD5"/>
    <w:rsid w:val="002814BC"/>
    <w:rsid w:val="002828AB"/>
    <w:rsid w:val="002829BD"/>
    <w:rsid w:val="00282BE4"/>
    <w:rsid w:val="00283A43"/>
    <w:rsid w:val="002855C6"/>
    <w:rsid w:val="00285B42"/>
    <w:rsid w:val="00285FDF"/>
    <w:rsid w:val="00286048"/>
    <w:rsid w:val="002860A4"/>
    <w:rsid w:val="0028700B"/>
    <w:rsid w:val="0028707B"/>
    <w:rsid w:val="002875A0"/>
    <w:rsid w:val="00287614"/>
    <w:rsid w:val="00287928"/>
    <w:rsid w:val="00287D72"/>
    <w:rsid w:val="00287EDB"/>
    <w:rsid w:val="00290FB9"/>
    <w:rsid w:val="00292195"/>
    <w:rsid w:val="002944D4"/>
    <w:rsid w:val="0029502D"/>
    <w:rsid w:val="00296A9D"/>
    <w:rsid w:val="00296E55"/>
    <w:rsid w:val="002979E7"/>
    <w:rsid w:val="002A0740"/>
    <w:rsid w:val="002A0AB3"/>
    <w:rsid w:val="002A0E2C"/>
    <w:rsid w:val="002A0E49"/>
    <w:rsid w:val="002A11A8"/>
    <w:rsid w:val="002A243E"/>
    <w:rsid w:val="002A253A"/>
    <w:rsid w:val="002A36FF"/>
    <w:rsid w:val="002A39FF"/>
    <w:rsid w:val="002A3A41"/>
    <w:rsid w:val="002A3C3A"/>
    <w:rsid w:val="002A458A"/>
    <w:rsid w:val="002A4612"/>
    <w:rsid w:val="002A47C5"/>
    <w:rsid w:val="002A4962"/>
    <w:rsid w:val="002A4D29"/>
    <w:rsid w:val="002A584A"/>
    <w:rsid w:val="002A68CD"/>
    <w:rsid w:val="002A7A63"/>
    <w:rsid w:val="002B0684"/>
    <w:rsid w:val="002B1319"/>
    <w:rsid w:val="002B19D7"/>
    <w:rsid w:val="002B244E"/>
    <w:rsid w:val="002B3157"/>
    <w:rsid w:val="002B415C"/>
    <w:rsid w:val="002B41AE"/>
    <w:rsid w:val="002B439C"/>
    <w:rsid w:val="002B55D0"/>
    <w:rsid w:val="002B584B"/>
    <w:rsid w:val="002B7E62"/>
    <w:rsid w:val="002C0B4E"/>
    <w:rsid w:val="002C1394"/>
    <w:rsid w:val="002C1CA3"/>
    <w:rsid w:val="002C1D31"/>
    <w:rsid w:val="002C1FD7"/>
    <w:rsid w:val="002C218A"/>
    <w:rsid w:val="002C2217"/>
    <w:rsid w:val="002C2891"/>
    <w:rsid w:val="002C2E42"/>
    <w:rsid w:val="002C3056"/>
    <w:rsid w:val="002C34DB"/>
    <w:rsid w:val="002C356B"/>
    <w:rsid w:val="002C3DFB"/>
    <w:rsid w:val="002C40F9"/>
    <w:rsid w:val="002C47D0"/>
    <w:rsid w:val="002C53C3"/>
    <w:rsid w:val="002C62FB"/>
    <w:rsid w:val="002C633D"/>
    <w:rsid w:val="002C6793"/>
    <w:rsid w:val="002C749A"/>
    <w:rsid w:val="002C79B1"/>
    <w:rsid w:val="002D11FB"/>
    <w:rsid w:val="002D121D"/>
    <w:rsid w:val="002D167B"/>
    <w:rsid w:val="002D206E"/>
    <w:rsid w:val="002D222C"/>
    <w:rsid w:val="002D23D9"/>
    <w:rsid w:val="002D2BBD"/>
    <w:rsid w:val="002D2C99"/>
    <w:rsid w:val="002D4478"/>
    <w:rsid w:val="002D6918"/>
    <w:rsid w:val="002E084B"/>
    <w:rsid w:val="002E0854"/>
    <w:rsid w:val="002E1340"/>
    <w:rsid w:val="002E183F"/>
    <w:rsid w:val="002E205A"/>
    <w:rsid w:val="002E223F"/>
    <w:rsid w:val="002E31FC"/>
    <w:rsid w:val="002E3296"/>
    <w:rsid w:val="002E37B5"/>
    <w:rsid w:val="002E386C"/>
    <w:rsid w:val="002E465C"/>
    <w:rsid w:val="002E47A3"/>
    <w:rsid w:val="002E4C11"/>
    <w:rsid w:val="002E52E4"/>
    <w:rsid w:val="002E5FC9"/>
    <w:rsid w:val="002E6337"/>
    <w:rsid w:val="002E7DAC"/>
    <w:rsid w:val="002F0487"/>
    <w:rsid w:val="002F06B1"/>
    <w:rsid w:val="002F10B4"/>
    <w:rsid w:val="002F15B8"/>
    <w:rsid w:val="002F17A5"/>
    <w:rsid w:val="002F28AA"/>
    <w:rsid w:val="002F47F8"/>
    <w:rsid w:val="002F5A61"/>
    <w:rsid w:val="002F5D45"/>
    <w:rsid w:val="002F6756"/>
    <w:rsid w:val="002F7303"/>
    <w:rsid w:val="002F795B"/>
    <w:rsid w:val="002F7B4A"/>
    <w:rsid w:val="00300C4D"/>
    <w:rsid w:val="003015AE"/>
    <w:rsid w:val="0030402A"/>
    <w:rsid w:val="0030454E"/>
    <w:rsid w:val="003048CD"/>
    <w:rsid w:val="00304C7E"/>
    <w:rsid w:val="00305A23"/>
    <w:rsid w:val="00305C1F"/>
    <w:rsid w:val="00305DD8"/>
    <w:rsid w:val="003067F3"/>
    <w:rsid w:val="00306C12"/>
    <w:rsid w:val="00306EEB"/>
    <w:rsid w:val="00306F84"/>
    <w:rsid w:val="003070BF"/>
    <w:rsid w:val="003071ED"/>
    <w:rsid w:val="003075C1"/>
    <w:rsid w:val="003075E8"/>
    <w:rsid w:val="00307940"/>
    <w:rsid w:val="00310D6A"/>
    <w:rsid w:val="00310F44"/>
    <w:rsid w:val="003110C3"/>
    <w:rsid w:val="003110D7"/>
    <w:rsid w:val="00311902"/>
    <w:rsid w:val="00311A30"/>
    <w:rsid w:val="00311AB8"/>
    <w:rsid w:val="00311BF8"/>
    <w:rsid w:val="003124BD"/>
    <w:rsid w:val="00313312"/>
    <w:rsid w:val="003133C0"/>
    <w:rsid w:val="0031369B"/>
    <w:rsid w:val="003142A2"/>
    <w:rsid w:val="003156B4"/>
    <w:rsid w:val="00315E61"/>
    <w:rsid w:val="003165E3"/>
    <w:rsid w:val="0031674A"/>
    <w:rsid w:val="003168F5"/>
    <w:rsid w:val="003176D8"/>
    <w:rsid w:val="003177E1"/>
    <w:rsid w:val="0031785A"/>
    <w:rsid w:val="00317863"/>
    <w:rsid w:val="003211A9"/>
    <w:rsid w:val="00322BA6"/>
    <w:rsid w:val="00322E8D"/>
    <w:rsid w:val="00323960"/>
    <w:rsid w:val="00323FEB"/>
    <w:rsid w:val="003241F8"/>
    <w:rsid w:val="003245C9"/>
    <w:rsid w:val="0032602D"/>
    <w:rsid w:val="00326429"/>
    <w:rsid w:val="003301D5"/>
    <w:rsid w:val="00330FDC"/>
    <w:rsid w:val="00331073"/>
    <w:rsid w:val="00331C1E"/>
    <w:rsid w:val="003323E6"/>
    <w:rsid w:val="00332535"/>
    <w:rsid w:val="00332E0A"/>
    <w:rsid w:val="003339F7"/>
    <w:rsid w:val="00333F3B"/>
    <w:rsid w:val="00334835"/>
    <w:rsid w:val="0033512C"/>
    <w:rsid w:val="00335498"/>
    <w:rsid w:val="0033670B"/>
    <w:rsid w:val="00336880"/>
    <w:rsid w:val="0033690B"/>
    <w:rsid w:val="003379D1"/>
    <w:rsid w:val="00337E4C"/>
    <w:rsid w:val="00340558"/>
    <w:rsid w:val="003409A6"/>
    <w:rsid w:val="00340C3F"/>
    <w:rsid w:val="00340E8D"/>
    <w:rsid w:val="00340FAC"/>
    <w:rsid w:val="00341C52"/>
    <w:rsid w:val="00341E9D"/>
    <w:rsid w:val="00342977"/>
    <w:rsid w:val="00342AE7"/>
    <w:rsid w:val="003434AF"/>
    <w:rsid w:val="003435A3"/>
    <w:rsid w:val="003439F8"/>
    <w:rsid w:val="00343ADF"/>
    <w:rsid w:val="00343B93"/>
    <w:rsid w:val="00343DBC"/>
    <w:rsid w:val="00344097"/>
    <w:rsid w:val="0034432A"/>
    <w:rsid w:val="00344C17"/>
    <w:rsid w:val="003452A8"/>
    <w:rsid w:val="00345405"/>
    <w:rsid w:val="0035087D"/>
    <w:rsid w:val="00350CD0"/>
    <w:rsid w:val="003513AF"/>
    <w:rsid w:val="003516F1"/>
    <w:rsid w:val="003527F7"/>
    <w:rsid w:val="00353572"/>
    <w:rsid w:val="003536E4"/>
    <w:rsid w:val="003538FB"/>
    <w:rsid w:val="0035537E"/>
    <w:rsid w:val="00355945"/>
    <w:rsid w:val="00355981"/>
    <w:rsid w:val="0035646E"/>
    <w:rsid w:val="003566CD"/>
    <w:rsid w:val="00356803"/>
    <w:rsid w:val="00356A8F"/>
    <w:rsid w:val="003576B9"/>
    <w:rsid w:val="00357747"/>
    <w:rsid w:val="00361489"/>
    <w:rsid w:val="0036155A"/>
    <w:rsid w:val="00361A9B"/>
    <w:rsid w:val="00361AEE"/>
    <w:rsid w:val="003623EB"/>
    <w:rsid w:val="00362A05"/>
    <w:rsid w:val="00362B61"/>
    <w:rsid w:val="00362D17"/>
    <w:rsid w:val="00362D26"/>
    <w:rsid w:val="00363B56"/>
    <w:rsid w:val="00364783"/>
    <w:rsid w:val="00364C2C"/>
    <w:rsid w:val="00364F3B"/>
    <w:rsid w:val="003654F9"/>
    <w:rsid w:val="0036579D"/>
    <w:rsid w:val="00365A3F"/>
    <w:rsid w:val="003671B2"/>
    <w:rsid w:val="003676A6"/>
    <w:rsid w:val="00367B99"/>
    <w:rsid w:val="0037109F"/>
    <w:rsid w:val="003710A8"/>
    <w:rsid w:val="00372131"/>
    <w:rsid w:val="00372C77"/>
    <w:rsid w:val="00372F68"/>
    <w:rsid w:val="00373115"/>
    <w:rsid w:val="0037383D"/>
    <w:rsid w:val="00373970"/>
    <w:rsid w:val="00373F63"/>
    <w:rsid w:val="00374181"/>
    <w:rsid w:val="003743A0"/>
    <w:rsid w:val="00375325"/>
    <w:rsid w:val="00376624"/>
    <w:rsid w:val="0037675B"/>
    <w:rsid w:val="00376B11"/>
    <w:rsid w:val="00376CC6"/>
    <w:rsid w:val="0037750D"/>
    <w:rsid w:val="0037770A"/>
    <w:rsid w:val="0037792B"/>
    <w:rsid w:val="00377C9F"/>
    <w:rsid w:val="00377E19"/>
    <w:rsid w:val="003803A0"/>
    <w:rsid w:val="00380C0E"/>
    <w:rsid w:val="0038213B"/>
    <w:rsid w:val="00383153"/>
    <w:rsid w:val="003839A1"/>
    <w:rsid w:val="0038403F"/>
    <w:rsid w:val="00385318"/>
    <w:rsid w:val="0038641E"/>
    <w:rsid w:val="00386640"/>
    <w:rsid w:val="00386980"/>
    <w:rsid w:val="00386C6B"/>
    <w:rsid w:val="00386F50"/>
    <w:rsid w:val="00387204"/>
    <w:rsid w:val="0038790A"/>
    <w:rsid w:val="00387D0B"/>
    <w:rsid w:val="00390790"/>
    <w:rsid w:val="00390952"/>
    <w:rsid w:val="00390F96"/>
    <w:rsid w:val="00391973"/>
    <w:rsid w:val="00391B29"/>
    <w:rsid w:val="00391DC9"/>
    <w:rsid w:val="003920FF"/>
    <w:rsid w:val="003921D2"/>
    <w:rsid w:val="00392B7F"/>
    <w:rsid w:val="00393565"/>
    <w:rsid w:val="00394752"/>
    <w:rsid w:val="00395242"/>
    <w:rsid w:val="00395321"/>
    <w:rsid w:val="00396963"/>
    <w:rsid w:val="00396C02"/>
    <w:rsid w:val="00397C57"/>
    <w:rsid w:val="003A05F4"/>
    <w:rsid w:val="003A06C8"/>
    <w:rsid w:val="003A0A77"/>
    <w:rsid w:val="003A15CC"/>
    <w:rsid w:val="003A1640"/>
    <w:rsid w:val="003A1E21"/>
    <w:rsid w:val="003A20DA"/>
    <w:rsid w:val="003A27B4"/>
    <w:rsid w:val="003A2DA5"/>
    <w:rsid w:val="003A448C"/>
    <w:rsid w:val="003A4D1C"/>
    <w:rsid w:val="003A5228"/>
    <w:rsid w:val="003A561B"/>
    <w:rsid w:val="003A57A2"/>
    <w:rsid w:val="003A5F44"/>
    <w:rsid w:val="003A7018"/>
    <w:rsid w:val="003A7CE7"/>
    <w:rsid w:val="003B01E7"/>
    <w:rsid w:val="003B075E"/>
    <w:rsid w:val="003B0DE2"/>
    <w:rsid w:val="003B1750"/>
    <w:rsid w:val="003B1A91"/>
    <w:rsid w:val="003B2F4A"/>
    <w:rsid w:val="003B4E30"/>
    <w:rsid w:val="003B4FB8"/>
    <w:rsid w:val="003B5713"/>
    <w:rsid w:val="003B5FF8"/>
    <w:rsid w:val="003B786E"/>
    <w:rsid w:val="003B7E4F"/>
    <w:rsid w:val="003C0211"/>
    <w:rsid w:val="003C0EDE"/>
    <w:rsid w:val="003C1482"/>
    <w:rsid w:val="003C1901"/>
    <w:rsid w:val="003C1DE5"/>
    <w:rsid w:val="003C2CC7"/>
    <w:rsid w:val="003C30AB"/>
    <w:rsid w:val="003C3ADA"/>
    <w:rsid w:val="003C3B75"/>
    <w:rsid w:val="003C3E70"/>
    <w:rsid w:val="003C40CE"/>
    <w:rsid w:val="003C4A32"/>
    <w:rsid w:val="003C5713"/>
    <w:rsid w:val="003C5E7A"/>
    <w:rsid w:val="003C6B8D"/>
    <w:rsid w:val="003C6D61"/>
    <w:rsid w:val="003C7058"/>
    <w:rsid w:val="003C7103"/>
    <w:rsid w:val="003C7157"/>
    <w:rsid w:val="003C745D"/>
    <w:rsid w:val="003C7613"/>
    <w:rsid w:val="003C7980"/>
    <w:rsid w:val="003C7B2D"/>
    <w:rsid w:val="003C7D51"/>
    <w:rsid w:val="003C7EC4"/>
    <w:rsid w:val="003C7FF3"/>
    <w:rsid w:val="003D0BC9"/>
    <w:rsid w:val="003D0FAC"/>
    <w:rsid w:val="003D221B"/>
    <w:rsid w:val="003D2B75"/>
    <w:rsid w:val="003D2D5A"/>
    <w:rsid w:val="003D33A3"/>
    <w:rsid w:val="003D33BE"/>
    <w:rsid w:val="003D4C12"/>
    <w:rsid w:val="003D5568"/>
    <w:rsid w:val="003D561D"/>
    <w:rsid w:val="003D5E97"/>
    <w:rsid w:val="003D671E"/>
    <w:rsid w:val="003D6D2E"/>
    <w:rsid w:val="003D722E"/>
    <w:rsid w:val="003D7A8B"/>
    <w:rsid w:val="003D7E6A"/>
    <w:rsid w:val="003D7F0C"/>
    <w:rsid w:val="003E13E3"/>
    <w:rsid w:val="003E1DAF"/>
    <w:rsid w:val="003E2099"/>
    <w:rsid w:val="003E2B56"/>
    <w:rsid w:val="003E32EA"/>
    <w:rsid w:val="003E3423"/>
    <w:rsid w:val="003E37A7"/>
    <w:rsid w:val="003E5558"/>
    <w:rsid w:val="003E657C"/>
    <w:rsid w:val="003E6859"/>
    <w:rsid w:val="003E6BE1"/>
    <w:rsid w:val="003E76EF"/>
    <w:rsid w:val="003E7F1C"/>
    <w:rsid w:val="003F0257"/>
    <w:rsid w:val="003F06D0"/>
    <w:rsid w:val="003F0C85"/>
    <w:rsid w:val="003F1B61"/>
    <w:rsid w:val="003F25A4"/>
    <w:rsid w:val="003F27A8"/>
    <w:rsid w:val="003F2B03"/>
    <w:rsid w:val="003F2B97"/>
    <w:rsid w:val="003F2C87"/>
    <w:rsid w:val="003F2FEF"/>
    <w:rsid w:val="003F3011"/>
    <w:rsid w:val="003F3D01"/>
    <w:rsid w:val="003F3EF6"/>
    <w:rsid w:val="003F44A9"/>
    <w:rsid w:val="003F5029"/>
    <w:rsid w:val="003F56B1"/>
    <w:rsid w:val="003F6225"/>
    <w:rsid w:val="003F63F2"/>
    <w:rsid w:val="003F65A0"/>
    <w:rsid w:val="003F66E7"/>
    <w:rsid w:val="003F67F5"/>
    <w:rsid w:val="003F69DD"/>
    <w:rsid w:val="003F6D02"/>
    <w:rsid w:val="0040019F"/>
    <w:rsid w:val="004004AB"/>
    <w:rsid w:val="0040061E"/>
    <w:rsid w:val="004009CF"/>
    <w:rsid w:val="00400F81"/>
    <w:rsid w:val="00402348"/>
    <w:rsid w:val="00402891"/>
    <w:rsid w:val="0040290C"/>
    <w:rsid w:val="00402A9F"/>
    <w:rsid w:val="00403BE7"/>
    <w:rsid w:val="00403E92"/>
    <w:rsid w:val="0040441C"/>
    <w:rsid w:val="0040452F"/>
    <w:rsid w:val="00404B76"/>
    <w:rsid w:val="004050FF"/>
    <w:rsid w:val="004055DD"/>
    <w:rsid w:val="00406285"/>
    <w:rsid w:val="00407C81"/>
    <w:rsid w:val="00410E8B"/>
    <w:rsid w:val="0041177E"/>
    <w:rsid w:val="00411FCE"/>
    <w:rsid w:val="00413439"/>
    <w:rsid w:val="004135C3"/>
    <w:rsid w:val="0041372A"/>
    <w:rsid w:val="00415A0C"/>
    <w:rsid w:val="00415CD6"/>
    <w:rsid w:val="00415E25"/>
    <w:rsid w:val="00416CED"/>
    <w:rsid w:val="004173A1"/>
    <w:rsid w:val="0041749A"/>
    <w:rsid w:val="00417561"/>
    <w:rsid w:val="00417D3A"/>
    <w:rsid w:val="00420436"/>
    <w:rsid w:val="0042082B"/>
    <w:rsid w:val="0042089C"/>
    <w:rsid w:val="00421138"/>
    <w:rsid w:val="00422251"/>
    <w:rsid w:val="004222E2"/>
    <w:rsid w:val="00423E3A"/>
    <w:rsid w:val="004247B8"/>
    <w:rsid w:val="00424A10"/>
    <w:rsid w:val="00425434"/>
    <w:rsid w:val="00425CE7"/>
    <w:rsid w:val="00426106"/>
    <w:rsid w:val="00426598"/>
    <w:rsid w:val="00426D69"/>
    <w:rsid w:val="004306A2"/>
    <w:rsid w:val="00431993"/>
    <w:rsid w:val="00432144"/>
    <w:rsid w:val="0043227D"/>
    <w:rsid w:val="00432CD6"/>
    <w:rsid w:val="0043312F"/>
    <w:rsid w:val="0043422D"/>
    <w:rsid w:val="00435203"/>
    <w:rsid w:val="004362FD"/>
    <w:rsid w:val="00437C70"/>
    <w:rsid w:val="00437D60"/>
    <w:rsid w:val="004400A9"/>
    <w:rsid w:val="004404F3"/>
    <w:rsid w:val="00440A87"/>
    <w:rsid w:val="004414CF"/>
    <w:rsid w:val="00441D6F"/>
    <w:rsid w:val="00442043"/>
    <w:rsid w:val="004422B4"/>
    <w:rsid w:val="00443532"/>
    <w:rsid w:val="00443B17"/>
    <w:rsid w:val="00443F47"/>
    <w:rsid w:val="00444456"/>
    <w:rsid w:val="00444649"/>
    <w:rsid w:val="0044476F"/>
    <w:rsid w:val="00446565"/>
    <w:rsid w:val="004467E7"/>
    <w:rsid w:val="0044684A"/>
    <w:rsid w:val="00450B31"/>
    <w:rsid w:val="00450F26"/>
    <w:rsid w:val="004528F9"/>
    <w:rsid w:val="00452F48"/>
    <w:rsid w:val="004532DF"/>
    <w:rsid w:val="004536DE"/>
    <w:rsid w:val="00454106"/>
    <w:rsid w:val="00454616"/>
    <w:rsid w:val="00454FBC"/>
    <w:rsid w:val="00455BD6"/>
    <w:rsid w:val="00456B76"/>
    <w:rsid w:val="0045716D"/>
    <w:rsid w:val="0045718F"/>
    <w:rsid w:val="00457718"/>
    <w:rsid w:val="004605F4"/>
    <w:rsid w:val="00460C0C"/>
    <w:rsid w:val="00462842"/>
    <w:rsid w:val="00463981"/>
    <w:rsid w:val="00464053"/>
    <w:rsid w:val="004642AC"/>
    <w:rsid w:val="0046538A"/>
    <w:rsid w:val="0046574D"/>
    <w:rsid w:val="004661EF"/>
    <w:rsid w:val="00466432"/>
    <w:rsid w:val="004673B2"/>
    <w:rsid w:val="00470508"/>
    <w:rsid w:val="00470716"/>
    <w:rsid w:val="00471CC4"/>
    <w:rsid w:val="0047208E"/>
    <w:rsid w:val="00472E1D"/>
    <w:rsid w:val="004731E6"/>
    <w:rsid w:val="004740E7"/>
    <w:rsid w:val="00474301"/>
    <w:rsid w:val="00474624"/>
    <w:rsid w:val="00474B70"/>
    <w:rsid w:val="004754F0"/>
    <w:rsid w:val="0047550F"/>
    <w:rsid w:val="00475600"/>
    <w:rsid w:val="00475640"/>
    <w:rsid w:val="00475963"/>
    <w:rsid w:val="00475F2D"/>
    <w:rsid w:val="004763BA"/>
    <w:rsid w:val="0047653D"/>
    <w:rsid w:val="0047664B"/>
    <w:rsid w:val="0047669C"/>
    <w:rsid w:val="004769AC"/>
    <w:rsid w:val="004770C0"/>
    <w:rsid w:val="00477191"/>
    <w:rsid w:val="00480491"/>
    <w:rsid w:val="004804BE"/>
    <w:rsid w:val="00480887"/>
    <w:rsid w:val="00480E1E"/>
    <w:rsid w:val="004810BB"/>
    <w:rsid w:val="00481293"/>
    <w:rsid w:val="00481496"/>
    <w:rsid w:val="0048174F"/>
    <w:rsid w:val="00481C89"/>
    <w:rsid w:val="004828F9"/>
    <w:rsid w:val="00482ABA"/>
    <w:rsid w:val="00484082"/>
    <w:rsid w:val="00484615"/>
    <w:rsid w:val="004848FB"/>
    <w:rsid w:val="00484F36"/>
    <w:rsid w:val="0048532E"/>
    <w:rsid w:val="00485A4C"/>
    <w:rsid w:val="00486220"/>
    <w:rsid w:val="004870DF"/>
    <w:rsid w:val="0049094C"/>
    <w:rsid w:val="00491FC5"/>
    <w:rsid w:val="004926E8"/>
    <w:rsid w:val="00492730"/>
    <w:rsid w:val="004928FB"/>
    <w:rsid w:val="00492DE8"/>
    <w:rsid w:val="00493BC9"/>
    <w:rsid w:val="00493C0F"/>
    <w:rsid w:val="00493CBA"/>
    <w:rsid w:val="0049400B"/>
    <w:rsid w:val="004946D9"/>
    <w:rsid w:val="00495025"/>
    <w:rsid w:val="00495135"/>
    <w:rsid w:val="0049518C"/>
    <w:rsid w:val="004966D8"/>
    <w:rsid w:val="004967AD"/>
    <w:rsid w:val="0049712E"/>
    <w:rsid w:val="004975CE"/>
    <w:rsid w:val="00497BEC"/>
    <w:rsid w:val="004A0621"/>
    <w:rsid w:val="004A06E9"/>
    <w:rsid w:val="004A186B"/>
    <w:rsid w:val="004A2265"/>
    <w:rsid w:val="004A2C81"/>
    <w:rsid w:val="004A2F84"/>
    <w:rsid w:val="004A4236"/>
    <w:rsid w:val="004A4F02"/>
    <w:rsid w:val="004A552E"/>
    <w:rsid w:val="004A61AD"/>
    <w:rsid w:val="004A702A"/>
    <w:rsid w:val="004A7925"/>
    <w:rsid w:val="004B000F"/>
    <w:rsid w:val="004B08EE"/>
    <w:rsid w:val="004B1E7C"/>
    <w:rsid w:val="004B2420"/>
    <w:rsid w:val="004B25D9"/>
    <w:rsid w:val="004B2C5D"/>
    <w:rsid w:val="004B2D03"/>
    <w:rsid w:val="004B3581"/>
    <w:rsid w:val="004B3783"/>
    <w:rsid w:val="004B3864"/>
    <w:rsid w:val="004B3A29"/>
    <w:rsid w:val="004B47AA"/>
    <w:rsid w:val="004B4ABF"/>
    <w:rsid w:val="004B4AD7"/>
    <w:rsid w:val="004B5258"/>
    <w:rsid w:val="004B573D"/>
    <w:rsid w:val="004B7619"/>
    <w:rsid w:val="004B7B36"/>
    <w:rsid w:val="004B7DA5"/>
    <w:rsid w:val="004C0420"/>
    <w:rsid w:val="004C1BC4"/>
    <w:rsid w:val="004C3022"/>
    <w:rsid w:val="004C3234"/>
    <w:rsid w:val="004C3284"/>
    <w:rsid w:val="004C342C"/>
    <w:rsid w:val="004C3F92"/>
    <w:rsid w:val="004C4492"/>
    <w:rsid w:val="004C4515"/>
    <w:rsid w:val="004C4D9E"/>
    <w:rsid w:val="004C4F2B"/>
    <w:rsid w:val="004C5145"/>
    <w:rsid w:val="004C520D"/>
    <w:rsid w:val="004C5713"/>
    <w:rsid w:val="004C5A13"/>
    <w:rsid w:val="004C63DE"/>
    <w:rsid w:val="004C66D3"/>
    <w:rsid w:val="004C6BD3"/>
    <w:rsid w:val="004C736F"/>
    <w:rsid w:val="004C749E"/>
    <w:rsid w:val="004D00B2"/>
    <w:rsid w:val="004D019D"/>
    <w:rsid w:val="004D0C5C"/>
    <w:rsid w:val="004D0CB3"/>
    <w:rsid w:val="004D153D"/>
    <w:rsid w:val="004D2147"/>
    <w:rsid w:val="004D2A9A"/>
    <w:rsid w:val="004D2D69"/>
    <w:rsid w:val="004D392D"/>
    <w:rsid w:val="004D41CD"/>
    <w:rsid w:val="004D466D"/>
    <w:rsid w:val="004D4FD5"/>
    <w:rsid w:val="004D58C2"/>
    <w:rsid w:val="004D5CC5"/>
    <w:rsid w:val="004D6BED"/>
    <w:rsid w:val="004D7036"/>
    <w:rsid w:val="004D7972"/>
    <w:rsid w:val="004E12CA"/>
    <w:rsid w:val="004E1524"/>
    <w:rsid w:val="004E1BC9"/>
    <w:rsid w:val="004E264D"/>
    <w:rsid w:val="004E2CBE"/>
    <w:rsid w:val="004E333D"/>
    <w:rsid w:val="004E393B"/>
    <w:rsid w:val="004E466B"/>
    <w:rsid w:val="004E5DC6"/>
    <w:rsid w:val="004E63B3"/>
    <w:rsid w:val="004E6D05"/>
    <w:rsid w:val="004E6D09"/>
    <w:rsid w:val="004E7FA1"/>
    <w:rsid w:val="004E7FD3"/>
    <w:rsid w:val="004F00B3"/>
    <w:rsid w:val="004F0DBA"/>
    <w:rsid w:val="004F1589"/>
    <w:rsid w:val="004F29F4"/>
    <w:rsid w:val="004F3081"/>
    <w:rsid w:val="004F3478"/>
    <w:rsid w:val="004F3969"/>
    <w:rsid w:val="004F427F"/>
    <w:rsid w:val="004F54F2"/>
    <w:rsid w:val="004F62EE"/>
    <w:rsid w:val="004F6665"/>
    <w:rsid w:val="004F66D3"/>
    <w:rsid w:val="004F740E"/>
    <w:rsid w:val="004F7836"/>
    <w:rsid w:val="004F7895"/>
    <w:rsid w:val="004F7DE1"/>
    <w:rsid w:val="005006B5"/>
    <w:rsid w:val="0050197F"/>
    <w:rsid w:val="00502E6C"/>
    <w:rsid w:val="00503065"/>
    <w:rsid w:val="00503BD1"/>
    <w:rsid w:val="00503FEE"/>
    <w:rsid w:val="005043D0"/>
    <w:rsid w:val="00505279"/>
    <w:rsid w:val="0050530C"/>
    <w:rsid w:val="005057C2"/>
    <w:rsid w:val="00505C73"/>
    <w:rsid w:val="00506AF0"/>
    <w:rsid w:val="00507F59"/>
    <w:rsid w:val="0051026B"/>
    <w:rsid w:val="00510AA3"/>
    <w:rsid w:val="00510F3B"/>
    <w:rsid w:val="00511CF3"/>
    <w:rsid w:val="0051215D"/>
    <w:rsid w:val="0051253E"/>
    <w:rsid w:val="005127CA"/>
    <w:rsid w:val="00512E8D"/>
    <w:rsid w:val="00514510"/>
    <w:rsid w:val="00514D52"/>
    <w:rsid w:val="005157D1"/>
    <w:rsid w:val="00517BF8"/>
    <w:rsid w:val="005208DC"/>
    <w:rsid w:val="00520A2F"/>
    <w:rsid w:val="00520B4C"/>
    <w:rsid w:val="00520C6E"/>
    <w:rsid w:val="005217AA"/>
    <w:rsid w:val="005221C7"/>
    <w:rsid w:val="00522AD8"/>
    <w:rsid w:val="00522E06"/>
    <w:rsid w:val="00524305"/>
    <w:rsid w:val="00524919"/>
    <w:rsid w:val="0052557C"/>
    <w:rsid w:val="00526032"/>
    <w:rsid w:val="005277A2"/>
    <w:rsid w:val="00527DF0"/>
    <w:rsid w:val="005304A5"/>
    <w:rsid w:val="0053066F"/>
    <w:rsid w:val="00530933"/>
    <w:rsid w:val="005311D3"/>
    <w:rsid w:val="00531AA9"/>
    <w:rsid w:val="00531C9A"/>
    <w:rsid w:val="00532261"/>
    <w:rsid w:val="00532DF6"/>
    <w:rsid w:val="00533DD7"/>
    <w:rsid w:val="00533EAF"/>
    <w:rsid w:val="005359EA"/>
    <w:rsid w:val="00536D07"/>
    <w:rsid w:val="0053736F"/>
    <w:rsid w:val="0054024F"/>
    <w:rsid w:val="00540363"/>
    <w:rsid w:val="005405E8"/>
    <w:rsid w:val="005406D4"/>
    <w:rsid w:val="00540CBB"/>
    <w:rsid w:val="00540ED8"/>
    <w:rsid w:val="00541DE2"/>
    <w:rsid w:val="0054217C"/>
    <w:rsid w:val="00542BCA"/>
    <w:rsid w:val="00543ED5"/>
    <w:rsid w:val="0054424D"/>
    <w:rsid w:val="00544795"/>
    <w:rsid w:val="00544914"/>
    <w:rsid w:val="00545009"/>
    <w:rsid w:val="00545C46"/>
    <w:rsid w:val="005473B9"/>
    <w:rsid w:val="00547E24"/>
    <w:rsid w:val="005505DA"/>
    <w:rsid w:val="005506D2"/>
    <w:rsid w:val="00550E82"/>
    <w:rsid w:val="00551F5D"/>
    <w:rsid w:val="00553255"/>
    <w:rsid w:val="00553847"/>
    <w:rsid w:val="00553D54"/>
    <w:rsid w:val="0055403C"/>
    <w:rsid w:val="0055483E"/>
    <w:rsid w:val="005549E4"/>
    <w:rsid w:val="00554BF2"/>
    <w:rsid w:val="0055506C"/>
    <w:rsid w:val="005557D4"/>
    <w:rsid w:val="00555A25"/>
    <w:rsid w:val="00555D80"/>
    <w:rsid w:val="005570E6"/>
    <w:rsid w:val="00561663"/>
    <w:rsid w:val="00561A22"/>
    <w:rsid w:val="00561B7D"/>
    <w:rsid w:val="00561F68"/>
    <w:rsid w:val="0056205D"/>
    <w:rsid w:val="00562F88"/>
    <w:rsid w:val="00563BDD"/>
    <w:rsid w:val="00563BE0"/>
    <w:rsid w:val="00564593"/>
    <w:rsid w:val="00564C02"/>
    <w:rsid w:val="0056543B"/>
    <w:rsid w:val="00565F50"/>
    <w:rsid w:val="005665CF"/>
    <w:rsid w:val="00566750"/>
    <w:rsid w:val="0056751F"/>
    <w:rsid w:val="00567CF5"/>
    <w:rsid w:val="00570605"/>
    <w:rsid w:val="00570E36"/>
    <w:rsid w:val="00570F30"/>
    <w:rsid w:val="00571067"/>
    <w:rsid w:val="005713FF"/>
    <w:rsid w:val="005716F6"/>
    <w:rsid w:val="00573217"/>
    <w:rsid w:val="005736F1"/>
    <w:rsid w:val="00573FE6"/>
    <w:rsid w:val="00574E43"/>
    <w:rsid w:val="0057519E"/>
    <w:rsid w:val="005751BC"/>
    <w:rsid w:val="00575AB2"/>
    <w:rsid w:val="00580748"/>
    <w:rsid w:val="00580D9D"/>
    <w:rsid w:val="00581881"/>
    <w:rsid w:val="00581932"/>
    <w:rsid w:val="0058204E"/>
    <w:rsid w:val="00582261"/>
    <w:rsid w:val="00582F0C"/>
    <w:rsid w:val="00583A6D"/>
    <w:rsid w:val="00585426"/>
    <w:rsid w:val="00585A55"/>
    <w:rsid w:val="00585E97"/>
    <w:rsid w:val="00586035"/>
    <w:rsid w:val="0058629C"/>
    <w:rsid w:val="005868C0"/>
    <w:rsid w:val="00586B38"/>
    <w:rsid w:val="005871D4"/>
    <w:rsid w:val="00587FD2"/>
    <w:rsid w:val="0059030D"/>
    <w:rsid w:val="00591901"/>
    <w:rsid w:val="00591E57"/>
    <w:rsid w:val="00592871"/>
    <w:rsid w:val="00592D56"/>
    <w:rsid w:val="005932B0"/>
    <w:rsid w:val="0059361A"/>
    <w:rsid w:val="00594B6A"/>
    <w:rsid w:val="0059529A"/>
    <w:rsid w:val="0059540C"/>
    <w:rsid w:val="0059585D"/>
    <w:rsid w:val="005958A8"/>
    <w:rsid w:val="00595D84"/>
    <w:rsid w:val="0059694E"/>
    <w:rsid w:val="00597CD9"/>
    <w:rsid w:val="00597F7D"/>
    <w:rsid w:val="005A05E6"/>
    <w:rsid w:val="005A0EF5"/>
    <w:rsid w:val="005A155C"/>
    <w:rsid w:val="005A1B35"/>
    <w:rsid w:val="005A2139"/>
    <w:rsid w:val="005A3676"/>
    <w:rsid w:val="005A38D1"/>
    <w:rsid w:val="005A4499"/>
    <w:rsid w:val="005A4772"/>
    <w:rsid w:val="005A59EB"/>
    <w:rsid w:val="005A66D1"/>
    <w:rsid w:val="005A69AF"/>
    <w:rsid w:val="005A74D2"/>
    <w:rsid w:val="005A7566"/>
    <w:rsid w:val="005A7A7F"/>
    <w:rsid w:val="005A7CE7"/>
    <w:rsid w:val="005A7E59"/>
    <w:rsid w:val="005B10D2"/>
    <w:rsid w:val="005B11E7"/>
    <w:rsid w:val="005B168C"/>
    <w:rsid w:val="005B1819"/>
    <w:rsid w:val="005B1A9A"/>
    <w:rsid w:val="005B2013"/>
    <w:rsid w:val="005B20C2"/>
    <w:rsid w:val="005B23B5"/>
    <w:rsid w:val="005B2E5D"/>
    <w:rsid w:val="005B39A0"/>
    <w:rsid w:val="005B4489"/>
    <w:rsid w:val="005B544E"/>
    <w:rsid w:val="005B5626"/>
    <w:rsid w:val="005B58DD"/>
    <w:rsid w:val="005B5CE9"/>
    <w:rsid w:val="005B69B5"/>
    <w:rsid w:val="005B6C3C"/>
    <w:rsid w:val="005B6E49"/>
    <w:rsid w:val="005B7E42"/>
    <w:rsid w:val="005C005C"/>
    <w:rsid w:val="005C0185"/>
    <w:rsid w:val="005C0C80"/>
    <w:rsid w:val="005C1E0E"/>
    <w:rsid w:val="005C2854"/>
    <w:rsid w:val="005C2BCF"/>
    <w:rsid w:val="005C3477"/>
    <w:rsid w:val="005C3564"/>
    <w:rsid w:val="005C3DD0"/>
    <w:rsid w:val="005C45B0"/>
    <w:rsid w:val="005C4E0F"/>
    <w:rsid w:val="005C4EFA"/>
    <w:rsid w:val="005C54F4"/>
    <w:rsid w:val="005C6D9C"/>
    <w:rsid w:val="005C7B42"/>
    <w:rsid w:val="005C7B81"/>
    <w:rsid w:val="005C7F8C"/>
    <w:rsid w:val="005D0C80"/>
    <w:rsid w:val="005D11FE"/>
    <w:rsid w:val="005D1263"/>
    <w:rsid w:val="005D1919"/>
    <w:rsid w:val="005D1D81"/>
    <w:rsid w:val="005D21B7"/>
    <w:rsid w:val="005D2253"/>
    <w:rsid w:val="005D2452"/>
    <w:rsid w:val="005D26BE"/>
    <w:rsid w:val="005D2CA9"/>
    <w:rsid w:val="005D31FF"/>
    <w:rsid w:val="005D3731"/>
    <w:rsid w:val="005D484F"/>
    <w:rsid w:val="005D4CBC"/>
    <w:rsid w:val="005D5EBA"/>
    <w:rsid w:val="005D7880"/>
    <w:rsid w:val="005D7C41"/>
    <w:rsid w:val="005D7FDD"/>
    <w:rsid w:val="005E1221"/>
    <w:rsid w:val="005E1CCA"/>
    <w:rsid w:val="005E1D03"/>
    <w:rsid w:val="005E223B"/>
    <w:rsid w:val="005E3DFC"/>
    <w:rsid w:val="005E3EA6"/>
    <w:rsid w:val="005E400F"/>
    <w:rsid w:val="005E6138"/>
    <w:rsid w:val="005E6791"/>
    <w:rsid w:val="005E696A"/>
    <w:rsid w:val="005E69BA"/>
    <w:rsid w:val="005E7DCB"/>
    <w:rsid w:val="005E7F10"/>
    <w:rsid w:val="005F084B"/>
    <w:rsid w:val="005F0CC0"/>
    <w:rsid w:val="005F0CF2"/>
    <w:rsid w:val="005F0EAC"/>
    <w:rsid w:val="005F10B1"/>
    <w:rsid w:val="005F13D7"/>
    <w:rsid w:val="005F14CB"/>
    <w:rsid w:val="005F1DFA"/>
    <w:rsid w:val="005F2DCC"/>
    <w:rsid w:val="005F2FC5"/>
    <w:rsid w:val="005F32A6"/>
    <w:rsid w:val="005F3ABA"/>
    <w:rsid w:val="005F3FE2"/>
    <w:rsid w:val="005F4872"/>
    <w:rsid w:val="005F4D19"/>
    <w:rsid w:val="005F561A"/>
    <w:rsid w:val="005F6DC7"/>
    <w:rsid w:val="005F7653"/>
    <w:rsid w:val="0060061F"/>
    <w:rsid w:val="006015C8"/>
    <w:rsid w:val="006020F8"/>
    <w:rsid w:val="00602218"/>
    <w:rsid w:val="006026DE"/>
    <w:rsid w:val="0060279D"/>
    <w:rsid w:val="006028ED"/>
    <w:rsid w:val="00602CAD"/>
    <w:rsid w:val="00602DA9"/>
    <w:rsid w:val="00603CC2"/>
    <w:rsid w:val="00604097"/>
    <w:rsid w:val="00604768"/>
    <w:rsid w:val="006049B8"/>
    <w:rsid w:val="00604B7D"/>
    <w:rsid w:val="00604EF6"/>
    <w:rsid w:val="00605DDB"/>
    <w:rsid w:val="00606A5F"/>
    <w:rsid w:val="00606B52"/>
    <w:rsid w:val="006077FD"/>
    <w:rsid w:val="00607CE8"/>
    <w:rsid w:val="00610310"/>
    <w:rsid w:val="00611FC0"/>
    <w:rsid w:val="0061404B"/>
    <w:rsid w:val="00614A06"/>
    <w:rsid w:val="00614AC4"/>
    <w:rsid w:val="00614D51"/>
    <w:rsid w:val="00615639"/>
    <w:rsid w:val="00615D87"/>
    <w:rsid w:val="006164B7"/>
    <w:rsid w:val="00616880"/>
    <w:rsid w:val="00616B4E"/>
    <w:rsid w:val="00617D70"/>
    <w:rsid w:val="00617D7B"/>
    <w:rsid w:val="0062058B"/>
    <w:rsid w:val="00621704"/>
    <w:rsid w:val="006218FF"/>
    <w:rsid w:val="00621DF1"/>
    <w:rsid w:val="00622294"/>
    <w:rsid w:val="00622A25"/>
    <w:rsid w:val="00623024"/>
    <w:rsid w:val="0062318C"/>
    <w:rsid w:val="00623980"/>
    <w:rsid w:val="00623A4C"/>
    <w:rsid w:val="00623DF2"/>
    <w:rsid w:val="00624008"/>
    <w:rsid w:val="006244E4"/>
    <w:rsid w:val="0062470F"/>
    <w:rsid w:val="00624BF8"/>
    <w:rsid w:val="00626408"/>
    <w:rsid w:val="006264A4"/>
    <w:rsid w:val="00626A0B"/>
    <w:rsid w:val="00626B6C"/>
    <w:rsid w:val="00630119"/>
    <w:rsid w:val="0063018A"/>
    <w:rsid w:val="00630A5D"/>
    <w:rsid w:val="0063266C"/>
    <w:rsid w:val="0063372E"/>
    <w:rsid w:val="00634A50"/>
    <w:rsid w:val="00634D76"/>
    <w:rsid w:val="00634FED"/>
    <w:rsid w:val="00635119"/>
    <w:rsid w:val="00635839"/>
    <w:rsid w:val="006364D1"/>
    <w:rsid w:val="006366AB"/>
    <w:rsid w:val="0063760B"/>
    <w:rsid w:val="006377BC"/>
    <w:rsid w:val="006379F3"/>
    <w:rsid w:val="0064118F"/>
    <w:rsid w:val="00641A34"/>
    <w:rsid w:val="00641AF2"/>
    <w:rsid w:val="0064262E"/>
    <w:rsid w:val="006434FF"/>
    <w:rsid w:val="006437E9"/>
    <w:rsid w:val="00643F96"/>
    <w:rsid w:val="006440FE"/>
    <w:rsid w:val="0064425D"/>
    <w:rsid w:val="006444C3"/>
    <w:rsid w:val="00644624"/>
    <w:rsid w:val="006447A7"/>
    <w:rsid w:val="00645501"/>
    <w:rsid w:val="0064693D"/>
    <w:rsid w:val="0064714E"/>
    <w:rsid w:val="00647389"/>
    <w:rsid w:val="00647B0E"/>
    <w:rsid w:val="00650235"/>
    <w:rsid w:val="00650928"/>
    <w:rsid w:val="006513D0"/>
    <w:rsid w:val="006515F2"/>
    <w:rsid w:val="00651AA9"/>
    <w:rsid w:val="00651E72"/>
    <w:rsid w:val="00652542"/>
    <w:rsid w:val="006525A4"/>
    <w:rsid w:val="0065280F"/>
    <w:rsid w:val="00652A61"/>
    <w:rsid w:val="006530AB"/>
    <w:rsid w:val="00653DB2"/>
    <w:rsid w:val="006549E5"/>
    <w:rsid w:val="00654F26"/>
    <w:rsid w:val="00655295"/>
    <w:rsid w:val="0065537C"/>
    <w:rsid w:val="0065615F"/>
    <w:rsid w:val="006568EC"/>
    <w:rsid w:val="00657A6B"/>
    <w:rsid w:val="00657F0E"/>
    <w:rsid w:val="0066005A"/>
    <w:rsid w:val="00660BA3"/>
    <w:rsid w:val="006612BC"/>
    <w:rsid w:val="006615DD"/>
    <w:rsid w:val="00661B3B"/>
    <w:rsid w:val="00661C5F"/>
    <w:rsid w:val="0066226D"/>
    <w:rsid w:val="00662B38"/>
    <w:rsid w:val="00662E6A"/>
    <w:rsid w:val="00662F88"/>
    <w:rsid w:val="006632D4"/>
    <w:rsid w:val="0066423B"/>
    <w:rsid w:val="00665250"/>
    <w:rsid w:val="00665600"/>
    <w:rsid w:val="006663F2"/>
    <w:rsid w:val="00666D94"/>
    <w:rsid w:val="00666DB7"/>
    <w:rsid w:val="0066767C"/>
    <w:rsid w:val="0066770C"/>
    <w:rsid w:val="00667A89"/>
    <w:rsid w:val="00667DA9"/>
    <w:rsid w:val="00667F08"/>
    <w:rsid w:val="006709AC"/>
    <w:rsid w:val="00671D1D"/>
    <w:rsid w:val="00672344"/>
    <w:rsid w:val="0067254E"/>
    <w:rsid w:val="006727BB"/>
    <w:rsid w:val="00672ADA"/>
    <w:rsid w:val="006730F9"/>
    <w:rsid w:val="00673773"/>
    <w:rsid w:val="00675ED9"/>
    <w:rsid w:val="006763F6"/>
    <w:rsid w:val="006776D6"/>
    <w:rsid w:val="006806B0"/>
    <w:rsid w:val="0068196E"/>
    <w:rsid w:val="006822D6"/>
    <w:rsid w:val="006824B2"/>
    <w:rsid w:val="006824ED"/>
    <w:rsid w:val="006828D9"/>
    <w:rsid w:val="00682A0F"/>
    <w:rsid w:val="00682B47"/>
    <w:rsid w:val="00683C49"/>
    <w:rsid w:val="00683F12"/>
    <w:rsid w:val="006846CA"/>
    <w:rsid w:val="006856D5"/>
    <w:rsid w:val="00686929"/>
    <w:rsid w:val="006874D1"/>
    <w:rsid w:val="0068767F"/>
    <w:rsid w:val="00690076"/>
    <w:rsid w:val="006906E1"/>
    <w:rsid w:val="00690AC8"/>
    <w:rsid w:val="00690D8A"/>
    <w:rsid w:val="006917EA"/>
    <w:rsid w:val="00692072"/>
    <w:rsid w:val="00692A38"/>
    <w:rsid w:val="00692D5E"/>
    <w:rsid w:val="00693464"/>
    <w:rsid w:val="00693560"/>
    <w:rsid w:val="00693995"/>
    <w:rsid w:val="00693C59"/>
    <w:rsid w:val="00693DBF"/>
    <w:rsid w:val="00694A29"/>
    <w:rsid w:val="006951C0"/>
    <w:rsid w:val="00695487"/>
    <w:rsid w:val="00695B78"/>
    <w:rsid w:val="00696806"/>
    <w:rsid w:val="00697E8D"/>
    <w:rsid w:val="006A06F5"/>
    <w:rsid w:val="006A1236"/>
    <w:rsid w:val="006A229D"/>
    <w:rsid w:val="006A3124"/>
    <w:rsid w:val="006A35B6"/>
    <w:rsid w:val="006A365D"/>
    <w:rsid w:val="006A5286"/>
    <w:rsid w:val="006A606A"/>
    <w:rsid w:val="006A611F"/>
    <w:rsid w:val="006A6130"/>
    <w:rsid w:val="006A6180"/>
    <w:rsid w:val="006A7CDA"/>
    <w:rsid w:val="006B0120"/>
    <w:rsid w:val="006B0B2E"/>
    <w:rsid w:val="006B0F48"/>
    <w:rsid w:val="006B2664"/>
    <w:rsid w:val="006B2668"/>
    <w:rsid w:val="006B3B9B"/>
    <w:rsid w:val="006B5C94"/>
    <w:rsid w:val="006B64F3"/>
    <w:rsid w:val="006B6E48"/>
    <w:rsid w:val="006B7233"/>
    <w:rsid w:val="006B7374"/>
    <w:rsid w:val="006B73C9"/>
    <w:rsid w:val="006C0130"/>
    <w:rsid w:val="006C05C1"/>
    <w:rsid w:val="006C0A4A"/>
    <w:rsid w:val="006C1282"/>
    <w:rsid w:val="006C1F65"/>
    <w:rsid w:val="006C2EBD"/>
    <w:rsid w:val="006C30B8"/>
    <w:rsid w:val="006C3BFE"/>
    <w:rsid w:val="006C4357"/>
    <w:rsid w:val="006C435C"/>
    <w:rsid w:val="006C44D2"/>
    <w:rsid w:val="006C44FA"/>
    <w:rsid w:val="006C492E"/>
    <w:rsid w:val="006C4F1C"/>
    <w:rsid w:val="006C5203"/>
    <w:rsid w:val="006C65DC"/>
    <w:rsid w:val="006C67A7"/>
    <w:rsid w:val="006C7316"/>
    <w:rsid w:val="006C7664"/>
    <w:rsid w:val="006C7BB9"/>
    <w:rsid w:val="006C7E6F"/>
    <w:rsid w:val="006D0478"/>
    <w:rsid w:val="006D04DB"/>
    <w:rsid w:val="006D0F38"/>
    <w:rsid w:val="006D1240"/>
    <w:rsid w:val="006D2148"/>
    <w:rsid w:val="006D2AAE"/>
    <w:rsid w:val="006D2E6D"/>
    <w:rsid w:val="006D356A"/>
    <w:rsid w:val="006D36BD"/>
    <w:rsid w:val="006D3D7B"/>
    <w:rsid w:val="006D506D"/>
    <w:rsid w:val="006D513B"/>
    <w:rsid w:val="006D54B6"/>
    <w:rsid w:val="006D5784"/>
    <w:rsid w:val="006D5B65"/>
    <w:rsid w:val="006D611A"/>
    <w:rsid w:val="006D68A3"/>
    <w:rsid w:val="006D68F0"/>
    <w:rsid w:val="006D7A48"/>
    <w:rsid w:val="006E0C95"/>
    <w:rsid w:val="006E1264"/>
    <w:rsid w:val="006E14AA"/>
    <w:rsid w:val="006E1A8C"/>
    <w:rsid w:val="006E2275"/>
    <w:rsid w:val="006E2465"/>
    <w:rsid w:val="006E26FC"/>
    <w:rsid w:val="006E2E08"/>
    <w:rsid w:val="006E2F7D"/>
    <w:rsid w:val="006E3978"/>
    <w:rsid w:val="006E3BB2"/>
    <w:rsid w:val="006E4EFE"/>
    <w:rsid w:val="006E5010"/>
    <w:rsid w:val="006E6086"/>
    <w:rsid w:val="006E66D1"/>
    <w:rsid w:val="006E70CC"/>
    <w:rsid w:val="006F01FA"/>
    <w:rsid w:val="006F032F"/>
    <w:rsid w:val="006F07DC"/>
    <w:rsid w:val="006F14ED"/>
    <w:rsid w:val="006F15A5"/>
    <w:rsid w:val="006F1CB0"/>
    <w:rsid w:val="006F1F46"/>
    <w:rsid w:val="006F2029"/>
    <w:rsid w:val="006F21C5"/>
    <w:rsid w:val="006F3BB3"/>
    <w:rsid w:val="006F70E5"/>
    <w:rsid w:val="00700438"/>
    <w:rsid w:val="00700A6D"/>
    <w:rsid w:val="00701D20"/>
    <w:rsid w:val="00702098"/>
    <w:rsid w:val="0070239A"/>
    <w:rsid w:val="00702872"/>
    <w:rsid w:val="00703A5A"/>
    <w:rsid w:val="00703BFB"/>
    <w:rsid w:val="00704947"/>
    <w:rsid w:val="00705C32"/>
    <w:rsid w:val="00705DAB"/>
    <w:rsid w:val="0070605C"/>
    <w:rsid w:val="00706F96"/>
    <w:rsid w:val="00707628"/>
    <w:rsid w:val="00707850"/>
    <w:rsid w:val="00707AFE"/>
    <w:rsid w:val="00710939"/>
    <w:rsid w:val="00710A77"/>
    <w:rsid w:val="007115CF"/>
    <w:rsid w:val="0071236F"/>
    <w:rsid w:val="007132DD"/>
    <w:rsid w:val="007137F7"/>
    <w:rsid w:val="007162BE"/>
    <w:rsid w:val="00716EC5"/>
    <w:rsid w:val="00716FC8"/>
    <w:rsid w:val="0071749C"/>
    <w:rsid w:val="007206B7"/>
    <w:rsid w:val="00721C59"/>
    <w:rsid w:val="00721ECA"/>
    <w:rsid w:val="0072218E"/>
    <w:rsid w:val="00722CA8"/>
    <w:rsid w:val="00722E1A"/>
    <w:rsid w:val="00722F9E"/>
    <w:rsid w:val="00723B21"/>
    <w:rsid w:val="00723F29"/>
    <w:rsid w:val="00724BAD"/>
    <w:rsid w:val="00724DF3"/>
    <w:rsid w:val="00725DE9"/>
    <w:rsid w:val="00726C77"/>
    <w:rsid w:val="00726E67"/>
    <w:rsid w:val="00726F09"/>
    <w:rsid w:val="00730022"/>
    <w:rsid w:val="00730581"/>
    <w:rsid w:val="00730870"/>
    <w:rsid w:val="00731341"/>
    <w:rsid w:val="0073164E"/>
    <w:rsid w:val="00731704"/>
    <w:rsid w:val="007334D8"/>
    <w:rsid w:val="00733DC2"/>
    <w:rsid w:val="007343F8"/>
    <w:rsid w:val="0073474B"/>
    <w:rsid w:val="00734766"/>
    <w:rsid w:val="0073565E"/>
    <w:rsid w:val="00735948"/>
    <w:rsid w:val="00735AE7"/>
    <w:rsid w:val="00735FD7"/>
    <w:rsid w:val="00736615"/>
    <w:rsid w:val="00736D4C"/>
    <w:rsid w:val="00737C28"/>
    <w:rsid w:val="00737F52"/>
    <w:rsid w:val="00740832"/>
    <w:rsid w:val="00740FAE"/>
    <w:rsid w:val="0074106B"/>
    <w:rsid w:val="007417FC"/>
    <w:rsid w:val="0074190C"/>
    <w:rsid w:val="0074199F"/>
    <w:rsid w:val="0074256B"/>
    <w:rsid w:val="00743398"/>
    <w:rsid w:val="007452A7"/>
    <w:rsid w:val="007456DB"/>
    <w:rsid w:val="007457BF"/>
    <w:rsid w:val="00745F82"/>
    <w:rsid w:val="0074647E"/>
    <w:rsid w:val="00747A67"/>
    <w:rsid w:val="00747C29"/>
    <w:rsid w:val="0075105D"/>
    <w:rsid w:val="00751376"/>
    <w:rsid w:val="007527EB"/>
    <w:rsid w:val="00752E05"/>
    <w:rsid w:val="00752EED"/>
    <w:rsid w:val="0075327E"/>
    <w:rsid w:val="00753C60"/>
    <w:rsid w:val="00754682"/>
    <w:rsid w:val="007549F8"/>
    <w:rsid w:val="00755AEE"/>
    <w:rsid w:val="00755CA4"/>
    <w:rsid w:val="00756A30"/>
    <w:rsid w:val="007573A6"/>
    <w:rsid w:val="00757611"/>
    <w:rsid w:val="00757C52"/>
    <w:rsid w:val="00760BE6"/>
    <w:rsid w:val="007616FC"/>
    <w:rsid w:val="007621E8"/>
    <w:rsid w:val="00762837"/>
    <w:rsid w:val="00765345"/>
    <w:rsid w:val="00765FA8"/>
    <w:rsid w:val="0076627E"/>
    <w:rsid w:val="007666DD"/>
    <w:rsid w:val="00766854"/>
    <w:rsid w:val="007672FF"/>
    <w:rsid w:val="00767622"/>
    <w:rsid w:val="00767706"/>
    <w:rsid w:val="00767DE2"/>
    <w:rsid w:val="00770CDC"/>
    <w:rsid w:val="00771200"/>
    <w:rsid w:val="00771DF2"/>
    <w:rsid w:val="00772106"/>
    <w:rsid w:val="00772417"/>
    <w:rsid w:val="00773A30"/>
    <w:rsid w:val="007742A0"/>
    <w:rsid w:val="007746C1"/>
    <w:rsid w:val="007767A9"/>
    <w:rsid w:val="007773BC"/>
    <w:rsid w:val="007807D9"/>
    <w:rsid w:val="00780C57"/>
    <w:rsid w:val="00780F2B"/>
    <w:rsid w:val="00781D7B"/>
    <w:rsid w:val="00782450"/>
    <w:rsid w:val="00782B67"/>
    <w:rsid w:val="00782F73"/>
    <w:rsid w:val="007839CA"/>
    <w:rsid w:val="007846F1"/>
    <w:rsid w:val="00784848"/>
    <w:rsid w:val="00785AEC"/>
    <w:rsid w:val="00785F66"/>
    <w:rsid w:val="00786747"/>
    <w:rsid w:val="00787ACC"/>
    <w:rsid w:val="00790A33"/>
    <w:rsid w:val="00791155"/>
    <w:rsid w:val="00791543"/>
    <w:rsid w:val="0079188E"/>
    <w:rsid w:val="00793432"/>
    <w:rsid w:val="00793500"/>
    <w:rsid w:val="00793675"/>
    <w:rsid w:val="00793682"/>
    <w:rsid w:val="007938C3"/>
    <w:rsid w:val="007940C4"/>
    <w:rsid w:val="00794385"/>
    <w:rsid w:val="007943AC"/>
    <w:rsid w:val="0079444D"/>
    <w:rsid w:val="00794CA1"/>
    <w:rsid w:val="00794F5F"/>
    <w:rsid w:val="0079569B"/>
    <w:rsid w:val="00795A33"/>
    <w:rsid w:val="00796AFA"/>
    <w:rsid w:val="00796DD5"/>
    <w:rsid w:val="007A008E"/>
    <w:rsid w:val="007A04B5"/>
    <w:rsid w:val="007A0860"/>
    <w:rsid w:val="007A13A0"/>
    <w:rsid w:val="007A27C0"/>
    <w:rsid w:val="007A2980"/>
    <w:rsid w:val="007A2E68"/>
    <w:rsid w:val="007A42C9"/>
    <w:rsid w:val="007A4361"/>
    <w:rsid w:val="007A4667"/>
    <w:rsid w:val="007A5A23"/>
    <w:rsid w:val="007A5DE4"/>
    <w:rsid w:val="007A5DED"/>
    <w:rsid w:val="007A613C"/>
    <w:rsid w:val="007A725E"/>
    <w:rsid w:val="007A739B"/>
    <w:rsid w:val="007A77B9"/>
    <w:rsid w:val="007A7B23"/>
    <w:rsid w:val="007B0172"/>
    <w:rsid w:val="007B11D6"/>
    <w:rsid w:val="007B1298"/>
    <w:rsid w:val="007B1932"/>
    <w:rsid w:val="007B22A7"/>
    <w:rsid w:val="007B3F66"/>
    <w:rsid w:val="007B4045"/>
    <w:rsid w:val="007B45D8"/>
    <w:rsid w:val="007B4BBD"/>
    <w:rsid w:val="007B4E16"/>
    <w:rsid w:val="007B52D7"/>
    <w:rsid w:val="007B53A0"/>
    <w:rsid w:val="007B55AA"/>
    <w:rsid w:val="007B5CF4"/>
    <w:rsid w:val="007B5F47"/>
    <w:rsid w:val="007B6221"/>
    <w:rsid w:val="007B6311"/>
    <w:rsid w:val="007B6BCE"/>
    <w:rsid w:val="007B740E"/>
    <w:rsid w:val="007B7DC4"/>
    <w:rsid w:val="007C03ED"/>
    <w:rsid w:val="007C0D86"/>
    <w:rsid w:val="007C0FAC"/>
    <w:rsid w:val="007C1A32"/>
    <w:rsid w:val="007C21C3"/>
    <w:rsid w:val="007C2216"/>
    <w:rsid w:val="007C32CD"/>
    <w:rsid w:val="007C336A"/>
    <w:rsid w:val="007C37CF"/>
    <w:rsid w:val="007C4FBC"/>
    <w:rsid w:val="007C5882"/>
    <w:rsid w:val="007C595D"/>
    <w:rsid w:val="007C5EA3"/>
    <w:rsid w:val="007C6080"/>
    <w:rsid w:val="007C6378"/>
    <w:rsid w:val="007C6741"/>
    <w:rsid w:val="007C6A0C"/>
    <w:rsid w:val="007C6ADB"/>
    <w:rsid w:val="007C71FB"/>
    <w:rsid w:val="007C729C"/>
    <w:rsid w:val="007C72F0"/>
    <w:rsid w:val="007C74C7"/>
    <w:rsid w:val="007C766B"/>
    <w:rsid w:val="007C7DAD"/>
    <w:rsid w:val="007D0203"/>
    <w:rsid w:val="007D32EE"/>
    <w:rsid w:val="007D3716"/>
    <w:rsid w:val="007D3DC6"/>
    <w:rsid w:val="007D41E0"/>
    <w:rsid w:val="007D50DC"/>
    <w:rsid w:val="007D666C"/>
    <w:rsid w:val="007D72D1"/>
    <w:rsid w:val="007D7636"/>
    <w:rsid w:val="007D7C6C"/>
    <w:rsid w:val="007E0D45"/>
    <w:rsid w:val="007E1115"/>
    <w:rsid w:val="007E1665"/>
    <w:rsid w:val="007E20FA"/>
    <w:rsid w:val="007E23DF"/>
    <w:rsid w:val="007E2937"/>
    <w:rsid w:val="007E382B"/>
    <w:rsid w:val="007E45DE"/>
    <w:rsid w:val="007E598F"/>
    <w:rsid w:val="007E5B22"/>
    <w:rsid w:val="007E6467"/>
    <w:rsid w:val="007E6D86"/>
    <w:rsid w:val="007E7B78"/>
    <w:rsid w:val="007E7BC5"/>
    <w:rsid w:val="007F00E1"/>
    <w:rsid w:val="007F054E"/>
    <w:rsid w:val="007F079B"/>
    <w:rsid w:val="007F11AA"/>
    <w:rsid w:val="007F16EF"/>
    <w:rsid w:val="007F205A"/>
    <w:rsid w:val="007F299E"/>
    <w:rsid w:val="007F2E82"/>
    <w:rsid w:val="007F2F57"/>
    <w:rsid w:val="007F3786"/>
    <w:rsid w:val="007F37A5"/>
    <w:rsid w:val="007F3F7C"/>
    <w:rsid w:val="007F4859"/>
    <w:rsid w:val="007F494B"/>
    <w:rsid w:val="007F5DCC"/>
    <w:rsid w:val="007F627F"/>
    <w:rsid w:val="00800956"/>
    <w:rsid w:val="008017D2"/>
    <w:rsid w:val="00802F3E"/>
    <w:rsid w:val="008030A2"/>
    <w:rsid w:val="00803E48"/>
    <w:rsid w:val="00805899"/>
    <w:rsid w:val="00805BF1"/>
    <w:rsid w:val="00807457"/>
    <w:rsid w:val="00810321"/>
    <w:rsid w:val="00810C36"/>
    <w:rsid w:val="008113E0"/>
    <w:rsid w:val="00811C7A"/>
    <w:rsid w:val="008129B8"/>
    <w:rsid w:val="00812AA8"/>
    <w:rsid w:val="00812BB7"/>
    <w:rsid w:val="008141EA"/>
    <w:rsid w:val="0081479D"/>
    <w:rsid w:val="008152EA"/>
    <w:rsid w:val="0081543F"/>
    <w:rsid w:val="00815949"/>
    <w:rsid w:val="00815ADE"/>
    <w:rsid w:val="00815B34"/>
    <w:rsid w:val="00815CC6"/>
    <w:rsid w:val="00815D4C"/>
    <w:rsid w:val="00820213"/>
    <w:rsid w:val="00820376"/>
    <w:rsid w:val="00821B1D"/>
    <w:rsid w:val="00822ACB"/>
    <w:rsid w:val="00822C28"/>
    <w:rsid w:val="00823A98"/>
    <w:rsid w:val="00824056"/>
    <w:rsid w:val="00824482"/>
    <w:rsid w:val="00825496"/>
    <w:rsid w:val="0082588F"/>
    <w:rsid w:val="008269A0"/>
    <w:rsid w:val="00826D6B"/>
    <w:rsid w:val="00827475"/>
    <w:rsid w:val="008279D8"/>
    <w:rsid w:val="00830164"/>
    <w:rsid w:val="0083070B"/>
    <w:rsid w:val="00830B66"/>
    <w:rsid w:val="00830C8A"/>
    <w:rsid w:val="0083148A"/>
    <w:rsid w:val="008319B5"/>
    <w:rsid w:val="008326CF"/>
    <w:rsid w:val="00833A1A"/>
    <w:rsid w:val="00833E2B"/>
    <w:rsid w:val="00834A83"/>
    <w:rsid w:val="00834EC2"/>
    <w:rsid w:val="008355C4"/>
    <w:rsid w:val="008364AC"/>
    <w:rsid w:val="00836627"/>
    <w:rsid w:val="008375AE"/>
    <w:rsid w:val="00841FB5"/>
    <w:rsid w:val="00842CD0"/>
    <w:rsid w:val="00843088"/>
    <w:rsid w:val="008432C7"/>
    <w:rsid w:val="008434A1"/>
    <w:rsid w:val="0084364B"/>
    <w:rsid w:val="00843E91"/>
    <w:rsid w:val="00844786"/>
    <w:rsid w:val="00844C7C"/>
    <w:rsid w:val="008451DB"/>
    <w:rsid w:val="00846BCD"/>
    <w:rsid w:val="0085103E"/>
    <w:rsid w:val="0085190F"/>
    <w:rsid w:val="00852E8F"/>
    <w:rsid w:val="00853171"/>
    <w:rsid w:val="00853535"/>
    <w:rsid w:val="0085397D"/>
    <w:rsid w:val="0085458C"/>
    <w:rsid w:val="00854A34"/>
    <w:rsid w:val="008553AE"/>
    <w:rsid w:val="008553CB"/>
    <w:rsid w:val="00855802"/>
    <w:rsid w:val="008561E9"/>
    <w:rsid w:val="00856993"/>
    <w:rsid w:val="00856BCE"/>
    <w:rsid w:val="00856CAD"/>
    <w:rsid w:val="00856D2D"/>
    <w:rsid w:val="008570E5"/>
    <w:rsid w:val="008571D8"/>
    <w:rsid w:val="008578D1"/>
    <w:rsid w:val="00857B13"/>
    <w:rsid w:val="008608A1"/>
    <w:rsid w:val="0086094C"/>
    <w:rsid w:val="00860EC6"/>
    <w:rsid w:val="008613CF"/>
    <w:rsid w:val="00861746"/>
    <w:rsid w:val="00862B89"/>
    <w:rsid w:val="00862D77"/>
    <w:rsid w:val="00863220"/>
    <w:rsid w:val="008636CF"/>
    <w:rsid w:val="00863B8B"/>
    <w:rsid w:val="00864BCB"/>
    <w:rsid w:val="00865552"/>
    <w:rsid w:val="00866280"/>
    <w:rsid w:val="008666EB"/>
    <w:rsid w:val="00866B01"/>
    <w:rsid w:val="0087220D"/>
    <w:rsid w:val="0087360B"/>
    <w:rsid w:val="00874EB9"/>
    <w:rsid w:val="00876929"/>
    <w:rsid w:val="00876D00"/>
    <w:rsid w:val="00876E65"/>
    <w:rsid w:val="00876E80"/>
    <w:rsid w:val="008775B6"/>
    <w:rsid w:val="0087796A"/>
    <w:rsid w:val="00877A8C"/>
    <w:rsid w:val="00880387"/>
    <w:rsid w:val="008811A2"/>
    <w:rsid w:val="008816B0"/>
    <w:rsid w:val="00881986"/>
    <w:rsid w:val="00882018"/>
    <w:rsid w:val="00882244"/>
    <w:rsid w:val="00884153"/>
    <w:rsid w:val="00884239"/>
    <w:rsid w:val="00884F22"/>
    <w:rsid w:val="0088566B"/>
    <w:rsid w:val="008866BB"/>
    <w:rsid w:val="00886C6F"/>
    <w:rsid w:val="00886EA8"/>
    <w:rsid w:val="0088745E"/>
    <w:rsid w:val="0088754F"/>
    <w:rsid w:val="00887B9F"/>
    <w:rsid w:val="008907DC"/>
    <w:rsid w:val="008909FD"/>
    <w:rsid w:val="00890EEA"/>
    <w:rsid w:val="00891765"/>
    <w:rsid w:val="00891AB3"/>
    <w:rsid w:val="00892726"/>
    <w:rsid w:val="00892EF9"/>
    <w:rsid w:val="00893F99"/>
    <w:rsid w:val="008945E5"/>
    <w:rsid w:val="008956AF"/>
    <w:rsid w:val="00895F07"/>
    <w:rsid w:val="0089632D"/>
    <w:rsid w:val="008969EB"/>
    <w:rsid w:val="0089759C"/>
    <w:rsid w:val="008976C6"/>
    <w:rsid w:val="0089782C"/>
    <w:rsid w:val="008A0241"/>
    <w:rsid w:val="008A0489"/>
    <w:rsid w:val="008A09CF"/>
    <w:rsid w:val="008A0E13"/>
    <w:rsid w:val="008A11A5"/>
    <w:rsid w:val="008A14DC"/>
    <w:rsid w:val="008A33D7"/>
    <w:rsid w:val="008A555D"/>
    <w:rsid w:val="008A59E3"/>
    <w:rsid w:val="008A5EFF"/>
    <w:rsid w:val="008A6235"/>
    <w:rsid w:val="008A64BF"/>
    <w:rsid w:val="008A67F0"/>
    <w:rsid w:val="008A7552"/>
    <w:rsid w:val="008B2503"/>
    <w:rsid w:val="008B2594"/>
    <w:rsid w:val="008B31A6"/>
    <w:rsid w:val="008B326B"/>
    <w:rsid w:val="008B3271"/>
    <w:rsid w:val="008B347A"/>
    <w:rsid w:val="008B38F7"/>
    <w:rsid w:val="008B3A45"/>
    <w:rsid w:val="008B3F45"/>
    <w:rsid w:val="008B3FA2"/>
    <w:rsid w:val="008B41A2"/>
    <w:rsid w:val="008B43EF"/>
    <w:rsid w:val="008B50B0"/>
    <w:rsid w:val="008B6966"/>
    <w:rsid w:val="008B70F4"/>
    <w:rsid w:val="008B71E0"/>
    <w:rsid w:val="008B7856"/>
    <w:rsid w:val="008B7C21"/>
    <w:rsid w:val="008C08F2"/>
    <w:rsid w:val="008C0D0C"/>
    <w:rsid w:val="008C1127"/>
    <w:rsid w:val="008C132D"/>
    <w:rsid w:val="008C1E1D"/>
    <w:rsid w:val="008C30F6"/>
    <w:rsid w:val="008C311A"/>
    <w:rsid w:val="008C3539"/>
    <w:rsid w:val="008C46FD"/>
    <w:rsid w:val="008C487B"/>
    <w:rsid w:val="008C4D68"/>
    <w:rsid w:val="008C505E"/>
    <w:rsid w:val="008C5B58"/>
    <w:rsid w:val="008C6917"/>
    <w:rsid w:val="008C75B9"/>
    <w:rsid w:val="008C7C9A"/>
    <w:rsid w:val="008C7D04"/>
    <w:rsid w:val="008D0E00"/>
    <w:rsid w:val="008D1019"/>
    <w:rsid w:val="008D1A1C"/>
    <w:rsid w:val="008D1B71"/>
    <w:rsid w:val="008D2669"/>
    <w:rsid w:val="008D278F"/>
    <w:rsid w:val="008D3CA4"/>
    <w:rsid w:val="008D4127"/>
    <w:rsid w:val="008D4637"/>
    <w:rsid w:val="008D53D3"/>
    <w:rsid w:val="008D68B1"/>
    <w:rsid w:val="008D6C71"/>
    <w:rsid w:val="008D6D65"/>
    <w:rsid w:val="008D7167"/>
    <w:rsid w:val="008D73DB"/>
    <w:rsid w:val="008E0246"/>
    <w:rsid w:val="008E02E1"/>
    <w:rsid w:val="008E12F7"/>
    <w:rsid w:val="008E1763"/>
    <w:rsid w:val="008E1F25"/>
    <w:rsid w:val="008E29F5"/>
    <w:rsid w:val="008E2E78"/>
    <w:rsid w:val="008E3274"/>
    <w:rsid w:val="008E3D28"/>
    <w:rsid w:val="008E3D9A"/>
    <w:rsid w:val="008E3DE5"/>
    <w:rsid w:val="008E4150"/>
    <w:rsid w:val="008E4635"/>
    <w:rsid w:val="008E48B0"/>
    <w:rsid w:val="008E52DB"/>
    <w:rsid w:val="008E5330"/>
    <w:rsid w:val="008E70FC"/>
    <w:rsid w:val="008E7EC8"/>
    <w:rsid w:val="008F07D3"/>
    <w:rsid w:val="008F0981"/>
    <w:rsid w:val="008F1106"/>
    <w:rsid w:val="008F1880"/>
    <w:rsid w:val="008F2C8F"/>
    <w:rsid w:val="008F4A22"/>
    <w:rsid w:val="008F56D6"/>
    <w:rsid w:val="008F7185"/>
    <w:rsid w:val="008F7DB7"/>
    <w:rsid w:val="00900472"/>
    <w:rsid w:val="00900915"/>
    <w:rsid w:val="00900C59"/>
    <w:rsid w:val="00900D61"/>
    <w:rsid w:val="00900E6B"/>
    <w:rsid w:val="00901B4F"/>
    <w:rsid w:val="00901D35"/>
    <w:rsid w:val="0090225F"/>
    <w:rsid w:val="009025FA"/>
    <w:rsid w:val="00903377"/>
    <w:rsid w:val="00903B70"/>
    <w:rsid w:val="00903C55"/>
    <w:rsid w:val="00904317"/>
    <w:rsid w:val="009043E4"/>
    <w:rsid w:val="00904782"/>
    <w:rsid w:val="0090494B"/>
    <w:rsid w:val="00905428"/>
    <w:rsid w:val="00905857"/>
    <w:rsid w:val="009064D2"/>
    <w:rsid w:val="0090698B"/>
    <w:rsid w:val="00906F3B"/>
    <w:rsid w:val="0090728B"/>
    <w:rsid w:val="009077EC"/>
    <w:rsid w:val="00907831"/>
    <w:rsid w:val="00907D04"/>
    <w:rsid w:val="00907EE6"/>
    <w:rsid w:val="0091023D"/>
    <w:rsid w:val="009106BD"/>
    <w:rsid w:val="0091080E"/>
    <w:rsid w:val="00912FB5"/>
    <w:rsid w:val="00913902"/>
    <w:rsid w:val="009150A7"/>
    <w:rsid w:val="009150D6"/>
    <w:rsid w:val="00915343"/>
    <w:rsid w:val="00915344"/>
    <w:rsid w:val="00915552"/>
    <w:rsid w:val="0091590F"/>
    <w:rsid w:val="00915B5D"/>
    <w:rsid w:val="00915F73"/>
    <w:rsid w:val="009169BB"/>
    <w:rsid w:val="00917A3C"/>
    <w:rsid w:val="00917C79"/>
    <w:rsid w:val="009204C5"/>
    <w:rsid w:val="00920950"/>
    <w:rsid w:val="00920A51"/>
    <w:rsid w:val="00921749"/>
    <w:rsid w:val="00922D78"/>
    <w:rsid w:val="009238B2"/>
    <w:rsid w:val="00923AA5"/>
    <w:rsid w:val="00923B03"/>
    <w:rsid w:val="00924AA2"/>
    <w:rsid w:val="00924FAE"/>
    <w:rsid w:val="0092513C"/>
    <w:rsid w:val="00925B37"/>
    <w:rsid w:val="00925EDB"/>
    <w:rsid w:val="00926269"/>
    <w:rsid w:val="00926392"/>
    <w:rsid w:val="009264F0"/>
    <w:rsid w:val="009268E7"/>
    <w:rsid w:val="00926939"/>
    <w:rsid w:val="00927C0F"/>
    <w:rsid w:val="009304ED"/>
    <w:rsid w:val="00930642"/>
    <w:rsid w:val="00930798"/>
    <w:rsid w:val="009315C7"/>
    <w:rsid w:val="009315EB"/>
    <w:rsid w:val="00931780"/>
    <w:rsid w:val="0093190A"/>
    <w:rsid w:val="00932757"/>
    <w:rsid w:val="009328E3"/>
    <w:rsid w:val="00932F3E"/>
    <w:rsid w:val="00933398"/>
    <w:rsid w:val="0093370F"/>
    <w:rsid w:val="00933AB5"/>
    <w:rsid w:val="009347E9"/>
    <w:rsid w:val="00935326"/>
    <w:rsid w:val="00935A0C"/>
    <w:rsid w:val="00935C97"/>
    <w:rsid w:val="00935DDD"/>
    <w:rsid w:val="009367F8"/>
    <w:rsid w:val="009370B8"/>
    <w:rsid w:val="00937434"/>
    <w:rsid w:val="0093796F"/>
    <w:rsid w:val="0094055F"/>
    <w:rsid w:val="009406DE"/>
    <w:rsid w:val="009406EE"/>
    <w:rsid w:val="009411AB"/>
    <w:rsid w:val="009414F0"/>
    <w:rsid w:val="00943990"/>
    <w:rsid w:val="00944306"/>
    <w:rsid w:val="00944EE8"/>
    <w:rsid w:val="00945034"/>
    <w:rsid w:val="009505A4"/>
    <w:rsid w:val="0095126A"/>
    <w:rsid w:val="00952C20"/>
    <w:rsid w:val="00953159"/>
    <w:rsid w:val="0095375D"/>
    <w:rsid w:val="00953B70"/>
    <w:rsid w:val="00953F69"/>
    <w:rsid w:val="00954FF8"/>
    <w:rsid w:val="00955275"/>
    <w:rsid w:val="0095545B"/>
    <w:rsid w:val="009561B3"/>
    <w:rsid w:val="00956C21"/>
    <w:rsid w:val="00960958"/>
    <w:rsid w:val="00960965"/>
    <w:rsid w:val="00961E88"/>
    <w:rsid w:val="00962399"/>
    <w:rsid w:val="00962E65"/>
    <w:rsid w:val="00963ED1"/>
    <w:rsid w:val="00964383"/>
    <w:rsid w:val="00964904"/>
    <w:rsid w:val="00964959"/>
    <w:rsid w:val="00965373"/>
    <w:rsid w:val="0096548E"/>
    <w:rsid w:val="0096613D"/>
    <w:rsid w:val="0096622B"/>
    <w:rsid w:val="009666AA"/>
    <w:rsid w:val="009669C9"/>
    <w:rsid w:val="00966C7A"/>
    <w:rsid w:val="009707F6"/>
    <w:rsid w:val="00972568"/>
    <w:rsid w:val="00972764"/>
    <w:rsid w:val="00972D12"/>
    <w:rsid w:val="00972ECE"/>
    <w:rsid w:val="0097313E"/>
    <w:rsid w:val="00974335"/>
    <w:rsid w:val="00974A4F"/>
    <w:rsid w:val="00975C0E"/>
    <w:rsid w:val="00976120"/>
    <w:rsid w:val="00977022"/>
    <w:rsid w:val="009774E3"/>
    <w:rsid w:val="00977516"/>
    <w:rsid w:val="00977603"/>
    <w:rsid w:val="0097760B"/>
    <w:rsid w:val="00977CFF"/>
    <w:rsid w:val="009800C0"/>
    <w:rsid w:val="00980ED7"/>
    <w:rsid w:val="00981166"/>
    <w:rsid w:val="0098132F"/>
    <w:rsid w:val="0098374E"/>
    <w:rsid w:val="00985C9C"/>
    <w:rsid w:val="0098606E"/>
    <w:rsid w:val="00986C4F"/>
    <w:rsid w:val="00987315"/>
    <w:rsid w:val="0099017D"/>
    <w:rsid w:val="00990B3E"/>
    <w:rsid w:val="00990D57"/>
    <w:rsid w:val="00991183"/>
    <w:rsid w:val="0099152D"/>
    <w:rsid w:val="00992356"/>
    <w:rsid w:val="00992BC4"/>
    <w:rsid w:val="00993623"/>
    <w:rsid w:val="00995828"/>
    <w:rsid w:val="009958E4"/>
    <w:rsid w:val="00995FD1"/>
    <w:rsid w:val="0099632B"/>
    <w:rsid w:val="00996BD9"/>
    <w:rsid w:val="00996C26"/>
    <w:rsid w:val="00997010"/>
    <w:rsid w:val="009971C3"/>
    <w:rsid w:val="0099743F"/>
    <w:rsid w:val="009978FF"/>
    <w:rsid w:val="00997F62"/>
    <w:rsid w:val="009A0407"/>
    <w:rsid w:val="009A0745"/>
    <w:rsid w:val="009A0988"/>
    <w:rsid w:val="009A0C76"/>
    <w:rsid w:val="009A112C"/>
    <w:rsid w:val="009A1254"/>
    <w:rsid w:val="009A159F"/>
    <w:rsid w:val="009A1706"/>
    <w:rsid w:val="009A209C"/>
    <w:rsid w:val="009A269A"/>
    <w:rsid w:val="009A2948"/>
    <w:rsid w:val="009A2E74"/>
    <w:rsid w:val="009A35A3"/>
    <w:rsid w:val="009A4591"/>
    <w:rsid w:val="009A4814"/>
    <w:rsid w:val="009A495B"/>
    <w:rsid w:val="009A4C93"/>
    <w:rsid w:val="009A5A8A"/>
    <w:rsid w:val="009A6405"/>
    <w:rsid w:val="009A761E"/>
    <w:rsid w:val="009B07D6"/>
    <w:rsid w:val="009B0CDB"/>
    <w:rsid w:val="009B208B"/>
    <w:rsid w:val="009B2165"/>
    <w:rsid w:val="009B228B"/>
    <w:rsid w:val="009B35A3"/>
    <w:rsid w:val="009B3CEB"/>
    <w:rsid w:val="009B41A0"/>
    <w:rsid w:val="009B463A"/>
    <w:rsid w:val="009B50A2"/>
    <w:rsid w:val="009B5B65"/>
    <w:rsid w:val="009B5CB8"/>
    <w:rsid w:val="009B6B52"/>
    <w:rsid w:val="009B7588"/>
    <w:rsid w:val="009C06F8"/>
    <w:rsid w:val="009C0B86"/>
    <w:rsid w:val="009C149D"/>
    <w:rsid w:val="009C1590"/>
    <w:rsid w:val="009C15D8"/>
    <w:rsid w:val="009C28EE"/>
    <w:rsid w:val="009C2AFF"/>
    <w:rsid w:val="009C4490"/>
    <w:rsid w:val="009C45E2"/>
    <w:rsid w:val="009C4C85"/>
    <w:rsid w:val="009C5A3F"/>
    <w:rsid w:val="009D04A0"/>
    <w:rsid w:val="009D0B7A"/>
    <w:rsid w:val="009D1070"/>
    <w:rsid w:val="009D10A0"/>
    <w:rsid w:val="009D3BB7"/>
    <w:rsid w:val="009D468F"/>
    <w:rsid w:val="009D49D2"/>
    <w:rsid w:val="009D4FA6"/>
    <w:rsid w:val="009D51CB"/>
    <w:rsid w:val="009D5EC0"/>
    <w:rsid w:val="009D6617"/>
    <w:rsid w:val="009D69AC"/>
    <w:rsid w:val="009D766B"/>
    <w:rsid w:val="009D7F7F"/>
    <w:rsid w:val="009E065B"/>
    <w:rsid w:val="009E0B20"/>
    <w:rsid w:val="009E15D2"/>
    <w:rsid w:val="009E2EEF"/>
    <w:rsid w:val="009E3805"/>
    <w:rsid w:val="009E4814"/>
    <w:rsid w:val="009E4C03"/>
    <w:rsid w:val="009E4E84"/>
    <w:rsid w:val="009E5ED0"/>
    <w:rsid w:val="009E66C3"/>
    <w:rsid w:val="009E67F8"/>
    <w:rsid w:val="009E79C5"/>
    <w:rsid w:val="009F0D41"/>
    <w:rsid w:val="009F11DB"/>
    <w:rsid w:val="009F1231"/>
    <w:rsid w:val="009F16E8"/>
    <w:rsid w:val="009F17D8"/>
    <w:rsid w:val="009F1C63"/>
    <w:rsid w:val="009F349F"/>
    <w:rsid w:val="009F3CA5"/>
    <w:rsid w:val="009F4701"/>
    <w:rsid w:val="009F4CD8"/>
    <w:rsid w:val="009F52A3"/>
    <w:rsid w:val="009F5604"/>
    <w:rsid w:val="009F59FE"/>
    <w:rsid w:val="009F6356"/>
    <w:rsid w:val="009F671B"/>
    <w:rsid w:val="009F73B6"/>
    <w:rsid w:val="009F7675"/>
    <w:rsid w:val="009F77FA"/>
    <w:rsid w:val="009F7A41"/>
    <w:rsid w:val="009F7F92"/>
    <w:rsid w:val="00A00684"/>
    <w:rsid w:val="00A01048"/>
    <w:rsid w:val="00A01BEA"/>
    <w:rsid w:val="00A01F05"/>
    <w:rsid w:val="00A0260A"/>
    <w:rsid w:val="00A0303D"/>
    <w:rsid w:val="00A048B0"/>
    <w:rsid w:val="00A05484"/>
    <w:rsid w:val="00A059E7"/>
    <w:rsid w:val="00A06343"/>
    <w:rsid w:val="00A06A76"/>
    <w:rsid w:val="00A076A7"/>
    <w:rsid w:val="00A1135D"/>
    <w:rsid w:val="00A1194E"/>
    <w:rsid w:val="00A12127"/>
    <w:rsid w:val="00A1245C"/>
    <w:rsid w:val="00A13576"/>
    <w:rsid w:val="00A13958"/>
    <w:rsid w:val="00A13B03"/>
    <w:rsid w:val="00A144A7"/>
    <w:rsid w:val="00A156FF"/>
    <w:rsid w:val="00A16457"/>
    <w:rsid w:val="00A167A6"/>
    <w:rsid w:val="00A1732B"/>
    <w:rsid w:val="00A17892"/>
    <w:rsid w:val="00A2044C"/>
    <w:rsid w:val="00A2092C"/>
    <w:rsid w:val="00A20FAD"/>
    <w:rsid w:val="00A21E9A"/>
    <w:rsid w:val="00A22725"/>
    <w:rsid w:val="00A22B83"/>
    <w:rsid w:val="00A2371A"/>
    <w:rsid w:val="00A24AB7"/>
    <w:rsid w:val="00A250CB"/>
    <w:rsid w:val="00A252A6"/>
    <w:rsid w:val="00A25A1F"/>
    <w:rsid w:val="00A300B8"/>
    <w:rsid w:val="00A302E3"/>
    <w:rsid w:val="00A30824"/>
    <w:rsid w:val="00A326D5"/>
    <w:rsid w:val="00A3334D"/>
    <w:rsid w:val="00A3363F"/>
    <w:rsid w:val="00A34648"/>
    <w:rsid w:val="00A35711"/>
    <w:rsid w:val="00A362C4"/>
    <w:rsid w:val="00A370A8"/>
    <w:rsid w:val="00A37CC0"/>
    <w:rsid w:val="00A37D12"/>
    <w:rsid w:val="00A40839"/>
    <w:rsid w:val="00A41428"/>
    <w:rsid w:val="00A42E9A"/>
    <w:rsid w:val="00A445FC"/>
    <w:rsid w:val="00A449BC"/>
    <w:rsid w:val="00A45230"/>
    <w:rsid w:val="00A45504"/>
    <w:rsid w:val="00A458C2"/>
    <w:rsid w:val="00A45B6F"/>
    <w:rsid w:val="00A462F8"/>
    <w:rsid w:val="00A46DAD"/>
    <w:rsid w:val="00A47C13"/>
    <w:rsid w:val="00A50707"/>
    <w:rsid w:val="00A50B61"/>
    <w:rsid w:val="00A50D80"/>
    <w:rsid w:val="00A50F4C"/>
    <w:rsid w:val="00A50F62"/>
    <w:rsid w:val="00A517C6"/>
    <w:rsid w:val="00A51A9F"/>
    <w:rsid w:val="00A51B36"/>
    <w:rsid w:val="00A51D8C"/>
    <w:rsid w:val="00A5218C"/>
    <w:rsid w:val="00A527EC"/>
    <w:rsid w:val="00A53835"/>
    <w:rsid w:val="00A5418A"/>
    <w:rsid w:val="00A543CA"/>
    <w:rsid w:val="00A552AC"/>
    <w:rsid w:val="00A556ED"/>
    <w:rsid w:val="00A56A5D"/>
    <w:rsid w:val="00A56ABE"/>
    <w:rsid w:val="00A57B3A"/>
    <w:rsid w:val="00A606AB"/>
    <w:rsid w:val="00A6102B"/>
    <w:rsid w:val="00A611FA"/>
    <w:rsid w:val="00A614F1"/>
    <w:rsid w:val="00A6173F"/>
    <w:rsid w:val="00A620AC"/>
    <w:rsid w:val="00A628F2"/>
    <w:rsid w:val="00A62EDB"/>
    <w:rsid w:val="00A63183"/>
    <w:rsid w:val="00A631DC"/>
    <w:rsid w:val="00A63FFD"/>
    <w:rsid w:val="00A640D3"/>
    <w:rsid w:val="00A6582B"/>
    <w:rsid w:val="00A658EA"/>
    <w:rsid w:val="00A65B82"/>
    <w:rsid w:val="00A65B86"/>
    <w:rsid w:val="00A65F86"/>
    <w:rsid w:val="00A66B9A"/>
    <w:rsid w:val="00A66BCA"/>
    <w:rsid w:val="00A671AE"/>
    <w:rsid w:val="00A71640"/>
    <w:rsid w:val="00A7226B"/>
    <w:rsid w:val="00A7336C"/>
    <w:rsid w:val="00A73DAD"/>
    <w:rsid w:val="00A74683"/>
    <w:rsid w:val="00A748CC"/>
    <w:rsid w:val="00A74AA4"/>
    <w:rsid w:val="00A75476"/>
    <w:rsid w:val="00A75956"/>
    <w:rsid w:val="00A75F80"/>
    <w:rsid w:val="00A7665B"/>
    <w:rsid w:val="00A7705E"/>
    <w:rsid w:val="00A771F6"/>
    <w:rsid w:val="00A7733A"/>
    <w:rsid w:val="00A81249"/>
    <w:rsid w:val="00A82101"/>
    <w:rsid w:val="00A822F4"/>
    <w:rsid w:val="00A835D8"/>
    <w:rsid w:val="00A83D30"/>
    <w:rsid w:val="00A8528A"/>
    <w:rsid w:val="00A8604D"/>
    <w:rsid w:val="00A86F1D"/>
    <w:rsid w:val="00A87CEA"/>
    <w:rsid w:val="00A90240"/>
    <w:rsid w:val="00A9075A"/>
    <w:rsid w:val="00A93EC0"/>
    <w:rsid w:val="00A95475"/>
    <w:rsid w:val="00A95C64"/>
    <w:rsid w:val="00A95D56"/>
    <w:rsid w:val="00A95F9E"/>
    <w:rsid w:val="00A96EF2"/>
    <w:rsid w:val="00A972CC"/>
    <w:rsid w:val="00A97858"/>
    <w:rsid w:val="00AA1767"/>
    <w:rsid w:val="00AA18AC"/>
    <w:rsid w:val="00AA1EF3"/>
    <w:rsid w:val="00AA2EC6"/>
    <w:rsid w:val="00AA3115"/>
    <w:rsid w:val="00AA6168"/>
    <w:rsid w:val="00AA62E0"/>
    <w:rsid w:val="00AA6550"/>
    <w:rsid w:val="00AA6BD0"/>
    <w:rsid w:val="00AA7FA7"/>
    <w:rsid w:val="00AB127D"/>
    <w:rsid w:val="00AB3017"/>
    <w:rsid w:val="00AB3E7E"/>
    <w:rsid w:val="00AB4198"/>
    <w:rsid w:val="00AB4600"/>
    <w:rsid w:val="00AB4875"/>
    <w:rsid w:val="00AB50D8"/>
    <w:rsid w:val="00AB56F0"/>
    <w:rsid w:val="00AB5786"/>
    <w:rsid w:val="00AB5B75"/>
    <w:rsid w:val="00AB5B97"/>
    <w:rsid w:val="00AB5FB6"/>
    <w:rsid w:val="00AB640F"/>
    <w:rsid w:val="00AB6B2D"/>
    <w:rsid w:val="00AC23DC"/>
    <w:rsid w:val="00AC2987"/>
    <w:rsid w:val="00AC414F"/>
    <w:rsid w:val="00AC4C2E"/>
    <w:rsid w:val="00AC53E9"/>
    <w:rsid w:val="00AC5457"/>
    <w:rsid w:val="00AC5A9F"/>
    <w:rsid w:val="00AC628D"/>
    <w:rsid w:val="00AC6714"/>
    <w:rsid w:val="00AC6967"/>
    <w:rsid w:val="00AC6F8D"/>
    <w:rsid w:val="00AC752F"/>
    <w:rsid w:val="00AC7C3A"/>
    <w:rsid w:val="00AD0152"/>
    <w:rsid w:val="00AD069A"/>
    <w:rsid w:val="00AD0BA1"/>
    <w:rsid w:val="00AD0E47"/>
    <w:rsid w:val="00AD0EEA"/>
    <w:rsid w:val="00AD0FF2"/>
    <w:rsid w:val="00AD15B4"/>
    <w:rsid w:val="00AD28A3"/>
    <w:rsid w:val="00AD3570"/>
    <w:rsid w:val="00AD5A1D"/>
    <w:rsid w:val="00AD62AD"/>
    <w:rsid w:val="00AD6642"/>
    <w:rsid w:val="00AD6AAD"/>
    <w:rsid w:val="00AD6B57"/>
    <w:rsid w:val="00AD6CC2"/>
    <w:rsid w:val="00AD72EB"/>
    <w:rsid w:val="00AD7339"/>
    <w:rsid w:val="00AD73A1"/>
    <w:rsid w:val="00AD774E"/>
    <w:rsid w:val="00AD778A"/>
    <w:rsid w:val="00AD78D1"/>
    <w:rsid w:val="00AD7B24"/>
    <w:rsid w:val="00AE0C81"/>
    <w:rsid w:val="00AE1675"/>
    <w:rsid w:val="00AE1831"/>
    <w:rsid w:val="00AE18F0"/>
    <w:rsid w:val="00AE1EF0"/>
    <w:rsid w:val="00AE2E32"/>
    <w:rsid w:val="00AE377D"/>
    <w:rsid w:val="00AE42EE"/>
    <w:rsid w:val="00AE4892"/>
    <w:rsid w:val="00AE4D96"/>
    <w:rsid w:val="00AE515E"/>
    <w:rsid w:val="00AE51BE"/>
    <w:rsid w:val="00AE51C9"/>
    <w:rsid w:val="00AE6D8B"/>
    <w:rsid w:val="00AE6E3F"/>
    <w:rsid w:val="00AE7256"/>
    <w:rsid w:val="00AE73C1"/>
    <w:rsid w:val="00AE75A7"/>
    <w:rsid w:val="00AF1B76"/>
    <w:rsid w:val="00AF1D8F"/>
    <w:rsid w:val="00AF2495"/>
    <w:rsid w:val="00AF291E"/>
    <w:rsid w:val="00AF30C7"/>
    <w:rsid w:val="00AF377D"/>
    <w:rsid w:val="00AF3A72"/>
    <w:rsid w:val="00AF3A9D"/>
    <w:rsid w:val="00AF4C9A"/>
    <w:rsid w:val="00AF4E93"/>
    <w:rsid w:val="00AF4EB2"/>
    <w:rsid w:val="00AF52F5"/>
    <w:rsid w:val="00AF58A7"/>
    <w:rsid w:val="00AF5CFB"/>
    <w:rsid w:val="00AF65DD"/>
    <w:rsid w:val="00AF662C"/>
    <w:rsid w:val="00AF6B82"/>
    <w:rsid w:val="00AF6F21"/>
    <w:rsid w:val="00AF6FCF"/>
    <w:rsid w:val="00AF7371"/>
    <w:rsid w:val="00AF7AE1"/>
    <w:rsid w:val="00B008F0"/>
    <w:rsid w:val="00B013CA"/>
    <w:rsid w:val="00B01EB7"/>
    <w:rsid w:val="00B02240"/>
    <w:rsid w:val="00B024FE"/>
    <w:rsid w:val="00B02BD5"/>
    <w:rsid w:val="00B04014"/>
    <w:rsid w:val="00B04D25"/>
    <w:rsid w:val="00B05167"/>
    <w:rsid w:val="00B05FD7"/>
    <w:rsid w:val="00B06D73"/>
    <w:rsid w:val="00B07272"/>
    <w:rsid w:val="00B07464"/>
    <w:rsid w:val="00B07539"/>
    <w:rsid w:val="00B078CF"/>
    <w:rsid w:val="00B07C4B"/>
    <w:rsid w:val="00B104CE"/>
    <w:rsid w:val="00B106AB"/>
    <w:rsid w:val="00B10752"/>
    <w:rsid w:val="00B10B62"/>
    <w:rsid w:val="00B1101E"/>
    <w:rsid w:val="00B1131D"/>
    <w:rsid w:val="00B113BA"/>
    <w:rsid w:val="00B123DF"/>
    <w:rsid w:val="00B12A00"/>
    <w:rsid w:val="00B12A09"/>
    <w:rsid w:val="00B12EE2"/>
    <w:rsid w:val="00B13292"/>
    <w:rsid w:val="00B13D10"/>
    <w:rsid w:val="00B13FE2"/>
    <w:rsid w:val="00B1506F"/>
    <w:rsid w:val="00B15086"/>
    <w:rsid w:val="00B151CE"/>
    <w:rsid w:val="00B16025"/>
    <w:rsid w:val="00B16C7C"/>
    <w:rsid w:val="00B2060B"/>
    <w:rsid w:val="00B20674"/>
    <w:rsid w:val="00B2097B"/>
    <w:rsid w:val="00B20A8C"/>
    <w:rsid w:val="00B20E09"/>
    <w:rsid w:val="00B21418"/>
    <w:rsid w:val="00B214BE"/>
    <w:rsid w:val="00B2205F"/>
    <w:rsid w:val="00B223CB"/>
    <w:rsid w:val="00B22A06"/>
    <w:rsid w:val="00B22A8E"/>
    <w:rsid w:val="00B22ADD"/>
    <w:rsid w:val="00B22D95"/>
    <w:rsid w:val="00B23112"/>
    <w:rsid w:val="00B238F1"/>
    <w:rsid w:val="00B2394B"/>
    <w:rsid w:val="00B23C4A"/>
    <w:rsid w:val="00B24013"/>
    <w:rsid w:val="00B24A27"/>
    <w:rsid w:val="00B25D79"/>
    <w:rsid w:val="00B25DEC"/>
    <w:rsid w:val="00B27183"/>
    <w:rsid w:val="00B27AD4"/>
    <w:rsid w:val="00B30010"/>
    <w:rsid w:val="00B308E5"/>
    <w:rsid w:val="00B31CC6"/>
    <w:rsid w:val="00B32A75"/>
    <w:rsid w:val="00B32ADF"/>
    <w:rsid w:val="00B33386"/>
    <w:rsid w:val="00B3339D"/>
    <w:rsid w:val="00B33E1B"/>
    <w:rsid w:val="00B3426B"/>
    <w:rsid w:val="00B34BCD"/>
    <w:rsid w:val="00B34E35"/>
    <w:rsid w:val="00B3603B"/>
    <w:rsid w:val="00B3603D"/>
    <w:rsid w:val="00B3619E"/>
    <w:rsid w:val="00B36EE8"/>
    <w:rsid w:val="00B36F41"/>
    <w:rsid w:val="00B374AF"/>
    <w:rsid w:val="00B400BB"/>
    <w:rsid w:val="00B40A11"/>
    <w:rsid w:val="00B40ABB"/>
    <w:rsid w:val="00B40BD4"/>
    <w:rsid w:val="00B40C2C"/>
    <w:rsid w:val="00B4182C"/>
    <w:rsid w:val="00B41D8F"/>
    <w:rsid w:val="00B41E44"/>
    <w:rsid w:val="00B41EAA"/>
    <w:rsid w:val="00B42C2C"/>
    <w:rsid w:val="00B43D2B"/>
    <w:rsid w:val="00B43E96"/>
    <w:rsid w:val="00B45734"/>
    <w:rsid w:val="00B45DD0"/>
    <w:rsid w:val="00B46B6B"/>
    <w:rsid w:val="00B50100"/>
    <w:rsid w:val="00B50CB8"/>
    <w:rsid w:val="00B50CD2"/>
    <w:rsid w:val="00B53AE8"/>
    <w:rsid w:val="00B54A2F"/>
    <w:rsid w:val="00B550E3"/>
    <w:rsid w:val="00B55D73"/>
    <w:rsid w:val="00B569AE"/>
    <w:rsid w:val="00B569C8"/>
    <w:rsid w:val="00B57F4C"/>
    <w:rsid w:val="00B609B6"/>
    <w:rsid w:val="00B60B88"/>
    <w:rsid w:val="00B60DCD"/>
    <w:rsid w:val="00B61503"/>
    <w:rsid w:val="00B6188B"/>
    <w:rsid w:val="00B6237C"/>
    <w:rsid w:val="00B628D8"/>
    <w:rsid w:val="00B62EC0"/>
    <w:rsid w:val="00B63A43"/>
    <w:rsid w:val="00B63A76"/>
    <w:rsid w:val="00B6466B"/>
    <w:rsid w:val="00B65491"/>
    <w:rsid w:val="00B656A2"/>
    <w:rsid w:val="00B65DD9"/>
    <w:rsid w:val="00B669DE"/>
    <w:rsid w:val="00B66C15"/>
    <w:rsid w:val="00B675A7"/>
    <w:rsid w:val="00B70A4F"/>
    <w:rsid w:val="00B70BE6"/>
    <w:rsid w:val="00B718E3"/>
    <w:rsid w:val="00B71918"/>
    <w:rsid w:val="00B71EFB"/>
    <w:rsid w:val="00B73855"/>
    <w:rsid w:val="00B73E55"/>
    <w:rsid w:val="00B73E60"/>
    <w:rsid w:val="00B75BE4"/>
    <w:rsid w:val="00B76BB0"/>
    <w:rsid w:val="00B770F3"/>
    <w:rsid w:val="00B77245"/>
    <w:rsid w:val="00B807EC"/>
    <w:rsid w:val="00B80BF8"/>
    <w:rsid w:val="00B810AF"/>
    <w:rsid w:val="00B81196"/>
    <w:rsid w:val="00B811C0"/>
    <w:rsid w:val="00B81611"/>
    <w:rsid w:val="00B81B9E"/>
    <w:rsid w:val="00B844D5"/>
    <w:rsid w:val="00B84B96"/>
    <w:rsid w:val="00B84EAE"/>
    <w:rsid w:val="00B860B0"/>
    <w:rsid w:val="00B861F1"/>
    <w:rsid w:val="00B8644A"/>
    <w:rsid w:val="00B8668E"/>
    <w:rsid w:val="00B869DF"/>
    <w:rsid w:val="00B86B7B"/>
    <w:rsid w:val="00B86C12"/>
    <w:rsid w:val="00B86D3D"/>
    <w:rsid w:val="00B871C6"/>
    <w:rsid w:val="00B87A2C"/>
    <w:rsid w:val="00B87E79"/>
    <w:rsid w:val="00B90272"/>
    <w:rsid w:val="00B904EA"/>
    <w:rsid w:val="00B90D21"/>
    <w:rsid w:val="00B91365"/>
    <w:rsid w:val="00B92CC6"/>
    <w:rsid w:val="00B9326E"/>
    <w:rsid w:val="00B93373"/>
    <w:rsid w:val="00B933E5"/>
    <w:rsid w:val="00B939A3"/>
    <w:rsid w:val="00B94297"/>
    <w:rsid w:val="00B95197"/>
    <w:rsid w:val="00B95586"/>
    <w:rsid w:val="00B958B7"/>
    <w:rsid w:val="00B95AE7"/>
    <w:rsid w:val="00B95E95"/>
    <w:rsid w:val="00B96188"/>
    <w:rsid w:val="00B96420"/>
    <w:rsid w:val="00B96A85"/>
    <w:rsid w:val="00B96D5D"/>
    <w:rsid w:val="00B9744C"/>
    <w:rsid w:val="00B97609"/>
    <w:rsid w:val="00B97F04"/>
    <w:rsid w:val="00BA0C9E"/>
    <w:rsid w:val="00BA12A0"/>
    <w:rsid w:val="00BA1A71"/>
    <w:rsid w:val="00BA1B89"/>
    <w:rsid w:val="00BA4059"/>
    <w:rsid w:val="00BA462A"/>
    <w:rsid w:val="00BA4889"/>
    <w:rsid w:val="00BA4953"/>
    <w:rsid w:val="00BA68D0"/>
    <w:rsid w:val="00BA6AA9"/>
    <w:rsid w:val="00BA6C11"/>
    <w:rsid w:val="00BA71ED"/>
    <w:rsid w:val="00BA7B50"/>
    <w:rsid w:val="00BB12B4"/>
    <w:rsid w:val="00BB1678"/>
    <w:rsid w:val="00BB1E87"/>
    <w:rsid w:val="00BB28D7"/>
    <w:rsid w:val="00BB2D04"/>
    <w:rsid w:val="00BB34C7"/>
    <w:rsid w:val="00BB34F1"/>
    <w:rsid w:val="00BB3516"/>
    <w:rsid w:val="00BB3EAE"/>
    <w:rsid w:val="00BB3EC3"/>
    <w:rsid w:val="00BB404E"/>
    <w:rsid w:val="00BB454F"/>
    <w:rsid w:val="00BB58E2"/>
    <w:rsid w:val="00BB61D7"/>
    <w:rsid w:val="00BB6246"/>
    <w:rsid w:val="00BB65BA"/>
    <w:rsid w:val="00BB6D52"/>
    <w:rsid w:val="00BB7806"/>
    <w:rsid w:val="00BB7822"/>
    <w:rsid w:val="00BB7F21"/>
    <w:rsid w:val="00BC0ADA"/>
    <w:rsid w:val="00BC0C0D"/>
    <w:rsid w:val="00BC1C29"/>
    <w:rsid w:val="00BC232D"/>
    <w:rsid w:val="00BC301D"/>
    <w:rsid w:val="00BC3D01"/>
    <w:rsid w:val="00BC4192"/>
    <w:rsid w:val="00BC477E"/>
    <w:rsid w:val="00BC5504"/>
    <w:rsid w:val="00BC5741"/>
    <w:rsid w:val="00BC5929"/>
    <w:rsid w:val="00BC5939"/>
    <w:rsid w:val="00BC5AB1"/>
    <w:rsid w:val="00BC6501"/>
    <w:rsid w:val="00BC67EC"/>
    <w:rsid w:val="00BD084B"/>
    <w:rsid w:val="00BD0899"/>
    <w:rsid w:val="00BD0DA0"/>
    <w:rsid w:val="00BD16BA"/>
    <w:rsid w:val="00BD17E9"/>
    <w:rsid w:val="00BD1879"/>
    <w:rsid w:val="00BD1A55"/>
    <w:rsid w:val="00BD202E"/>
    <w:rsid w:val="00BD28C6"/>
    <w:rsid w:val="00BD2AD0"/>
    <w:rsid w:val="00BD3257"/>
    <w:rsid w:val="00BD3535"/>
    <w:rsid w:val="00BD3F5A"/>
    <w:rsid w:val="00BD417F"/>
    <w:rsid w:val="00BD4652"/>
    <w:rsid w:val="00BD577B"/>
    <w:rsid w:val="00BD5F97"/>
    <w:rsid w:val="00BD73AD"/>
    <w:rsid w:val="00BD7E79"/>
    <w:rsid w:val="00BE00BD"/>
    <w:rsid w:val="00BE044A"/>
    <w:rsid w:val="00BE07F1"/>
    <w:rsid w:val="00BE19E3"/>
    <w:rsid w:val="00BE22BB"/>
    <w:rsid w:val="00BE2725"/>
    <w:rsid w:val="00BE2A49"/>
    <w:rsid w:val="00BE32EF"/>
    <w:rsid w:val="00BE396E"/>
    <w:rsid w:val="00BE3B9C"/>
    <w:rsid w:val="00BE3BFF"/>
    <w:rsid w:val="00BE3E5B"/>
    <w:rsid w:val="00BE47D2"/>
    <w:rsid w:val="00BE48A0"/>
    <w:rsid w:val="00BE57CE"/>
    <w:rsid w:val="00BE6237"/>
    <w:rsid w:val="00BE68FF"/>
    <w:rsid w:val="00BE768E"/>
    <w:rsid w:val="00BE7CD0"/>
    <w:rsid w:val="00BF0059"/>
    <w:rsid w:val="00BF1148"/>
    <w:rsid w:val="00BF150C"/>
    <w:rsid w:val="00BF3382"/>
    <w:rsid w:val="00BF3A3B"/>
    <w:rsid w:val="00BF53D4"/>
    <w:rsid w:val="00BF57C3"/>
    <w:rsid w:val="00BF58C1"/>
    <w:rsid w:val="00BF5B81"/>
    <w:rsid w:val="00BF6145"/>
    <w:rsid w:val="00BF6224"/>
    <w:rsid w:val="00BF66C7"/>
    <w:rsid w:val="00BF7179"/>
    <w:rsid w:val="00BF7803"/>
    <w:rsid w:val="00BF79A9"/>
    <w:rsid w:val="00BF7AE0"/>
    <w:rsid w:val="00C00085"/>
    <w:rsid w:val="00C00731"/>
    <w:rsid w:val="00C0077F"/>
    <w:rsid w:val="00C0078A"/>
    <w:rsid w:val="00C0145C"/>
    <w:rsid w:val="00C01488"/>
    <w:rsid w:val="00C01618"/>
    <w:rsid w:val="00C01701"/>
    <w:rsid w:val="00C01B31"/>
    <w:rsid w:val="00C026D4"/>
    <w:rsid w:val="00C02A45"/>
    <w:rsid w:val="00C02D7B"/>
    <w:rsid w:val="00C033F3"/>
    <w:rsid w:val="00C03B82"/>
    <w:rsid w:val="00C03E93"/>
    <w:rsid w:val="00C04647"/>
    <w:rsid w:val="00C04C23"/>
    <w:rsid w:val="00C04F1C"/>
    <w:rsid w:val="00C050E1"/>
    <w:rsid w:val="00C0537E"/>
    <w:rsid w:val="00C05659"/>
    <w:rsid w:val="00C05A8D"/>
    <w:rsid w:val="00C0620A"/>
    <w:rsid w:val="00C06494"/>
    <w:rsid w:val="00C065D0"/>
    <w:rsid w:val="00C06954"/>
    <w:rsid w:val="00C06C5E"/>
    <w:rsid w:val="00C072B7"/>
    <w:rsid w:val="00C073BC"/>
    <w:rsid w:val="00C077B3"/>
    <w:rsid w:val="00C07D0D"/>
    <w:rsid w:val="00C07E7F"/>
    <w:rsid w:val="00C10F95"/>
    <w:rsid w:val="00C11608"/>
    <w:rsid w:val="00C11760"/>
    <w:rsid w:val="00C1219D"/>
    <w:rsid w:val="00C123AB"/>
    <w:rsid w:val="00C12C53"/>
    <w:rsid w:val="00C1433C"/>
    <w:rsid w:val="00C16992"/>
    <w:rsid w:val="00C16DC2"/>
    <w:rsid w:val="00C17BD2"/>
    <w:rsid w:val="00C17D15"/>
    <w:rsid w:val="00C202E7"/>
    <w:rsid w:val="00C237AF"/>
    <w:rsid w:val="00C2392B"/>
    <w:rsid w:val="00C2421F"/>
    <w:rsid w:val="00C2478E"/>
    <w:rsid w:val="00C24937"/>
    <w:rsid w:val="00C24BBE"/>
    <w:rsid w:val="00C278EB"/>
    <w:rsid w:val="00C27C93"/>
    <w:rsid w:val="00C30095"/>
    <w:rsid w:val="00C301E5"/>
    <w:rsid w:val="00C309BC"/>
    <w:rsid w:val="00C30B4D"/>
    <w:rsid w:val="00C311EB"/>
    <w:rsid w:val="00C31728"/>
    <w:rsid w:val="00C3229A"/>
    <w:rsid w:val="00C33561"/>
    <w:rsid w:val="00C335CD"/>
    <w:rsid w:val="00C33CED"/>
    <w:rsid w:val="00C3427E"/>
    <w:rsid w:val="00C3485A"/>
    <w:rsid w:val="00C34C04"/>
    <w:rsid w:val="00C36614"/>
    <w:rsid w:val="00C41081"/>
    <w:rsid w:val="00C4194A"/>
    <w:rsid w:val="00C41BB1"/>
    <w:rsid w:val="00C41CA6"/>
    <w:rsid w:val="00C41EA1"/>
    <w:rsid w:val="00C42769"/>
    <w:rsid w:val="00C42FA2"/>
    <w:rsid w:val="00C4300A"/>
    <w:rsid w:val="00C43035"/>
    <w:rsid w:val="00C43DB2"/>
    <w:rsid w:val="00C4415C"/>
    <w:rsid w:val="00C449E9"/>
    <w:rsid w:val="00C44C16"/>
    <w:rsid w:val="00C45C47"/>
    <w:rsid w:val="00C468F3"/>
    <w:rsid w:val="00C46FB8"/>
    <w:rsid w:val="00C4778A"/>
    <w:rsid w:val="00C47951"/>
    <w:rsid w:val="00C47D1F"/>
    <w:rsid w:val="00C5056B"/>
    <w:rsid w:val="00C51533"/>
    <w:rsid w:val="00C52EFC"/>
    <w:rsid w:val="00C53835"/>
    <w:rsid w:val="00C53D29"/>
    <w:rsid w:val="00C54697"/>
    <w:rsid w:val="00C55198"/>
    <w:rsid w:val="00C55246"/>
    <w:rsid w:val="00C55C4F"/>
    <w:rsid w:val="00C55FA6"/>
    <w:rsid w:val="00C5613A"/>
    <w:rsid w:val="00C56559"/>
    <w:rsid w:val="00C576B2"/>
    <w:rsid w:val="00C5782E"/>
    <w:rsid w:val="00C6190D"/>
    <w:rsid w:val="00C6241E"/>
    <w:rsid w:val="00C62CB8"/>
    <w:rsid w:val="00C6322E"/>
    <w:rsid w:val="00C63367"/>
    <w:rsid w:val="00C6375E"/>
    <w:rsid w:val="00C63C02"/>
    <w:rsid w:val="00C645A2"/>
    <w:rsid w:val="00C64C3A"/>
    <w:rsid w:val="00C66360"/>
    <w:rsid w:val="00C6698D"/>
    <w:rsid w:val="00C670AE"/>
    <w:rsid w:val="00C6743C"/>
    <w:rsid w:val="00C70053"/>
    <w:rsid w:val="00C70280"/>
    <w:rsid w:val="00C70BE6"/>
    <w:rsid w:val="00C712A2"/>
    <w:rsid w:val="00C7284E"/>
    <w:rsid w:val="00C72E5B"/>
    <w:rsid w:val="00C72FA7"/>
    <w:rsid w:val="00C741F1"/>
    <w:rsid w:val="00C7497F"/>
    <w:rsid w:val="00C74B10"/>
    <w:rsid w:val="00C74FDF"/>
    <w:rsid w:val="00C75029"/>
    <w:rsid w:val="00C76211"/>
    <w:rsid w:val="00C76DC7"/>
    <w:rsid w:val="00C76DCB"/>
    <w:rsid w:val="00C76E55"/>
    <w:rsid w:val="00C7726C"/>
    <w:rsid w:val="00C77CB4"/>
    <w:rsid w:val="00C77E59"/>
    <w:rsid w:val="00C80C1E"/>
    <w:rsid w:val="00C80D07"/>
    <w:rsid w:val="00C80FDF"/>
    <w:rsid w:val="00C8125A"/>
    <w:rsid w:val="00C8135C"/>
    <w:rsid w:val="00C83928"/>
    <w:rsid w:val="00C84323"/>
    <w:rsid w:val="00C85085"/>
    <w:rsid w:val="00C850C1"/>
    <w:rsid w:val="00C85BC6"/>
    <w:rsid w:val="00C85C9F"/>
    <w:rsid w:val="00C85F00"/>
    <w:rsid w:val="00C862E8"/>
    <w:rsid w:val="00C8636D"/>
    <w:rsid w:val="00C86892"/>
    <w:rsid w:val="00C86A1F"/>
    <w:rsid w:val="00C86DAE"/>
    <w:rsid w:val="00C86E45"/>
    <w:rsid w:val="00C87180"/>
    <w:rsid w:val="00C90C13"/>
    <w:rsid w:val="00C90E78"/>
    <w:rsid w:val="00C910B7"/>
    <w:rsid w:val="00C91253"/>
    <w:rsid w:val="00C9127B"/>
    <w:rsid w:val="00C9133B"/>
    <w:rsid w:val="00C9178E"/>
    <w:rsid w:val="00C91943"/>
    <w:rsid w:val="00C91FDD"/>
    <w:rsid w:val="00C93A7F"/>
    <w:rsid w:val="00C94501"/>
    <w:rsid w:val="00C94D55"/>
    <w:rsid w:val="00C94ECC"/>
    <w:rsid w:val="00C94F11"/>
    <w:rsid w:val="00C95080"/>
    <w:rsid w:val="00C95658"/>
    <w:rsid w:val="00C9580D"/>
    <w:rsid w:val="00C95E22"/>
    <w:rsid w:val="00CA0679"/>
    <w:rsid w:val="00CA0C82"/>
    <w:rsid w:val="00CA1537"/>
    <w:rsid w:val="00CA2190"/>
    <w:rsid w:val="00CA2908"/>
    <w:rsid w:val="00CA2E17"/>
    <w:rsid w:val="00CA33FE"/>
    <w:rsid w:val="00CA47DE"/>
    <w:rsid w:val="00CA4FC4"/>
    <w:rsid w:val="00CA57B5"/>
    <w:rsid w:val="00CA58B6"/>
    <w:rsid w:val="00CA5B2F"/>
    <w:rsid w:val="00CA63E0"/>
    <w:rsid w:val="00CA6A5C"/>
    <w:rsid w:val="00CA6B43"/>
    <w:rsid w:val="00CA70FC"/>
    <w:rsid w:val="00CA71FE"/>
    <w:rsid w:val="00CA7A21"/>
    <w:rsid w:val="00CB067C"/>
    <w:rsid w:val="00CB0F1C"/>
    <w:rsid w:val="00CB0FC6"/>
    <w:rsid w:val="00CB2C4F"/>
    <w:rsid w:val="00CB3023"/>
    <w:rsid w:val="00CB30B0"/>
    <w:rsid w:val="00CB341B"/>
    <w:rsid w:val="00CB4536"/>
    <w:rsid w:val="00CB524B"/>
    <w:rsid w:val="00CB5CB8"/>
    <w:rsid w:val="00CB5FF8"/>
    <w:rsid w:val="00CB61DB"/>
    <w:rsid w:val="00CB6948"/>
    <w:rsid w:val="00CB6F23"/>
    <w:rsid w:val="00CB7510"/>
    <w:rsid w:val="00CB7C9E"/>
    <w:rsid w:val="00CB7D1F"/>
    <w:rsid w:val="00CC058D"/>
    <w:rsid w:val="00CC1A0B"/>
    <w:rsid w:val="00CC2734"/>
    <w:rsid w:val="00CC29A4"/>
    <w:rsid w:val="00CC3183"/>
    <w:rsid w:val="00CC39F3"/>
    <w:rsid w:val="00CC3D4F"/>
    <w:rsid w:val="00CC4973"/>
    <w:rsid w:val="00CC5EE2"/>
    <w:rsid w:val="00CC68D5"/>
    <w:rsid w:val="00CC763E"/>
    <w:rsid w:val="00CC77E1"/>
    <w:rsid w:val="00CC7973"/>
    <w:rsid w:val="00CD011E"/>
    <w:rsid w:val="00CD0393"/>
    <w:rsid w:val="00CD061B"/>
    <w:rsid w:val="00CD08AB"/>
    <w:rsid w:val="00CD10D3"/>
    <w:rsid w:val="00CD1154"/>
    <w:rsid w:val="00CD175B"/>
    <w:rsid w:val="00CD1880"/>
    <w:rsid w:val="00CD240D"/>
    <w:rsid w:val="00CD3689"/>
    <w:rsid w:val="00CD3E93"/>
    <w:rsid w:val="00CD3EF8"/>
    <w:rsid w:val="00CD3F2A"/>
    <w:rsid w:val="00CD4122"/>
    <w:rsid w:val="00CD4372"/>
    <w:rsid w:val="00CD498A"/>
    <w:rsid w:val="00CD4CE6"/>
    <w:rsid w:val="00CD4FB3"/>
    <w:rsid w:val="00CD532E"/>
    <w:rsid w:val="00CD53BE"/>
    <w:rsid w:val="00CD5A44"/>
    <w:rsid w:val="00CD64B3"/>
    <w:rsid w:val="00CD7EC1"/>
    <w:rsid w:val="00CE00E8"/>
    <w:rsid w:val="00CE0573"/>
    <w:rsid w:val="00CE0578"/>
    <w:rsid w:val="00CE1313"/>
    <w:rsid w:val="00CE19B7"/>
    <w:rsid w:val="00CE1B7D"/>
    <w:rsid w:val="00CE1D65"/>
    <w:rsid w:val="00CE244D"/>
    <w:rsid w:val="00CE24A6"/>
    <w:rsid w:val="00CE33A7"/>
    <w:rsid w:val="00CE47A6"/>
    <w:rsid w:val="00CE4B76"/>
    <w:rsid w:val="00CE5AFD"/>
    <w:rsid w:val="00CE6125"/>
    <w:rsid w:val="00CE6CD1"/>
    <w:rsid w:val="00CE6E11"/>
    <w:rsid w:val="00CE740E"/>
    <w:rsid w:val="00CF227C"/>
    <w:rsid w:val="00CF2E24"/>
    <w:rsid w:val="00CF30E0"/>
    <w:rsid w:val="00CF4236"/>
    <w:rsid w:val="00CF4740"/>
    <w:rsid w:val="00CF4781"/>
    <w:rsid w:val="00CF4ADC"/>
    <w:rsid w:val="00CF4D36"/>
    <w:rsid w:val="00CF50A3"/>
    <w:rsid w:val="00CF593E"/>
    <w:rsid w:val="00CF6026"/>
    <w:rsid w:val="00CF7644"/>
    <w:rsid w:val="00CF7E88"/>
    <w:rsid w:val="00CF7F70"/>
    <w:rsid w:val="00D001A2"/>
    <w:rsid w:val="00D01DB9"/>
    <w:rsid w:val="00D024E6"/>
    <w:rsid w:val="00D02552"/>
    <w:rsid w:val="00D02B4D"/>
    <w:rsid w:val="00D030AD"/>
    <w:rsid w:val="00D0397C"/>
    <w:rsid w:val="00D03AD5"/>
    <w:rsid w:val="00D0401F"/>
    <w:rsid w:val="00D040B2"/>
    <w:rsid w:val="00D04103"/>
    <w:rsid w:val="00D041E6"/>
    <w:rsid w:val="00D05EF3"/>
    <w:rsid w:val="00D0609D"/>
    <w:rsid w:val="00D06302"/>
    <w:rsid w:val="00D06716"/>
    <w:rsid w:val="00D06DBB"/>
    <w:rsid w:val="00D07518"/>
    <w:rsid w:val="00D07741"/>
    <w:rsid w:val="00D07BEC"/>
    <w:rsid w:val="00D07C47"/>
    <w:rsid w:val="00D10685"/>
    <w:rsid w:val="00D10B24"/>
    <w:rsid w:val="00D10E43"/>
    <w:rsid w:val="00D115EC"/>
    <w:rsid w:val="00D11EFD"/>
    <w:rsid w:val="00D12080"/>
    <w:rsid w:val="00D12E48"/>
    <w:rsid w:val="00D12E8A"/>
    <w:rsid w:val="00D12EF0"/>
    <w:rsid w:val="00D1356A"/>
    <w:rsid w:val="00D13597"/>
    <w:rsid w:val="00D139AD"/>
    <w:rsid w:val="00D1408E"/>
    <w:rsid w:val="00D1457A"/>
    <w:rsid w:val="00D150CB"/>
    <w:rsid w:val="00D16581"/>
    <w:rsid w:val="00D1704C"/>
    <w:rsid w:val="00D17179"/>
    <w:rsid w:val="00D205CE"/>
    <w:rsid w:val="00D2105B"/>
    <w:rsid w:val="00D21360"/>
    <w:rsid w:val="00D21409"/>
    <w:rsid w:val="00D2142F"/>
    <w:rsid w:val="00D21449"/>
    <w:rsid w:val="00D214DE"/>
    <w:rsid w:val="00D21850"/>
    <w:rsid w:val="00D2189D"/>
    <w:rsid w:val="00D21DDC"/>
    <w:rsid w:val="00D224BD"/>
    <w:rsid w:val="00D22839"/>
    <w:rsid w:val="00D229FF"/>
    <w:rsid w:val="00D22BFF"/>
    <w:rsid w:val="00D23692"/>
    <w:rsid w:val="00D246D5"/>
    <w:rsid w:val="00D24829"/>
    <w:rsid w:val="00D25245"/>
    <w:rsid w:val="00D264DB"/>
    <w:rsid w:val="00D26888"/>
    <w:rsid w:val="00D26AB7"/>
    <w:rsid w:val="00D27478"/>
    <w:rsid w:val="00D306EB"/>
    <w:rsid w:val="00D30CD6"/>
    <w:rsid w:val="00D30DFD"/>
    <w:rsid w:val="00D30E36"/>
    <w:rsid w:val="00D3149B"/>
    <w:rsid w:val="00D323A2"/>
    <w:rsid w:val="00D32D90"/>
    <w:rsid w:val="00D3361E"/>
    <w:rsid w:val="00D33A79"/>
    <w:rsid w:val="00D34050"/>
    <w:rsid w:val="00D34C78"/>
    <w:rsid w:val="00D35A52"/>
    <w:rsid w:val="00D35C11"/>
    <w:rsid w:val="00D35F05"/>
    <w:rsid w:val="00D3615F"/>
    <w:rsid w:val="00D37113"/>
    <w:rsid w:val="00D37766"/>
    <w:rsid w:val="00D37EDC"/>
    <w:rsid w:val="00D4028D"/>
    <w:rsid w:val="00D40E6C"/>
    <w:rsid w:val="00D41868"/>
    <w:rsid w:val="00D41D05"/>
    <w:rsid w:val="00D424FD"/>
    <w:rsid w:val="00D4253F"/>
    <w:rsid w:val="00D428F3"/>
    <w:rsid w:val="00D42AB2"/>
    <w:rsid w:val="00D43E6F"/>
    <w:rsid w:val="00D43F59"/>
    <w:rsid w:val="00D4402C"/>
    <w:rsid w:val="00D44395"/>
    <w:rsid w:val="00D4442F"/>
    <w:rsid w:val="00D446C2"/>
    <w:rsid w:val="00D44B4B"/>
    <w:rsid w:val="00D44C99"/>
    <w:rsid w:val="00D45796"/>
    <w:rsid w:val="00D45A5A"/>
    <w:rsid w:val="00D45FE8"/>
    <w:rsid w:val="00D469B0"/>
    <w:rsid w:val="00D46F6E"/>
    <w:rsid w:val="00D4707E"/>
    <w:rsid w:val="00D476C3"/>
    <w:rsid w:val="00D47F60"/>
    <w:rsid w:val="00D50196"/>
    <w:rsid w:val="00D50D66"/>
    <w:rsid w:val="00D51689"/>
    <w:rsid w:val="00D528C5"/>
    <w:rsid w:val="00D52DD6"/>
    <w:rsid w:val="00D52F8B"/>
    <w:rsid w:val="00D54789"/>
    <w:rsid w:val="00D54C7F"/>
    <w:rsid w:val="00D554A2"/>
    <w:rsid w:val="00D5614A"/>
    <w:rsid w:val="00D570DD"/>
    <w:rsid w:val="00D57DCA"/>
    <w:rsid w:val="00D6012C"/>
    <w:rsid w:val="00D60499"/>
    <w:rsid w:val="00D60685"/>
    <w:rsid w:val="00D60E36"/>
    <w:rsid w:val="00D62816"/>
    <w:rsid w:val="00D6356B"/>
    <w:rsid w:val="00D6392A"/>
    <w:rsid w:val="00D6395A"/>
    <w:rsid w:val="00D63EFA"/>
    <w:rsid w:val="00D64695"/>
    <w:rsid w:val="00D64A9B"/>
    <w:rsid w:val="00D651E0"/>
    <w:rsid w:val="00D65DD9"/>
    <w:rsid w:val="00D66613"/>
    <w:rsid w:val="00D666FB"/>
    <w:rsid w:val="00D66A7E"/>
    <w:rsid w:val="00D679A2"/>
    <w:rsid w:val="00D71747"/>
    <w:rsid w:val="00D71BD2"/>
    <w:rsid w:val="00D7350B"/>
    <w:rsid w:val="00D73645"/>
    <w:rsid w:val="00D737A1"/>
    <w:rsid w:val="00D74016"/>
    <w:rsid w:val="00D74A48"/>
    <w:rsid w:val="00D75BCB"/>
    <w:rsid w:val="00D75E51"/>
    <w:rsid w:val="00D76181"/>
    <w:rsid w:val="00D7681F"/>
    <w:rsid w:val="00D76B6B"/>
    <w:rsid w:val="00D77D35"/>
    <w:rsid w:val="00D80AC1"/>
    <w:rsid w:val="00D80B69"/>
    <w:rsid w:val="00D80E5F"/>
    <w:rsid w:val="00D8151A"/>
    <w:rsid w:val="00D82199"/>
    <w:rsid w:val="00D82401"/>
    <w:rsid w:val="00D831A3"/>
    <w:rsid w:val="00D83764"/>
    <w:rsid w:val="00D84446"/>
    <w:rsid w:val="00D84508"/>
    <w:rsid w:val="00D85FFB"/>
    <w:rsid w:val="00D86D25"/>
    <w:rsid w:val="00D87312"/>
    <w:rsid w:val="00D878E5"/>
    <w:rsid w:val="00D902F6"/>
    <w:rsid w:val="00D90873"/>
    <w:rsid w:val="00D90CBE"/>
    <w:rsid w:val="00D92A6C"/>
    <w:rsid w:val="00D92C9B"/>
    <w:rsid w:val="00D93B68"/>
    <w:rsid w:val="00D93D67"/>
    <w:rsid w:val="00D93FC4"/>
    <w:rsid w:val="00D9419B"/>
    <w:rsid w:val="00D9511B"/>
    <w:rsid w:val="00D95A11"/>
    <w:rsid w:val="00D95C1A"/>
    <w:rsid w:val="00D96205"/>
    <w:rsid w:val="00D963FE"/>
    <w:rsid w:val="00DA007B"/>
    <w:rsid w:val="00DA11D5"/>
    <w:rsid w:val="00DA1209"/>
    <w:rsid w:val="00DA133B"/>
    <w:rsid w:val="00DA2755"/>
    <w:rsid w:val="00DA3BCC"/>
    <w:rsid w:val="00DA45A1"/>
    <w:rsid w:val="00DA60A4"/>
    <w:rsid w:val="00DA65FA"/>
    <w:rsid w:val="00DB0DE1"/>
    <w:rsid w:val="00DB0E2E"/>
    <w:rsid w:val="00DB1289"/>
    <w:rsid w:val="00DB1C88"/>
    <w:rsid w:val="00DB1D1C"/>
    <w:rsid w:val="00DB2252"/>
    <w:rsid w:val="00DB25D2"/>
    <w:rsid w:val="00DB2E07"/>
    <w:rsid w:val="00DB2F10"/>
    <w:rsid w:val="00DB3759"/>
    <w:rsid w:val="00DB3BED"/>
    <w:rsid w:val="00DB48B2"/>
    <w:rsid w:val="00DB5209"/>
    <w:rsid w:val="00DB55FE"/>
    <w:rsid w:val="00DB5696"/>
    <w:rsid w:val="00DB63A4"/>
    <w:rsid w:val="00DB63BE"/>
    <w:rsid w:val="00DB6D23"/>
    <w:rsid w:val="00DB6D5F"/>
    <w:rsid w:val="00DB7A56"/>
    <w:rsid w:val="00DB7C60"/>
    <w:rsid w:val="00DC031F"/>
    <w:rsid w:val="00DC0895"/>
    <w:rsid w:val="00DC1178"/>
    <w:rsid w:val="00DC1B0F"/>
    <w:rsid w:val="00DC299A"/>
    <w:rsid w:val="00DC2E02"/>
    <w:rsid w:val="00DC3FE9"/>
    <w:rsid w:val="00DC4448"/>
    <w:rsid w:val="00DC496F"/>
    <w:rsid w:val="00DC49E0"/>
    <w:rsid w:val="00DC57BA"/>
    <w:rsid w:val="00DC5837"/>
    <w:rsid w:val="00DC6663"/>
    <w:rsid w:val="00DC66A4"/>
    <w:rsid w:val="00DC6C4B"/>
    <w:rsid w:val="00DC7004"/>
    <w:rsid w:val="00DC76EA"/>
    <w:rsid w:val="00DD039B"/>
    <w:rsid w:val="00DD0813"/>
    <w:rsid w:val="00DD2512"/>
    <w:rsid w:val="00DD2A95"/>
    <w:rsid w:val="00DD2AB9"/>
    <w:rsid w:val="00DD30D7"/>
    <w:rsid w:val="00DD32E0"/>
    <w:rsid w:val="00DD3369"/>
    <w:rsid w:val="00DD339F"/>
    <w:rsid w:val="00DD36C2"/>
    <w:rsid w:val="00DD37F0"/>
    <w:rsid w:val="00DD3998"/>
    <w:rsid w:val="00DD3EDA"/>
    <w:rsid w:val="00DD43B9"/>
    <w:rsid w:val="00DD524E"/>
    <w:rsid w:val="00DD5F7E"/>
    <w:rsid w:val="00DD6393"/>
    <w:rsid w:val="00DD739F"/>
    <w:rsid w:val="00DE032F"/>
    <w:rsid w:val="00DE0433"/>
    <w:rsid w:val="00DE15C9"/>
    <w:rsid w:val="00DE171F"/>
    <w:rsid w:val="00DE1E0F"/>
    <w:rsid w:val="00DE1EA5"/>
    <w:rsid w:val="00DE2FC6"/>
    <w:rsid w:val="00DE30B5"/>
    <w:rsid w:val="00DE34C7"/>
    <w:rsid w:val="00DE3B58"/>
    <w:rsid w:val="00DE443B"/>
    <w:rsid w:val="00DE4809"/>
    <w:rsid w:val="00DE6323"/>
    <w:rsid w:val="00DF0889"/>
    <w:rsid w:val="00DF0E59"/>
    <w:rsid w:val="00DF0FB8"/>
    <w:rsid w:val="00DF110D"/>
    <w:rsid w:val="00DF1211"/>
    <w:rsid w:val="00DF125F"/>
    <w:rsid w:val="00DF1A5D"/>
    <w:rsid w:val="00DF20EC"/>
    <w:rsid w:val="00DF2149"/>
    <w:rsid w:val="00DF36CE"/>
    <w:rsid w:val="00DF39FD"/>
    <w:rsid w:val="00DF3E33"/>
    <w:rsid w:val="00DF4101"/>
    <w:rsid w:val="00DF410F"/>
    <w:rsid w:val="00DF459F"/>
    <w:rsid w:val="00DF4752"/>
    <w:rsid w:val="00DF5245"/>
    <w:rsid w:val="00DF5621"/>
    <w:rsid w:val="00DF644B"/>
    <w:rsid w:val="00DF71AE"/>
    <w:rsid w:val="00DF7831"/>
    <w:rsid w:val="00DF78EF"/>
    <w:rsid w:val="00DF7975"/>
    <w:rsid w:val="00DF7F51"/>
    <w:rsid w:val="00DF7F87"/>
    <w:rsid w:val="00E0038D"/>
    <w:rsid w:val="00E0092A"/>
    <w:rsid w:val="00E010F1"/>
    <w:rsid w:val="00E0146A"/>
    <w:rsid w:val="00E019A5"/>
    <w:rsid w:val="00E01DE8"/>
    <w:rsid w:val="00E03993"/>
    <w:rsid w:val="00E04CF1"/>
    <w:rsid w:val="00E0515E"/>
    <w:rsid w:val="00E056D1"/>
    <w:rsid w:val="00E056F6"/>
    <w:rsid w:val="00E06C9B"/>
    <w:rsid w:val="00E06EFB"/>
    <w:rsid w:val="00E072B9"/>
    <w:rsid w:val="00E100C2"/>
    <w:rsid w:val="00E103A3"/>
    <w:rsid w:val="00E10AF8"/>
    <w:rsid w:val="00E10D8C"/>
    <w:rsid w:val="00E114F2"/>
    <w:rsid w:val="00E122EC"/>
    <w:rsid w:val="00E1232E"/>
    <w:rsid w:val="00E136E4"/>
    <w:rsid w:val="00E137B4"/>
    <w:rsid w:val="00E13C34"/>
    <w:rsid w:val="00E1420A"/>
    <w:rsid w:val="00E14702"/>
    <w:rsid w:val="00E14A28"/>
    <w:rsid w:val="00E15304"/>
    <w:rsid w:val="00E15926"/>
    <w:rsid w:val="00E162B6"/>
    <w:rsid w:val="00E169B6"/>
    <w:rsid w:val="00E17824"/>
    <w:rsid w:val="00E17962"/>
    <w:rsid w:val="00E17A77"/>
    <w:rsid w:val="00E17D87"/>
    <w:rsid w:val="00E20387"/>
    <w:rsid w:val="00E20CFB"/>
    <w:rsid w:val="00E20F13"/>
    <w:rsid w:val="00E240BE"/>
    <w:rsid w:val="00E258B2"/>
    <w:rsid w:val="00E25BD5"/>
    <w:rsid w:val="00E25F4B"/>
    <w:rsid w:val="00E26636"/>
    <w:rsid w:val="00E2731F"/>
    <w:rsid w:val="00E274BD"/>
    <w:rsid w:val="00E27CA8"/>
    <w:rsid w:val="00E30014"/>
    <w:rsid w:val="00E3067A"/>
    <w:rsid w:val="00E306FE"/>
    <w:rsid w:val="00E3073C"/>
    <w:rsid w:val="00E30A36"/>
    <w:rsid w:val="00E30D4B"/>
    <w:rsid w:val="00E319B1"/>
    <w:rsid w:val="00E31E37"/>
    <w:rsid w:val="00E3225A"/>
    <w:rsid w:val="00E32DD4"/>
    <w:rsid w:val="00E337DE"/>
    <w:rsid w:val="00E33F69"/>
    <w:rsid w:val="00E34187"/>
    <w:rsid w:val="00E34D48"/>
    <w:rsid w:val="00E3642D"/>
    <w:rsid w:val="00E36BA2"/>
    <w:rsid w:val="00E37411"/>
    <w:rsid w:val="00E40151"/>
    <w:rsid w:val="00E409AD"/>
    <w:rsid w:val="00E40F1D"/>
    <w:rsid w:val="00E41375"/>
    <w:rsid w:val="00E4151C"/>
    <w:rsid w:val="00E421DF"/>
    <w:rsid w:val="00E42385"/>
    <w:rsid w:val="00E42980"/>
    <w:rsid w:val="00E42FA9"/>
    <w:rsid w:val="00E43129"/>
    <w:rsid w:val="00E43FA4"/>
    <w:rsid w:val="00E45E9F"/>
    <w:rsid w:val="00E46D44"/>
    <w:rsid w:val="00E47484"/>
    <w:rsid w:val="00E4749B"/>
    <w:rsid w:val="00E47974"/>
    <w:rsid w:val="00E47D24"/>
    <w:rsid w:val="00E501A4"/>
    <w:rsid w:val="00E50380"/>
    <w:rsid w:val="00E50B5E"/>
    <w:rsid w:val="00E51798"/>
    <w:rsid w:val="00E51E9A"/>
    <w:rsid w:val="00E52929"/>
    <w:rsid w:val="00E52F8A"/>
    <w:rsid w:val="00E52FD6"/>
    <w:rsid w:val="00E531C0"/>
    <w:rsid w:val="00E53A06"/>
    <w:rsid w:val="00E53DE2"/>
    <w:rsid w:val="00E540AF"/>
    <w:rsid w:val="00E54309"/>
    <w:rsid w:val="00E5434B"/>
    <w:rsid w:val="00E54449"/>
    <w:rsid w:val="00E548CA"/>
    <w:rsid w:val="00E54D7D"/>
    <w:rsid w:val="00E551F3"/>
    <w:rsid w:val="00E55998"/>
    <w:rsid w:val="00E56F64"/>
    <w:rsid w:val="00E5714F"/>
    <w:rsid w:val="00E57403"/>
    <w:rsid w:val="00E576A7"/>
    <w:rsid w:val="00E57932"/>
    <w:rsid w:val="00E57D85"/>
    <w:rsid w:val="00E61CDE"/>
    <w:rsid w:val="00E61DCF"/>
    <w:rsid w:val="00E62C64"/>
    <w:rsid w:val="00E62EC4"/>
    <w:rsid w:val="00E63188"/>
    <w:rsid w:val="00E6407B"/>
    <w:rsid w:val="00E64935"/>
    <w:rsid w:val="00E64EE4"/>
    <w:rsid w:val="00E65D4E"/>
    <w:rsid w:val="00E65D6B"/>
    <w:rsid w:val="00E66C00"/>
    <w:rsid w:val="00E674AC"/>
    <w:rsid w:val="00E67547"/>
    <w:rsid w:val="00E700E3"/>
    <w:rsid w:val="00E71A71"/>
    <w:rsid w:val="00E72419"/>
    <w:rsid w:val="00E72A71"/>
    <w:rsid w:val="00E73BBB"/>
    <w:rsid w:val="00E74B55"/>
    <w:rsid w:val="00E74CD2"/>
    <w:rsid w:val="00E762DE"/>
    <w:rsid w:val="00E76543"/>
    <w:rsid w:val="00E76E6D"/>
    <w:rsid w:val="00E803CA"/>
    <w:rsid w:val="00E81037"/>
    <w:rsid w:val="00E8173F"/>
    <w:rsid w:val="00E817E3"/>
    <w:rsid w:val="00E81AA7"/>
    <w:rsid w:val="00E81C98"/>
    <w:rsid w:val="00E824C3"/>
    <w:rsid w:val="00E825A3"/>
    <w:rsid w:val="00E82C0F"/>
    <w:rsid w:val="00E82D6A"/>
    <w:rsid w:val="00E84926"/>
    <w:rsid w:val="00E84978"/>
    <w:rsid w:val="00E84F25"/>
    <w:rsid w:val="00E85A74"/>
    <w:rsid w:val="00E85B00"/>
    <w:rsid w:val="00E861D0"/>
    <w:rsid w:val="00E876CD"/>
    <w:rsid w:val="00E907F0"/>
    <w:rsid w:val="00E91081"/>
    <w:rsid w:val="00E91C3A"/>
    <w:rsid w:val="00E92433"/>
    <w:rsid w:val="00E943A4"/>
    <w:rsid w:val="00E95868"/>
    <w:rsid w:val="00E9613E"/>
    <w:rsid w:val="00E96695"/>
    <w:rsid w:val="00E9673B"/>
    <w:rsid w:val="00E96824"/>
    <w:rsid w:val="00E96CDB"/>
    <w:rsid w:val="00E9707B"/>
    <w:rsid w:val="00E970B5"/>
    <w:rsid w:val="00E97C2B"/>
    <w:rsid w:val="00E97C39"/>
    <w:rsid w:val="00EA147F"/>
    <w:rsid w:val="00EA1821"/>
    <w:rsid w:val="00EA1C61"/>
    <w:rsid w:val="00EA1E5D"/>
    <w:rsid w:val="00EA2230"/>
    <w:rsid w:val="00EA2608"/>
    <w:rsid w:val="00EA3143"/>
    <w:rsid w:val="00EA372A"/>
    <w:rsid w:val="00EA4399"/>
    <w:rsid w:val="00EA4C07"/>
    <w:rsid w:val="00EA4ECD"/>
    <w:rsid w:val="00EA560D"/>
    <w:rsid w:val="00EA5F19"/>
    <w:rsid w:val="00EA6041"/>
    <w:rsid w:val="00EA6418"/>
    <w:rsid w:val="00EA6CF7"/>
    <w:rsid w:val="00EA6E56"/>
    <w:rsid w:val="00EA7839"/>
    <w:rsid w:val="00EA7BCF"/>
    <w:rsid w:val="00EB1CE0"/>
    <w:rsid w:val="00EB30ED"/>
    <w:rsid w:val="00EB3886"/>
    <w:rsid w:val="00EB3BA8"/>
    <w:rsid w:val="00EB3C4F"/>
    <w:rsid w:val="00EB40B6"/>
    <w:rsid w:val="00EB4651"/>
    <w:rsid w:val="00EB487B"/>
    <w:rsid w:val="00EB4D8A"/>
    <w:rsid w:val="00EB5B4F"/>
    <w:rsid w:val="00EB6220"/>
    <w:rsid w:val="00EB722C"/>
    <w:rsid w:val="00EB77FF"/>
    <w:rsid w:val="00EB7BE9"/>
    <w:rsid w:val="00EC033C"/>
    <w:rsid w:val="00EC0F3D"/>
    <w:rsid w:val="00EC1F76"/>
    <w:rsid w:val="00EC30B5"/>
    <w:rsid w:val="00EC3126"/>
    <w:rsid w:val="00EC3535"/>
    <w:rsid w:val="00EC35B4"/>
    <w:rsid w:val="00EC3852"/>
    <w:rsid w:val="00EC47CD"/>
    <w:rsid w:val="00EC4902"/>
    <w:rsid w:val="00EC4F61"/>
    <w:rsid w:val="00EC5044"/>
    <w:rsid w:val="00EC60A3"/>
    <w:rsid w:val="00EC6327"/>
    <w:rsid w:val="00EC6449"/>
    <w:rsid w:val="00EC6580"/>
    <w:rsid w:val="00EC6AFA"/>
    <w:rsid w:val="00EC6F6D"/>
    <w:rsid w:val="00EC70B7"/>
    <w:rsid w:val="00EC72C1"/>
    <w:rsid w:val="00EC7B57"/>
    <w:rsid w:val="00EC7C8D"/>
    <w:rsid w:val="00ED0CEC"/>
    <w:rsid w:val="00ED0EA9"/>
    <w:rsid w:val="00ED1BA0"/>
    <w:rsid w:val="00ED2690"/>
    <w:rsid w:val="00ED38FD"/>
    <w:rsid w:val="00ED3C2B"/>
    <w:rsid w:val="00ED4CD8"/>
    <w:rsid w:val="00ED4D21"/>
    <w:rsid w:val="00ED4D27"/>
    <w:rsid w:val="00ED59A9"/>
    <w:rsid w:val="00ED6067"/>
    <w:rsid w:val="00ED688B"/>
    <w:rsid w:val="00ED7B06"/>
    <w:rsid w:val="00EE055B"/>
    <w:rsid w:val="00EE14D0"/>
    <w:rsid w:val="00EE18DC"/>
    <w:rsid w:val="00EE2066"/>
    <w:rsid w:val="00EE23E2"/>
    <w:rsid w:val="00EE2670"/>
    <w:rsid w:val="00EE289C"/>
    <w:rsid w:val="00EE3345"/>
    <w:rsid w:val="00EE3DB7"/>
    <w:rsid w:val="00EE3E53"/>
    <w:rsid w:val="00EE59C4"/>
    <w:rsid w:val="00EE6239"/>
    <w:rsid w:val="00EE6AC0"/>
    <w:rsid w:val="00EE7A12"/>
    <w:rsid w:val="00EE7E72"/>
    <w:rsid w:val="00EF01F0"/>
    <w:rsid w:val="00EF0C54"/>
    <w:rsid w:val="00EF257C"/>
    <w:rsid w:val="00EF2C3A"/>
    <w:rsid w:val="00EF2F64"/>
    <w:rsid w:val="00EF33FE"/>
    <w:rsid w:val="00EF36B7"/>
    <w:rsid w:val="00EF4418"/>
    <w:rsid w:val="00EF4C91"/>
    <w:rsid w:val="00EF5480"/>
    <w:rsid w:val="00EF571E"/>
    <w:rsid w:val="00EF587A"/>
    <w:rsid w:val="00EF622C"/>
    <w:rsid w:val="00EF7B39"/>
    <w:rsid w:val="00F00F99"/>
    <w:rsid w:val="00F023C9"/>
    <w:rsid w:val="00F02A07"/>
    <w:rsid w:val="00F040C8"/>
    <w:rsid w:val="00F04578"/>
    <w:rsid w:val="00F051C9"/>
    <w:rsid w:val="00F055E0"/>
    <w:rsid w:val="00F05AAC"/>
    <w:rsid w:val="00F06519"/>
    <w:rsid w:val="00F066D3"/>
    <w:rsid w:val="00F0692B"/>
    <w:rsid w:val="00F06D4D"/>
    <w:rsid w:val="00F07012"/>
    <w:rsid w:val="00F07446"/>
    <w:rsid w:val="00F07562"/>
    <w:rsid w:val="00F07675"/>
    <w:rsid w:val="00F0770A"/>
    <w:rsid w:val="00F07D51"/>
    <w:rsid w:val="00F1008F"/>
    <w:rsid w:val="00F103CE"/>
    <w:rsid w:val="00F11C48"/>
    <w:rsid w:val="00F12073"/>
    <w:rsid w:val="00F12374"/>
    <w:rsid w:val="00F12E77"/>
    <w:rsid w:val="00F13E13"/>
    <w:rsid w:val="00F13FF3"/>
    <w:rsid w:val="00F14312"/>
    <w:rsid w:val="00F143C1"/>
    <w:rsid w:val="00F14757"/>
    <w:rsid w:val="00F14D96"/>
    <w:rsid w:val="00F160D1"/>
    <w:rsid w:val="00F16129"/>
    <w:rsid w:val="00F16AEE"/>
    <w:rsid w:val="00F170CB"/>
    <w:rsid w:val="00F1741A"/>
    <w:rsid w:val="00F17818"/>
    <w:rsid w:val="00F200BC"/>
    <w:rsid w:val="00F211DF"/>
    <w:rsid w:val="00F21853"/>
    <w:rsid w:val="00F21C5F"/>
    <w:rsid w:val="00F22A44"/>
    <w:rsid w:val="00F23986"/>
    <w:rsid w:val="00F23C47"/>
    <w:rsid w:val="00F23DFB"/>
    <w:rsid w:val="00F23ECA"/>
    <w:rsid w:val="00F23F63"/>
    <w:rsid w:val="00F2479B"/>
    <w:rsid w:val="00F25B00"/>
    <w:rsid w:val="00F267A5"/>
    <w:rsid w:val="00F2680B"/>
    <w:rsid w:val="00F3031D"/>
    <w:rsid w:val="00F30F01"/>
    <w:rsid w:val="00F310A9"/>
    <w:rsid w:val="00F313A0"/>
    <w:rsid w:val="00F31987"/>
    <w:rsid w:val="00F3267B"/>
    <w:rsid w:val="00F32693"/>
    <w:rsid w:val="00F33BF7"/>
    <w:rsid w:val="00F3492D"/>
    <w:rsid w:val="00F35FD9"/>
    <w:rsid w:val="00F37FA6"/>
    <w:rsid w:val="00F400EF"/>
    <w:rsid w:val="00F43117"/>
    <w:rsid w:val="00F43C0A"/>
    <w:rsid w:val="00F4409C"/>
    <w:rsid w:val="00F44FFB"/>
    <w:rsid w:val="00F452FD"/>
    <w:rsid w:val="00F45581"/>
    <w:rsid w:val="00F4618B"/>
    <w:rsid w:val="00F46978"/>
    <w:rsid w:val="00F46F9F"/>
    <w:rsid w:val="00F473EC"/>
    <w:rsid w:val="00F47C03"/>
    <w:rsid w:val="00F47CC1"/>
    <w:rsid w:val="00F47DC1"/>
    <w:rsid w:val="00F5036F"/>
    <w:rsid w:val="00F50CF8"/>
    <w:rsid w:val="00F51147"/>
    <w:rsid w:val="00F520F1"/>
    <w:rsid w:val="00F522F7"/>
    <w:rsid w:val="00F525AF"/>
    <w:rsid w:val="00F52BBD"/>
    <w:rsid w:val="00F54666"/>
    <w:rsid w:val="00F54773"/>
    <w:rsid w:val="00F54A96"/>
    <w:rsid w:val="00F559FF"/>
    <w:rsid w:val="00F55AD2"/>
    <w:rsid w:val="00F55BA4"/>
    <w:rsid w:val="00F55C2E"/>
    <w:rsid w:val="00F55E4B"/>
    <w:rsid w:val="00F5603B"/>
    <w:rsid w:val="00F5650C"/>
    <w:rsid w:val="00F56F8C"/>
    <w:rsid w:val="00F60080"/>
    <w:rsid w:val="00F6028E"/>
    <w:rsid w:val="00F606BD"/>
    <w:rsid w:val="00F60C7C"/>
    <w:rsid w:val="00F60FAD"/>
    <w:rsid w:val="00F6185A"/>
    <w:rsid w:val="00F61A23"/>
    <w:rsid w:val="00F62CA8"/>
    <w:rsid w:val="00F631C2"/>
    <w:rsid w:val="00F63229"/>
    <w:rsid w:val="00F63A59"/>
    <w:rsid w:val="00F652B9"/>
    <w:rsid w:val="00F6701E"/>
    <w:rsid w:val="00F705C5"/>
    <w:rsid w:val="00F71553"/>
    <w:rsid w:val="00F7189F"/>
    <w:rsid w:val="00F7281B"/>
    <w:rsid w:val="00F741F3"/>
    <w:rsid w:val="00F74DB4"/>
    <w:rsid w:val="00F75058"/>
    <w:rsid w:val="00F752EA"/>
    <w:rsid w:val="00F760B0"/>
    <w:rsid w:val="00F76515"/>
    <w:rsid w:val="00F7672E"/>
    <w:rsid w:val="00F768FC"/>
    <w:rsid w:val="00F777B7"/>
    <w:rsid w:val="00F80977"/>
    <w:rsid w:val="00F80A5E"/>
    <w:rsid w:val="00F80E04"/>
    <w:rsid w:val="00F82DEF"/>
    <w:rsid w:val="00F83231"/>
    <w:rsid w:val="00F8386F"/>
    <w:rsid w:val="00F8422D"/>
    <w:rsid w:val="00F846EE"/>
    <w:rsid w:val="00F8475E"/>
    <w:rsid w:val="00F84844"/>
    <w:rsid w:val="00F848B8"/>
    <w:rsid w:val="00F86117"/>
    <w:rsid w:val="00F86377"/>
    <w:rsid w:val="00F86B6F"/>
    <w:rsid w:val="00F9002C"/>
    <w:rsid w:val="00F901D0"/>
    <w:rsid w:val="00F917A8"/>
    <w:rsid w:val="00F91967"/>
    <w:rsid w:val="00F91A88"/>
    <w:rsid w:val="00F9251B"/>
    <w:rsid w:val="00F9251D"/>
    <w:rsid w:val="00F94049"/>
    <w:rsid w:val="00F941CF"/>
    <w:rsid w:val="00F94799"/>
    <w:rsid w:val="00F94D4E"/>
    <w:rsid w:val="00F94F46"/>
    <w:rsid w:val="00F959AB"/>
    <w:rsid w:val="00F9642D"/>
    <w:rsid w:val="00F965D3"/>
    <w:rsid w:val="00F96AE5"/>
    <w:rsid w:val="00FA0E31"/>
    <w:rsid w:val="00FA0EB3"/>
    <w:rsid w:val="00FA1BC9"/>
    <w:rsid w:val="00FA1FE1"/>
    <w:rsid w:val="00FA203A"/>
    <w:rsid w:val="00FA2171"/>
    <w:rsid w:val="00FA21F6"/>
    <w:rsid w:val="00FA2BE9"/>
    <w:rsid w:val="00FA309E"/>
    <w:rsid w:val="00FA30B0"/>
    <w:rsid w:val="00FA3F7D"/>
    <w:rsid w:val="00FA4FFD"/>
    <w:rsid w:val="00FA500E"/>
    <w:rsid w:val="00FA5378"/>
    <w:rsid w:val="00FA5CB1"/>
    <w:rsid w:val="00FB00D6"/>
    <w:rsid w:val="00FB021A"/>
    <w:rsid w:val="00FB0406"/>
    <w:rsid w:val="00FB045A"/>
    <w:rsid w:val="00FB0651"/>
    <w:rsid w:val="00FB0AC1"/>
    <w:rsid w:val="00FB1AAB"/>
    <w:rsid w:val="00FB21C1"/>
    <w:rsid w:val="00FB28A5"/>
    <w:rsid w:val="00FB3885"/>
    <w:rsid w:val="00FB478C"/>
    <w:rsid w:val="00FB4D79"/>
    <w:rsid w:val="00FB51DA"/>
    <w:rsid w:val="00FB6347"/>
    <w:rsid w:val="00FB63EF"/>
    <w:rsid w:val="00FB64D0"/>
    <w:rsid w:val="00FB696F"/>
    <w:rsid w:val="00FB6A36"/>
    <w:rsid w:val="00FB6DA9"/>
    <w:rsid w:val="00FB72C8"/>
    <w:rsid w:val="00FB738B"/>
    <w:rsid w:val="00FB7D82"/>
    <w:rsid w:val="00FC007B"/>
    <w:rsid w:val="00FC035F"/>
    <w:rsid w:val="00FC07F2"/>
    <w:rsid w:val="00FC086F"/>
    <w:rsid w:val="00FC0D03"/>
    <w:rsid w:val="00FC1124"/>
    <w:rsid w:val="00FC1D6C"/>
    <w:rsid w:val="00FC1DB0"/>
    <w:rsid w:val="00FC291C"/>
    <w:rsid w:val="00FC2924"/>
    <w:rsid w:val="00FC2CA0"/>
    <w:rsid w:val="00FC2CAF"/>
    <w:rsid w:val="00FC2E9B"/>
    <w:rsid w:val="00FC4954"/>
    <w:rsid w:val="00FC524B"/>
    <w:rsid w:val="00FC6BAD"/>
    <w:rsid w:val="00FC6E6F"/>
    <w:rsid w:val="00FC71F3"/>
    <w:rsid w:val="00FC73DB"/>
    <w:rsid w:val="00FC745C"/>
    <w:rsid w:val="00FC7C88"/>
    <w:rsid w:val="00FD0389"/>
    <w:rsid w:val="00FD03BE"/>
    <w:rsid w:val="00FD230E"/>
    <w:rsid w:val="00FD2B8E"/>
    <w:rsid w:val="00FD2E80"/>
    <w:rsid w:val="00FD326B"/>
    <w:rsid w:val="00FD3BCB"/>
    <w:rsid w:val="00FD42F4"/>
    <w:rsid w:val="00FD45AE"/>
    <w:rsid w:val="00FD506A"/>
    <w:rsid w:val="00FD5F89"/>
    <w:rsid w:val="00FD65BC"/>
    <w:rsid w:val="00FD7178"/>
    <w:rsid w:val="00FD786E"/>
    <w:rsid w:val="00FE1750"/>
    <w:rsid w:val="00FE1EE6"/>
    <w:rsid w:val="00FE25B9"/>
    <w:rsid w:val="00FE2F65"/>
    <w:rsid w:val="00FE3D92"/>
    <w:rsid w:val="00FE3DA6"/>
    <w:rsid w:val="00FE4650"/>
    <w:rsid w:val="00FE5B01"/>
    <w:rsid w:val="00FE5D2B"/>
    <w:rsid w:val="00FE5E06"/>
    <w:rsid w:val="00FE6629"/>
    <w:rsid w:val="00FE695C"/>
    <w:rsid w:val="00FE788D"/>
    <w:rsid w:val="00FF07BF"/>
    <w:rsid w:val="00FF0DDF"/>
    <w:rsid w:val="00FF1CE6"/>
    <w:rsid w:val="00FF1CEF"/>
    <w:rsid w:val="00FF2026"/>
    <w:rsid w:val="00FF211B"/>
    <w:rsid w:val="00FF2D7C"/>
    <w:rsid w:val="00FF383E"/>
    <w:rsid w:val="00FF4649"/>
    <w:rsid w:val="00FF47C5"/>
    <w:rsid w:val="00FF4A75"/>
    <w:rsid w:val="00FF5B3F"/>
    <w:rsid w:val="00FF64DD"/>
    <w:rsid w:val="00FF69C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C1F2CE0"/>
  <w15:chartTrackingRefBased/>
  <w15:docId w15:val="{1CF20E50-1F5B-43A1-B8E5-2C86D73A5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algun Gothic" w:eastAsia="Malgun Gothic" w:hAnsi="Malgun Gothic"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3F99"/>
    <w:rPr>
      <w:rFonts w:ascii="Times New Roman" w:eastAsia="Batang" w:hAnsi="Times New Roman"/>
      <w:sz w:val="24"/>
      <w:szCs w:val="24"/>
    </w:rPr>
  </w:style>
  <w:style w:type="paragraph" w:styleId="Heading3">
    <w:name w:val="heading 3"/>
    <w:basedOn w:val="Normal"/>
    <w:link w:val="Heading3Char"/>
    <w:uiPriority w:val="9"/>
    <w:qFormat/>
    <w:rsid w:val="009F7A41"/>
    <w:pPr>
      <w:spacing w:before="100" w:beforeAutospacing="1" w:after="100" w:afterAutospacing="1"/>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760B"/>
    <w:pPr>
      <w:widowControl w:val="0"/>
      <w:tabs>
        <w:tab w:val="center" w:pos="4513"/>
        <w:tab w:val="right" w:pos="9026"/>
      </w:tabs>
      <w:wordWrap w:val="0"/>
      <w:autoSpaceDE w:val="0"/>
      <w:autoSpaceDN w:val="0"/>
      <w:snapToGrid w:val="0"/>
      <w:jc w:val="both"/>
    </w:pPr>
    <w:rPr>
      <w:rFonts w:ascii="Malgun Gothic" w:eastAsia="Malgun Gothic" w:hAnsi="Malgun Gothic"/>
      <w:kern w:val="2"/>
      <w:sz w:val="20"/>
      <w:szCs w:val="22"/>
    </w:rPr>
  </w:style>
  <w:style w:type="character" w:customStyle="1" w:styleId="HeaderChar">
    <w:name w:val="Header Char"/>
    <w:basedOn w:val="DefaultParagraphFont"/>
    <w:link w:val="Header"/>
    <w:uiPriority w:val="99"/>
    <w:rsid w:val="0063760B"/>
  </w:style>
  <w:style w:type="paragraph" w:styleId="Footer">
    <w:name w:val="footer"/>
    <w:basedOn w:val="Normal"/>
    <w:link w:val="FooterChar"/>
    <w:uiPriority w:val="99"/>
    <w:unhideWhenUsed/>
    <w:rsid w:val="0063760B"/>
    <w:pPr>
      <w:widowControl w:val="0"/>
      <w:tabs>
        <w:tab w:val="center" w:pos="4513"/>
        <w:tab w:val="right" w:pos="9026"/>
      </w:tabs>
      <w:wordWrap w:val="0"/>
      <w:autoSpaceDE w:val="0"/>
      <w:autoSpaceDN w:val="0"/>
      <w:snapToGrid w:val="0"/>
      <w:jc w:val="both"/>
    </w:pPr>
    <w:rPr>
      <w:rFonts w:ascii="Malgun Gothic" w:eastAsia="Malgun Gothic" w:hAnsi="Malgun Gothic"/>
      <w:kern w:val="2"/>
      <w:sz w:val="20"/>
      <w:szCs w:val="22"/>
    </w:rPr>
  </w:style>
  <w:style w:type="character" w:customStyle="1" w:styleId="FooterChar">
    <w:name w:val="Footer Char"/>
    <w:basedOn w:val="DefaultParagraphFont"/>
    <w:link w:val="Footer"/>
    <w:uiPriority w:val="99"/>
    <w:rsid w:val="0063760B"/>
  </w:style>
  <w:style w:type="character" w:styleId="Hyperlink">
    <w:name w:val="Hyperlink"/>
    <w:rsid w:val="0063760B"/>
    <w:rPr>
      <w:rFonts w:ascii="Verdana" w:hAnsi="Verdana" w:hint="default"/>
      <w:color w:val="008000"/>
      <w:u w:val="single"/>
    </w:rPr>
  </w:style>
  <w:style w:type="paragraph" w:styleId="NormalWeb">
    <w:name w:val="Normal (Web)"/>
    <w:basedOn w:val="Normal"/>
    <w:rsid w:val="0063760B"/>
    <w:pPr>
      <w:spacing w:before="100" w:beforeAutospacing="1" w:after="100" w:afterAutospacing="1"/>
    </w:pPr>
    <w:rPr>
      <w:rFonts w:ascii="Verdana" w:eastAsia="Times New Roman" w:hAnsi="Verdana"/>
      <w:lang w:eastAsia="en-US"/>
    </w:rPr>
  </w:style>
  <w:style w:type="paragraph" w:customStyle="1" w:styleId="a">
    <w:name w:val="바탕글"/>
    <w:basedOn w:val="Normal"/>
    <w:rsid w:val="00977022"/>
    <w:pPr>
      <w:snapToGrid w:val="0"/>
      <w:spacing w:line="432" w:lineRule="auto"/>
      <w:ind w:left="798"/>
      <w:jc w:val="both"/>
    </w:pPr>
    <w:rPr>
      <w:rFonts w:ascii="한양신명조" w:eastAsia="한양신명조" w:hAnsi="한양신명조" w:cs="Gulim"/>
      <w:color w:val="000000"/>
    </w:rPr>
  </w:style>
  <w:style w:type="paragraph" w:styleId="BalloonText">
    <w:name w:val="Balloon Text"/>
    <w:basedOn w:val="Normal"/>
    <w:link w:val="BalloonTextChar"/>
    <w:uiPriority w:val="99"/>
    <w:semiHidden/>
    <w:unhideWhenUsed/>
    <w:rsid w:val="00977022"/>
    <w:rPr>
      <w:rFonts w:ascii="Malgun Gothic" w:eastAsia="Malgun Gothic" w:hAnsi="Malgun Gothic"/>
      <w:sz w:val="18"/>
      <w:szCs w:val="18"/>
      <w:lang w:val="x-none" w:eastAsia="x-none"/>
    </w:rPr>
  </w:style>
  <w:style w:type="character" w:customStyle="1" w:styleId="BalloonTextChar">
    <w:name w:val="Balloon Text Char"/>
    <w:link w:val="BalloonText"/>
    <w:uiPriority w:val="99"/>
    <w:semiHidden/>
    <w:rsid w:val="00977022"/>
    <w:rPr>
      <w:rFonts w:ascii="Malgun Gothic" w:eastAsia="Malgun Gothic" w:hAnsi="Malgun Gothic" w:cs="Times New Roman"/>
      <w:kern w:val="0"/>
      <w:sz w:val="18"/>
      <w:szCs w:val="18"/>
    </w:rPr>
  </w:style>
  <w:style w:type="table" w:styleId="TableGrid">
    <w:name w:val="Table Grid"/>
    <w:basedOn w:val="TableNormal"/>
    <w:uiPriority w:val="59"/>
    <w:rsid w:val="003F502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aption">
    <w:name w:val="caption"/>
    <w:basedOn w:val="Normal"/>
    <w:next w:val="Normal"/>
    <w:uiPriority w:val="35"/>
    <w:unhideWhenUsed/>
    <w:qFormat/>
    <w:rsid w:val="003F5029"/>
    <w:rPr>
      <w:b/>
      <w:bCs/>
      <w:sz w:val="20"/>
      <w:szCs w:val="20"/>
    </w:rPr>
  </w:style>
  <w:style w:type="paragraph" w:styleId="ListParagraph">
    <w:name w:val="List Paragraph"/>
    <w:basedOn w:val="Normal"/>
    <w:uiPriority w:val="34"/>
    <w:qFormat/>
    <w:rsid w:val="00FA2171"/>
    <w:pPr>
      <w:ind w:leftChars="400" w:left="800"/>
    </w:pPr>
  </w:style>
  <w:style w:type="paragraph" w:customStyle="1" w:styleId="xl63">
    <w:name w:val="xl63"/>
    <w:basedOn w:val="Normal"/>
    <w:rsid w:val="00C51533"/>
    <w:pPr>
      <w:snapToGrid w:val="0"/>
      <w:spacing w:line="384" w:lineRule="auto"/>
      <w:jc w:val="both"/>
    </w:pPr>
    <w:rPr>
      <w:rFonts w:ascii="Malgun Gothic" w:eastAsia="Malgun Gothic" w:hAnsi="Malgun Gothic" w:cs="Gulim"/>
      <w:color w:val="000000"/>
      <w:sz w:val="20"/>
      <w:szCs w:val="20"/>
    </w:rPr>
  </w:style>
  <w:style w:type="paragraph" w:customStyle="1" w:styleId="xl65">
    <w:name w:val="xl65"/>
    <w:basedOn w:val="Normal"/>
    <w:rsid w:val="004731E6"/>
    <w:pPr>
      <w:snapToGrid w:val="0"/>
      <w:spacing w:line="384" w:lineRule="auto"/>
      <w:jc w:val="center"/>
    </w:pPr>
    <w:rPr>
      <w:rFonts w:ascii="DotumChe" w:eastAsia="DotumChe" w:hAnsi="DotumChe" w:cs="Gulim"/>
      <w:color w:val="000000"/>
      <w:sz w:val="22"/>
      <w:szCs w:val="22"/>
    </w:rPr>
  </w:style>
  <w:style w:type="paragraph" w:customStyle="1" w:styleId="xl67">
    <w:name w:val="xl67"/>
    <w:basedOn w:val="Normal"/>
    <w:rsid w:val="004731E6"/>
    <w:pPr>
      <w:snapToGrid w:val="0"/>
      <w:spacing w:line="384" w:lineRule="auto"/>
      <w:jc w:val="both"/>
    </w:pPr>
    <w:rPr>
      <w:rFonts w:ascii="Malgun Gothic" w:eastAsia="Malgun Gothic" w:hAnsi="Malgun Gothic" w:cs="Gulim"/>
      <w:color w:val="000000"/>
      <w:sz w:val="20"/>
      <w:szCs w:val="20"/>
    </w:rPr>
  </w:style>
  <w:style w:type="character" w:styleId="CommentReference">
    <w:name w:val="annotation reference"/>
    <w:uiPriority w:val="99"/>
    <w:semiHidden/>
    <w:unhideWhenUsed/>
    <w:rsid w:val="006E3BB2"/>
    <w:rPr>
      <w:sz w:val="18"/>
      <w:szCs w:val="18"/>
    </w:rPr>
  </w:style>
  <w:style w:type="paragraph" w:styleId="CommentText">
    <w:name w:val="annotation text"/>
    <w:link w:val="CommentTextChar"/>
    <w:uiPriority w:val="99"/>
    <w:semiHidden/>
    <w:unhideWhenUsed/>
    <w:rsid w:val="00F103CE"/>
    <w:rPr>
      <w:rFonts w:ascii="Times New Roman" w:eastAsia="Batang" w:hAnsi="Times New Roman"/>
      <w:sz w:val="24"/>
      <w:szCs w:val="24"/>
    </w:rPr>
  </w:style>
  <w:style w:type="character" w:customStyle="1" w:styleId="CommentTextChar">
    <w:name w:val="Comment Text Char"/>
    <w:link w:val="CommentText"/>
    <w:uiPriority w:val="99"/>
    <w:semiHidden/>
    <w:rsid w:val="00F103CE"/>
    <w:rPr>
      <w:rFonts w:ascii="Times New Roman" w:eastAsia="Batang" w:hAnsi="Times New Roman"/>
      <w:sz w:val="24"/>
      <w:szCs w:val="24"/>
      <w:lang w:bidi="ar-SA"/>
    </w:rPr>
  </w:style>
  <w:style w:type="paragraph" w:styleId="CommentSubject">
    <w:name w:val="annotation subject"/>
    <w:basedOn w:val="CommentText"/>
    <w:next w:val="CommentText"/>
    <w:link w:val="CommentSubjectChar"/>
    <w:uiPriority w:val="99"/>
    <w:semiHidden/>
    <w:unhideWhenUsed/>
    <w:rsid w:val="006E3BB2"/>
    <w:rPr>
      <w:b/>
      <w:bCs/>
      <w:lang w:val="x-none" w:eastAsia="x-none"/>
    </w:rPr>
  </w:style>
  <w:style w:type="character" w:customStyle="1" w:styleId="CommentSubjectChar">
    <w:name w:val="Comment Subject Char"/>
    <w:link w:val="CommentSubject"/>
    <w:uiPriority w:val="99"/>
    <w:semiHidden/>
    <w:rsid w:val="006E3BB2"/>
    <w:rPr>
      <w:rFonts w:ascii="Times New Roman" w:eastAsia="Batang" w:hAnsi="Times New Roman" w:cs="Times New Roman"/>
      <w:b/>
      <w:bCs/>
      <w:kern w:val="0"/>
      <w:sz w:val="24"/>
      <w:szCs w:val="24"/>
    </w:rPr>
  </w:style>
  <w:style w:type="character" w:styleId="LineNumber">
    <w:name w:val="line number"/>
    <w:basedOn w:val="DefaultParagraphFont"/>
    <w:uiPriority w:val="99"/>
    <w:semiHidden/>
    <w:unhideWhenUsed/>
    <w:rsid w:val="009328E3"/>
  </w:style>
  <w:style w:type="character" w:customStyle="1" w:styleId="worddic">
    <w:name w:val="word_dic"/>
    <w:rsid w:val="0040290C"/>
  </w:style>
  <w:style w:type="paragraph" w:customStyle="1" w:styleId="xl68">
    <w:name w:val="xl68"/>
    <w:basedOn w:val="Normal"/>
    <w:rsid w:val="00A47C13"/>
    <w:pPr>
      <w:widowControl w:val="0"/>
      <w:shd w:val="clear" w:color="auto" w:fill="FFFFFF"/>
      <w:autoSpaceDE w:val="0"/>
      <w:autoSpaceDN w:val="0"/>
      <w:textAlignment w:val="center"/>
    </w:pPr>
    <w:rPr>
      <w:rFonts w:ascii="Malgun Gothic" w:eastAsia="Gulim" w:hAnsi="Gulim" w:cs="Gulim"/>
      <w:color w:val="000000"/>
      <w:sz w:val="20"/>
      <w:szCs w:val="20"/>
    </w:rPr>
  </w:style>
  <w:style w:type="paragraph" w:customStyle="1" w:styleId="xl69">
    <w:name w:val="xl69"/>
    <w:basedOn w:val="Normal"/>
    <w:rsid w:val="00A47C13"/>
    <w:pPr>
      <w:widowControl w:val="0"/>
      <w:shd w:val="clear" w:color="auto" w:fill="FFFFFF"/>
      <w:autoSpaceDE w:val="0"/>
      <w:autoSpaceDN w:val="0"/>
      <w:textAlignment w:val="bottom"/>
    </w:pPr>
    <w:rPr>
      <w:rFonts w:ascii="Malgun Gothic" w:eastAsia="Gulim" w:hAnsi="Gulim" w:cs="Gulim"/>
      <w:color w:val="000000"/>
      <w:sz w:val="20"/>
      <w:szCs w:val="20"/>
    </w:rPr>
  </w:style>
  <w:style w:type="paragraph" w:customStyle="1" w:styleId="xl70">
    <w:name w:val="xl70"/>
    <w:basedOn w:val="Normal"/>
    <w:rsid w:val="00A47C13"/>
    <w:pPr>
      <w:widowControl w:val="0"/>
      <w:shd w:val="clear" w:color="auto" w:fill="FFFFFF"/>
      <w:autoSpaceDE w:val="0"/>
      <w:autoSpaceDN w:val="0"/>
      <w:textAlignment w:val="center"/>
    </w:pPr>
    <w:rPr>
      <w:rFonts w:ascii="Malgun Gothic" w:eastAsia="Gulim" w:hAnsi="Gulim" w:cs="Gulim"/>
      <w:color w:val="000000"/>
      <w:sz w:val="20"/>
      <w:szCs w:val="20"/>
    </w:rPr>
  </w:style>
  <w:style w:type="paragraph" w:customStyle="1" w:styleId="xl71">
    <w:name w:val="xl71"/>
    <w:basedOn w:val="Normal"/>
    <w:rsid w:val="00A47C13"/>
    <w:pPr>
      <w:widowControl w:val="0"/>
      <w:shd w:val="clear" w:color="auto" w:fill="FFFFFF"/>
      <w:autoSpaceDE w:val="0"/>
      <w:autoSpaceDN w:val="0"/>
      <w:textAlignment w:val="center"/>
    </w:pPr>
    <w:rPr>
      <w:rFonts w:ascii="Malgun Gothic" w:eastAsia="Gulim" w:hAnsi="Gulim" w:cs="Gulim"/>
      <w:color w:val="000000"/>
      <w:sz w:val="20"/>
      <w:szCs w:val="20"/>
    </w:rPr>
  </w:style>
  <w:style w:type="paragraph" w:customStyle="1" w:styleId="xl66">
    <w:name w:val="xl66"/>
    <w:basedOn w:val="Normal"/>
    <w:rsid w:val="00A47C13"/>
    <w:pPr>
      <w:widowControl w:val="0"/>
      <w:shd w:val="clear" w:color="auto" w:fill="FFFFFF"/>
      <w:autoSpaceDE w:val="0"/>
      <w:autoSpaceDN w:val="0"/>
      <w:textAlignment w:val="center"/>
    </w:pPr>
    <w:rPr>
      <w:rFonts w:ascii="Malgun Gothic" w:eastAsia="Gulim" w:hAnsi="Gulim" w:cs="Gulim"/>
      <w:color w:val="000000"/>
      <w:sz w:val="20"/>
      <w:szCs w:val="20"/>
    </w:rPr>
  </w:style>
  <w:style w:type="character" w:customStyle="1" w:styleId="Heading3Char">
    <w:name w:val="Heading 3 Char"/>
    <w:link w:val="Heading3"/>
    <w:uiPriority w:val="9"/>
    <w:rsid w:val="009F7A41"/>
    <w:rPr>
      <w:rFonts w:ascii="Times New Roman" w:eastAsia="Times New Roman" w:hAnsi="Times New Roman"/>
      <w:b/>
      <w:bCs/>
      <w:sz w:val="27"/>
      <w:szCs w:val="27"/>
    </w:rPr>
  </w:style>
  <w:style w:type="character" w:customStyle="1" w:styleId="nlm-surname">
    <w:name w:val="nlm-surname"/>
    <w:basedOn w:val="DefaultParagraphFont"/>
    <w:rsid w:val="002F7303"/>
  </w:style>
  <w:style w:type="paragraph" w:styleId="HTMLPreformatted">
    <w:name w:val="HTML Preformatted"/>
    <w:basedOn w:val="Normal"/>
    <w:link w:val="HTMLPreformattedChar"/>
    <w:uiPriority w:val="99"/>
    <w:semiHidden/>
    <w:unhideWhenUsed/>
    <w:rsid w:val="00B150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zh-CN"/>
    </w:rPr>
  </w:style>
  <w:style w:type="character" w:customStyle="1" w:styleId="HTMLPreformattedChar">
    <w:name w:val="HTML Preformatted Char"/>
    <w:basedOn w:val="DefaultParagraphFont"/>
    <w:link w:val="HTMLPreformatted"/>
    <w:uiPriority w:val="99"/>
    <w:semiHidden/>
    <w:rsid w:val="00B1506F"/>
    <w:rPr>
      <w:rFonts w:ascii="Courier New" w:eastAsia="Times New Roman" w:hAnsi="Courier New" w:cs="Courier New"/>
      <w:lang w:eastAsia="zh-CN"/>
    </w:rPr>
  </w:style>
  <w:style w:type="character" w:customStyle="1" w:styleId="gnkrckgcgsb">
    <w:name w:val="gnkrckgcgsb"/>
    <w:basedOn w:val="DefaultParagraphFont"/>
    <w:rsid w:val="00B1506F"/>
  </w:style>
  <w:style w:type="character" w:styleId="Emphasis">
    <w:name w:val="Emphasis"/>
    <w:basedOn w:val="DefaultParagraphFont"/>
    <w:uiPriority w:val="20"/>
    <w:qFormat/>
    <w:rsid w:val="00AB41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27100">
      <w:bodyDiv w:val="1"/>
      <w:marLeft w:val="0"/>
      <w:marRight w:val="0"/>
      <w:marTop w:val="0"/>
      <w:marBottom w:val="0"/>
      <w:divBdr>
        <w:top w:val="none" w:sz="0" w:space="0" w:color="auto"/>
        <w:left w:val="none" w:sz="0" w:space="0" w:color="auto"/>
        <w:bottom w:val="none" w:sz="0" w:space="0" w:color="auto"/>
        <w:right w:val="none" w:sz="0" w:space="0" w:color="auto"/>
      </w:divBdr>
    </w:div>
    <w:div w:id="52050224">
      <w:bodyDiv w:val="1"/>
      <w:marLeft w:val="0"/>
      <w:marRight w:val="0"/>
      <w:marTop w:val="0"/>
      <w:marBottom w:val="0"/>
      <w:divBdr>
        <w:top w:val="none" w:sz="0" w:space="0" w:color="auto"/>
        <w:left w:val="none" w:sz="0" w:space="0" w:color="auto"/>
        <w:bottom w:val="none" w:sz="0" w:space="0" w:color="auto"/>
        <w:right w:val="none" w:sz="0" w:space="0" w:color="auto"/>
      </w:divBdr>
    </w:div>
    <w:div w:id="58987982">
      <w:bodyDiv w:val="1"/>
      <w:marLeft w:val="0"/>
      <w:marRight w:val="0"/>
      <w:marTop w:val="0"/>
      <w:marBottom w:val="0"/>
      <w:divBdr>
        <w:top w:val="none" w:sz="0" w:space="0" w:color="auto"/>
        <w:left w:val="none" w:sz="0" w:space="0" w:color="auto"/>
        <w:bottom w:val="none" w:sz="0" w:space="0" w:color="auto"/>
        <w:right w:val="none" w:sz="0" w:space="0" w:color="auto"/>
      </w:divBdr>
    </w:div>
    <w:div w:id="78408823">
      <w:bodyDiv w:val="1"/>
      <w:marLeft w:val="0"/>
      <w:marRight w:val="0"/>
      <w:marTop w:val="0"/>
      <w:marBottom w:val="0"/>
      <w:divBdr>
        <w:top w:val="none" w:sz="0" w:space="0" w:color="auto"/>
        <w:left w:val="none" w:sz="0" w:space="0" w:color="auto"/>
        <w:bottom w:val="none" w:sz="0" w:space="0" w:color="auto"/>
        <w:right w:val="none" w:sz="0" w:space="0" w:color="auto"/>
      </w:divBdr>
    </w:div>
    <w:div w:id="98646298">
      <w:bodyDiv w:val="1"/>
      <w:marLeft w:val="0"/>
      <w:marRight w:val="0"/>
      <w:marTop w:val="0"/>
      <w:marBottom w:val="0"/>
      <w:divBdr>
        <w:top w:val="none" w:sz="0" w:space="0" w:color="auto"/>
        <w:left w:val="none" w:sz="0" w:space="0" w:color="auto"/>
        <w:bottom w:val="none" w:sz="0" w:space="0" w:color="auto"/>
        <w:right w:val="none" w:sz="0" w:space="0" w:color="auto"/>
      </w:divBdr>
    </w:div>
    <w:div w:id="122046038">
      <w:bodyDiv w:val="1"/>
      <w:marLeft w:val="0"/>
      <w:marRight w:val="0"/>
      <w:marTop w:val="0"/>
      <w:marBottom w:val="0"/>
      <w:divBdr>
        <w:top w:val="none" w:sz="0" w:space="0" w:color="auto"/>
        <w:left w:val="none" w:sz="0" w:space="0" w:color="auto"/>
        <w:bottom w:val="none" w:sz="0" w:space="0" w:color="auto"/>
        <w:right w:val="none" w:sz="0" w:space="0" w:color="auto"/>
      </w:divBdr>
    </w:div>
    <w:div w:id="245579276">
      <w:bodyDiv w:val="1"/>
      <w:marLeft w:val="0"/>
      <w:marRight w:val="0"/>
      <w:marTop w:val="0"/>
      <w:marBottom w:val="0"/>
      <w:divBdr>
        <w:top w:val="none" w:sz="0" w:space="0" w:color="auto"/>
        <w:left w:val="none" w:sz="0" w:space="0" w:color="auto"/>
        <w:bottom w:val="none" w:sz="0" w:space="0" w:color="auto"/>
        <w:right w:val="none" w:sz="0" w:space="0" w:color="auto"/>
      </w:divBdr>
    </w:div>
    <w:div w:id="253517031">
      <w:bodyDiv w:val="1"/>
      <w:marLeft w:val="0"/>
      <w:marRight w:val="0"/>
      <w:marTop w:val="0"/>
      <w:marBottom w:val="0"/>
      <w:divBdr>
        <w:top w:val="none" w:sz="0" w:space="0" w:color="auto"/>
        <w:left w:val="none" w:sz="0" w:space="0" w:color="auto"/>
        <w:bottom w:val="none" w:sz="0" w:space="0" w:color="auto"/>
        <w:right w:val="none" w:sz="0" w:space="0" w:color="auto"/>
      </w:divBdr>
    </w:div>
    <w:div w:id="289438839">
      <w:bodyDiv w:val="1"/>
      <w:marLeft w:val="0"/>
      <w:marRight w:val="0"/>
      <w:marTop w:val="0"/>
      <w:marBottom w:val="0"/>
      <w:divBdr>
        <w:top w:val="none" w:sz="0" w:space="0" w:color="auto"/>
        <w:left w:val="none" w:sz="0" w:space="0" w:color="auto"/>
        <w:bottom w:val="none" w:sz="0" w:space="0" w:color="auto"/>
        <w:right w:val="none" w:sz="0" w:space="0" w:color="auto"/>
      </w:divBdr>
    </w:div>
    <w:div w:id="305740482">
      <w:bodyDiv w:val="1"/>
      <w:marLeft w:val="0"/>
      <w:marRight w:val="0"/>
      <w:marTop w:val="0"/>
      <w:marBottom w:val="0"/>
      <w:divBdr>
        <w:top w:val="none" w:sz="0" w:space="0" w:color="auto"/>
        <w:left w:val="none" w:sz="0" w:space="0" w:color="auto"/>
        <w:bottom w:val="none" w:sz="0" w:space="0" w:color="auto"/>
        <w:right w:val="none" w:sz="0" w:space="0" w:color="auto"/>
      </w:divBdr>
    </w:div>
    <w:div w:id="335234965">
      <w:bodyDiv w:val="1"/>
      <w:marLeft w:val="0"/>
      <w:marRight w:val="0"/>
      <w:marTop w:val="0"/>
      <w:marBottom w:val="0"/>
      <w:divBdr>
        <w:top w:val="none" w:sz="0" w:space="0" w:color="auto"/>
        <w:left w:val="none" w:sz="0" w:space="0" w:color="auto"/>
        <w:bottom w:val="none" w:sz="0" w:space="0" w:color="auto"/>
        <w:right w:val="none" w:sz="0" w:space="0" w:color="auto"/>
      </w:divBdr>
    </w:div>
    <w:div w:id="337007353">
      <w:bodyDiv w:val="1"/>
      <w:marLeft w:val="0"/>
      <w:marRight w:val="0"/>
      <w:marTop w:val="0"/>
      <w:marBottom w:val="0"/>
      <w:divBdr>
        <w:top w:val="none" w:sz="0" w:space="0" w:color="auto"/>
        <w:left w:val="none" w:sz="0" w:space="0" w:color="auto"/>
        <w:bottom w:val="none" w:sz="0" w:space="0" w:color="auto"/>
        <w:right w:val="none" w:sz="0" w:space="0" w:color="auto"/>
      </w:divBdr>
    </w:div>
    <w:div w:id="395860183">
      <w:bodyDiv w:val="1"/>
      <w:marLeft w:val="0"/>
      <w:marRight w:val="0"/>
      <w:marTop w:val="0"/>
      <w:marBottom w:val="0"/>
      <w:divBdr>
        <w:top w:val="none" w:sz="0" w:space="0" w:color="auto"/>
        <w:left w:val="none" w:sz="0" w:space="0" w:color="auto"/>
        <w:bottom w:val="none" w:sz="0" w:space="0" w:color="auto"/>
        <w:right w:val="none" w:sz="0" w:space="0" w:color="auto"/>
      </w:divBdr>
    </w:div>
    <w:div w:id="408885145">
      <w:bodyDiv w:val="1"/>
      <w:marLeft w:val="0"/>
      <w:marRight w:val="0"/>
      <w:marTop w:val="0"/>
      <w:marBottom w:val="0"/>
      <w:divBdr>
        <w:top w:val="none" w:sz="0" w:space="0" w:color="auto"/>
        <w:left w:val="none" w:sz="0" w:space="0" w:color="auto"/>
        <w:bottom w:val="none" w:sz="0" w:space="0" w:color="auto"/>
        <w:right w:val="none" w:sz="0" w:space="0" w:color="auto"/>
      </w:divBdr>
    </w:div>
    <w:div w:id="424767758">
      <w:bodyDiv w:val="1"/>
      <w:marLeft w:val="0"/>
      <w:marRight w:val="0"/>
      <w:marTop w:val="0"/>
      <w:marBottom w:val="0"/>
      <w:divBdr>
        <w:top w:val="none" w:sz="0" w:space="0" w:color="auto"/>
        <w:left w:val="none" w:sz="0" w:space="0" w:color="auto"/>
        <w:bottom w:val="none" w:sz="0" w:space="0" w:color="auto"/>
        <w:right w:val="none" w:sz="0" w:space="0" w:color="auto"/>
      </w:divBdr>
    </w:div>
    <w:div w:id="440538263">
      <w:bodyDiv w:val="1"/>
      <w:marLeft w:val="0"/>
      <w:marRight w:val="0"/>
      <w:marTop w:val="0"/>
      <w:marBottom w:val="0"/>
      <w:divBdr>
        <w:top w:val="none" w:sz="0" w:space="0" w:color="auto"/>
        <w:left w:val="none" w:sz="0" w:space="0" w:color="auto"/>
        <w:bottom w:val="none" w:sz="0" w:space="0" w:color="auto"/>
        <w:right w:val="none" w:sz="0" w:space="0" w:color="auto"/>
      </w:divBdr>
    </w:div>
    <w:div w:id="441807851">
      <w:bodyDiv w:val="1"/>
      <w:marLeft w:val="0"/>
      <w:marRight w:val="0"/>
      <w:marTop w:val="0"/>
      <w:marBottom w:val="0"/>
      <w:divBdr>
        <w:top w:val="none" w:sz="0" w:space="0" w:color="auto"/>
        <w:left w:val="none" w:sz="0" w:space="0" w:color="auto"/>
        <w:bottom w:val="none" w:sz="0" w:space="0" w:color="auto"/>
        <w:right w:val="none" w:sz="0" w:space="0" w:color="auto"/>
      </w:divBdr>
    </w:div>
    <w:div w:id="447823330">
      <w:bodyDiv w:val="1"/>
      <w:marLeft w:val="0"/>
      <w:marRight w:val="0"/>
      <w:marTop w:val="0"/>
      <w:marBottom w:val="0"/>
      <w:divBdr>
        <w:top w:val="none" w:sz="0" w:space="0" w:color="auto"/>
        <w:left w:val="none" w:sz="0" w:space="0" w:color="auto"/>
        <w:bottom w:val="none" w:sz="0" w:space="0" w:color="auto"/>
        <w:right w:val="none" w:sz="0" w:space="0" w:color="auto"/>
      </w:divBdr>
    </w:div>
    <w:div w:id="450898229">
      <w:bodyDiv w:val="1"/>
      <w:marLeft w:val="0"/>
      <w:marRight w:val="0"/>
      <w:marTop w:val="0"/>
      <w:marBottom w:val="0"/>
      <w:divBdr>
        <w:top w:val="none" w:sz="0" w:space="0" w:color="auto"/>
        <w:left w:val="none" w:sz="0" w:space="0" w:color="auto"/>
        <w:bottom w:val="none" w:sz="0" w:space="0" w:color="auto"/>
        <w:right w:val="none" w:sz="0" w:space="0" w:color="auto"/>
      </w:divBdr>
    </w:div>
    <w:div w:id="458113262">
      <w:bodyDiv w:val="1"/>
      <w:marLeft w:val="0"/>
      <w:marRight w:val="0"/>
      <w:marTop w:val="0"/>
      <w:marBottom w:val="0"/>
      <w:divBdr>
        <w:top w:val="none" w:sz="0" w:space="0" w:color="auto"/>
        <w:left w:val="none" w:sz="0" w:space="0" w:color="auto"/>
        <w:bottom w:val="none" w:sz="0" w:space="0" w:color="auto"/>
        <w:right w:val="none" w:sz="0" w:space="0" w:color="auto"/>
      </w:divBdr>
    </w:div>
    <w:div w:id="477843137">
      <w:bodyDiv w:val="1"/>
      <w:marLeft w:val="0"/>
      <w:marRight w:val="0"/>
      <w:marTop w:val="0"/>
      <w:marBottom w:val="0"/>
      <w:divBdr>
        <w:top w:val="none" w:sz="0" w:space="0" w:color="auto"/>
        <w:left w:val="none" w:sz="0" w:space="0" w:color="auto"/>
        <w:bottom w:val="none" w:sz="0" w:space="0" w:color="auto"/>
        <w:right w:val="none" w:sz="0" w:space="0" w:color="auto"/>
      </w:divBdr>
    </w:div>
    <w:div w:id="496766601">
      <w:bodyDiv w:val="1"/>
      <w:marLeft w:val="0"/>
      <w:marRight w:val="0"/>
      <w:marTop w:val="0"/>
      <w:marBottom w:val="0"/>
      <w:divBdr>
        <w:top w:val="none" w:sz="0" w:space="0" w:color="auto"/>
        <w:left w:val="none" w:sz="0" w:space="0" w:color="auto"/>
        <w:bottom w:val="none" w:sz="0" w:space="0" w:color="auto"/>
        <w:right w:val="none" w:sz="0" w:space="0" w:color="auto"/>
      </w:divBdr>
    </w:div>
    <w:div w:id="528109878">
      <w:bodyDiv w:val="1"/>
      <w:marLeft w:val="0"/>
      <w:marRight w:val="0"/>
      <w:marTop w:val="0"/>
      <w:marBottom w:val="0"/>
      <w:divBdr>
        <w:top w:val="none" w:sz="0" w:space="0" w:color="auto"/>
        <w:left w:val="none" w:sz="0" w:space="0" w:color="auto"/>
        <w:bottom w:val="none" w:sz="0" w:space="0" w:color="auto"/>
        <w:right w:val="none" w:sz="0" w:space="0" w:color="auto"/>
      </w:divBdr>
    </w:div>
    <w:div w:id="552889405">
      <w:bodyDiv w:val="1"/>
      <w:marLeft w:val="0"/>
      <w:marRight w:val="0"/>
      <w:marTop w:val="0"/>
      <w:marBottom w:val="0"/>
      <w:divBdr>
        <w:top w:val="none" w:sz="0" w:space="0" w:color="auto"/>
        <w:left w:val="none" w:sz="0" w:space="0" w:color="auto"/>
        <w:bottom w:val="none" w:sz="0" w:space="0" w:color="auto"/>
        <w:right w:val="none" w:sz="0" w:space="0" w:color="auto"/>
      </w:divBdr>
    </w:div>
    <w:div w:id="613827034">
      <w:bodyDiv w:val="1"/>
      <w:marLeft w:val="0"/>
      <w:marRight w:val="0"/>
      <w:marTop w:val="0"/>
      <w:marBottom w:val="0"/>
      <w:divBdr>
        <w:top w:val="none" w:sz="0" w:space="0" w:color="auto"/>
        <w:left w:val="none" w:sz="0" w:space="0" w:color="auto"/>
        <w:bottom w:val="none" w:sz="0" w:space="0" w:color="auto"/>
        <w:right w:val="none" w:sz="0" w:space="0" w:color="auto"/>
      </w:divBdr>
    </w:div>
    <w:div w:id="642657925">
      <w:bodyDiv w:val="1"/>
      <w:marLeft w:val="0"/>
      <w:marRight w:val="0"/>
      <w:marTop w:val="0"/>
      <w:marBottom w:val="0"/>
      <w:divBdr>
        <w:top w:val="none" w:sz="0" w:space="0" w:color="auto"/>
        <w:left w:val="none" w:sz="0" w:space="0" w:color="auto"/>
        <w:bottom w:val="none" w:sz="0" w:space="0" w:color="auto"/>
        <w:right w:val="none" w:sz="0" w:space="0" w:color="auto"/>
      </w:divBdr>
    </w:div>
    <w:div w:id="643705407">
      <w:bodyDiv w:val="1"/>
      <w:marLeft w:val="0"/>
      <w:marRight w:val="0"/>
      <w:marTop w:val="0"/>
      <w:marBottom w:val="0"/>
      <w:divBdr>
        <w:top w:val="none" w:sz="0" w:space="0" w:color="auto"/>
        <w:left w:val="none" w:sz="0" w:space="0" w:color="auto"/>
        <w:bottom w:val="none" w:sz="0" w:space="0" w:color="auto"/>
        <w:right w:val="none" w:sz="0" w:space="0" w:color="auto"/>
      </w:divBdr>
    </w:div>
    <w:div w:id="660816856">
      <w:bodyDiv w:val="1"/>
      <w:marLeft w:val="0"/>
      <w:marRight w:val="0"/>
      <w:marTop w:val="0"/>
      <w:marBottom w:val="0"/>
      <w:divBdr>
        <w:top w:val="none" w:sz="0" w:space="0" w:color="auto"/>
        <w:left w:val="none" w:sz="0" w:space="0" w:color="auto"/>
        <w:bottom w:val="none" w:sz="0" w:space="0" w:color="auto"/>
        <w:right w:val="none" w:sz="0" w:space="0" w:color="auto"/>
      </w:divBdr>
    </w:div>
    <w:div w:id="665206205">
      <w:bodyDiv w:val="1"/>
      <w:marLeft w:val="0"/>
      <w:marRight w:val="0"/>
      <w:marTop w:val="0"/>
      <w:marBottom w:val="0"/>
      <w:divBdr>
        <w:top w:val="none" w:sz="0" w:space="0" w:color="auto"/>
        <w:left w:val="none" w:sz="0" w:space="0" w:color="auto"/>
        <w:bottom w:val="none" w:sz="0" w:space="0" w:color="auto"/>
        <w:right w:val="none" w:sz="0" w:space="0" w:color="auto"/>
      </w:divBdr>
    </w:div>
    <w:div w:id="686952888">
      <w:bodyDiv w:val="1"/>
      <w:marLeft w:val="0"/>
      <w:marRight w:val="0"/>
      <w:marTop w:val="0"/>
      <w:marBottom w:val="0"/>
      <w:divBdr>
        <w:top w:val="none" w:sz="0" w:space="0" w:color="auto"/>
        <w:left w:val="none" w:sz="0" w:space="0" w:color="auto"/>
        <w:bottom w:val="none" w:sz="0" w:space="0" w:color="auto"/>
        <w:right w:val="none" w:sz="0" w:space="0" w:color="auto"/>
      </w:divBdr>
    </w:div>
    <w:div w:id="691538343">
      <w:bodyDiv w:val="1"/>
      <w:marLeft w:val="0"/>
      <w:marRight w:val="0"/>
      <w:marTop w:val="0"/>
      <w:marBottom w:val="0"/>
      <w:divBdr>
        <w:top w:val="none" w:sz="0" w:space="0" w:color="auto"/>
        <w:left w:val="none" w:sz="0" w:space="0" w:color="auto"/>
        <w:bottom w:val="none" w:sz="0" w:space="0" w:color="auto"/>
        <w:right w:val="none" w:sz="0" w:space="0" w:color="auto"/>
      </w:divBdr>
    </w:div>
    <w:div w:id="706949125">
      <w:bodyDiv w:val="1"/>
      <w:marLeft w:val="0"/>
      <w:marRight w:val="0"/>
      <w:marTop w:val="0"/>
      <w:marBottom w:val="0"/>
      <w:divBdr>
        <w:top w:val="none" w:sz="0" w:space="0" w:color="auto"/>
        <w:left w:val="none" w:sz="0" w:space="0" w:color="auto"/>
        <w:bottom w:val="none" w:sz="0" w:space="0" w:color="auto"/>
        <w:right w:val="none" w:sz="0" w:space="0" w:color="auto"/>
      </w:divBdr>
    </w:div>
    <w:div w:id="714810626">
      <w:bodyDiv w:val="1"/>
      <w:marLeft w:val="0"/>
      <w:marRight w:val="0"/>
      <w:marTop w:val="0"/>
      <w:marBottom w:val="0"/>
      <w:divBdr>
        <w:top w:val="none" w:sz="0" w:space="0" w:color="auto"/>
        <w:left w:val="none" w:sz="0" w:space="0" w:color="auto"/>
        <w:bottom w:val="none" w:sz="0" w:space="0" w:color="auto"/>
        <w:right w:val="none" w:sz="0" w:space="0" w:color="auto"/>
      </w:divBdr>
    </w:div>
    <w:div w:id="745567625">
      <w:bodyDiv w:val="1"/>
      <w:marLeft w:val="0"/>
      <w:marRight w:val="0"/>
      <w:marTop w:val="0"/>
      <w:marBottom w:val="0"/>
      <w:divBdr>
        <w:top w:val="none" w:sz="0" w:space="0" w:color="auto"/>
        <w:left w:val="none" w:sz="0" w:space="0" w:color="auto"/>
        <w:bottom w:val="none" w:sz="0" w:space="0" w:color="auto"/>
        <w:right w:val="none" w:sz="0" w:space="0" w:color="auto"/>
      </w:divBdr>
    </w:div>
    <w:div w:id="863594499">
      <w:bodyDiv w:val="1"/>
      <w:marLeft w:val="0"/>
      <w:marRight w:val="0"/>
      <w:marTop w:val="0"/>
      <w:marBottom w:val="0"/>
      <w:divBdr>
        <w:top w:val="none" w:sz="0" w:space="0" w:color="auto"/>
        <w:left w:val="none" w:sz="0" w:space="0" w:color="auto"/>
        <w:bottom w:val="none" w:sz="0" w:space="0" w:color="auto"/>
        <w:right w:val="none" w:sz="0" w:space="0" w:color="auto"/>
      </w:divBdr>
    </w:div>
    <w:div w:id="870191219">
      <w:bodyDiv w:val="1"/>
      <w:marLeft w:val="0"/>
      <w:marRight w:val="0"/>
      <w:marTop w:val="0"/>
      <w:marBottom w:val="0"/>
      <w:divBdr>
        <w:top w:val="none" w:sz="0" w:space="0" w:color="auto"/>
        <w:left w:val="none" w:sz="0" w:space="0" w:color="auto"/>
        <w:bottom w:val="none" w:sz="0" w:space="0" w:color="auto"/>
        <w:right w:val="none" w:sz="0" w:space="0" w:color="auto"/>
      </w:divBdr>
    </w:div>
    <w:div w:id="895235592">
      <w:bodyDiv w:val="1"/>
      <w:marLeft w:val="0"/>
      <w:marRight w:val="0"/>
      <w:marTop w:val="0"/>
      <w:marBottom w:val="0"/>
      <w:divBdr>
        <w:top w:val="none" w:sz="0" w:space="0" w:color="auto"/>
        <w:left w:val="none" w:sz="0" w:space="0" w:color="auto"/>
        <w:bottom w:val="none" w:sz="0" w:space="0" w:color="auto"/>
        <w:right w:val="none" w:sz="0" w:space="0" w:color="auto"/>
      </w:divBdr>
    </w:div>
    <w:div w:id="977303775">
      <w:bodyDiv w:val="1"/>
      <w:marLeft w:val="0"/>
      <w:marRight w:val="0"/>
      <w:marTop w:val="0"/>
      <w:marBottom w:val="0"/>
      <w:divBdr>
        <w:top w:val="none" w:sz="0" w:space="0" w:color="auto"/>
        <w:left w:val="none" w:sz="0" w:space="0" w:color="auto"/>
        <w:bottom w:val="none" w:sz="0" w:space="0" w:color="auto"/>
        <w:right w:val="none" w:sz="0" w:space="0" w:color="auto"/>
      </w:divBdr>
    </w:div>
    <w:div w:id="981927635">
      <w:bodyDiv w:val="1"/>
      <w:marLeft w:val="0"/>
      <w:marRight w:val="0"/>
      <w:marTop w:val="0"/>
      <w:marBottom w:val="0"/>
      <w:divBdr>
        <w:top w:val="none" w:sz="0" w:space="0" w:color="auto"/>
        <w:left w:val="none" w:sz="0" w:space="0" w:color="auto"/>
        <w:bottom w:val="none" w:sz="0" w:space="0" w:color="auto"/>
        <w:right w:val="none" w:sz="0" w:space="0" w:color="auto"/>
      </w:divBdr>
    </w:div>
    <w:div w:id="1016620329">
      <w:bodyDiv w:val="1"/>
      <w:marLeft w:val="0"/>
      <w:marRight w:val="0"/>
      <w:marTop w:val="0"/>
      <w:marBottom w:val="0"/>
      <w:divBdr>
        <w:top w:val="none" w:sz="0" w:space="0" w:color="auto"/>
        <w:left w:val="none" w:sz="0" w:space="0" w:color="auto"/>
        <w:bottom w:val="none" w:sz="0" w:space="0" w:color="auto"/>
        <w:right w:val="none" w:sz="0" w:space="0" w:color="auto"/>
      </w:divBdr>
    </w:div>
    <w:div w:id="1021662502">
      <w:bodyDiv w:val="1"/>
      <w:marLeft w:val="0"/>
      <w:marRight w:val="0"/>
      <w:marTop w:val="0"/>
      <w:marBottom w:val="0"/>
      <w:divBdr>
        <w:top w:val="none" w:sz="0" w:space="0" w:color="auto"/>
        <w:left w:val="none" w:sz="0" w:space="0" w:color="auto"/>
        <w:bottom w:val="none" w:sz="0" w:space="0" w:color="auto"/>
        <w:right w:val="none" w:sz="0" w:space="0" w:color="auto"/>
      </w:divBdr>
    </w:div>
    <w:div w:id="1023096031">
      <w:bodyDiv w:val="1"/>
      <w:marLeft w:val="0"/>
      <w:marRight w:val="0"/>
      <w:marTop w:val="0"/>
      <w:marBottom w:val="0"/>
      <w:divBdr>
        <w:top w:val="none" w:sz="0" w:space="0" w:color="auto"/>
        <w:left w:val="none" w:sz="0" w:space="0" w:color="auto"/>
        <w:bottom w:val="none" w:sz="0" w:space="0" w:color="auto"/>
        <w:right w:val="none" w:sz="0" w:space="0" w:color="auto"/>
      </w:divBdr>
    </w:div>
    <w:div w:id="1034884104">
      <w:bodyDiv w:val="1"/>
      <w:marLeft w:val="0"/>
      <w:marRight w:val="0"/>
      <w:marTop w:val="0"/>
      <w:marBottom w:val="0"/>
      <w:divBdr>
        <w:top w:val="none" w:sz="0" w:space="0" w:color="auto"/>
        <w:left w:val="none" w:sz="0" w:space="0" w:color="auto"/>
        <w:bottom w:val="none" w:sz="0" w:space="0" w:color="auto"/>
        <w:right w:val="none" w:sz="0" w:space="0" w:color="auto"/>
      </w:divBdr>
    </w:div>
    <w:div w:id="1053308819">
      <w:bodyDiv w:val="1"/>
      <w:marLeft w:val="0"/>
      <w:marRight w:val="0"/>
      <w:marTop w:val="0"/>
      <w:marBottom w:val="0"/>
      <w:divBdr>
        <w:top w:val="none" w:sz="0" w:space="0" w:color="auto"/>
        <w:left w:val="none" w:sz="0" w:space="0" w:color="auto"/>
        <w:bottom w:val="none" w:sz="0" w:space="0" w:color="auto"/>
        <w:right w:val="none" w:sz="0" w:space="0" w:color="auto"/>
      </w:divBdr>
    </w:div>
    <w:div w:id="1070614461">
      <w:bodyDiv w:val="1"/>
      <w:marLeft w:val="0"/>
      <w:marRight w:val="0"/>
      <w:marTop w:val="0"/>
      <w:marBottom w:val="0"/>
      <w:divBdr>
        <w:top w:val="none" w:sz="0" w:space="0" w:color="auto"/>
        <w:left w:val="none" w:sz="0" w:space="0" w:color="auto"/>
        <w:bottom w:val="none" w:sz="0" w:space="0" w:color="auto"/>
        <w:right w:val="none" w:sz="0" w:space="0" w:color="auto"/>
      </w:divBdr>
    </w:div>
    <w:div w:id="1081609373">
      <w:bodyDiv w:val="1"/>
      <w:marLeft w:val="0"/>
      <w:marRight w:val="0"/>
      <w:marTop w:val="0"/>
      <w:marBottom w:val="0"/>
      <w:divBdr>
        <w:top w:val="none" w:sz="0" w:space="0" w:color="auto"/>
        <w:left w:val="none" w:sz="0" w:space="0" w:color="auto"/>
        <w:bottom w:val="none" w:sz="0" w:space="0" w:color="auto"/>
        <w:right w:val="none" w:sz="0" w:space="0" w:color="auto"/>
      </w:divBdr>
    </w:div>
    <w:div w:id="1174031889">
      <w:bodyDiv w:val="1"/>
      <w:marLeft w:val="0"/>
      <w:marRight w:val="0"/>
      <w:marTop w:val="0"/>
      <w:marBottom w:val="0"/>
      <w:divBdr>
        <w:top w:val="none" w:sz="0" w:space="0" w:color="auto"/>
        <w:left w:val="none" w:sz="0" w:space="0" w:color="auto"/>
        <w:bottom w:val="none" w:sz="0" w:space="0" w:color="auto"/>
        <w:right w:val="none" w:sz="0" w:space="0" w:color="auto"/>
      </w:divBdr>
    </w:div>
    <w:div w:id="1175073817">
      <w:bodyDiv w:val="1"/>
      <w:marLeft w:val="0"/>
      <w:marRight w:val="0"/>
      <w:marTop w:val="0"/>
      <w:marBottom w:val="0"/>
      <w:divBdr>
        <w:top w:val="none" w:sz="0" w:space="0" w:color="auto"/>
        <w:left w:val="none" w:sz="0" w:space="0" w:color="auto"/>
        <w:bottom w:val="none" w:sz="0" w:space="0" w:color="auto"/>
        <w:right w:val="none" w:sz="0" w:space="0" w:color="auto"/>
      </w:divBdr>
    </w:div>
    <w:div w:id="1180582871">
      <w:bodyDiv w:val="1"/>
      <w:marLeft w:val="0"/>
      <w:marRight w:val="0"/>
      <w:marTop w:val="0"/>
      <w:marBottom w:val="0"/>
      <w:divBdr>
        <w:top w:val="none" w:sz="0" w:space="0" w:color="auto"/>
        <w:left w:val="none" w:sz="0" w:space="0" w:color="auto"/>
        <w:bottom w:val="none" w:sz="0" w:space="0" w:color="auto"/>
        <w:right w:val="none" w:sz="0" w:space="0" w:color="auto"/>
      </w:divBdr>
    </w:div>
    <w:div w:id="1260792198">
      <w:bodyDiv w:val="1"/>
      <w:marLeft w:val="0"/>
      <w:marRight w:val="0"/>
      <w:marTop w:val="0"/>
      <w:marBottom w:val="0"/>
      <w:divBdr>
        <w:top w:val="none" w:sz="0" w:space="0" w:color="auto"/>
        <w:left w:val="none" w:sz="0" w:space="0" w:color="auto"/>
        <w:bottom w:val="none" w:sz="0" w:space="0" w:color="auto"/>
        <w:right w:val="none" w:sz="0" w:space="0" w:color="auto"/>
      </w:divBdr>
    </w:div>
    <w:div w:id="1264264801">
      <w:bodyDiv w:val="1"/>
      <w:marLeft w:val="0"/>
      <w:marRight w:val="0"/>
      <w:marTop w:val="0"/>
      <w:marBottom w:val="0"/>
      <w:divBdr>
        <w:top w:val="none" w:sz="0" w:space="0" w:color="auto"/>
        <w:left w:val="none" w:sz="0" w:space="0" w:color="auto"/>
        <w:bottom w:val="none" w:sz="0" w:space="0" w:color="auto"/>
        <w:right w:val="none" w:sz="0" w:space="0" w:color="auto"/>
      </w:divBdr>
    </w:div>
    <w:div w:id="1281958632">
      <w:bodyDiv w:val="1"/>
      <w:marLeft w:val="0"/>
      <w:marRight w:val="0"/>
      <w:marTop w:val="0"/>
      <w:marBottom w:val="0"/>
      <w:divBdr>
        <w:top w:val="none" w:sz="0" w:space="0" w:color="auto"/>
        <w:left w:val="none" w:sz="0" w:space="0" w:color="auto"/>
        <w:bottom w:val="none" w:sz="0" w:space="0" w:color="auto"/>
        <w:right w:val="none" w:sz="0" w:space="0" w:color="auto"/>
      </w:divBdr>
    </w:div>
    <w:div w:id="1284313203">
      <w:bodyDiv w:val="1"/>
      <w:marLeft w:val="0"/>
      <w:marRight w:val="0"/>
      <w:marTop w:val="0"/>
      <w:marBottom w:val="0"/>
      <w:divBdr>
        <w:top w:val="none" w:sz="0" w:space="0" w:color="auto"/>
        <w:left w:val="none" w:sz="0" w:space="0" w:color="auto"/>
        <w:bottom w:val="none" w:sz="0" w:space="0" w:color="auto"/>
        <w:right w:val="none" w:sz="0" w:space="0" w:color="auto"/>
      </w:divBdr>
    </w:div>
    <w:div w:id="1307201498">
      <w:bodyDiv w:val="1"/>
      <w:marLeft w:val="0"/>
      <w:marRight w:val="0"/>
      <w:marTop w:val="0"/>
      <w:marBottom w:val="0"/>
      <w:divBdr>
        <w:top w:val="none" w:sz="0" w:space="0" w:color="auto"/>
        <w:left w:val="none" w:sz="0" w:space="0" w:color="auto"/>
        <w:bottom w:val="none" w:sz="0" w:space="0" w:color="auto"/>
        <w:right w:val="none" w:sz="0" w:space="0" w:color="auto"/>
      </w:divBdr>
    </w:div>
    <w:div w:id="1372071409">
      <w:bodyDiv w:val="1"/>
      <w:marLeft w:val="0"/>
      <w:marRight w:val="0"/>
      <w:marTop w:val="0"/>
      <w:marBottom w:val="0"/>
      <w:divBdr>
        <w:top w:val="none" w:sz="0" w:space="0" w:color="auto"/>
        <w:left w:val="none" w:sz="0" w:space="0" w:color="auto"/>
        <w:bottom w:val="none" w:sz="0" w:space="0" w:color="auto"/>
        <w:right w:val="none" w:sz="0" w:space="0" w:color="auto"/>
      </w:divBdr>
    </w:div>
    <w:div w:id="1394237957">
      <w:bodyDiv w:val="1"/>
      <w:marLeft w:val="0"/>
      <w:marRight w:val="0"/>
      <w:marTop w:val="0"/>
      <w:marBottom w:val="0"/>
      <w:divBdr>
        <w:top w:val="none" w:sz="0" w:space="0" w:color="auto"/>
        <w:left w:val="none" w:sz="0" w:space="0" w:color="auto"/>
        <w:bottom w:val="none" w:sz="0" w:space="0" w:color="auto"/>
        <w:right w:val="none" w:sz="0" w:space="0" w:color="auto"/>
      </w:divBdr>
    </w:div>
    <w:div w:id="1418330444">
      <w:bodyDiv w:val="1"/>
      <w:marLeft w:val="0"/>
      <w:marRight w:val="0"/>
      <w:marTop w:val="0"/>
      <w:marBottom w:val="0"/>
      <w:divBdr>
        <w:top w:val="none" w:sz="0" w:space="0" w:color="auto"/>
        <w:left w:val="none" w:sz="0" w:space="0" w:color="auto"/>
        <w:bottom w:val="none" w:sz="0" w:space="0" w:color="auto"/>
        <w:right w:val="none" w:sz="0" w:space="0" w:color="auto"/>
      </w:divBdr>
    </w:div>
    <w:div w:id="1423334427">
      <w:bodyDiv w:val="1"/>
      <w:marLeft w:val="0"/>
      <w:marRight w:val="0"/>
      <w:marTop w:val="0"/>
      <w:marBottom w:val="0"/>
      <w:divBdr>
        <w:top w:val="none" w:sz="0" w:space="0" w:color="auto"/>
        <w:left w:val="none" w:sz="0" w:space="0" w:color="auto"/>
        <w:bottom w:val="none" w:sz="0" w:space="0" w:color="auto"/>
        <w:right w:val="none" w:sz="0" w:space="0" w:color="auto"/>
      </w:divBdr>
    </w:div>
    <w:div w:id="1426535709">
      <w:bodyDiv w:val="1"/>
      <w:marLeft w:val="0"/>
      <w:marRight w:val="0"/>
      <w:marTop w:val="0"/>
      <w:marBottom w:val="0"/>
      <w:divBdr>
        <w:top w:val="none" w:sz="0" w:space="0" w:color="auto"/>
        <w:left w:val="none" w:sz="0" w:space="0" w:color="auto"/>
        <w:bottom w:val="none" w:sz="0" w:space="0" w:color="auto"/>
        <w:right w:val="none" w:sz="0" w:space="0" w:color="auto"/>
      </w:divBdr>
    </w:div>
    <w:div w:id="1464889790">
      <w:bodyDiv w:val="1"/>
      <w:marLeft w:val="0"/>
      <w:marRight w:val="0"/>
      <w:marTop w:val="0"/>
      <w:marBottom w:val="0"/>
      <w:divBdr>
        <w:top w:val="none" w:sz="0" w:space="0" w:color="auto"/>
        <w:left w:val="none" w:sz="0" w:space="0" w:color="auto"/>
        <w:bottom w:val="none" w:sz="0" w:space="0" w:color="auto"/>
        <w:right w:val="none" w:sz="0" w:space="0" w:color="auto"/>
      </w:divBdr>
    </w:div>
    <w:div w:id="1471748874">
      <w:bodyDiv w:val="1"/>
      <w:marLeft w:val="0"/>
      <w:marRight w:val="0"/>
      <w:marTop w:val="0"/>
      <w:marBottom w:val="0"/>
      <w:divBdr>
        <w:top w:val="none" w:sz="0" w:space="0" w:color="auto"/>
        <w:left w:val="none" w:sz="0" w:space="0" w:color="auto"/>
        <w:bottom w:val="none" w:sz="0" w:space="0" w:color="auto"/>
        <w:right w:val="none" w:sz="0" w:space="0" w:color="auto"/>
      </w:divBdr>
    </w:div>
    <w:div w:id="1498424667">
      <w:bodyDiv w:val="1"/>
      <w:marLeft w:val="0"/>
      <w:marRight w:val="0"/>
      <w:marTop w:val="0"/>
      <w:marBottom w:val="0"/>
      <w:divBdr>
        <w:top w:val="none" w:sz="0" w:space="0" w:color="auto"/>
        <w:left w:val="none" w:sz="0" w:space="0" w:color="auto"/>
        <w:bottom w:val="none" w:sz="0" w:space="0" w:color="auto"/>
        <w:right w:val="none" w:sz="0" w:space="0" w:color="auto"/>
      </w:divBdr>
    </w:div>
    <w:div w:id="1531260482">
      <w:bodyDiv w:val="1"/>
      <w:marLeft w:val="0"/>
      <w:marRight w:val="0"/>
      <w:marTop w:val="0"/>
      <w:marBottom w:val="0"/>
      <w:divBdr>
        <w:top w:val="none" w:sz="0" w:space="0" w:color="auto"/>
        <w:left w:val="none" w:sz="0" w:space="0" w:color="auto"/>
        <w:bottom w:val="none" w:sz="0" w:space="0" w:color="auto"/>
        <w:right w:val="none" w:sz="0" w:space="0" w:color="auto"/>
      </w:divBdr>
    </w:div>
    <w:div w:id="1596815987">
      <w:bodyDiv w:val="1"/>
      <w:marLeft w:val="0"/>
      <w:marRight w:val="0"/>
      <w:marTop w:val="0"/>
      <w:marBottom w:val="0"/>
      <w:divBdr>
        <w:top w:val="none" w:sz="0" w:space="0" w:color="auto"/>
        <w:left w:val="none" w:sz="0" w:space="0" w:color="auto"/>
        <w:bottom w:val="none" w:sz="0" w:space="0" w:color="auto"/>
        <w:right w:val="none" w:sz="0" w:space="0" w:color="auto"/>
      </w:divBdr>
    </w:div>
    <w:div w:id="1599677591">
      <w:bodyDiv w:val="1"/>
      <w:marLeft w:val="0"/>
      <w:marRight w:val="0"/>
      <w:marTop w:val="0"/>
      <w:marBottom w:val="0"/>
      <w:divBdr>
        <w:top w:val="none" w:sz="0" w:space="0" w:color="auto"/>
        <w:left w:val="none" w:sz="0" w:space="0" w:color="auto"/>
        <w:bottom w:val="none" w:sz="0" w:space="0" w:color="auto"/>
        <w:right w:val="none" w:sz="0" w:space="0" w:color="auto"/>
      </w:divBdr>
    </w:div>
    <w:div w:id="1611626590">
      <w:bodyDiv w:val="1"/>
      <w:marLeft w:val="0"/>
      <w:marRight w:val="0"/>
      <w:marTop w:val="0"/>
      <w:marBottom w:val="0"/>
      <w:divBdr>
        <w:top w:val="none" w:sz="0" w:space="0" w:color="auto"/>
        <w:left w:val="none" w:sz="0" w:space="0" w:color="auto"/>
        <w:bottom w:val="none" w:sz="0" w:space="0" w:color="auto"/>
        <w:right w:val="none" w:sz="0" w:space="0" w:color="auto"/>
      </w:divBdr>
    </w:div>
    <w:div w:id="1618754011">
      <w:bodyDiv w:val="1"/>
      <w:marLeft w:val="0"/>
      <w:marRight w:val="0"/>
      <w:marTop w:val="0"/>
      <w:marBottom w:val="0"/>
      <w:divBdr>
        <w:top w:val="none" w:sz="0" w:space="0" w:color="auto"/>
        <w:left w:val="none" w:sz="0" w:space="0" w:color="auto"/>
        <w:bottom w:val="none" w:sz="0" w:space="0" w:color="auto"/>
        <w:right w:val="none" w:sz="0" w:space="0" w:color="auto"/>
      </w:divBdr>
    </w:div>
    <w:div w:id="1639144836">
      <w:bodyDiv w:val="1"/>
      <w:marLeft w:val="0"/>
      <w:marRight w:val="0"/>
      <w:marTop w:val="0"/>
      <w:marBottom w:val="0"/>
      <w:divBdr>
        <w:top w:val="none" w:sz="0" w:space="0" w:color="auto"/>
        <w:left w:val="none" w:sz="0" w:space="0" w:color="auto"/>
        <w:bottom w:val="none" w:sz="0" w:space="0" w:color="auto"/>
        <w:right w:val="none" w:sz="0" w:space="0" w:color="auto"/>
      </w:divBdr>
    </w:div>
    <w:div w:id="1646663562">
      <w:bodyDiv w:val="1"/>
      <w:marLeft w:val="0"/>
      <w:marRight w:val="0"/>
      <w:marTop w:val="0"/>
      <w:marBottom w:val="0"/>
      <w:divBdr>
        <w:top w:val="none" w:sz="0" w:space="0" w:color="auto"/>
        <w:left w:val="none" w:sz="0" w:space="0" w:color="auto"/>
        <w:bottom w:val="none" w:sz="0" w:space="0" w:color="auto"/>
        <w:right w:val="none" w:sz="0" w:space="0" w:color="auto"/>
      </w:divBdr>
    </w:div>
    <w:div w:id="1659652155">
      <w:bodyDiv w:val="1"/>
      <w:marLeft w:val="0"/>
      <w:marRight w:val="0"/>
      <w:marTop w:val="0"/>
      <w:marBottom w:val="0"/>
      <w:divBdr>
        <w:top w:val="none" w:sz="0" w:space="0" w:color="auto"/>
        <w:left w:val="none" w:sz="0" w:space="0" w:color="auto"/>
        <w:bottom w:val="none" w:sz="0" w:space="0" w:color="auto"/>
        <w:right w:val="none" w:sz="0" w:space="0" w:color="auto"/>
      </w:divBdr>
    </w:div>
    <w:div w:id="1698702370">
      <w:bodyDiv w:val="1"/>
      <w:marLeft w:val="0"/>
      <w:marRight w:val="0"/>
      <w:marTop w:val="0"/>
      <w:marBottom w:val="0"/>
      <w:divBdr>
        <w:top w:val="none" w:sz="0" w:space="0" w:color="auto"/>
        <w:left w:val="none" w:sz="0" w:space="0" w:color="auto"/>
        <w:bottom w:val="none" w:sz="0" w:space="0" w:color="auto"/>
        <w:right w:val="none" w:sz="0" w:space="0" w:color="auto"/>
      </w:divBdr>
    </w:div>
    <w:div w:id="1699429279">
      <w:bodyDiv w:val="1"/>
      <w:marLeft w:val="0"/>
      <w:marRight w:val="0"/>
      <w:marTop w:val="0"/>
      <w:marBottom w:val="0"/>
      <w:divBdr>
        <w:top w:val="none" w:sz="0" w:space="0" w:color="auto"/>
        <w:left w:val="none" w:sz="0" w:space="0" w:color="auto"/>
        <w:bottom w:val="none" w:sz="0" w:space="0" w:color="auto"/>
        <w:right w:val="none" w:sz="0" w:space="0" w:color="auto"/>
      </w:divBdr>
    </w:div>
    <w:div w:id="1865896934">
      <w:bodyDiv w:val="1"/>
      <w:marLeft w:val="0"/>
      <w:marRight w:val="0"/>
      <w:marTop w:val="0"/>
      <w:marBottom w:val="0"/>
      <w:divBdr>
        <w:top w:val="none" w:sz="0" w:space="0" w:color="auto"/>
        <w:left w:val="none" w:sz="0" w:space="0" w:color="auto"/>
        <w:bottom w:val="none" w:sz="0" w:space="0" w:color="auto"/>
        <w:right w:val="none" w:sz="0" w:space="0" w:color="auto"/>
      </w:divBdr>
      <w:divsChild>
        <w:div w:id="1295260053">
          <w:marLeft w:val="0"/>
          <w:marRight w:val="0"/>
          <w:marTop w:val="0"/>
          <w:marBottom w:val="0"/>
          <w:divBdr>
            <w:top w:val="none" w:sz="0" w:space="0" w:color="auto"/>
            <w:left w:val="none" w:sz="0" w:space="0" w:color="auto"/>
            <w:bottom w:val="none" w:sz="0" w:space="0" w:color="auto"/>
            <w:right w:val="none" w:sz="0" w:space="0" w:color="auto"/>
          </w:divBdr>
        </w:div>
      </w:divsChild>
    </w:div>
    <w:div w:id="1928079816">
      <w:bodyDiv w:val="1"/>
      <w:marLeft w:val="0"/>
      <w:marRight w:val="0"/>
      <w:marTop w:val="0"/>
      <w:marBottom w:val="0"/>
      <w:divBdr>
        <w:top w:val="none" w:sz="0" w:space="0" w:color="auto"/>
        <w:left w:val="none" w:sz="0" w:space="0" w:color="auto"/>
        <w:bottom w:val="none" w:sz="0" w:space="0" w:color="auto"/>
        <w:right w:val="none" w:sz="0" w:space="0" w:color="auto"/>
      </w:divBdr>
    </w:div>
    <w:div w:id="1941647307">
      <w:bodyDiv w:val="1"/>
      <w:marLeft w:val="0"/>
      <w:marRight w:val="0"/>
      <w:marTop w:val="0"/>
      <w:marBottom w:val="0"/>
      <w:divBdr>
        <w:top w:val="none" w:sz="0" w:space="0" w:color="auto"/>
        <w:left w:val="none" w:sz="0" w:space="0" w:color="auto"/>
        <w:bottom w:val="none" w:sz="0" w:space="0" w:color="auto"/>
        <w:right w:val="none" w:sz="0" w:space="0" w:color="auto"/>
      </w:divBdr>
    </w:div>
    <w:div w:id="2049252728">
      <w:bodyDiv w:val="1"/>
      <w:marLeft w:val="0"/>
      <w:marRight w:val="0"/>
      <w:marTop w:val="0"/>
      <w:marBottom w:val="0"/>
      <w:divBdr>
        <w:top w:val="none" w:sz="0" w:space="0" w:color="auto"/>
        <w:left w:val="none" w:sz="0" w:space="0" w:color="auto"/>
        <w:bottom w:val="none" w:sz="0" w:space="0" w:color="auto"/>
        <w:right w:val="none" w:sz="0" w:space="0" w:color="auto"/>
      </w:divBdr>
    </w:div>
    <w:div w:id="2050491233">
      <w:bodyDiv w:val="1"/>
      <w:marLeft w:val="0"/>
      <w:marRight w:val="0"/>
      <w:marTop w:val="0"/>
      <w:marBottom w:val="0"/>
      <w:divBdr>
        <w:top w:val="none" w:sz="0" w:space="0" w:color="auto"/>
        <w:left w:val="none" w:sz="0" w:space="0" w:color="auto"/>
        <w:bottom w:val="none" w:sz="0" w:space="0" w:color="auto"/>
        <w:right w:val="none" w:sz="0" w:space="0" w:color="auto"/>
      </w:divBdr>
    </w:div>
    <w:div w:id="2066562055">
      <w:bodyDiv w:val="1"/>
      <w:marLeft w:val="0"/>
      <w:marRight w:val="0"/>
      <w:marTop w:val="0"/>
      <w:marBottom w:val="0"/>
      <w:divBdr>
        <w:top w:val="none" w:sz="0" w:space="0" w:color="auto"/>
        <w:left w:val="none" w:sz="0" w:space="0" w:color="auto"/>
        <w:bottom w:val="none" w:sz="0" w:space="0" w:color="auto"/>
        <w:right w:val="none" w:sz="0" w:space="0" w:color="auto"/>
      </w:divBdr>
    </w:div>
    <w:div w:id="2090616489">
      <w:bodyDiv w:val="1"/>
      <w:marLeft w:val="0"/>
      <w:marRight w:val="0"/>
      <w:marTop w:val="0"/>
      <w:marBottom w:val="0"/>
      <w:divBdr>
        <w:top w:val="none" w:sz="0" w:space="0" w:color="auto"/>
        <w:left w:val="none" w:sz="0" w:space="0" w:color="auto"/>
        <w:bottom w:val="none" w:sz="0" w:space="0" w:color="auto"/>
        <w:right w:val="none" w:sz="0" w:space="0" w:color="auto"/>
      </w:divBdr>
    </w:div>
    <w:div w:id="2132674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FEFC47-4CD2-4BC0-AEAF-A9390CB133A8}">
  <ds:schemaRefs>
    <ds:schemaRef ds:uri="http://schemas.openxmlformats.org/officeDocument/2006/bibliography"/>
  </ds:schemaRefs>
</ds:datastoreItem>
</file>

<file path=customXml/itemProps2.xml><?xml version="1.0" encoding="utf-8"?>
<ds:datastoreItem xmlns:ds="http://schemas.openxmlformats.org/officeDocument/2006/customXml" ds:itemID="{B2562B52-1DFC-4D3B-83C6-9BC28D00D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9</Pages>
  <Words>1737</Words>
  <Characters>9907</Characters>
  <Application>Microsoft Office Word</Application>
  <DocSecurity>0</DocSecurity>
  <Lines>82</Lines>
  <Paragraphs>23</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11621</CharactersWithSpaces>
  <SharedDoc>false</SharedDoc>
  <HLinks>
    <vt:vector size="6" baseType="variant">
      <vt:variant>
        <vt:i4>1507412</vt:i4>
      </vt:variant>
      <vt:variant>
        <vt:i4>0</vt:i4>
      </vt:variant>
      <vt:variant>
        <vt:i4>0</vt:i4>
      </vt:variant>
      <vt:variant>
        <vt:i4>5</vt:i4>
      </vt:variant>
      <vt:variant>
        <vt:lpwstr>https://www.hepatitisc.uw.edu/page/clinical-calculators/fib-4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Hyunjin Song</dc:creator>
  <cp:keywords/>
  <cp:lastModifiedBy>Trupti Sudge</cp:lastModifiedBy>
  <cp:revision>6</cp:revision>
  <cp:lastPrinted>2025-05-21T21:27:00Z</cp:lastPrinted>
  <dcterms:created xsi:type="dcterms:W3CDTF">2025-06-03T17:13:00Z</dcterms:created>
  <dcterms:modified xsi:type="dcterms:W3CDTF">2025-08-18T06:05:00Z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8de5d83f5d544a15f4e811d81f392c8a9204b691bc05791a3ebaf9907deff024</vt:lpwstr>
  </property>
  <property fmtid="{D5CDD505-2E9C-101B-9397-08002B2CF9AE}" pid="3" name="MSIP_Label_faf95e8b-a0fa-4b19-ba07-3e7490ec7a81_Enabled">
    <vt:lpwstr>true</vt:lpwstr>
  </property>
  <property fmtid="{D5CDD505-2E9C-101B-9397-08002B2CF9AE}" pid="4" name="MSIP_Label_faf95e8b-a0fa-4b19-ba07-3e7490ec7a81_SetDate">
    <vt:lpwstr>2025-05-19T20:37:33Z</vt:lpwstr>
  </property>
  <property fmtid="{D5CDD505-2E9C-101B-9397-08002B2CF9AE}" pid="5" name="MSIP_Label_faf95e8b-a0fa-4b19-ba07-3e7490ec7a81_Method">
    <vt:lpwstr>Standard</vt:lpwstr>
  </property>
  <property fmtid="{D5CDD505-2E9C-101B-9397-08002B2CF9AE}" pid="6" name="MSIP_Label_faf95e8b-a0fa-4b19-ba07-3e7490ec7a81_Name">
    <vt:lpwstr>GRG - Internal</vt:lpwstr>
  </property>
  <property fmtid="{D5CDD505-2E9C-101B-9397-08002B2CF9AE}" pid="7" name="MSIP_Label_faf95e8b-a0fa-4b19-ba07-3e7490ec7a81_SiteId">
    <vt:lpwstr>7eda0546-75f0-4c38-b751-703bbfe9e62a</vt:lpwstr>
  </property>
  <property fmtid="{D5CDD505-2E9C-101B-9397-08002B2CF9AE}" pid="8" name="MSIP_Label_faf95e8b-a0fa-4b19-ba07-3e7490ec7a81_ActionId">
    <vt:lpwstr>fa8f9eae-608b-4eef-bcd5-2d42c542cdec</vt:lpwstr>
  </property>
  <property fmtid="{D5CDD505-2E9C-101B-9397-08002B2CF9AE}" pid="9" name="MSIP_Label_faf95e8b-a0fa-4b19-ba07-3e7490ec7a81_ContentBits">
    <vt:lpwstr>0</vt:lpwstr>
  </property>
  <property fmtid="{D5CDD505-2E9C-101B-9397-08002B2CF9AE}" pid="10" name="MSIP_Label_faf95e8b-a0fa-4b19-ba07-3e7490ec7a81_Tag">
    <vt:lpwstr>10, 3, 0, 1</vt:lpwstr>
  </property>
</Properties>
</file>