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4D" w:rsidRPr="00B12A69" w:rsidRDefault="00DA554D" w:rsidP="00DA554D">
      <w:pPr>
        <w:spacing w:line="360" w:lineRule="auto"/>
        <w:contextualSpacing/>
        <w:rPr>
          <w:b/>
          <w:sz w:val="24"/>
          <w:szCs w:val="24"/>
        </w:rPr>
      </w:pPr>
      <w:r w:rsidRPr="00B12A69">
        <w:rPr>
          <w:b/>
          <w:sz w:val="24"/>
          <w:szCs w:val="24"/>
        </w:rPr>
        <w:t>Environmental Science and Pollution Research</w:t>
      </w:r>
    </w:p>
    <w:p w:rsidR="00DA554D" w:rsidRDefault="00DA554D" w:rsidP="00DA554D">
      <w:pPr>
        <w:rPr>
          <w:rFonts w:cstheme="minorHAnsi"/>
          <w:b/>
          <w:bCs/>
          <w:sz w:val="24"/>
          <w:szCs w:val="24"/>
        </w:rPr>
      </w:pPr>
      <w:r w:rsidRPr="00B12A69">
        <w:rPr>
          <w:b/>
          <w:sz w:val="24"/>
          <w:szCs w:val="24"/>
        </w:rPr>
        <w:t>RESEARCH ARTICLE</w:t>
      </w:r>
      <w:r w:rsidRPr="009E56CF">
        <w:rPr>
          <w:rFonts w:cstheme="minorHAnsi"/>
          <w:b/>
          <w:bCs/>
          <w:sz w:val="24"/>
          <w:szCs w:val="24"/>
        </w:rPr>
        <w:t xml:space="preserve"> </w:t>
      </w:r>
    </w:p>
    <w:p w:rsidR="00DA554D" w:rsidRPr="009E56CF" w:rsidRDefault="00DA554D" w:rsidP="00DA554D">
      <w:pPr>
        <w:rPr>
          <w:rFonts w:cstheme="minorHAnsi"/>
          <w:b/>
          <w:sz w:val="24"/>
          <w:szCs w:val="24"/>
        </w:rPr>
      </w:pPr>
      <w:r w:rsidRPr="009E56CF">
        <w:rPr>
          <w:rFonts w:cstheme="minorHAnsi"/>
          <w:b/>
          <w:bCs/>
          <w:sz w:val="24"/>
          <w:szCs w:val="24"/>
        </w:rPr>
        <w:t xml:space="preserve">Heavy Metal Bioaccumulation, Systemic and Gastric Toxicopathology in </w:t>
      </w:r>
      <w:r w:rsidRPr="009E56CF">
        <w:rPr>
          <w:rFonts w:cstheme="minorHAnsi"/>
          <w:b/>
          <w:bCs/>
          <w:i/>
          <w:sz w:val="24"/>
          <w:szCs w:val="24"/>
        </w:rPr>
        <w:t>Rattus norvegicus</w:t>
      </w:r>
      <w:r w:rsidRPr="009E56CF">
        <w:rPr>
          <w:rFonts w:cstheme="minorHAnsi"/>
          <w:b/>
          <w:bCs/>
          <w:sz w:val="24"/>
          <w:szCs w:val="24"/>
        </w:rPr>
        <w:t xml:space="preserve"> Exposed </w:t>
      </w:r>
      <w:r w:rsidRPr="009E56CF">
        <w:rPr>
          <w:rFonts w:cstheme="minorHAnsi"/>
          <w:b/>
          <w:bCs/>
          <w:i/>
          <w:sz w:val="24"/>
          <w:szCs w:val="24"/>
        </w:rPr>
        <w:t>In situ</w:t>
      </w:r>
      <w:r w:rsidRPr="009E56CF">
        <w:rPr>
          <w:rFonts w:cstheme="minorHAnsi"/>
          <w:b/>
          <w:bCs/>
          <w:sz w:val="24"/>
          <w:szCs w:val="24"/>
        </w:rPr>
        <w:t xml:space="preserve"> to Municipal Solid Waste Landfill-Derived Contaminants </w:t>
      </w:r>
    </w:p>
    <w:p w:rsidR="00DA554D" w:rsidRPr="009E56CF" w:rsidRDefault="00DA554D" w:rsidP="00DA554D">
      <w:pPr>
        <w:rPr>
          <w:rFonts w:ascii="Times New Roman" w:hAnsi="Times New Roman" w:cs="Times New Roman"/>
          <w:b/>
          <w:sz w:val="24"/>
          <w:szCs w:val="24"/>
        </w:rPr>
      </w:pPr>
      <w:r w:rsidRPr="009E56CF">
        <w:rPr>
          <w:rFonts w:cstheme="minorHAnsi"/>
          <w:b/>
          <w:sz w:val="24"/>
          <w:szCs w:val="24"/>
        </w:rPr>
        <w:t>Adeyinka Michael Gbadebo</w:t>
      </w:r>
      <w:r w:rsidRPr="009E56CF">
        <w:rPr>
          <w:rFonts w:cstheme="minorHAnsi"/>
          <w:b/>
          <w:sz w:val="24"/>
          <w:szCs w:val="24"/>
          <w:vertAlign w:val="superscript"/>
        </w:rPr>
        <w:t>1,2,*</w:t>
      </w:r>
      <w:r>
        <w:rPr>
          <w:rFonts w:cstheme="minorHAnsi"/>
          <w:b/>
          <w:sz w:val="24"/>
          <w:szCs w:val="24"/>
        </w:rPr>
        <w:t>.</w:t>
      </w:r>
      <w:r w:rsidRPr="009E56CF">
        <w:rPr>
          <w:rFonts w:cstheme="minorHAnsi"/>
          <w:b/>
          <w:sz w:val="24"/>
          <w:szCs w:val="24"/>
        </w:rPr>
        <w:t xml:space="preserve"> Omolola Adebimpe-John</w:t>
      </w:r>
      <w:r w:rsidRPr="009E56CF">
        <w:rPr>
          <w:rFonts w:cstheme="minorHAnsi"/>
          <w:b/>
          <w:sz w:val="24"/>
          <w:szCs w:val="24"/>
          <w:vertAlign w:val="superscript"/>
        </w:rPr>
        <w:t>3</w:t>
      </w:r>
      <w:r>
        <w:rPr>
          <w:rFonts w:cstheme="minorHAnsi"/>
          <w:b/>
          <w:sz w:val="24"/>
          <w:szCs w:val="24"/>
        </w:rPr>
        <w:t>.</w:t>
      </w:r>
      <w:r w:rsidRPr="009E56CF">
        <w:rPr>
          <w:rFonts w:cstheme="minorHAnsi"/>
          <w:b/>
          <w:sz w:val="24"/>
          <w:szCs w:val="24"/>
        </w:rPr>
        <w:t xml:space="preserve"> Okunola Adenrele Alabi</w:t>
      </w:r>
      <w:r w:rsidRPr="009E56CF">
        <w:rPr>
          <w:rFonts w:cstheme="minorHAnsi"/>
          <w:b/>
          <w:sz w:val="24"/>
          <w:szCs w:val="24"/>
          <w:vertAlign w:val="superscript"/>
        </w:rPr>
        <w:t>4</w:t>
      </w:r>
      <w:r>
        <w:rPr>
          <w:rFonts w:cstheme="minorHAnsi"/>
          <w:b/>
          <w:sz w:val="24"/>
          <w:szCs w:val="24"/>
        </w:rPr>
        <w:t>.</w:t>
      </w:r>
      <w:r w:rsidRPr="009E56CF">
        <w:rPr>
          <w:rFonts w:cstheme="minorHAnsi"/>
          <w:b/>
          <w:sz w:val="24"/>
          <w:szCs w:val="24"/>
        </w:rPr>
        <w:t xml:space="preserve"> Chibuisi Gideon Alimba</w:t>
      </w:r>
      <w:r w:rsidRPr="009E56CF">
        <w:rPr>
          <w:rFonts w:cstheme="minorHAnsi"/>
          <w:b/>
          <w:sz w:val="24"/>
          <w:szCs w:val="24"/>
          <w:vertAlign w:val="superscript"/>
        </w:rPr>
        <w:t>5</w:t>
      </w:r>
      <w:r>
        <w:rPr>
          <w:rFonts w:cstheme="minorHAnsi"/>
          <w:b/>
          <w:sz w:val="24"/>
          <w:szCs w:val="24"/>
        </w:rPr>
        <w:t>.</w:t>
      </w:r>
      <w:r w:rsidRPr="009E56CF">
        <w:rPr>
          <w:rFonts w:cstheme="minorHAnsi"/>
          <w:b/>
          <w:sz w:val="24"/>
          <w:szCs w:val="24"/>
        </w:rPr>
        <w:t xml:space="preserve"> Samuel Adetunji Onasanwo</w:t>
      </w:r>
      <w:r w:rsidRPr="009E56CF">
        <w:rPr>
          <w:rFonts w:cstheme="minorHAnsi"/>
          <w:b/>
          <w:sz w:val="24"/>
          <w:szCs w:val="24"/>
          <w:vertAlign w:val="superscript"/>
        </w:rPr>
        <w:t>6</w:t>
      </w:r>
      <w:r>
        <w:rPr>
          <w:rFonts w:cstheme="minorHAnsi"/>
          <w:b/>
          <w:sz w:val="24"/>
          <w:szCs w:val="24"/>
        </w:rPr>
        <w:t>.</w:t>
      </w:r>
      <w:r w:rsidRPr="009E56CF">
        <w:rPr>
          <w:rFonts w:cstheme="minorHAnsi"/>
          <w:b/>
          <w:sz w:val="24"/>
          <w:szCs w:val="24"/>
        </w:rPr>
        <w:t xml:space="preserve"> Adekunle Akeem Bakare</w:t>
      </w:r>
      <w:r w:rsidRPr="009E56CF">
        <w:rPr>
          <w:rFonts w:cstheme="minorHAnsi"/>
          <w:b/>
          <w:sz w:val="24"/>
          <w:szCs w:val="24"/>
          <w:vertAlign w:val="superscript"/>
        </w:rPr>
        <w:t>7</w:t>
      </w:r>
    </w:p>
    <w:p w:rsidR="00DA554D"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Ecology and Environmental Biology Unit, Department of Zoology, </w:t>
      </w:r>
      <w:r w:rsidRPr="00505928">
        <w:rPr>
          <w:rFonts w:ascii="Times New Roman" w:hAnsi="Times New Roman" w:cs="Times New Roman"/>
          <w:sz w:val="24"/>
          <w:szCs w:val="24"/>
        </w:rPr>
        <w:t>University of Ibadan, Ibadan, Oyo State 200005, Nigeria.</w:t>
      </w:r>
    </w:p>
    <w:p w:rsidR="00DA554D"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505928">
        <w:rPr>
          <w:rFonts w:ascii="Times New Roman" w:hAnsi="Times New Roman" w:cs="Times New Roman"/>
          <w:sz w:val="24"/>
          <w:szCs w:val="24"/>
        </w:rPr>
        <w:t>Department of Molecular Biology and Biotechnology, Chrisland University, Owode, Abeokuta, Ogun State 23409, Nigeria.</w:t>
      </w:r>
    </w:p>
    <w:p w:rsidR="00DA554D" w:rsidRPr="00505928"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Department of Physiology, University of Ilorin, Ilorin, Kwara State 1515, Nigeria.</w:t>
      </w:r>
    </w:p>
    <w:p w:rsidR="00DA554D"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4</w:t>
      </w:r>
      <w:r w:rsidRPr="00505928">
        <w:rPr>
          <w:rFonts w:ascii="Times New Roman" w:hAnsi="Times New Roman" w:cs="Times New Roman"/>
          <w:sz w:val="24"/>
          <w:szCs w:val="24"/>
        </w:rPr>
        <w:t>Department of Biology, Federal University of Technology, Akure, Ondo State 340001, Nigeria.</w:t>
      </w:r>
    </w:p>
    <w:p w:rsidR="00DA554D" w:rsidRDefault="00DA554D" w:rsidP="00DA554D">
      <w:pPr>
        <w:spacing w:line="240" w:lineRule="auto"/>
        <w:rPr>
          <w:rFonts w:ascii="Times New Roman" w:hAnsi="Times New Roman" w:cs="Times New Roman"/>
          <w:iCs/>
          <w:sz w:val="24"/>
          <w:szCs w:val="24"/>
        </w:rPr>
      </w:pPr>
      <w:r>
        <w:rPr>
          <w:rFonts w:ascii="Times New Roman" w:hAnsi="Times New Roman" w:cs="Times New Roman"/>
          <w:sz w:val="24"/>
          <w:szCs w:val="24"/>
          <w:vertAlign w:val="superscript"/>
        </w:rPr>
        <w:t>5</w:t>
      </w:r>
      <w:r w:rsidRPr="007920BB">
        <w:rPr>
          <w:rFonts w:ascii="Times New Roman" w:hAnsi="Times New Roman" w:cs="Times New Roman"/>
          <w:iCs/>
          <w:sz w:val="24"/>
          <w:szCs w:val="24"/>
        </w:rPr>
        <w:t>Leibniz Research Centre for Working Environment and Human Factors (IfADo), Technical University of Dortmund, 44139, Dortmund, Germany</w:t>
      </w:r>
      <w:r>
        <w:rPr>
          <w:rFonts w:ascii="Times New Roman" w:hAnsi="Times New Roman" w:cs="Times New Roman"/>
          <w:iCs/>
          <w:sz w:val="24"/>
          <w:szCs w:val="24"/>
        </w:rPr>
        <w:t>.</w:t>
      </w:r>
    </w:p>
    <w:p w:rsidR="00DA554D" w:rsidRPr="007920BB"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6</w:t>
      </w:r>
      <w:r w:rsidRPr="00505928">
        <w:rPr>
          <w:rFonts w:ascii="Times New Roman" w:hAnsi="Times New Roman" w:cs="Times New Roman"/>
          <w:sz w:val="24"/>
          <w:szCs w:val="24"/>
        </w:rPr>
        <w:t>Department of Physiology, Faculty of Basic Medical Sciences, College of Medicine, University of Ibadan, Ibadan, Oyo Sate 200005, Nigeria.</w:t>
      </w:r>
    </w:p>
    <w:p w:rsidR="00DA554D" w:rsidRPr="00505928" w:rsidRDefault="00DA554D" w:rsidP="00DA554D">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Cell Biology and Genetics Unit, Department of Zoology, </w:t>
      </w:r>
      <w:r w:rsidRPr="00505928">
        <w:rPr>
          <w:rFonts w:ascii="Times New Roman" w:hAnsi="Times New Roman" w:cs="Times New Roman"/>
          <w:sz w:val="24"/>
          <w:szCs w:val="24"/>
        </w:rPr>
        <w:t>University of Ibadan, Ibadan, Oyo State 200005, Nigeria.</w:t>
      </w:r>
    </w:p>
    <w:p w:rsidR="00DA554D" w:rsidRDefault="00DA554D" w:rsidP="00DA554D">
      <w:pPr>
        <w:spacing w:line="240" w:lineRule="auto"/>
        <w:contextualSpacing/>
        <w:rPr>
          <w:rFonts w:ascii="Times New Roman" w:hAnsi="Times New Roman" w:cs="Times New Roman"/>
          <w:sz w:val="24"/>
          <w:szCs w:val="24"/>
        </w:rPr>
      </w:pPr>
      <w:r w:rsidRPr="00505928">
        <w:rPr>
          <w:rFonts w:ascii="Times New Roman" w:hAnsi="Times New Roman" w:cs="Times New Roman"/>
          <w:sz w:val="24"/>
          <w:szCs w:val="24"/>
        </w:rPr>
        <w:t>*</w:t>
      </w:r>
      <w:r>
        <w:rPr>
          <w:rFonts w:ascii="Times New Roman" w:hAnsi="Times New Roman" w:cs="Times New Roman"/>
          <w:sz w:val="24"/>
          <w:szCs w:val="24"/>
        </w:rPr>
        <w:t xml:space="preserve">Corresponding author: </w:t>
      </w:r>
      <w:r w:rsidRPr="00D63B62">
        <w:rPr>
          <w:rFonts w:ascii="Times New Roman" w:hAnsi="Times New Roman" w:cs="Times New Roman"/>
          <w:sz w:val="24"/>
          <w:szCs w:val="24"/>
        </w:rPr>
        <w:t>A</w:t>
      </w:r>
      <w:r>
        <w:rPr>
          <w:rFonts w:ascii="Times New Roman" w:hAnsi="Times New Roman" w:cs="Times New Roman"/>
          <w:sz w:val="24"/>
          <w:szCs w:val="24"/>
        </w:rPr>
        <w:t xml:space="preserve">deyinka Michael </w:t>
      </w:r>
      <w:r w:rsidRPr="00D63B62">
        <w:rPr>
          <w:rFonts w:ascii="Times New Roman" w:hAnsi="Times New Roman" w:cs="Times New Roman"/>
          <w:sz w:val="24"/>
          <w:szCs w:val="24"/>
        </w:rPr>
        <w:t>Gbadebo</w:t>
      </w:r>
      <w:r>
        <w:rPr>
          <w:rFonts w:ascii="Times New Roman" w:hAnsi="Times New Roman" w:cs="Times New Roman"/>
          <w:sz w:val="24"/>
          <w:szCs w:val="24"/>
        </w:rPr>
        <w:t xml:space="preserve"> </w:t>
      </w:r>
    </w:p>
    <w:p w:rsidR="00DA554D" w:rsidRDefault="00DA554D" w:rsidP="00DA554D">
      <w:pPr>
        <w:spacing w:line="240" w:lineRule="auto"/>
        <w:contextualSpacing/>
        <w:rPr>
          <w:rFonts w:ascii="Times New Roman" w:hAnsi="Times New Roman" w:cs="Times New Roman"/>
          <w:sz w:val="24"/>
          <w:szCs w:val="24"/>
        </w:rPr>
      </w:pPr>
      <w:r>
        <w:rPr>
          <w:rFonts w:ascii="Times New Roman" w:hAnsi="Times New Roman" w:cs="Times New Roman"/>
          <w:sz w:val="24"/>
          <w:szCs w:val="24"/>
        </w:rPr>
        <w:t>Email Addresses</w:t>
      </w:r>
      <w:r w:rsidRPr="00505928">
        <w:rPr>
          <w:rFonts w:ascii="Times New Roman" w:hAnsi="Times New Roman" w:cs="Times New Roman"/>
          <w:sz w:val="24"/>
          <w:szCs w:val="24"/>
        </w:rPr>
        <w:t>: adeyinka.gbadebo@yahoo.com; adeyinka.gbadebo@chrislanduniversity.edu.ng</w:t>
      </w:r>
      <w:r>
        <w:rPr>
          <w:rFonts w:ascii="Times New Roman" w:hAnsi="Times New Roman" w:cs="Times New Roman"/>
          <w:sz w:val="24"/>
          <w:szCs w:val="24"/>
        </w:rPr>
        <w:t>; Tel: +234 8138151100</w:t>
      </w: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DA554D" w:rsidRDefault="00DA554D" w:rsidP="00A949FE">
      <w:pPr>
        <w:rPr>
          <w:rFonts w:cstheme="minorHAnsi"/>
          <w:b/>
          <w:bCs/>
          <w:sz w:val="24"/>
          <w:szCs w:val="24"/>
        </w:rPr>
      </w:pPr>
    </w:p>
    <w:p w:rsidR="00B06BAB" w:rsidRDefault="00B06BAB" w:rsidP="00DA554D">
      <w:pPr>
        <w:rPr>
          <w:rFonts w:cstheme="minorHAnsi"/>
          <w:b/>
          <w:bCs/>
          <w:sz w:val="24"/>
          <w:szCs w:val="24"/>
        </w:rPr>
      </w:pPr>
      <w:r>
        <w:rPr>
          <w:rFonts w:cstheme="minorHAnsi"/>
          <w:b/>
          <w:bCs/>
          <w:sz w:val="24"/>
          <w:szCs w:val="24"/>
        </w:rPr>
        <w:lastRenderedPageBreak/>
        <w:t>Online Resource</w:t>
      </w:r>
    </w:p>
    <w:p w:rsidR="00C968F7" w:rsidRPr="00DA554D" w:rsidRDefault="00AE56CD" w:rsidP="00DA554D">
      <w:pPr>
        <w:rPr>
          <w:rFonts w:cstheme="minorHAnsi"/>
          <w:b/>
          <w:bCs/>
          <w:sz w:val="24"/>
          <w:szCs w:val="24"/>
        </w:rPr>
      </w:pPr>
      <w:r w:rsidRPr="003E76C9">
        <w:rPr>
          <w:rFonts w:cstheme="minorHAnsi"/>
          <w:b/>
          <w:bCs/>
          <w:sz w:val="24"/>
          <w:szCs w:val="24"/>
        </w:rPr>
        <w:t>Appendix A. Supplementary data</w:t>
      </w:r>
      <w:r w:rsidR="00681693" w:rsidRPr="003E76C9">
        <w:rPr>
          <w:rFonts w:cstheme="minorHAnsi"/>
          <w:b/>
          <w:bCs/>
          <w:sz w:val="24"/>
          <w:szCs w:val="24"/>
        </w:rPr>
        <w:t xml:space="preserve"> </w:t>
      </w:r>
    </w:p>
    <w:p w:rsidR="00C968F7" w:rsidRPr="00496007" w:rsidRDefault="00C968F7" w:rsidP="00C968F7">
      <w:pPr>
        <w:pStyle w:val="NormalWeb"/>
      </w:pPr>
      <w:r w:rsidRPr="00496007">
        <w:rPr>
          <w:noProof/>
        </w:rPr>
        <w:drawing>
          <wp:inline distT="0" distB="0" distL="0" distR="0">
            <wp:extent cx="4732695" cy="3201408"/>
            <wp:effectExtent l="19050" t="0" r="0" b="0"/>
            <wp:docPr id="1" name="Picture 1" descr="C:\Users\ADEYINKA GBADEBO\Dropbox\PhD Data-Results\Map\map 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YINKA GBADEBO\Dropbox\PhD Data-Results\Map\map real.jpg"/>
                    <pic:cNvPicPr>
                      <a:picLocks noChangeAspect="1" noChangeArrowheads="1"/>
                    </pic:cNvPicPr>
                  </pic:nvPicPr>
                  <pic:blipFill>
                    <a:blip r:embed="rId6" cstate="print"/>
                    <a:srcRect/>
                    <a:stretch>
                      <a:fillRect/>
                    </a:stretch>
                  </pic:blipFill>
                  <pic:spPr bwMode="auto">
                    <a:xfrm>
                      <a:off x="0" y="0"/>
                      <a:ext cx="4740544" cy="3206717"/>
                    </a:xfrm>
                    <a:prstGeom prst="rect">
                      <a:avLst/>
                    </a:prstGeom>
                    <a:noFill/>
                    <a:ln w="9525">
                      <a:noFill/>
                      <a:miter lim="800000"/>
                      <a:headEnd/>
                      <a:tailEnd/>
                    </a:ln>
                  </pic:spPr>
                </pic:pic>
              </a:graphicData>
            </a:graphic>
          </wp:inline>
        </w:drawing>
      </w:r>
    </w:p>
    <w:p w:rsidR="00C968F7" w:rsidRPr="00496007" w:rsidRDefault="00C968F7" w:rsidP="00C968F7">
      <w:pPr>
        <w:spacing w:line="360" w:lineRule="auto"/>
        <w:jc w:val="both"/>
        <w:rPr>
          <w:rFonts w:ascii="Times New Roman" w:hAnsi="Times New Roman" w:cs="Times New Roman"/>
          <w:sz w:val="24"/>
          <w:szCs w:val="24"/>
        </w:rPr>
      </w:pPr>
      <w:r w:rsidRPr="00FF5951">
        <w:rPr>
          <w:rFonts w:ascii="Times New Roman" w:hAnsi="Times New Roman" w:cs="Times New Roman"/>
          <w:b/>
          <w:sz w:val="24"/>
          <w:szCs w:val="24"/>
        </w:rPr>
        <w:t>Supplementary Fig. 1</w:t>
      </w:r>
      <w:r w:rsidRPr="00496007">
        <w:rPr>
          <w:rFonts w:ascii="Times New Roman" w:hAnsi="Times New Roman" w:cs="Times New Roman"/>
          <w:sz w:val="24"/>
          <w:szCs w:val="24"/>
        </w:rPr>
        <w:t xml:space="preserve"> Olusosun landfill site showing exposure points (marked as 1, 2 and 3) and map of Lagos State showing the relative position of the landfill at Ojota (orange triangle) and the control site (green triangle) </w:t>
      </w:r>
      <w:r w:rsidR="00AB41ED" w:rsidRPr="00496007">
        <w:rPr>
          <w:rFonts w:ascii="Times New Roman" w:hAnsi="Times New Roman" w:cs="Times New Roman"/>
          <w:sz w:val="24"/>
          <w:szCs w:val="24"/>
        </w:rPr>
        <w:fldChar w:fldCharType="begin"/>
      </w:r>
      <w:r w:rsidRPr="00496007">
        <w:rPr>
          <w:rFonts w:ascii="Times New Roman" w:hAnsi="Times New Roman" w:cs="Times New Roman"/>
          <w:sz w:val="24"/>
          <w:szCs w:val="24"/>
        </w:rPr>
        <w:instrText xml:space="preserve"> ADDIN ZOTERO_ITEM CSL_CITATION {"citationID":"zrHzOhhQ","properties":{"formattedCitation":"(Gbadebo et al., 2022)","plainCitation":"(Gbadebo et al., 2022)","noteIndex":0},"citationItems":[{"id":2,"uris":["http://zotero.org/users/local/Y7rJBpBw/items/Y9AHHLSK"],"itemData":{"id":2,"type":"article-journal","abstract":"This study aimed at determining in animal model the health effects of in situ exposure to landfill chemicals. We evaluated metal concentrations in tissues and cytogenetic and clinico-biochemical effects in Wistar rats (Rattus norvegicus) exposed in situ at Olusosun landfill in Lagos, Nigeria. Male rats (n = 30/point) were exposed at three different points to ambient air and underground water (via drinking) at the landfill for 4-, 8-, 12-, 16-, 20- and 24-week periods. Rats concurrently sited at a residential area, 17.3 km from the landfill site served as control. There was significantly (p &lt; 0.05) time-dependent: accumulation of lead, cadmium, chromium, copper and zinc in the liver and kidney and increase in body weight gain, in exposed rats compared to control. There was significant induction of micronuclei and cytotoxicity (reduced PCE/NCE ratios) in exposed rats. Haematological parameters (RBC, PCV, Hb and WBC) and serum biomarkers of hepato-renal damage [aspartate aminotransferase (AST), alanine aminotransferase (ALT), lactate dehydrogenase (LDH) activities; creatinine and urea levels] revealed significant increases. There was significant increase in hepatic levels of reduced glutathione, malondialdehyde, catalase activities, and decrease in superoxide dismutase, at all periods. Chromium and copper concentrations in the liver and kidney revealed significant positive correlations with either one or more of AST, ALT, LDH and urea. Significant metal concentrations in the underground water and tissues suggest that heavy metals are responsible for the observed alterations, and this may have been via oxidative stress. These findings suggest potential health risk due to occupational and residential exposure to landfill pollutants.","container-title":"Biological Trace Element Research","DOI":"10.1007/s12011-021-02758-3","ISSN":"1559-0720","issue":"3","journalAbbreviation":"Biol Trace Elem Res","language":"en","page":"1287-1302","source":"Springer Link","title":"Metal Bioaccumulation, Cytogenetic and Clinico-Biochemical Alterations in Rattus norvegicus Exposed In Situ to a Municipal Solid Waste Landfill in Lagos, Nigeria","volume":"200","author":[{"family":"Gbadebo","given":"Adeyinka M."},{"family":"Alabi","given":"Okunola A."},{"family":"Alimba","given":"Chibuisi G."},{"family":"Bakare","given":"Adekunle A."}],"issued":{"date-parts":[["2022",3,1]]}}}],"schema":"https://github.com/citation-style-language/schema/raw/master/csl-citation.json"} </w:instrText>
      </w:r>
      <w:r w:rsidR="00AB41ED" w:rsidRPr="00496007">
        <w:rPr>
          <w:rFonts w:ascii="Times New Roman" w:hAnsi="Times New Roman" w:cs="Times New Roman"/>
          <w:sz w:val="24"/>
          <w:szCs w:val="24"/>
        </w:rPr>
        <w:fldChar w:fldCharType="separate"/>
      </w:r>
      <w:r w:rsidRPr="00496007">
        <w:rPr>
          <w:rFonts w:ascii="Times New Roman" w:hAnsi="Times New Roman" w:cs="Times New Roman"/>
          <w:sz w:val="24"/>
        </w:rPr>
        <w:t>(Gbadebo et al., 2022)</w:t>
      </w:r>
      <w:r w:rsidR="00AB41ED" w:rsidRPr="00496007">
        <w:rPr>
          <w:rFonts w:ascii="Times New Roman" w:hAnsi="Times New Roman" w:cs="Times New Roman"/>
          <w:sz w:val="24"/>
          <w:szCs w:val="24"/>
        </w:rPr>
        <w:fldChar w:fldCharType="end"/>
      </w:r>
    </w:p>
    <w:p w:rsidR="00C968F7" w:rsidRPr="00496007" w:rsidRDefault="00C968F7"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C968F7">
      <w:pPr>
        <w:spacing w:line="360" w:lineRule="auto"/>
        <w:jc w:val="both"/>
        <w:rPr>
          <w:rFonts w:ascii="Times New Roman" w:hAnsi="Times New Roman" w:cs="Times New Roman"/>
          <w:sz w:val="24"/>
          <w:szCs w:val="24"/>
        </w:rPr>
      </w:pPr>
    </w:p>
    <w:p w:rsidR="006E7F5E" w:rsidRPr="00496007" w:rsidRDefault="006E7F5E" w:rsidP="006E7F5E">
      <w:pPr>
        <w:rPr>
          <w:rFonts w:ascii="Times New Roman" w:hAnsi="Times New Roman" w:cs="Times New Roman"/>
          <w:sz w:val="24"/>
          <w:szCs w:val="24"/>
        </w:rPr>
      </w:pPr>
      <w:r w:rsidRPr="00496007">
        <w:rPr>
          <w:rFonts w:ascii="Times New Roman" w:hAnsi="Times New Roman" w:cs="Times New Roman"/>
          <w:sz w:val="24"/>
          <w:szCs w:val="24"/>
        </w:rPr>
        <w:lastRenderedPageBreak/>
        <w:t>.</w:t>
      </w:r>
      <w:r w:rsidRPr="00496007">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sidRPr="00496007">
        <w:rPr>
          <w:rFonts w:ascii="Times New Roman" w:hAnsi="Times New Roman" w:cs="Times New Roman"/>
          <w:noProof/>
          <w:sz w:val="24"/>
          <w:szCs w:val="24"/>
        </w:rPr>
        <w:drawing>
          <wp:inline distT="0" distB="0" distL="0" distR="0">
            <wp:extent cx="5943600" cy="939192"/>
            <wp:effectExtent l="19050" t="0" r="0" b="0"/>
            <wp:docPr id="9" name="Picture 4" descr="C:\Users\ADEYINKA GBADEBO\Desktop\Manuscript 2 data analysis\Pix Clinic signs e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YINKA GBADEBO\Desktop\Manuscript 2 data analysis\Pix Clinic signs edt.jpg"/>
                    <pic:cNvPicPr>
                      <a:picLocks noChangeAspect="1" noChangeArrowheads="1"/>
                    </pic:cNvPicPr>
                  </pic:nvPicPr>
                  <pic:blipFill>
                    <a:blip r:embed="rId7"/>
                    <a:srcRect/>
                    <a:stretch>
                      <a:fillRect/>
                    </a:stretch>
                  </pic:blipFill>
                  <pic:spPr bwMode="auto">
                    <a:xfrm>
                      <a:off x="0" y="0"/>
                      <a:ext cx="5943600" cy="939192"/>
                    </a:xfrm>
                    <a:prstGeom prst="rect">
                      <a:avLst/>
                    </a:prstGeom>
                    <a:noFill/>
                    <a:ln w="9525">
                      <a:noFill/>
                      <a:miter lim="800000"/>
                      <a:headEnd/>
                      <a:tailEnd/>
                    </a:ln>
                  </pic:spPr>
                </pic:pic>
              </a:graphicData>
            </a:graphic>
          </wp:inline>
        </w:drawing>
      </w:r>
    </w:p>
    <w:p w:rsidR="006E7F5E" w:rsidRPr="00496007" w:rsidRDefault="006E7F5E" w:rsidP="006E7F5E">
      <w:pPr>
        <w:spacing w:line="360" w:lineRule="auto"/>
        <w:jc w:val="both"/>
        <w:rPr>
          <w:rFonts w:ascii="Times New Roman" w:hAnsi="Times New Roman" w:cs="Times New Roman"/>
          <w:bCs/>
          <w:sz w:val="24"/>
          <w:szCs w:val="24"/>
          <w:lang w:val="en-GB"/>
        </w:rPr>
      </w:pPr>
      <w:r w:rsidRPr="00FF5951">
        <w:rPr>
          <w:rFonts w:ascii="Times New Roman" w:hAnsi="Times New Roman" w:cs="Times New Roman"/>
          <w:b/>
          <w:sz w:val="24"/>
          <w:szCs w:val="24"/>
        </w:rPr>
        <w:t>Supplementary Fig. 2</w:t>
      </w:r>
      <w:r w:rsidRPr="00496007">
        <w:rPr>
          <w:rFonts w:ascii="Times New Roman" w:hAnsi="Times New Roman" w:cs="Times New Roman"/>
          <w:sz w:val="24"/>
          <w:szCs w:val="24"/>
        </w:rPr>
        <w:t xml:space="preserve"> </w:t>
      </w:r>
      <w:r w:rsidRPr="00496007">
        <w:rPr>
          <w:rFonts w:ascii="Times New Roman" w:hAnsi="Times New Roman" w:cs="Times New Roman"/>
          <w:bCs/>
          <w:sz w:val="24"/>
          <w:szCs w:val="24"/>
          <w:lang w:val="en-GB"/>
        </w:rPr>
        <w:t xml:space="preserve">Clinical observations in rats </w:t>
      </w:r>
      <w:r w:rsidRPr="00496007">
        <w:rPr>
          <w:rFonts w:ascii="Times New Roman" w:hAnsi="Times New Roman" w:cs="Times New Roman"/>
          <w:sz w:val="24"/>
          <w:szCs w:val="24"/>
        </w:rPr>
        <w:t xml:space="preserve">exposed </w:t>
      </w:r>
      <w:r w:rsidRPr="00496007">
        <w:rPr>
          <w:rFonts w:ascii="Times New Roman" w:hAnsi="Times New Roman" w:cs="Times New Roman"/>
          <w:i/>
          <w:sz w:val="24"/>
          <w:szCs w:val="24"/>
        </w:rPr>
        <w:t>in situ</w:t>
      </w:r>
      <w:r w:rsidRPr="00496007">
        <w:rPr>
          <w:rFonts w:ascii="Times New Roman" w:hAnsi="Times New Roman" w:cs="Times New Roman"/>
          <w:sz w:val="24"/>
          <w:szCs w:val="24"/>
        </w:rPr>
        <w:t xml:space="preserve"> to underground water and ambient air emissions at Olusosun landfill </w:t>
      </w:r>
      <w:r w:rsidRPr="00496007">
        <w:rPr>
          <w:rFonts w:ascii="Times New Roman" w:hAnsi="Times New Roman" w:cs="Times New Roman"/>
          <w:bCs/>
          <w:sz w:val="24"/>
          <w:szCs w:val="24"/>
          <w:lang w:val="en-GB"/>
        </w:rPr>
        <w:t xml:space="preserve">and control site (Mag.: </w:t>
      </w:r>
      <w:r w:rsidRPr="00496007">
        <w:rPr>
          <w:rFonts w:ascii="Times New Roman" w:hAnsi="Times New Roman" w:cs="Times New Roman"/>
          <w:sz w:val="24"/>
          <w:szCs w:val="24"/>
          <w:lang w:val="en-GB"/>
        </w:rPr>
        <w:t>X0.5).</w:t>
      </w:r>
      <w:r w:rsidR="00E65580">
        <w:rPr>
          <w:rFonts w:ascii="Times New Roman" w:hAnsi="Times New Roman" w:cs="Times New Roman"/>
          <w:bCs/>
          <w:sz w:val="24"/>
          <w:szCs w:val="24"/>
          <w:lang w:val="en-GB"/>
        </w:rPr>
        <w:t xml:space="preserve"> (A) Well-</w:t>
      </w:r>
      <w:r w:rsidRPr="00496007">
        <w:rPr>
          <w:rFonts w:ascii="Times New Roman" w:hAnsi="Times New Roman" w:cs="Times New Roman"/>
          <w:bCs/>
          <w:sz w:val="24"/>
          <w:szCs w:val="24"/>
          <w:lang w:val="en-GB"/>
        </w:rPr>
        <w:t>groomed rat from control site</w:t>
      </w:r>
      <w:r w:rsidR="00E65580">
        <w:rPr>
          <w:rFonts w:ascii="Times New Roman" w:hAnsi="Times New Roman" w:cs="Times New Roman"/>
          <w:bCs/>
          <w:sz w:val="24"/>
          <w:szCs w:val="24"/>
          <w:lang w:val="en-GB"/>
        </w:rPr>
        <w:t>,</w:t>
      </w:r>
      <w:r w:rsidRPr="00496007">
        <w:rPr>
          <w:rFonts w:ascii="Times New Roman" w:hAnsi="Times New Roman" w:cs="Times New Roman"/>
          <w:bCs/>
          <w:sz w:val="24"/>
          <w:szCs w:val="24"/>
          <w:lang w:val="en-GB"/>
        </w:rPr>
        <w:t xml:space="preserve"> (B) Poorly groomed (black arrow) with yellow colouration (red arrow) on r</w:t>
      </w:r>
      <w:r w:rsidR="00E65580">
        <w:rPr>
          <w:rFonts w:ascii="Times New Roman" w:hAnsi="Times New Roman" w:cs="Times New Roman"/>
          <w:bCs/>
          <w:sz w:val="24"/>
          <w:szCs w:val="24"/>
          <w:lang w:val="en-GB"/>
        </w:rPr>
        <w:t>at’s fur from Olusosun landfill,</w:t>
      </w:r>
      <w:r w:rsidRPr="00496007">
        <w:rPr>
          <w:rFonts w:ascii="Times New Roman" w:hAnsi="Times New Roman" w:cs="Times New Roman"/>
          <w:bCs/>
          <w:sz w:val="24"/>
          <w:szCs w:val="24"/>
          <w:lang w:val="en-GB"/>
        </w:rPr>
        <w:t xml:space="preserve"> (C) Abscess on rat body</w:t>
      </w:r>
      <w:r w:rsidR="00E65580">
        <w:rPr>
          <w:rFonts w:ascii="Times New Roman" w:hAnsi="Times New Roman" w:cs="Times New Roman"/>
          <w:bCs/>
          <w:sz w:val="24"/>
          <w:szCs w:val="24"/>
          <w:lang w:val="en-GB"/>
        </w:rPr>
        <w:t>,</w:t>
      </w:r>
      <w:r w:rsidRPr="00496007">
        <w:rPr>
          <w:rFonts w:ascii="Times New Roman" w:hAnsi="Times New Roman" w:cs="Times New Roman"/>
          <w:bCs/>
          <w:sz w:val="24"/>
          <w:szCs w:val="24"/>
          <w:lang w:val="en-GB"/>
        </w:rPr>
        <w:t xml:space="preserve"> (D) Watery and mucous feace (diarrhoea) observed in rats durin</w:t>
      </w:r>
      <w:r w:rsidR="00E65580">
        <w:rPr>
          <w:rFonts w:ascii="Times New Roman" w:hAnsi="Times New Roman" w:cs="Times New Roman"/>
          <w:bCs/>
          <w:sz w:val="24"/>
          <w:szCs w:val="24"/>
          <w:lang w:val="en-GB"/>
        </w:rPr>
        <w:t>g the first 4 weeks of exposure,</w:t>
      </w:r>
      <w:r w:rsidRPr="00496007">
        <w:rPr>
          <w:rFonts w:ascii="Times New Roman" w:hAnsi="Times New Roman" w:cs="Times New Roman"/>
          <w:bCs/>
          <w:sz w:val="24"/>
          <w:szCs w:val="24"/>
          <w:lang w:val="en-GB"/>
        </w:rPr>
        <w:t xml:space="preserve"> (E) </w:t>
      </w:r>
      <w:r w:rsidRPr="00496007">
        <w:rPr>
          <w:rFonts w:ascii="Times New Roman" w:hAnsi="Times New Roman" w:cs="Times New Roman"/>
          <w:sz w:val="24"/>
          <w:szCs w:val="24"/>
        </w:rPr>
        <w:t>Yellow to light-brown</w:t>
      </w:r>
      <w:r w:rsidRPr="00496007">
        <w:rPr>
          <w:rFonts w:ascii="Times New Roman" w:hAnsi="Times New Roman" w:cs="Times New Roman"/>
          <w:bCs/>
          <w:sz w:val="24"/>
          <w:szCs w:val="24"/>
          <w:lang w:val="en-GB"/>
        </w:rPr>
        <w:t xml:space="preserve"> feaces observed in control groups</w:t>
      </w:r>
      <w:r w:rsidR="00E65580">
        <w:rPr>
          <w:rFonts w:ascii="Times New Roman" w:hAnsi="Times New Roman" w:cs="Times New Roman"/>
          <w:bCs/>
          <w:sz w:val="24"/>
          <w:szCs w:val="24"/>
          <w:lang w:val="en-GB"/>
        </w:rPr>
        <w:t>,</w:t>
      </w:r>
      <w:r w:rsidRPr="00496007">
        <w:rPr>
          <w:rFonts w:ascii="Times New Roman" w:hAnsi="Times New Roman" w:cs="Times New Roman"/>
          <w:bCs/>
          <w:sz w:val="24"/>
          <w:szCs w:val="24"/>
          <w:lang w:val="en-GB"/>
        </w:rPr>
        <w:t xml:space="preserve"> </w:t>
      </w:r>
      <w:r w:rsidR="00E65580">
        <w:rPr>
          <w:rFonts w:ascii="Times New Roman" w:hAnsi="Times New Roman" w:cs="Times New Roman"/>
          <w:bCs/>
          <w:sz w:val="24"/>
          <w:szCs w:val="24"/>
          <w:lang w:val="en-GB"/>
        </w:rPr>
        <w:t xml:space="preserve">and </w:t>
      </w:r>
      <w:r w:rsidRPr="00496007">
        <w:rPr>
          <w:rFonts w:ascii="Times New Roman" w:hAnsi="Times New Roman" w:cs="Times New Roman"/>
          <w:bCs/>
          <w:sz w:val="24"/>
          <w:szCs w:val="24"/>
          <w:lang w:val="en-GB"/>
        </w:rPr>
        <w:t xml:space="preserve">(F) </w:t>
      </w:r>
      <w:r w:rsidRPr="00496007">
        <w:rPr>
          <w:rFonts w:ascii="Times New Roman" w:hAnsi="Times New Roman" w:cs="Times New Roman"/>
          <w:sz w:val="24"/>
          <w:szCs w:val="24"/>
        </w:rPr>
        <w:t>black to black-brown</w:t>
      </w:r>
      <w:r w:rsidRPr="00496007">
        <w:rPr>
          <w:rFonts w:ascii="Times New Roman" w:hAnsi="Times New Roman" w:cs="Times New Roman"/>
          <w:bCs/>
          <w:sz w:val="24"/>
          <w:szCs w:val="24"/>
          <w:lang w:val="en-GB"/>
        </w:rPr>
        <w:t xml:space="preserve"> pigmented fe</w:t>
      </w:r>
      <w:r w:rsidR="00C06409">
        <w:rPr>
          <w:rFonts w:ascii="Times New Roman" w:hAnsi="Times New Roman" w:cs="Times New Roman"/>
          <w:bCs/>
          <w:sz w:val="24"/>
          <w:szCs w:val="24"/>
          <w:lang w:val="en-GB"/>
        </w:rPr>
        <w:t>aces observed in exposed groups</w:t>
      </w: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6E7F5E">
      <w:pPr>
        <w:spacing w:line="360" w:lineRule="auto"/>
        <w:jc w:val="both"/>
        <w:rPr>
          <w:rFonts w:ascii="Times New Roman" w:hAnsi="Times New Roman" w:cs="Times New Roman"/>
          <w:bCs/>
          <w:sz w:val="24"/>
          <w:szCs w:val="24"/>
          <w:lang w:val="en-GB"/>
        </w:rPr>
      </w:pPr>
    </w:p>
    <w:p w:rsidR="00496007" w:rsidRPr="00496007" w:rsidRDefault="00496007" w:rsidP="00496007">
      <w:pPr>
        <w:pStyle w:val="ListofTables"/>
      </w:pPr>
      <w:r w:rsidRPr="00C06409">
        <w:rPr>
          <w:b/>
        </w:rPr>
        <w:lastRenderedPageBreak/>
        <w:t>Supplementary Table 1</w:t>
      </w:r>
      <w:r w:rsidRPr="00496007">
        <w:t xml:space="preserve"> Liver and kidney absolute and relative weights in rats exposed at the landfill</w:t>
      </w:r>
    </w:p>
    <w:tbl>
      <w:tblPr>
        <w:tblW w:w="9335" w:type="dxa"/>
        <w:tblInd w:w="91" w:type="dxa"/>
        <w:tblBorders>
          <w:top w:val="single" w:sz="4" w:space="0" w:color="auto"/>
          <w:bottom w:val="single" w:sz="4" w:space="0" w:color="auto"/>
          <w:insideH w:val="single" w:sz="4" w:space="0" w:color="auto"/>
          <w:insideV w:val="single" w:sz="4" w:space="0" w:color="auto"/>
        </w:tblBorders>
        <w:tblLook w:val="04A0"/>
      </w:tblPr>
      <w:tblGrid>
        <w:gridCol w:w="960"/>
        <w:gridCol w:w="1123"/>
        <w:gridCol w:w="1300"/>
        <w:gridCol w:w="1548"/>
        <w:gridCol w:w="1428"/>
        <w:gridCol w:w="1428"/>
        <w:gridCol w:w="1548"/>
      </w:tblGrid>
      <w:tr w:rsidR="00E02B70" w:rsidRPr="00496007" w:rsidTr="00E02B70">
        <w:trPr>
          <w:trHeight w:val="300"/>
        </w:trPr>
        <w:tc>
          <w:tcPr>
            <w:tcW w:w="960" w:type="dxa"/>
            <w:vMerge w:val="restart"/>
            <w:tcBorders>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Organ weight (g)</w:t>
            </w:r>
          </w:p>
        </w:tc>
        <w:tc>
          <w:tcPr>
            <w:tcW w:w="1123" w:type="dxa"/>
            <w:vMerge w:val="restart"/>
            <w:tcBorders>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Exposure period (week)</w:t>
            </w:r>
          </w:p>
        </w:tc>
        <w:tc>
          <w:tcPr>
            <w:tcW w:w="7252" w:type="dxa"/>
            <w:gridSpan w:val="5"/>
            <w:tcBorders>
              <w:left w:val="nil"/>
              <w:bottom w:val="single" w:sz="4" w:space="0" w:color="auto"/>
              <w:right w:val="nil"/>
            </w:tcBorders>
            <w:shd w:val="clear" w:color="auto" w:fill="auto"/>
            <w:noWrap/>
            <w:vAlign w:val="bottom"/>
            <w:hideMark/>
          </w:tcPr>
          <w:p w:rsidR="00E02B70" w:rsidRPr="00496007" w:rsidRDefault="00E02B70" w:rsidP="00E02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r w:rsidRPr="00496007">
              <w:rPr>
                <w:rFonts w:ascii="Times New Roman" w:eastAsia="Times New Roman" w:hAnsi="Times New Roman" w:cs="Times New Roman"/>
                <w:sz w:val="24"/>
                <w:szCs w:val="24"/>
              </w:rPr>
              <w:t>±</w:t>
            </w:r>
            <w:r>
              <w:rPr>
                <w:rFonts w:ascii="Times New Roman" w:eastAsia="Times New Roman" w:hAnsi="Times New Roman" w:cs="Times New Roman"/>
                <w:sz w:val="24"/>
                <w:szCs w:val="24"/>
              </w:rPr>
              <w:t>SEM</w:t>
            </w:r>
          </w:p>
        </w:tc>
      </w:tr>
      <w:tr w:rsidR="00E02B70" w:rsidRPr="00496007" w:rsidTr="00E02B70">
        <w:trPr>
          <w:trHeight w:val="300"/>
        </w:trPr>
        <w:tc>
          <w:tcPr>
            <w:tcW w:w="960" w:type="dxa"/>
            <w:vMerge/>
            <w:tcBorders>
              <w:top w:val="nil"/>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p>
        </w:tc>
        <w:tc>
          <w:tcPr>
            <w:tcW w:w="1123" w:type="dxa"/>
            <w:vMerge/>
            <w:tcBorders>
              <w:top w:val="nil"/>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p>
        </w:tc>
        <w:tc>
          <w:tcPr>
            <w:tcW w:w="1300" w:type="dxa"/>
            <w:tcBorders>
              <w:left w:val="nil"/>
              <w:bottom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Control</w:t>
            </w:r>
          </w:p>
        </w:tc>
        <w:tc>
          <w:tcPr>
            <w:tcW w:w="5952" w:type="dxa"/>
            <w:gridSpan w:val="4"/>
            <w:tcBorders>
              <w:left w:val="nil"/>
              <w:bottom w:val="nil"/>
              <w:right w:val="nil"/>
            </w:tcBorders>
            <w:shd w:val="clear" w:color="auto" w:fill="auto"/>
            <w:noWrap/>
            <w:vAlign w:val="bottom"/>
            <w:hideMark/>
          </w:tcPr>
          <w:p w:rsidR="00E02B70" w:rsidRPr="00496007" w:rsidRDefault="00E02B70" w:rsidP="00E02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Landfill</w:t>
            </w:r>
          </w:p>
        </w:tc>
      </w:tr>
      <w:tr w:rsidR="00E02B70" w:rsidRPr="00496007" w:rsidTr="00E02B70">
        <w:trPr>
          <w:trHeight w:val="300"/>
        </w:trPr>
        <w:tc>
          <w:tcPr>
            <w:tcW w:w="960" w:type="dxa"/>
            <w:vMerge/>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vMerge/>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300" w:type="dxa"/>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548" w:type="dxa"/>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1</w:t>
            </w:r>
          </w:p>
        </w:tc>
        <w:tc>
          <w:tcPr>
            <w:tcW w:w="1428" w:type="dxa"/>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2</w:t>
            </w:r>
          </w:p>
        </w:tc>
        <w:tc>
          <w:tcPr>
            <w:tcW w:w="1428" w:type="dxa"/>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3</w:t>
            </w:r>
          </w:p>
        </w:tc>
        <w:tc>
          <w:tcPr>
            <w:tcW w:w="1548" w:type="dxa"/>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Mean</w:t>
            </w:r>
          </w:p>
        </w:tc>
      </w:tr>
      <w:tr w:rsidR="00E02B70" w:rsidRPr="00496007" w:rsidTr="00E02B70">
        <w:trPr>
          <w:trHeight w:val="315"/>
        </w:trPr>
        <w:tc>
          <w:tcPr>
            <w:tcW w:w="960" w:type="dxa"/>
            <w:tcBorders>
              <w:top w:val="single" w:sz="4" w:space="0" w:color="auto"/>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ALW</w:t>
            </w:r>
          </w:p>
        </w:tc>
        <w:tc>
          <w:tcPr>
            <w:tcW w:w="1123" w:type="dxa"/>
            <w:tcBorders>
              <w:top w:val="single" w:sz="4" w:space="0" w:color="auto"/>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00" w:type="dxa"/>
            <w:tcBorders>
              <w:top w:val="single" w:sz="4" w:space="0" w:color="auto"/>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1.77±0.13</w:t>
            </w:r>
          </w:p>
        </w:tc>
        <w:tc>
          <w:tcPr>
            <w:tcW w:w="1548" w:type="dxa"/>
            <w:tcBorders>
              <w:top w:val="single" w:sz="4" w:space="0" w:color="auto"/>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3.79±0.19*</w:t>
            </w:r>
          </w:p>
        </w:tc>
        <w:tc>
          <w:tcPr>
            <w:tcW w:w="1428" w:type="dxa"/>
            <w:tcBorders>
              <w:top w:val="single" w:sz="4" w:space="0" w:color="auto"/>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3.40±0.47</w:t>
            </w:r>
          </w:p>
        </w:tc>
        <w:tc>
          <w:tcPr>
            <w:tcW w:w="1428" w:type="dxa"/>
            <w:tcBorders>
              <w:top w:val="single" w:sz="4" w:space="0" w:color="auto"/>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3.46±0.37*</w:t>
            </w:r>
          </w:p>
        </w:tc>
        <w:tc>
          <w:tcPr>
            <w:tcW w:w="1548" w:type="dxa"/>
            <w:tcBorders>
              <w:top w:val="single" w:sz="4" w:space="0" w:color="auto"/>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3.56±0.19*</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2.90±0.25</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4.72±0.41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5.86±0.31*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6.21±0.31*</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5.59±0.25*</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3.14±0.30</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5.73±0.43*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5.31±0.16*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5.89±0.82*</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5.65±0.29*</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3.34±0.35</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6.86±0.33*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5.40±0.64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5.83±0.07</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6.04±0.30*</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4.00±0.23</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7.03±0.37*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6.23±0.53*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5.86±0.40</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6.38±0.27*</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4.66±0.20</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7.62±0.40*</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6.36±0.50</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5.94±0.38</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6.71±0.31*</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RLW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2.39±0.20</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4.88±0.23*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3.99±0.38</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5.26±0.67*</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4.76±0.29*</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3.21±0.26</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4.07±0.17*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4.08±0.07*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4.68±0.23*</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4.28±0.12*</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3.25±0.22</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3.74±0.12</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4.25±0.25*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4.23±0.37*</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4.07±0.16*</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3.13±0.18</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3.78±0.06*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3.84±0.05*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3.77±0.10*</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3.80±0.04*</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2.99±0.09</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3.56±0.04*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3.80±0.12*</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3.46±0.21*</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3.59±0.08*</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2.86±0.12</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3.47±0.09*</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3.23±0.16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3.27±0.15</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3.33±0.08*</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AKW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0.51±0.04</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1.47±0.23*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1.02±0.37</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1.12±0.17*</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0.78±0.05</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1.06±0.07*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1.13±0.08*</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1.00±0.05</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1.06±0.04*</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0.75±0.04</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1.11±0.19</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0.88±0.08</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1.05±0.18</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1.01±0.09</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0.71±0.05</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1.51±0.08*</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1.17±0.11*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1.09±0.08</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1.27±0.07*</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0.80±0.08</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1.59±0.11*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1.32±0.09</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1.32±0.07*</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1.42±0.06*</w:t>
            </w:r>
          </w:p>
        </w:tc>
      </w:tr>
      <w:tr w:rsidR="00E02B70" w:rsidRPr="00496007" w:rsidTr="00E02B70">
        <w:trPr>
          <w:trHeight w:val="330"/>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0.96±0.05</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1.55±0.04*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1.40±0.04*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1.30±0.03</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1.43±0.04*</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RKW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0.70±0.08</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1.87±0.23*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0.96±0.11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1.47±0.46</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1.47±0.20*</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0.86±0.04</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0.92±0.04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0.76±0.04</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0.82±0.03</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0.78±0.02</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0.71±0.09</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0.69±0.04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0.75±0.09</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0.72±0.04</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0.68±0.04</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0.83±0.03*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0.84±0.04*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0.70±0.04</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0.80±0.03*</w:t>
            </w:r>
          </w:p>
        </w:tc>
      </w:tr>
      <w:tr w:rsidR="00E02B70" w:rsidRPr="00496007" w:rsidTr="00E02B70">
        <w:trPr>
          <w:trHeight w:val="315"/>
        </w:trPr>
        <w:tc>
          <w:tcPr>
            <w:tcW w:w="960" w:type="dxa"/>
            <w:tcBorders>
              <w:top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0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0.60±0.06</w:t>
            </w:r>
          </w:p>
        </w:tc>
        <w:tc>
          <w:tcPr>
            <w:tcW w:w="154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0.80±0.02*</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0.81±0.05*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0.78±0.03*</w:t>
            </w:r>
          </w:p>
        </w:tc>
        <w:tc>
          <w:tcPr>
            <w:tcW w:w="1548" w:type="dxa"/>
            <w:tcBorders>
              <w:top w:val="nil"/>
              <w:left w:val="nil"/>
              <w:bottom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0.80±0.02*</w:t>
            </w:r>
          </w:p>
        </w:tc>
      </w:tr>
      <w:tr w:rsidR="00E02B70" w:rsidRPr="00496007" w:rsidTr="00E02B70">
        <w:trPr>
          <w:trHeight w:val="330"/>
        </w:trPr>
        <w:tc>
          <w:tcPr>
            <w:tcW w:w="960" w:type="dxa"/>
            <w:tcBorders>
              <w:top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00"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0.60±0.05</w:t>
            </w:r>
          </w:p>
        </w:tc>
        <w:tc>
          <w:tcPr>
            <w:tcW w:w="1548"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0.71±0.03</w:t>
            </w:r>
          </w:p>
        </w:tc>
        <w:tc>
          <w:tcPr>
            <w:tcW w:w="1428"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0.72±0.04</w:t>
            </w:r>
          </w:p>
        </w:tc>
        <w:tc>
          <w:tcPr>
            <w:tcW w:w="1428"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0.72±0.02</w:t>
            </w:r>
          </w:p>
        </w:tc>
        <w:tc>
          <w:tcPr>
            <w:tcW w:w="1548" w:type="dxa"/>
            <w:tcBorders>
              <w:top w:val="nil"/>
              <w:lef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0.72±0.02*</w:t>
            </w:r>
          </w:p>
        </w:tc>
      </w:tr>
    </w:tbl>
    <w:p w:rsidR="00496007" w:rsidRPr="00496007" w:rsidRDefault="00496007" w:rsidP="00496007">
      <w:pPr>
        <w:rPr>
          <w:rFonts w:ascii="Times New Roman" w:hAnsi="Times New Roman" w:cs="Times New Roman"/>
          <w:sz w:val="24"/>
          <w:szCs w:val="24"/>
        </w:rPr>
      </w:pPr>
      <w:r w:rsidRPr="00496007">
        <w:rPr>
          <w:rFonts w:ascii="Times New Roman" w:hAnsi="Times New Roman" w:cs="Times New Roman"/>
          <w:sz w:val="24"/>
          <w:szCs w:val="24"/>
        </w:rPr>
        <w:t xml:space="preserve">Signifcant at *p&lt;0.05 compared with the corresponding control using Dunn’s multiple post hoc test. </w:t>
      </w:r>
    </w:p>
    <w:p w:rsidR="00496007" w:rsidRPr="00496007" w:rsidRDefault="00496007" w:rsidP="00496007">
      <w:pPr>
        <w:rPr>
          <w:rFonts w:ascii="Times New Roman" w:hAnsi="Times New Roman" w:cs="Times New Roman"/>
          <w:sz w:val="24"/>
          <w:szCs w:val="24"/>
        </w:rPr>
      </w:pPr>
      <w:r w:rsidRPr="00496007">
        <w:rPr>
          <w:rFonts w:ascii="Times New Roman" w:hAnsi="Times New Roman" w:cs="Times New Roman"/>
          <w:sz w:val="24"/>
          <w:szCs w:val="24"/>
        </w:rPr>
        <w:t>ALW- Absolute liver weight (g); RLW- Relative liver weight (g); AKW - Absolute kidney weight (g); RKW- Relative kidney weight (g).</w:t>
      </w:r>
    </w:p>
    <w:p w:rsidR="00496007" w:rsidRPr="00496007" w:rsidRDefault="00496007" w:rsidP="00496007">
      <w:pPr>
        <w:rPr>
          <w:rFonts w:ascii="Times New Roman" w:hAnsi="Times New Roman" w:cs="Times New Roman"/>
          <w:sz w:val="24"/>
          <w:szCs w:val="24"/>
        </w:rPr>
      </w:pPr>
    </w:p>
    <w:p w:rsidR="00496007" w:rsidRPr="00496007" w:rsidRDefault="00496007" w:rsidP="00496007">
      <w:pPr>
        <w:rPr>
          <w:rFonts w:ascii="Times New Roman" w:hAnsi="Times New Roman" w:cs="Times New Roman"/>
          <w:sz w:val="24"/>
          <w:szCs w:val="24"/>
        </w:rPr>
      </w:pPr>
    </w:p>
    <w:p w:rsidR="00496007" w:rsidRPr="00496007" w:rsidRDefault="00496007" w:rsidP="00496007">
      <w:pPr>
        <w:pStyle w:val="ListofTables"/>
      </w:pPr>
      <w:bookmarkStart w:id="0" w:name="_Toc75866425"/>
    </w:p>
    <w:p w:rsidR="00496007" w:rsidRPr="00496007" w:rsidRDefault="00496007" w:rsidP="00496007">
      <w:pPr>
        <w:pStyle w:val="ListofTables"/>
      </w:pPr>
      <w:r w:rsidRPr="00C06409">
        <w:rPr>
          <w:b/>
        </w:rPr>
        <w:lastRenderedPageBreak/>
        <w:t>Supplementary Table 2</w:t>
      </w:r>
      <w:r w:rsidRPr="00496007">
        <w:t xml:space="preserve"> Lungs and spleen absolute and relative weights in rats exposed to the landfill</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123"/>
        <w:gridCol w:w="1388"/>
        <w:gridCol w:w="1380"/>
        <w:gridCol w:w="1428"/>
        <w:gridCol w:w="1240"/>
        <w:gridCol w:w="1548"/>
      </w:tblGrid>
      <w:tr w:rsidR="00E02B70" w:rsidRPr="00496007" w:rsidTr="00E02B70">
        <w:trPr>
          <w:trHeight w:val="300"/>
        </w:trPr>
        <w:tc>
          <w:tcPr>
            <w:tcW w:w="960" w:type="dxa"/>
            <w:vMerge w:val="restart"/>
            <w:tcBorders>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Organ weight (g)</w:t>
            </w:r>
          </w:p>
        </w:tc>
        <w:tc>
          <w:tcPr>
            <w:tcW w:w="1123" w:type="dxa"/>
            <w:vMerge w:val="restart"/>
            <w:tcBorders>
              <w:left w:val="nil"/>
              <w:right w:val="nil"/>
            </w:tcBorders>
            <w:shd w:val="clear" w:color="auto" w:fill="auto"/>
            <w:noWrap/>
            <w:vAlign w:val="bottom"/>
            <w:hideMark/>
          </w:tcPr>
          <w:p w:rsidR="00E02B70" w:rsidRPr="00496007" w:rsidRDefault="00E02B70" w:rsidP="00E02B70">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Exposure period (week)</w:t>
            </w:r>
          </w:p>
        </w:tc>
        <w:tc>
          <w:tcPr>
            <w:tcW w:w="6984" w:type="dxa"/>
            <w:gridSpan w:val="5"/>
            <w:tcBorders>
              <w:left w:val="nil"/>
              <w:bottom w:val="single" w:sz="4" w:space="0" w:color="auto"/>
              <w:right w:val="nil"/>
            </w:tcBorders>
            <w:shd w:val="clear" w:color="auto" w:fill="auto"/>
            <w:noWrap/>
            <w:vAlign w:val="bottom"/>
            <w:hideMark/>
          </w:tcPr>
          <w:p w:rsidR="00E02B70" w:rsidRPr="00496007" w:rsidRDefault="00E02B70" w:rsidP="00E02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r w:rsidRPr="00496007">
              <w:rPr>
                <w:rFonts w:ascii="Times New Roman" w:eastAsia="Times New Roman" w:hAnsi="Times New Roman" w:cs="Times New Roman"/>
                <w:sz w:val="24"/>
                <w:szCs w:val="24"/>
              </w:rPr>
              <w:t>±</w:t>
            </w:r>
            <w:r>
              <w:rPr>
                <w:rFonts w:ascii="Times New Roman" w:eastAsia="Times New Roman" w:hAnsi="Times New Roman" w:cs="Times New Roman"/>
                <w:sz w:val="24"/>
                <w:szCs w:val="24"/>
              </w:rPr>
              <w:t>SEM</w:t>
            </w:r>
          </w:p>
        </w:tc>
      </w:tr>
      <w:tr w:rsidR="00E02B70" w:rsidRPr="00496007" w:rsidTr="00210B19">
        <w:trPr>
          <w:trHeight w:val="300"/>
        </w:trPr>
        <w:tc>
          <w:tcPr>
            <w:tcW w:w="960" w:type="dxa"/>
            <w:vMerge/>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vMerge/>
            <w:tcBorders>
              <w:top w:val="nil"/>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388" w:type="dxa"/>
            <w:tcBorders>
              <w:left w:val="nil"/>
              <w:bottom w:val="single" w:sz="4" w:space="0" w:color="auto"/>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Control</w:t>
            </w:r>
          </w:p>
        </w:tc>
        <w:tc>
          <w:tcPr>
            <w:tcW w:w="5596" w:type="dxa"/>
            <w:gridSpan w:val="4"/>
            <w:tcBorders>
              <w:left w:val="nil"/>
              <w:bottom w:val="single" w:sz="4" w:space="0" w:color="auto"/>
              <w:right w:val="nil"/>
            </w:tcBorders>
            <w:shd w:val="clear" w:color="auto" w:fill="auto"/>
            <w:noWrap/>
            <w:vAlign w:val="bottom"/>
            <w:hideMark/>
          </w:tcPr>
          <w:p w:rsidR="00E02B70" w:rsidRPr="00496007" w:rsidRDefault="00E02B70" w:rsidP="00E02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Landfill</w:t>
            </w:r>
          </w:p>
        </w:tc>
      </w:tr>
      <w:tr w:rsidR="00E02B70" w:rsidRPr="00496007" w:rsidTr="00210B19">
        <w:trPr>
          <w:trHeight w:val="300"/>
        </w:trPr>
        <w:tc>
          <w:tcPr>
            <w:tcW w:w="960"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388"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380"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1</w:t>
            </w:r>
          </w:p>
        </w:tc>
        <w:tc>
          <w:tcPr>
            <w:tcW w:w="1428"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2</w:t>
            </w:r>
          </w:p>
        </w:tc>
        <w:tc>
          <w:tcPr>
            <w:tcW w:w="1240"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Point 3</w:t>
            </w:r>
          </w:p>
        </w:tc>
        <w:tc>
          <w:tcPr>
            <w:tcW w:w="1548" w:type="dxa"/>
            <w:tcBorders>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Mean</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ALgW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0.37±0.02</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0.65±0.13*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0.70±0.17*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0.48±0.02</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0.61±0.07*</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0.79±0.09</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0.90±0.17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1.02±0.07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1.16±0.15</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1.03±0.08</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0.79±0.05</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0.99±0.19</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1.08±0.07*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1.30±0.33</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1.13±0.12*</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0.93±0.15</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1.00±0.01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0.95±0.03</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0.84±0.06</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0.93±0.03</w:t>
            </w:r>
          </w:p>
        </w:tc>
      </w:tr>
      <w:tr w:rsidR="00E02B70" w:rsidRPr="00496007" w:rsidTr="00210B19">
        <w:trPr>
          <w:trHeight w:val="330"/>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0.93±0.08</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1.18±0.10</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1.03±0.13</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1.09±0.11</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1.10±0.06</w:t>
            </w:r>
          </w:p>
        </w:tc>
      </w:tr>
      <w:tr w:rsidR="00E02B70" w:rsidRPr="00496007" w:rsidTr="00210B19">
        <w:trPr>
          <w:trHeight w:val="330"/>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1.60±0.23</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1.30±0.15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1.17±0.11</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1.58±0.37</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1.35±0.13</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RLgW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0.51±0.05</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0.82±0.13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0.82±0.15</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0.73±0.06</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0.79±0.06*</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0.86±0.07</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0.81±0.16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0.71±0.02</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0.85±0.06</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0.79±0.06</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0.83±0.06</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0.63±0.08</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0.87±0.08</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0.93±0.21</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0.81±0.08</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0.98±0.23</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0.57±0.02</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0.54±0.03</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0.62±0.04</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0.70±0.07</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0.62±0.05</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0.65±0.07</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0.62±0.03</w:t>
            </w:r>
          </w:p>
        </w:tc>
      </w:tr>
      <w:tr w:rsidR="00E02B70" w:rsidRPr="00496007" w:rsidTr="00210B19">
        <w:trPr>
          <w:trHeight w:val="330"/>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1.02±0.18</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0.59±0.05</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0.60±0.06</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0.87±0.19</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0.68±0.07</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ASW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0.30±0.06</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0.47±0.03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0.40±0.06</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0.64±0.34</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0.50±0.11</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0.47±0.01</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0.55±0.07</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0.66±0.03</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0.58±0.08</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0.60±0.04</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0.42±0.05</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0.62±0.13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0.48±0.07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0.69±0.10</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0.60±0.06</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0.44±0.07</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0.71±0.06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0.52±0.04</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0.52±0.12</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0.59±0.05</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0.43±0.03</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0.72±0.10*</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0.64±0.12</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0.63±0.01</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0.67±0.04*</w:t>
            </w:r>
          </w:p>
        </w:tc>
      </w:tr>
      <w:tr w:rsidR="00E02B70" w:rsidRPr="00496007" w:rsidTr="00210B19">
        <w:trPr>
          <w:trHeight w:val="330"/>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0.64±0.06</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0.70±0.01</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0.75±0.10</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0.83±0.14</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0.75±0.04</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RSW</w:t>
            </w: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4</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0.43±0.06</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0.61±0.03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0.43±0.07</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0.85±0.44</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0.66±0.16</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8</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0.47±0.01</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0.44±0.03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0.47±0.04</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0.40±0.07</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0.44±0.03</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12</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0.38±0.03</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0.37±0.06</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0.38±0.08</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0.46±0.05</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0.40±0.04</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16</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0.43±0.04</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0.40±0.03</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0.36±0.04</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0.32±0.09</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0.37±0.03</w:t>
            </w:r>
          </w:p>
        </w:tc>
      </w:tr>
      <w:tr w:rsidR="00E02B70" w:rsidRPr="00496007" w:rsidTr="00210B19">
        <w:trPr>
          <w:trHeight w:val="315"/>
        </w:trPr>
        <w:tc>
          <w:tcPr>
            <w:tcW w:w="960"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20</w:t>
            </w:r>
          </w:p>
        </w:tc>
        <w:tc>
          <w:tcPr>
            <w:tcW w:w="138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0.34±0.04</w:t>
            </w:r>
          </w:p>
        </w:tc>
        <w:tc>
          <w:tcPr>
            <w:tcW w:w="138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0.36±0.04</w:t>
            </w:r>
          </w:p>
        </w:tc>
        <w:tc>
          <w:tcPr>
            <w:tcW w:w="1428"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0.40±0.08</w:t>
            </w:r>
          </w:p>
        </w:tc>
        <w:tc>
          <w:tcPr>
            <w:tcW w:w="1240" w:type="dxa"/>
            <w:tcBorders>
              <w:top w:val="nil"/>
              <w:left w:val="nil"/>
              <w:bottom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0.37±0.02</w:t>
            </w:r>
          </w:p>
        </w:tc>
        <w:tc>
          <w:tcPr>
            <w:tcW w:w="1548" w:type="dxa"/>
            <w:tcBorders>
              <w:top w:val="nil"/>
              <w:left w:val="nil"/>
              <w:bottom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0.38±0.02</w:t>
            </w:r>
          </w:p>
        </w:tc>
      </w:tr>
      <w:tr w:rsidR="00E02B70" w:rsidRPr="00496007" w:rsidTr="00210B19">
        <w:trPr>
          <w:trHeight w:val="330"/>
        </w:trPr>
        <w:tc>
          <w:tcPr>
            <w:tcW w:w="960" w:type="dxa"/>
            <w:tcBorders>
              <w:top w:val="nil"/>
              <w:left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p>
        </w:tc>
        <w:tc>
          <w:tcPr>
            <w:tcW w:w="1123" w:type="dxa"/>
            <w:tcBorders>
              <w:top w:val="nil"/>
              <w:left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24</w:t>
            </w:r>
          </w:p>
        </w:tc>
        <w:tc>
          <w:tcPr>
            <w:tcW w:w="1388"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0.40±0.05</w:t>
            </w:r>
          </w:p>
        </w:tc>
        <w:tc>
          <w:tcPr>
            <w:tcW w:w="1380"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0.33±0.02</w:t>
            </w:r>
          </w:p>
        </w:tc>
        <w:tc>
          <w:tcPr>
            <w:tcW w:w="1428"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0.40±0.03</w:t>
            </w:r>
          </w:p>
        </w:tc>
        <w:tc>
          <w:tcPr>
            <w:tcW w:w="1240" w:type="dxa"/>
            <w:tcBorders>
              <w:top w:val="nil"/>
              <w:left w:val="nil"/>
              <w:right w:val="nil"/>
            </w:tcBorders>
            <w:shd w:val="clear" w:color="auto" w:fill="auto"/>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0.46±0.04</w:t>
            </w:r>
          </w:p>
        </w:tc>
        <w:tc>
          <w:tcPr>
            <w:tcW w:w="1548" w:type="dxa"/>
            <w:tcBorders>
              <w:top w:val="nil"/>
              <w:left w:val="nil"/>
              <w:right w:val="nil"/>
            </w:tcBorders>
            <w:shd w:val="clear" w:color="auto" w:fill="auto"/>
            <w:noWrap/>
            <w:vAlign w:val="bottom"/>
            <w:hideMark/>
          </w:tcPr>
          <w:p w:rsidR="00E02B70" w:rsidRPr="00496007" w:rsidRDefault="00E02B70" w:rsidP="00C7626E">
            <w:pPr>
              <w:spacing w:after="0" w:line="240" w:lineRule="auto"/>
              <w:rPr>
                <w:rFonts w:ascii="Times New Roman" w:eastAsia="Times New Roman" w:hAnsi="Times New Roman" w:cs="Times New Roman"/>
                <w:sz w:val="24"/>
                <w:szCs w:val="24"/>
              </w:rPr>
            </w:pPr>
            <w:r w:rsidRPr="00496007">
              <w:rPr>
                <w:rFonts w:ascii="Times New Roman" w:eastAsia="Times New Roman" w:hAnsi="Times New Roman" w:cs="Times New Roman"/>
                <w:sz w:val="24"/>
                <w:szCs w:val="24"/>
              </w:rPr>
              <w:t>0.39±0.03</w:t>
            </w:r>
          </w:p>
        </w:tc>
      </w:tr>
    </w:tbl>
    <w:p w:rsidR="00496007" w:rsidRPr="00496007" w:rsidRDefault="00496007" w:rsidP="00496007">
      <w:pPr>
        <w:rPr>
          <w:rFonts w:ascii="Times New Roman" w:hAnsi="Times New Roman" w:cs="Times New Roman"/>
          <w:sz w:val="24"/>
          <w:szCs w:val="24"/>
        </w:rPr>
      </w:pPr>
      <w:r w:rsidRPr="00496007">
        <w:rPr>
          <w:rFonts w:ascii="Times New Roman" w:hAnsi="Times New Roman" w:cs="Times New Roman"/>
          <w:sz w:val="24"/>
          <w:szCs w:val="24"/>
        </w:rPr>
        <w:t>Signifcant at *p&lt;0.05 compared with the corresponding control using Dunn’s multiple post hoc test.</w:t>
      </w:r>
    </w:p>
    <w:p w:rsidR="00496007" w:rsidRPr="00496007" w:rsidRDefault="00496007" w:rsidP="00496007">
      <w:pPr>
        <w:rPr>
          <w:rFonts w:ascii="Times New Roman" w:hAnsi="Times New Roman" w:cs="Times New Roman"/>
          <w:sz w:val="24"/>
          <w:szCs w:val="24"/>
        </w:rPr>
      </w:pPr>
      <w:r w:rsidRPr="00496007">
        <w:rPr>
          <w:rFonts w:ascii="Times New Roman" w:hAnsi="Times New Roman" w:cs="Times New Roman"/>
          <w:sz w:val="24"/>
          <w:szCs w:val="24"/>
        </w:rPr>
        <w:t xml:space="preserve">ALgW- Absolute lung weight (g); RLgW- Relative lung weight (g); ASW - Absolute spleen weight (g); RSW- Relative spleen weight (g). </w:t>
      </w:r>
    </w:p>
    <w:p w:rsidR="00496007" w:rsidRPr="00496007" w:rsidRDefault="00496007" w:rsidP="00496007">
      <w:pPr>
        <w:rPr>
          <w:rFonts w:ascii="Times New Roman" w:hAnsi="Times New Roman" w:cs="Times New Roman"/>
          <w:sz w:val="24"/>
          <w:szCs w:val="24"/>
        </w:rPr>
      </w:pPr>
    </w:p>
    <w:p w:rsidR="00496007" w:rsidRPr="00496007" w:rsidRDefault="00496007" w:rsidP="00496007">
      <w:pPr>
        <w:rPr>
          <w:rFonts w:ascii="Times New Roman" w:hAnsi="Times New Roman" w:cs="Times New Roman"/>
          <w:sz w:val="24"/>
          <w:szCs w:val="24"/>
        </w:rPr>
      </w:pPr>
    </w:p>
    <w:p w:rsidR="00496007" w:rsidRPr="00496007" w:rsidRDefault="00496007" w:rsidP="00496007">
      <w:pPr>
        <w:rPr>
          <w:rFonts w:ascii="Times New Roman" w:hAnsi="Times New Roman" w:cs="Times New Roman"/>
          <w:sz w:val="24"/>
          <w:szCs w:val="24"/>
        </w:rPr>
      </w:pPr>
    </w:p>
    <w:p w:rsidR="00496007" w:rsidRPr="00496007" w:rsidRDefault="00496007" w:rsidP="00496007">
      <w:pPr>
        <w:rPr>
          <w:rFonts w:ascii="Times New Roman" w:hAnsi="Times New Roman" w:cs="Times New Roman"/>
          <w:sz w:val="24"/>
          <w:szCs w:val="24"/>
        </w:rPr>
      </w:pPr>
      <w:r w:rsidRPr="00C06409">
        <w:rPr>
          <w:rFonts w:ascii="Times New Roman" w:hAnsi="Times New Roman" w:cs="Times New Roman"/>
          <w:b/>
          <w:sz w:val="24"/>
          <w:szCs w:val="24"/>
        </w:rPr>
        <w:lastRenderedPageBreak/>
        <w:t>Supplementary Table 3</w:t>
      </w:r>
      <w:r w:rsidRPr="00496007">
        <w:rPr>
          <w:rFonts w:ascii="Times New Roman" w:hAnsi="Times New Roman" w:cs="Times New Roman"/>
          <w:sz w:val="24"/>
          <w:szCs w:val="24"/>
        </w:rPr>
        <w:t xml:space="preserve"> Stomach absolute and relative weights in rats exposed to the landfill</w:t>
      </w:r>
    </w:p>
    <w:tbl>
      <w:tblPr>
        <w:tblStyle w:val="TableGrid"/>
        <w:tblW w:w="0" w:type="auto"/>
        <w:tblLook w:val="04A0"/>
      </w:tblPr>
      <w:tblGrid>
        <w:gridCol w:w="1278"/>
        <w:gridCol w:w="1123"/>
        <w:gridCol w:w="1388"/>
        <w:gridCol w:w="1380"/>
        <w:gridCol w:w="1280"/>
        <w:gridCol w:w="1308"/>
        <w:gridCol w:w="1428"/>
      </w:tblGrid>
      <w:tr w:rsidR="003A5F67" w:rsidRPr="00496007" w:rsidTr="003A5F67">
        <w:trPr>
          <w:trHeight w:val="300"/>
        </w:trPr>
        <w:tc>
          <w:tcPr>
            <w:tcW w:w="1278" w:type="dxa"/>
            <w:vMerge w:val="restart"/>
            <w:tcBorders>
              <w:left w:val="nil"/>
              <w:right w:val="nil"/>
            </w:tcBorders>
            <w:noWrap/>
            <w:hideMark/>
          </w:tcPr>
          <w:p w:rsidR="003A5F67" w:rsidRPr="00496007" w:rsidRDefault="003A5F67" w:rsidP="00E2045C">
            <w:pPr>
              <w:rPr>
                <w:rFonts w:ascii="Times New Roman" w:hAnsi="Times New Roman" w:cs="Times New Roman"/>
                <w:sz w:val="24"/>
                <w:szCs w:val="24"/>
              </w:rPr>
            </w:pPr>
          </w:p>
          <w:p w:rsidR="003A5F67" w:rsidRPr="00496007" w:rsidRDefault="003A5F67" w:rsidP="00E2045C">
            <w:pPr>
              <w:rPr>
                <w:rFonts w:ascii="Times New Roman" w:hAnsi="Times New Roman" w:cs="Times New Roman"/>
                <w:sz w:val="24"/>
                <w:szCs w:val="24"/>
              </w:rPr>
            </w:pPr>
            <w:r w:rsidRPr="00496007">
              <w:rPr>
                <w:rFonts w:ascii="Times New Roman" w:hAnsi="Times New Roman" w:cs="Times New Roman"/>
                <w:sz w:val="24"/>
                <w:szCs w:val="24"/>
              </w:rPr>
              <w:t>Organ weight (g)</w:t>
            </w:r>
          </w:p>
        </w:tc>
        <w:tc>
          <w:tcPr>
            <w:tcW w:w="1123" w:type="dxa"/>
            <w:vMerge w:val="restart"/>
            <w:tcBorders>
              <w:left w:val="nil"/>
              <w:right w:val="nil"/>
            </w:tcBorders>
            <w:noWrap/>
            <w:hideMark/>
          </w:tcPr>
          <w:p w:rsidR="003A5F67" w:rsidRPr="00496007" w:rsidRDefault="003A5F67" w:rsidP="00E2045C">
            <w:pPr>
              <w:rPr>
                <w:rFonts w:ascii="Times New Roman" w:hAnsi="Times New Roman" w:cs="Times New Roman"/>
                <w:sz w:val="24"/>
                <w:szCs w:val="24"/>
              </w:rPr>
            </w:pPr>
            <w:r w:rsidRPr="00496007">
              <w:rPr>
                <w:rFonts w:ascii="Times New Roman" w:hAnsi="Times New Roman" w:cs="Times New Roman"/>
                <w:sz w:val="24"/>
                <w:szCs w:val="24"/>
              </w:rPr>
              <w:t>Exposure period (week)</w:t>
            </w:r>
          </w:p>
        </w:tc>
        <w:tc>
          <w:tcPr>
            <w:tcW w:w="6784" w:type="dxa"/>
            <w:gridSpan w:val="5"/>
            <w:tcBorders>
              <w:left w:val="nil"/>
              <w:bottom w:val="single" w:sz="4" w:space="0" w:color="000000" w:themeColor="text1"/>
              <w:right w:val="nil"/>
            </w:tcBorders>
            <w:noWrap/>
            <w:hideMark/>
          </w:tcPr>
          <w:p w:rsidR="003A5F67" w:rsidRPr="003A5F67" w:rsidRDefault="003A5F67" w:rsidP="003A5F67">
            <w:pPr>
              <w:jc w:val="center"/>
              <w:rPr>
                <w:rFonts w:ascii="Times New Roman" w:eastAsia="Times New Roman" w:hAnsi="Times New Roman" w:cs="Times New Roman"/>
                <w:sz w:val="24"/>
                <w:szCs w:val="24"/>
              </w:rPr>
            </w:pPr>
            <w:r>
              <w:rPr>
                <w:rFonts w:ascii="Times New Roman" w:hAnsi="Times New Roman" w:cs="Times New Roman"/>
                <w:sz w:val="24"/>
                <w:szCs w:val="24"/>
              </w:rPr>
              <w:t>Mean</w:t>
            </w:r>
            <w:r w:rsidRPr="00496007">
              <w:rPr>
                <w:rFonts w:ascii="Times New Roman" w:eastAsia="Times New Roman" w:hAnsi="Times New Roman" w:cs="Times New Roman"/>
                <w:sz w:val="24"/>
                <w:szCs w:val="24"/>
              </w:rPr>
              <w:t>±</w:t>
            </w:r>
            <w:r>
              <w:rPr>
                <w:rFonts w:ascii="Times New Roman" w:eastAsia="Times New Roman" w:hAnsi="Times New Roman" w:cs="Times New Roman"/>
                <w:sz w:val="24"/>
                <w:szCs w:val="24"/>
              </w:rPr>
              <w:t>SEM</w:t>
            </w:r>
          </w:p>
        </w:tc>
      </w:tr>
      <w:tr w:rsidR="003A5F67" w:rsidRPr="00496007" w:rsidTr="003A5F67">
        <w:trPr>
          <w:trHeight w:val="300"/>
        </w:trPr>
        <w:tc>
          <w:tcPr>
            <w:tcW w:w="1278" w:type="dxa"/>
            <w:vMerge/>
            <w:tcBorders>
              <w:top w:val="nil"/>
              <w:left w:val="nil"/>
              <w:bottom w:val="single" w:sz="4" w:space="0" w:color="000000" w:themeColor="text1"/>
              <w:right w:val="nil"/>
            </w:tcBorders>
            <w:noWrap/>
            <w:hideMark/>
          </w:tcPr>
          <w:p w:rsidR="003A5F67" w:rsidRPr="00496007" w:rsidRDefault="003A5F67" w:rsidP="00E2045C">
            <w:pPr>
              <w:rPr>
                <w:rFonts w:ascii="Times New Roman" w:hAnsi="Times New Roman" w:cs="Times New Roman"/>
                <w:sz w:val="24"/>
                <w:szCs w:val="24"/>
              </w:rPr>
            </w:pPr>
          </w:p>
        </w:tc>
        <w:tc>
          <w:tcPr>
            <w:tcW w:w="1123" w:type="dxa"/>
            <w:vMerge/>
            <w:tcBorders>
              <w:top w:val="nil"/>
              <w:left w:val="nil"/>
              <w:bottom w:val="single" w:sz="4" w:space="0" w:color="000000" w:themeColor="text1"/>
              <w:right w:val="nil"/>
            </w:tcBorders>
            <w:noWrap/>
            <w:hideMark/>
          </w:tcPr>
          <w:p w:rsidR="003A5F67" w:rsidRPr="00496007" w:rsidRDefault="003A5F67" w:rsidP="00E2045C">
            <w:pPr>
              <w:rPr>
                <w:rFonts w:ascii="Times New Roman" w:hAnsi="Times New Roman" w:cs="Times New Roman"/>
                <w:sz w:val="24"/>
                <w:szCs w:val="24"/>
              </w:rPr>
            </w:pPr>
          </w:p>
        </w:tc>
        <w:tc>
          <w:tcPr>
            <w:tcW w:w="1388" w:type="dxa"/>
            <w:tcBorders>
              <w:left w:val="nil"/>
              <w:bottom w:val="single" w:sz="4" w:space="0" w:color="000000" w:themeColor="text1"/>
              <w:right w:val="nil"/>
            </w:tcBorders>
            <w:noWrap/>
            <w:hideMark/>
          </w:tcPr>
          <w:p w:rsidR="003A5F67" w:rsidRDefault="003A5F67" w:rsidP="00C7626E">
            <w:pPr>
              <w:rPr>
                <w:rFonts w:ascii="Times New Roman" w:hAnsi="Times New Roman" w:cs="Times New Roman"/>
                <w:sz w:val="24"/>
                <w:szCs w:val="24"/>
              </w:rPr>
            </w:pPr>
          </w:p>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Control</w:t>
            </w:r>
          </w:p>
        </w:tc>
        <w:tc>
          <w:tcPr>
            <w:tcW w:w="5396" w:type="dxa"/>
            <w:gridSpan w:val="4"/>
            <w:tcBorders>
              <w:left w:val="nil"/>
              <w:bottom w:val="single" w:sz="4" w:space="0" w:color="000000" w:themeColor="text1"/>
              <w:right w:val="nil"/>
            </w:tcBorders>
            <w:noWrap/>
            <w:hideMark/>
          </w:tcPr>
          <w:p w:rsidR="003A5F67" w:rsidRDefault="003A5F67" w:rsidP="003A5F67">
            <w:pPr>
              <w:jc w:val="center"/>
              <w:rPr>
                <w:rFonts w:ascii="Times New Roman" w:hAnsi="Times New Roman" w:cs="Times New Roman"/>
                <w:sz w:val="24"/>
                <w:szCs w:val="24"/>
              </w:rPr>
            </w:pPr>
          </w:p>
          <w:p w:rsidR="003A5F67" w:rsidRPr="00496007" w:rsidRDefault="003A5F67" w:rsidP="003A5F67">
            <w:pPr>
              <w:jc w:val="center"/>
              <w:rPr>
                <w:rFonts w:ascii="Times New Roman" w:hAnsi="Times New Roman" w:cs="Times New Roman"/>
                <w:sz w:val="24"/>
                <w:szCs w:val="24"/>
              </w:rPr>
            </w:pPr>
            <w:r w:rsidRPr="00496007">
              <w:rPr>
                <w:rFonts w:ascii="Times New Roman" w:hAnsi="Times New Roman" w:cs="Times New Roman"/>
                <w:sz w:val="24"/>
                <w:szCs w:val="24"/>
              </w:rPr>
              <w:t>Landfil</w:t>
            </w:r>
            <w:r>
              <w:rPr>
                <w:rFonts w:ascii="Times New Roman" w:hAnsi="Times New Roman" w:cs="Times New Roman"/>
                <w:sz w:val="24"/>
                <w:szCs w:val="24"/>
              </w:rPr>
              <w:t>l</w:t>
            </w:r>
          </w:p>
        </w:tc>
      </w:tr>
      <w:tr w:rsidR="003A5F67" w:rsidRPr="00496007" w:rsidTr="003A5F67">
        <w:trPr>
          <w:trHeight w:val="300"/>
        </w:trPr>
        <w:tc>
          <w:tcPr>
            <w:tcW w:w="1278"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388"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380"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Point 1</w:t>
            </w:r>
          </w:p>
        </w:tc>
        <w:tc>
          <w:tcPr>
            <w:tcW w:w="1280"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Point 2</w:t>
            </w:r>
          </w:p>
        </w:tc>
        <w:tc>
          <w:tcPr>
            <w:tcW w:w="1308"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Point 3</w:t>
            </w:r>
          </w:p>
        </w:tc>
        <w:tc>
          <w:tcPr>
            <w:tcW w:w="1428" w:type="dxa"/>
            <w:tcBorders>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Mean</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ASmW</w:t>
            </w: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4</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1.77±0.27</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1.22±0.13</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1.50±0.10</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1.31±0.12</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1.34±0.07</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8</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1.27±0.14</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1.83±0.38</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2.14±0.31</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1.98±0.22</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1.98±0.16*</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1.28±0.01</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1.66±0.08*</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1.53±0.06</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1.55±0.01</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1.58±0.04*</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1.41±0.03</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1.56±0.03</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1.74±0.16</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1.64±0.07</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1.66±0.07*</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20</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1.80±0.17</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2.12±0.06</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1.57±0.09</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1.63±0.11</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1.77±0.10</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24</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1.60±0.01</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1.89±0.12</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1.97±0.08</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1.56±0.04</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1.81±0.08</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RSmW</w:t>
            </w: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4</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2.11±0.28</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1.59±0.12</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1.78±0.15</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2.10±0.05</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1.82±0.09</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8</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1.47±0.04</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1.70±0.20</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1.54±0.23</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1.51±0.11</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1.58±0.10</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1.53±0.06</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1.14±0.01</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1.28±0.14</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1.16±0.08</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1.19±0.05*</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16</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1.36±0.12</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0.86±0.04*</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1.27±0.10</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1.06±0.06</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1.10±0.07</w:t>
            </w:r>
          </w:p>
        </w:tc>
      </w:tr>
      <w:tr w:rsidR="003A5F67" w:rsidRPr="00496007" w:rsidTr="003A5F67">
        <w:trPr>
          <w:trHeight w:val="300"/>
        </w:trPr>
        <w:tc>
          <w:tcPr>
            <w:tcW w:w="127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20</w:t>
            </w:r>
          </w:p>
        </w:tc>
        <w:tc>
          <w:tcPr>
            <w:tcW w:w="138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1.31±0.05</w:t>
            </w:r>
          </w:p>
        </w:tc>
        <w:tc>
          <w:tcPr>
            <w:tcW w:w="13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1.12±0.07</w:t>
            </w:r>
          </w:p>
        </w:tc>
        <w:tc>
          <w:tcPr>
            <w:tcW w:w="1280"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0.97±0.04</w:t>
            </w:r>
          </w:p>
        </w:tc>
        <w:tc>
          <w:tcPr>
            <w:tcW w:w="130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0.97±0.05*</w:t>
            </w:r>
          </w:p>
        </w:tc>
        <w:tc>
          <w:tcPr>
            <w:tcW w:w="1428" w:type="dxa"/>
            <w:tcBorders>
              <w:top w:val="nil"/>
              <w:left w:val="nil"/>
              <w:bottom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1.02±0.04*</w:t>
            </w:r>
          </w:p>
        </w:tc>
      </w:tr>
      <w:tr w:rsidR="003A5F67" w:rsidRPr="00496007" w:rsidTr="003A5F67">
        <w:trPr>
          <w:trHeight w:val="300"/>
        </w:trPr>
        <w:tc>
          <w:tcPr>
            <w:tcW w:w="1278"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p>
        </w:tc>
        <w:tc>
          <w:tcPr>
            <w:tcW w:w="1123"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24</w:t>
            </w:r>
          </w:p>
        </w:tc>
        <w:tc>
          <w:tcPr>
            <w:tcW w:w="1388"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0.97±0.11</w:t>
            </w:r>
          </w:p>
        </w:tc>
        <w:tc>
          <w:tcPr>
            <w:tcW w:w="1380"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0.82±0.04</w:t>
            </w:r>
          </w:p>
        </w:tc>
        <w:tc>
          <w:tcPr>
            <w:tcW w:w="1280"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1.02±0.09</w:t>
            </w:r>
          </w:p>
        </w:tc>
        <w:tc>
          <w:tcPr>
            <w:tcW w:w="1308"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0.84±0.02</w:t>
            </w:r>
          </w:p>
        </w:tc>
        <w:tc>
          <w:tcPr>
            <w:tcW w:w="1428" w:type="dxa"/>
            <w:tcBorders>
              <w:top w:val="nil"/>
              <w:left w:val="nil"/>
              <w:right w:val="nil"/>
            </w:tcBorders>
            <w:noWrap/>
            <w:hideMark/>
          </w:tcPr>
          <w:p w:rsidR="003A5F67" w:rsidRPr="00496007" w:rsidRDefault="003A5F67" w:rsidP="00C7626E">
            <w:pPr>
              <w:rPr>
                <w:rFonts w:ascii="Times New Roman" w:hAnsi="Times New Roman" w:cs="Times New Roman"/>
                <w:sz w:val="24"/>
                <w:szCs w:val="24"/>
              </w:rPr>
            </w:pPr>
            <w:r w:rsidRPr="00496007">
              <w:rPr>
                <w:rFonts w:ascii="Times New Roman" w:hAnsi="Times New Roman" w:cs="Times New Roman"/>
                <w:sz w:val="24"/>
                <w:szCs w:val="24"/>
              </w:rPr>
              <w:t>0.89±0.04</w:t>
            </w:r>
          </w:p>
        </w:tc>
      </w:tr>
    </w:tbl>
    <w:p w:rsidR="00496007" w:rsidRPr="00496007" w:rsidRDefault="00496007" w:rsidP="00496007">
      <w:pPr>
        <w:rPr>
          <w:rFonts w:ascii="Times New Roman" w:hAnsi="Times New Roman" w:cs="Times New Roman"/>
          <w:sz w:val="24"/>
          <w:szCs w:val="24"/>
        </w:rPr>
      </w:pPr>
      <w:r w:rsidRPr="00496007">
        <w:rPr>
          <w:rFonts w:ascii="Times New Roman" w:hAnsi="Times New Roman" w:cs="Times New Roman"/>
          <w:sz w:val="24"/>
          <w:szCs w:val="24"/>
        </w:rPr>
        <w:t>Signifcant at *p&lt;0.05 compared with the corresponding control using Dunn’s multiple post hoc test.</w:t>
      </w:r>
    </w:p>
    <w:p w:rsidR="00496007" w:rsidRPr="00496007" w:rsidRDefault="00496007" w:rsidP="00496007">
      <w:pPr>
        <w:spacing w:line="360" w:lineRule="auto"/>
        <w:jc w:val="both"/>
        <w:rPr>
          <w:rFonts w:ascii="Times New Roman" w:hAnsi="Times New Roman" w:cs="Times New Roman"/>
          <w:sz w:val="24"/>
          <w:szCs w:val="24"/>
        </w:rPr>
      </w:pPr>
      <w:r w:rsidRPr="00496007">
        <w:rPr>
          <w:rFonts w:ascii="Times New Roman" w:hAnsi="Times New Roman" w:cs="Times New Roman"/>
          <w:sz w:val="24"/>
          <w:szCs w:val="24"/>
        </w:rPr>
        <w:t>ASmW- Absolute stomach weight (g); RSmW- Relative stomach weight (g).</w:t>
      </w:r>
    </w:p>
    <w:p w:rsidR="00AE56CD" w:rsidRDefault="00AE56CD"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Default="007B5A2F" w:rsidP="00A949FE">
      <w:pPr>
        <w:rPr>
          <w:rFonts w:ascii="Times New Roman" w:hAnsi="Times New Roman" w:cs="Times New Roman"/>
          <w:b/>
          <w:bCs/>
          <w:sz w:val="24"/>
          <w:szCs w:val="24"/>
        </w:rPr>
      </w:pPr>
    </w:p>
    <w:p w:rsidR="007B5A2F" w:rsidRPr="002A220A" w:rsidRDefault="007B5A2F" w:rsidP="007B5A2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1926811"/>
            <wp:effectExtent l="19050" t="0" r="0" b="0"/>
            <wp:docPr id="10" name="Picture 5" descr="C:\Users\ADEYINKA GBADEBO\Desktop\Manuscript 2 data analysis\Pix Gross anatomy e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YINKA GBADEBO\Desktop\Manuscript 2 data analysis\Pix Gross anatomy edt.jpg"/>
                    <pic:cNvPicPr>
                      <a:picLocks noChangeAspect="1" noChangeArrowheads="1"/>
                    </pic:cNvPicPr>
                  </pic:nvPicPr>
                  <pic:blipFill>
                    <a:blip r:embed="rId8"/>
                    <a:srcRect/>
                    <a:stretch>
                      <a:fillRect/>
                    </a:stretch>
                  </pic:blipFill>
                  <pic:spPr bwMode="auto">
                    <a:xfrm>
                      <a:off x="0" y="0"/>
                      <a:ext cx="5943600" cy="1926811"/>
                    </a:xfrm>
                    <a:prstGeom prst="rect">
                      <a:avLst/>
                    </a:prstGeom>
                    <a:noFill/>
                    <a:ln w="9525">
                      <a:noFill/>
                      <a:miter lim="800000"/>
                      <a:headEnd/>
                      <a:tailEnd/>
                    </a:ln>
                  </pic:spPr>
                </pic:pic>
              </a:graphicData>
            </a:graphic>
          </wp:inline>
        </w:drawing>
      </w:r>
    </w:p>
    <w:p w:rsidR="007B5A2F" w:rsidRDefault="007B5A2F" w:rsidP="007B5A2F">
      <w:pPr>
        <w:jc w:val="both"/>
        <w:rPr>
          <w:rFonts w:ascii="Times New Roman" w:hAnsi="Times New Roman" w:cs="Times New Roman"/>
          <w:sz w:val="24"/>
          <w:szCs w:val="24"/>
        </w:rPr>
      </w:pPr>
      <w:r w:rsidRPr="00FF5951">
        <w:rPr>
          <w:rFonts w:ascii="Times New Roman" w:hAnsi="Times New Roman" w:cs="Times New Roman"/>
          <w:b/>
          <w:sz w:val="24"/>
          <w:szCs w:val="24"/>
        </w:rPr>
        <w:t>Supplementary Fig 3</w:t>
      </w:r>
      <w:r>
        <w:rPr>
          <w:rFonts w:ascii="Times New Roman" w:hAnsi="Times New Roman" w:cs="Times New Roman"/>
          <w:sz w:val="24"/>
          <w:szCs w:val="24"/>
        </w:rPr>
        <w:t xml:space="preserve"> Gross anatomy of liver and gastrointestinal tract in landfill exposed rats and control (Mag.: X0.5). (A)</w:t>
      </w:r>
      <w:r w:rsidRPr="002A220A">
        <w:rPr>
          <w:rFonts w:ascii="Times New Roman" w:hAnsi="Times New Roman" w:cs="Times New Roman"/>
          <w:sz w:val="24"/>
          <w:szCs w:val="24"/>
        </w:rPr>
        <w:t xml:space="preserve"> </w:t>
      </w:r>
      <w:r>
        <w:rPr>
          <w:rFonts w:ascii="Times New Roman" w:hAnsi="Times New Roman" w:cs="Times New Roman"/>
          <w:sz w:val="24"/>
          <w:szCs w:val="24"/>
        </w:rPr>
        <w:t>Healthy l</w:t>
      </w:r>
      <w:r w:rsidRPr="002A220A">
        <w:rPr>
          <w:rFonts w:ascii="Times New Roman" w:hAnsi="Times New Roman" w:cs="Times New Roman"/>
          <w:sz w:val="24"/>
          <w:szCs w:val="24"/>
        </w:rPr>
        <w:t>iver from control rat with no out growth</w:t>
      </w:r>
      <w:r w:rsidR="00737BC4">
        <w:rPr>
          <w:rFonts w:ascii="Times New Roman" w:hAnsi="Times New Roman" w:cs="Times New Roman"/>
          <w:sz w:val="24"/>
          <w:szCs w:val="24"/>
        </w:rPr>
        <w:t>,</w:t>
      </w:r>
      <w:r>
        <w:rPr>
          <w:rFonts w:ascii="Times New Roman" w:hAnsi="Times New Roman" w:cs="Times New Roman"/>
          <w:sz w:val="24"/>
          <w:szCs w:val="24"/>
        </w:rPr>
        <w:t xml:space="preserve"> (B) to (E) </w:t>
      </w:r>
      <w:r w:rsidRPr="002A220A">
        <w:rPr>
          <w:rFonts w:ascii="Times New Roman" w:hAnsi="Times New Roman" w:cs="Times New Roman"/>
          <w:sz w:val="24"/>
          <w:szCs w:val="24"/>
        </w:rPr>
        <w:t>Progressive</w:t>
      </w:r>
      <w:r>
        <w:rPr>
          <w:rFonts w:ascii="Times New Roman" w:hAnsi="Times New Roman" w:cs="Times New Roman"/>
          <w:sz w:val="24"/>
          <w:szCs w:val="24"/>
        </w:rPr>
        <w:t xml:space="preserve"> increase in size and number of liver </w:t>
      </w:r>
      <w:r w:rsidRPr="002A220A">
        <w:rPr>
          <w:rFonts w:ascii="Times New Roman" w:hAnsi="Times New Roman" w:cs="Times New Roman"/>
          <w:sz w:val="24"/>
          <w:szCs w:val="24"/>
        </w:rPr>
        <w:t>cyst</w:t>
      </w:r>
      <w:r>
        <w:rPr>
          <w:rFonts w:ascii="Times New Roman" w:hAnsi="Times New Roman" w:cs="Times New Roman"/>
          <w:sz w:val="24"/>
          <w:szCs w:val="24"/>
        </w:rPr>
        <w:t xml:space="preserve"> (red arrows) in</w:t>
      </w:r>
      <w:r w:rsidRPr="002A220A">
        <w:rPr>
          <w:rFonts w:ascii="Times New Roman" w:hAnsi="Times New Roman" w:cs="Times New Roman"/>
          <w:sz w:val="24"/>
          <w:szCs w:val="24"/>
        </w:rPr>
        <w:t xml:space="preserve"> rats exposed to Olusosun landfill</w:t>
      </w:r>
      <w:r w:rsidR="00737BC4">
        <w:rPr>
          <w:rFonts w:ascii="Times New Roman" w:hAnsi="Times New Roman" w:cs="Times New Roman"/>
          <w:sz w:val="24"/>
          <w:szCs w:val="24"/>
        </w:rPr>
        <w:t>,</w:t>
      </w:r>
      <w:r>
        <w:rPr>
          <w:rFonts w:ascii="Times New Roman" w:hAnsi="Times New Roman" w:cs="Times New Roman"/>
          <w:sz w:val="24"/>
          <w:szCs w:val="24"/>
        </w:rPr>
        <w:t xml:space="preserve"> (F) Liver cyst </w:t>
      </w:r>
      <w:r w:rsidRPr="002A220A">
        <w:rPr>
          <w:rFonts w:ascii="Times New Roman" w:hAnsi="Times New Roman" w:cs="Times New Roman"/>
          <w:sz w:val="24"/>
          <w:szCs w:val="24"/>
        </w:rPr>
        <w:t>has turned black (necrotic</w:t>
      </w:r>
      <w:r>
        <w:rPr>
          <w:rFonts w:ascii="Times New Roman" w:hAnsi="Times New Roman" w:cs="Times New Roman"/>
          <w:sz w:val="24"/>
          <w:szCs w:val="24"/>
        </w:rPr>
        <w:t xml:space="preserve"> - </w:t>
      </w:r>
      <w:r w:rsidRPr="002A220A">
        <w:rPr>
          <w:rFonts w:ascii="Times New Roman" w:hAnsi="Times New Roman" w:cs="Times New Roman"/>
          <w:sz w:val="24"/>
          <w:szCs w:val="24"/>
        </w:rPr>
        <w:t>blue arrow)</w:t>
      </w:r>
      <w:r>
        <w:rPr>
          <w:rFonts w:ascii="Times New Roman" w:hAnsi="Times New Roman" w:cs="Times New Roman"/>
          <w:sz w:val="24"/>
          <w:szCs w:val="24"/>
        </w:rPr>
        <w:t xml:space="preserve"> in a rat exposed for 24 weeks</w:t>
      </w:r>
      <w:r w:rsidR="00737BC4">
        <w:rPr>
          <w:rFonts w:ascii="Times New Roman" w:hAnsi="Times New Roman" w:cs="Times New Roman"/>
          <w:sz w:val="24"/>
          <w:szCs w:val="24"/>
        </w:rPr>
        <w:t>,</w:t>
      </w:r>
      <w:r>
        <w:rPr>
          <w:rFonts w:ascii="Times New Roman" w:hAnsi="Times New Roman" w:cs="Times New Roman"/>
          <w:sz w:val="24"/>
          <w:szCs w:val="24"/>
        </w:rPr>
        <w:t xml:space="preserve"> (G) </w:t>
      </w:r>
      <w:r w:rsidRPr="00640891">
        <w:rPr>
          <w:rFonts w:ascii="Times New Roman" w:hAnsi="Times New Roman" w:cs="Times New Roman"/>
          <w:sz w:val="24"/>
          <w:szCs w:val="24"/>
        </w:rPr>
        <w:t>Normal anatomy of the stomach (blue arro</w:t>
      </w:r>
      <w:r>
        <w:rPr>
          <w:rFonts w:ascii="Times New Roman" w:hAnsi="Times New Roman" w:cs="Times New Roman"/>
          <w:sz w:val="24"/>
          <w:szCs w:val="24"/>
        </w:rPr>
        <w:t>w) and intestine (black arrow)</w:t>
      </w:r>
      <w:r w:rsidR="00737BC4">
        <w:rPr>
          <w:rFonts w:ascii="Times New Roman" w:hAnsi="Times New Roman" w:cs="Times New Roman"/>
          <w:sz w:val="24"/>
          <w:szCs w:val="24"/>
        </w:rPr>
        <w:t>,</w:t>
      </w:r>
      <w:r>
        <w:rPr>
          <w:rFonts w:ascii="Times New Roman" w:hAnsi="Times New Roman" w:cs="Times New Roman"/>
          <w:sz w:val="24"/>
          <w:szCs w:val="24"/>
        </w:rPr>
        <w:t xml:space="preserve"> </w:t>
      </w:r>
      <w:r w:rsidRPr="00640891">
        <w:rPr>
          <w:rFonts w:ascii="Times New Roman" w:hAnsi="Times New Roman" w:cs="Times New Roman"/>
          <w:sz w:val="24"/>
          <w:szCs w:val="24"/>
        </w:rPr>
        <w:t>(</w:t>
      </w:r>
      <w:r>
        <w:rPr>
          <w:rFonts w:ascii="Times New Roman" w:hAnsi="Times New Roman" w:cs="Times New Roman"/>
          <w:sz w:val="24"/>
          <w:szCs w:val="24"/>
        </w:rPr>
        <w:t xml:space="preserve">H) </w:t>
      </w:r>
      <w:r w:rsidRPr="00640891">
        <w:rPr>
          <w:rFonts w:ascii="Times New Roman" w:hAnsi="Times New Roman" w:cs="Times New Roman"/>
          <w:sz w:val="24"/>
          <w:szCs w:val="24"/>
        </w:rPr>
        <w:t>Moderate bloating (air filled space) of the small intestine and colon (red arrows) observed in a r</w:t>
      </w:r>
      <w:r>
        <w:rPr>
          <w:rFonts w:ascii="Times New Roman" w:hAnsi="Times New Roman" w:cs="Times New Roman"/>
          <w:sz w:val="24"/>
          <w:szCs w:val="24"/>
        </w:rPr>
        <w:t>at exposed for 12 weeks (Pt1)</w:t>
      </w:r>
      <w:r w:rsidR="00737BC4">
        <w:rPr>
          <w:rFonts w:ascii="Times New Roman" w:hAnsi="Times New Roman" w:cs="Times New Roman"/>
          <w:sz w:val="24"/>
          <w:szCs w:val="24"/>
        </w:rPr>
        <w:t>, and</w:t>
      </w:r>
      <w:r>
        <w:rPr>
          <w:rFonts w:ascii="Times New Roman" w:hAnsi="Times New Roman" w:cs="Times New Roman"/>
          <w:sz w:val="24"/>
          <w:szCs w:val="24"/>
        </w:rPr>
        <w:t xml:space="preserve"> (I</w:t>
      </w:r>
      <w:r w:rsidRPr="00640891">
        <w:rPr>
          <w:rFonts w:ascii="Times New Roman" w:hAnsi="Times New Roman" w:cs="Times New Roman"/>
          <w:sz w:val="24"/>
          <w:szCs w:val="24"/>
        </w:rPr>
        <w:t>) Severe bloating of the stomach (green arrow), small intestine (yellow arrow) and colon (red arrow) observed in a rat exposed for 20 weeks (Pt3)</w:t>
      </w: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7B5A2F">
      <w:pPr>
        <w:jc w:val="both"/>
        <w:rPr>
          <w:rFonts w:ascii="Times New Roman" w:hAnsi="Times New Roman" w:cs="Times New Roman"/>
          <w:sz w:val="24"/>
          <w:szCs w:val="24"/>
        </w:rPr>
      </w:pPr>
    </w:p>
    <w:p w:rsidR="003D189D" w:rsidRDefault="003D189D" w:rsidP="00DC1003">
      <w:pPr>
        <w:spacing w:line="240" w:lineRule="auto"/>
        <w:contextualSpacing/>
        <w:rPr>
          <w:rFonts w:ascii="Times New Roman" w:hAnsi="Times New Roman" w:cs="Times New Roman"/>
          <w:sz w:val="24"/>
          <w:szCs w:val="24"/>
        </w:rPr>
      </w:pPr>
      <w:r w:rsidRPr="00C06409">
        <w:rPr>
          <w:rFonts w:ascii="Times New Roman" w:hAnsi="Times New Roman" w:cs="Times New Roman"/>
          <w:b/>
          <w:sz w:val="24"/>
          <w:szCs w:val="24"/>
        </w:rPr>
        <w:lastRenderedPageBreak/>
        <w:t>Supplementary Table 4</w:t>
      </w:r>
      <w:r>
        <w:rPr>
          <w:rFonts w:ascii="Times New Roman" w:hAnsi="Times New Roman" w:cs="Times New Roman"/>
          <w:sz w:val="24"/>
          <w:szCs w:val="24"/>
        </w:rPr>
        <w:t xml:space="preserve"> Frequency of histological alterations in </w:t>
      </w:r>
      <w:r w:rsidRPr="00B27706">
        <w:rPr>
          <w:rFonts w:ascii="Times New Roman" w:hAnsi="Times New Roman" w:cs="Times New Roman"/>
          <w:sz w:val="24"/>
          <w:szCs w:val="24"/>
          <w:lang w:val="en-GB"/>
        </w:rPr>
        <w:t xml:space="preserve">tissues of rats exposed to </w:t>
      </w:r>
      <w:r>
        <w:rPr>
          <w:rFonts w:ascii="Times New Roman" w:hAnsi="Times New Roman" w:cs="Times New Roman"/>
          <w:sz w:val="24"/>
          <w:szCs w:val="24"/>
          <w:lang w:val="en-GB"/>
        </w:rPr>
        <w:t>under</w:t>
      </w:r>
      <w:r w:rsidRPr="00B27706">
        <w:rPr>
          <w:rFonts w:ascii="Times New Roman" w:hAnsi="Times New Roman" w:cs="Times New Roman"/>
          <w:sz w:val="24"/>
          <w:szCs w:val="24"/>
        </w:rPr>
        <w:t>ground</w:t>
      </w:r>
      <w:r>
        <w:rPr>
          <w:rFonts w:ascii="Times New Roman" w:hAnsi="Times New Roman" w:cs="Times New Roman"/>
          <w:sz w:val="24"/>
          <w:szCs w:val="24"/>
        </w:rPr>
        <w:t xml:space="preserve"> </w:t>
      </w:r>
      <w:r w:rsidRPr="00B27706">
        <w:rPr>
          <w:rFonts w:ascii="Times New Roman" w:hAnsi="Times New Roman" w:cs="Times New Roman"/>
          <w:sz w:val="24"/>
          <w:szCs w:val="24"/>
        </w:rPr>
        <w:t>water and ambient air at Olusosun</w:t>
      </w:r>
      <w:r w:rsidR="00C06409">
        <w:rPr>
          <w:rFonts w:ascii="Times New Roman" w:hAnsi="Times New Roman" w:cs="Times New Roman"/>
          <w:sz w:val="24"/>
          <w:szCs w:val="24"/>
          <w:lang w:val="en-GB"/>
        </w:rPr>
        <w:t xml:space="preserve"> landfill</w:t>
      </w:r>
    </w:p>
    <w:tbl>
      <w:tblPr>
        <w:tblStyle w:val="TableGrid"/>
        <w:tblW w:w="9468" w:type="dxa"/>
        <w:tblLayout w:type="fixed"/>
        <w:tblLook w:val="04A0"/>
      </w:tblPr>
      <w:tblGrid>
        <w:gridCol w:w="4338"/>
        <w:gridCol w:w="575"/>
        <w:gridCol w:w="540"/>
        <w:gridCol w:w="456"/>
        <w:gridCol w:w="534"/>
        <w:gridCol w:w="456"/>
        <w:gridCol w:w="714"/>
        <w:gridCol w:w="1003"/>
        <w:gridCol w:w="852"/>
      </w:tblGrid>
      <w:tr w:rsidR="00973D6F" w:rsidTr="00E51790">
        <w:tc>
          <w:tcPr>
            <w:tcW w:w="4338" w:type="dxa"/>
            <w:vMerge w:val="restart"/>
            <w:tcBorders>
              <w:left w:val="nil"/>
              <w:right w:val="nil"/>
            </w:tcBorders>
          </w:tcPr>
          <w:p w:rsidR="005F2769" w:rsidRDefault="005F2769" w:rsidP="00C7626E">
            <w:pPr>
              <w:rPr>
                <w:rFonts w:ascii="Times New Roman" w:hAnsi="Times New Roman" w:cs="Times New Roman"/>
                <w:sz w:val="24"/>
                <w:szCs w:val="24"/>
              </w:rPr>
            </w:pPr>
          </w:p>
          <w:p w:rsidR="005F2769" w:rsidRDefault="005F2769" w:rsidP="00C7626E">
            <w:pPr>
              <w:rPr>
                <w:rFonts w:ascii="Times New Roman" w:hAnsi="Times New Roman" w:cs="Times New Roman"/>
                <w:sz w:val="24"/>
                <w:szCs w:val="24"/>
              </w:rPr>
            </w:pPr>
          </w:p>
          <w:p w:rsidR="005F2769" w:rsidRDefault="005F2769" w:rsidP="005F2769">
            <w:pPr>
              <w:rPr>
                <w:rFonts w:ascii="Times New Roman" w:hAnsi="Times New Roman" w:cs="Times New Roman"/>
                <w:sz w:val="24"/>
                <w:szCs w:val="24"/>
              </w:rPr>
            </w:pPr>
          </w:p>
          <w:p w:rsidR="00973D6F" w:rsidRDefault="005F2769" w:rsidP="005F2769">
            <w:pPr>
              <w:rPr>
                <w:rFonts w:ascii="Times New Roman" w:hAnsi="Times New Roman" w:cs="Times New Roman"/>
                <w:sz w:val="24"/>
                <w:szCs w:val="24"/>
              </w:rPr>
            </w:pPr>
            <w:r>
              <w:rPr>
                <w:rFonts w:ascii="Times New Roman" w:hAnsi="Times New Roman" w:cs="Times New Roman"/>
                <w:sz w:val="24"/>
                <w:szCs w:val="24"/>
              </w:rPr>
              <w:t>Organs</w:t>
            </w:r>
          </w:p>
        </w:tc>
        <w:tc>
          <w:tcPr>
            <w:tcW w:w="5130" w:type="dxa"/>
            <w:gridSpan w:val="8"/>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Landfill (N = 36)</w:t>
            </w:r>
          </w:p>
        </w:tc>
      </w:tr>
      <w:tr w:rsidR="00973D6F" w:rsidTr="00E51790">
        <w:tc>
          <w:tcPr>
            <w:tcW w:w="4338" w:type="dxa"/>
            <w:vMerge/>
            <w:tcBorders>
              <w:left w:val="nil"/>
              <w:right w:val="nil"/>
            </w:tcBorders>
          </w:tcPr>
          <w:p w:rsidR="00973D6F" w:rsidRDefault="00973D6F" w:rsidP="00C7626E">
            <w:pPr>
              <w:rPr>
                <w:rFonts w:ascii="Times New Roman" w:hAnsi="Times New Roman" w:cs="Times New Roman"/>
                <w:sz w:val="24"/>
                <w:szCs w:val="24"/>
              </w:rPr>
            </w:pPr>
          </w:p>
        </w:tc>
        <w:tc>
          <w:tcPr>
            <w:tcW w:w="3275" w:type="dxa"/>
            <w:gridSpan w:val="6"/>
            <w:tcBorders>
              <w:left w:val="nil"/>
              <w:bottom w:val="single" w:sz="4" w:space="0" w:color="000000" w:themeColor="text1"/>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Duration of exposure (weeks)</w:t>
            </w:r>
          </w:p>
        </w:tc>
        <w:tc>
          <w:tcPr>
            <w:tcW w:w="1003" w:type="dxa"/>
            <w:vMerge w:val="restart"/>
            <w:tcBorders>
              <w:left w:val="nil"/>
              <w:right w:val="nil"/>
            </w:tcBorders>
          </w:tcPr>
          <w:p w:rsidR="005F2769" w:rsidRDefault="005F2769" w:rsidP="00C7626E">
            <w:pPr>
              <w:jc w:val="center"/>
              <w:rPr>
                <w:rFonts w:ascii="Times New Roman" w:hAnsi="Times New Roman" w:cs="Times New Roman"/>
                <w:sz w:val="24"/>
                <w:szCs w:val="24"/>
              </w:rPr>
            </w:pPr>
          </w:p>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Total cases</w:t>
            </w:r>
          </w:p>
        </w:tc>
        <w:tc>
          <w:tcPr>
            <w:tcW w:w="852" w:type="dxa"/>
            <w:vMerge w:val="restart"/>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Freq</w:t>
            </w:r>
            <w:r w:rsidR="00E51790">
              <w:rPr>
                <w:rFonts w:ascii="Times New Roman" w:hAnsi="Times New Roman" w:cs="Times New Roman"/>
                <w:sz w:val="24"/>
                <w:szCs w:val="24"/>
              </w:rPr>
              <w:t>-</w:t>
            </w:r>
            <w:r>
              <w:rPr>
                <w:rFonts w:ascii="Times New Roman" w:hAnsi="Times New Roman" w:cs="Times New Roman"/>
                <w:sz w:val="24"/>
                <w:szCs w:val="24"/>
              </w:rPr>
              <w:t xml:space="preserve">uency (%) </w:t>
            </w:r>
          </w:p>
        </w:tc>
      </w:tr>
      <w:tr w:rsidR="00973D6F" w:rsidTr="00E51790">
        <w:tc>
          <w:tcPr>
            <w:tcW w:w="4338" w:type="dxa"/>
            <w:vMerge/>
            <w:tcBorders>
              <w:left w:val="nil"/>
              <w:right w:val="nil"/>
            </w:tcBorders>
          </w:tcPr>
          <w:p w:rsidR="00973D6F" w:rsidRDefault="00973D6F" w:rsidP="00C7626E">
            <w:pPr>
              <w:rPr>
                <w:rFonts w:ascii="Times New Roman" w:hAnsi="Times New Roman" w:cs="Times New Roman"/>
                <w:sz w:val="24"/>
                <w:szCs w:val="24"/>
              </w:rPr>
            </w:pPr>
          </w:p>
        </w:tc>
        <w:tc>
          <w:tcPr>
            <w:tcW w:w="575"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4</w:t>
            </w:r>
          </w:p>
        </w:tc>
        <w:tc>
          <w:tcPr>
            <w:tcW w:w="540"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8</w:t>
            </w:r>
          </w:p>
        </w:tc>
        <w:tc>
          <w:tcPr>
            <w:tcW w:w="456"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12</w:t>
            </w:r>
          </w:p>
        </w:tc>
        <w:tc>
          <w:tcPr>
            <w:tcW w:w="534"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16</w:t>
            </w:r>
          </w:p>
        </w:tc>
        <w:tc>
          <w:tcPr>
            <w:tcW w:w="456"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20</w:t>
            </w:r>
          </w:p>
        </w:tc>
        <w:tc>
          <w:tcPr>
            <w:tcW w:w="714" w:type="dxa"/>
            <w:tcBorders>
              <w:left w:val="nil"/>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24</w:t>
            </w:r>
          </w:p>
        </w:tc>
        <w:tc>
          <w:tcPr>
            <w:tcW w:w="1003" w:type="dxa"/>
            <w:vMerge/>
            <w:tcBorders>
              <w:top w:val="nil"/>
              <w:left w:val="nil"/>
              <w:right w:val="nil"/>
            </w:tcBorders>
          </w:tcPr>
          <w:p w:rsidR="00973D6F" w:rsidRDefault="00973D6F" w:rsidP="00C7626E">
            <w:pPr>
              <w:jc w:val="center"/>
              <w:rPr>
                <w:rFonts w:ascii="Times New Roman" w:hAnsi="Times New Roman" w:cs="Times New Roman"/>
                <w:sz w:val="24"/>
                <w:szCs w:val="24"/>
              </w:rPr>
            </w:pPr>
          </w:p>
        </w:tc>
        <w:tc>
          <w:tcPr>
            <w:tcW w:w="852" w:type="dxa"/>
            <w:vMerge/>
            <w:tcBorders>
              <w:top w:val="nil"/>
              <w:left w:val="nil"/>
              <w:right w:val="nil"/>
            </w:tcBorders>
          </w:tcPr>
          <w:p w:rsidR="00973D6F" w:rsidRDefault="00973D6F" w:rsidP="00C7626E">
            <w:pPr>
              <w:jc w:val="center"/>
              <w:rPr>
                <w:rFonts w:ascii="Times New Roman" w:hAnsi="Times New Roman" w:cs="Times New Roman"/>
                <w:sz w:val="24"/>
                <w:szCs w:val="24"/>
              </w:rPr>
            </w:pPr>
          </w:p>
        </w:tc>
      </w:tr>
      <w:tr w:rsidR="00973D6F" w:rsidTr="00E51790">
        <w:tc>
          <w:tcPr>
            <w:tcW w:w="4338" w:type="dxa"/>
            <w:vMerge/>
            <w:tcBorders>
              <w:left w:val="nil"/>
              <w:bottom w:val="single" w:sz="4" w:space="0" w:color="000000" w:themeColor="text1"/>
              <w:right w:val="nil"/>
            </w:tcBorders>
          </w:tcPr>
          <w:p w:rsidR="00973D6F" w:rsidRDefault="00973D6F" w:rsidP="00C7626E">
            <w:pPr>
              <w:rPr>
                <w:rFonts w:ascii="Times New Roman" w:hAnsi="Times New Roman" w:cs="Times New Roman"/>
                <w:sz w:val="24"/>
                <w:szCs w:val="24"/>
              </w:rPr>
            </w:pPr>
          </w:p>
        </w:tc>
        <w:tc>
          <w:tcPr>
            <w:tcW w:w="3275" w:type="dxa"/>
            <w:gridSpan w:val="6"/>
            <w:tcBorders>
              <w:left w:val="nil"/>
              <w:bottom w:val="single" w:sz="4" w:space="0" w:color="000000" w:themeColor="text1"/>
              <w:right w:val="nil"/>
            </w:tcBorders>
          </w:tcPr>
          <w:p w:rsidR="00973D6F" w:rsidRDefault="00973D6F" w:rsidP="00C7626E">
            <w:pPr>
              <w:jc w:val="center"/>
              <w:rPr>
                <w:rFonts w:ascii="Times New Roman" w:hAnsi="Times New Roman" w:cs="Times New Roman"/>
                <w:sz w:val="24"/>
                <w:szCs w:val="24"/>
              </w:rPr>
            </w:pPr>
            <w:r>
              <w:rPr>
                <w:rFonts w:ascii="Times New Roman" w:hAnsi="Times New Roman" w:cs="Times New Roman"/>
                <w:sz w:val="24"/>
                <w:szCs w:val="24"/>
              </w:rPr>
              <w:t>Number of  cases</w:t>
            </w:r>
          </w:p>
        </w:tc>
        <w:tc>
          <w:tcPr>
            <w:tcW w:w="1003" w:type="dxa"/>
            <w:vMerge/>
            <w:tcBorders>
              <w:top w:val="nil"/>
              <w:left w:val="nil"/>
              <w:bottom w:val="single" w:sz="4" w:space="0" w:color="000000" w:themeColor="text1"/>
              <w:right w:val="nil"/>
            </w:tcBorders>
          </w:tcPr>
          <w:p w:rsidR="00973D6F" w:rsidRDefault="00973D6F" w:rsidP="00C7626E">
            <w:pPr>
              <w:jc w:val="center"/>
              <w:rPr>
                <w:rFonts w:ascii="Times New Roman" w:hAnsi="Times New Roman" w:cs="Times New Roman"/>
                <w:sz w:val="24"/>
                <w:szCs w:val="24"/>
              </w:rPr>
            </w:pPr>
          </w:p>
        </w:tc>
        <w:tc>
          <w:tcPr>
            <w:tcW w:w="852" w:type="dxa"/>
            <w:vMerge/>
            <w:tcBorders>
              <w:top w:val="nil"/>
              <w:left w:val="nil"/>
              <w:bottom w:val="single" w:sz="4" w:space="0" w:color="000000" w:themeColor="text1"/>
              <w:right w:val="nil"/>
            </w:tcBorders>
          </w:tcPr>
          <w:p w:rsidR="00973D6F" w:rsidRDefault="00973D6F" w:rsidP="00C7626E">
            <w:pPr>
              <w:jc w:val="center"/>
              <w:rPr>
                <w:rFonts w:ascii="Times New Roman" w:hAnsi="Times New Roman" w:cs="Times New Roman"/>
                <w:sz w:val="24"/>
                <w:szCs w:val="24"/>
              </w:rPr>
            </w:pPr>
          </w:p>
        </w:tc>
      </w:tr>
      <w:tr w:rsidR="00C7626E" w:rsidTr="00E51790">
        <w:tc>
          <w:tcPr>
            <w:tcW w:w="4338" w:type="dxa"/>
            <w:tcBorders>
              <w:left w:val="nil"/>
              <w:bottom w:val="nil"/>
              <w:right w:val="nil"/>
            </w:tcBorders>
          </w:tcPr>
          <w:p w:rsidR="00C7626E" w:rsidRPr="00B45B35" w:rsidRDefault="00C7626E" w:rsidP="00C7626E">
            <w:pPr>
              <w:rPr>
                <w:rFonts w:ascii="Times New Roman" w:hAnsi="Times New Roman" w:cs="Times New Roman"/>
                <w:b/>
                <w:sz w:val="24"/>
                <w:szCs w:val="24"/>
              </w:rPr>
            </w:pPr>
            <w:r w:rsidRPr="00B45B35">
              <w:rPr>
                <w:rFonts w:ascii="Times New Roman" w:hAnsi="Times New Roman" w:cs="Times New Roman"/>
                <w:b/>
                <w:sz w:val="24"/>
                <w:szCs w:val="24"/>
              </w:rPr>
              <w:t>Liver</w:t>
            </w:r>
          </w:p>
        </w:tc>
        <w:tc>
          <w:tcPr>
            <w:tcW w:w="575"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540"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534"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714"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1003" w:type="dxa"/>
            <w:tcBorders>
              <w:left w:val="nil"/>
              <w:bottom w:val="nil"/>
              <w:right w:val="nil"/>
            </w:tcBorders>
          </w:tcPr>
          <w:p w:rsidR="00C7626E" w:rsidRDefault="00C7626E" w:rsidP="00C7626E">
            <w:pPr>
              <w:jc w:val="center"/>
              <w:rPr>
                <w:rFonts w:ascii="Times New Roman" w:hAnsi="Times New Roman" w:cs="Times New Roman"/>
                <w:sz w:val="24"/>
                <w:szCs w:val="24"/>
              </w:rPr>
            </w:pPr>
          </w:p>
        </w:tc>
        <w:tc>
          <w:tcPr>
            <w:tcW w:w="852" w:type="dxa"/>
            <w:tcBorders>
              <w:left w:val="nil"/>
              <w:bottom w:val="nil"/>
              <w:right w:val="nil"/>
            </w:tcBorders>
          </w:tcPr>
          <w:p w:rsidR="00C7626E" w:rsidRDefault="00C7626E" w:rsidP="00C7626E">
            <w:pPr>
              <w:jc w:val="center"/>
              <w:rPr>
                <w:rFonts w:ascii="Times New Roman" w:hAnsi="Times New Roman" w:cs="Times New Roman"/>
                <w:sz w:val="24"/>
                <w:szCs w:val="24"/>
              </w:rPr>
            </w:pP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Necrosis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5</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13.9</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Sinusoid dilation &amp; congestion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5</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13.9</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Steatosis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4</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11.1</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Periportal inflammation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7</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19.4</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Congestion of portal vein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5.6</w:t>
            </w:r>
          </w:p>
        </w:tc>
      </w:tr>
      <w:tr w:rsidR="00C7626E" w:rsidTr="00E51790">
        <w:tc>
          <w:tcPr>
            <w:tcW w:w="4338" w:type="dxa"/>
            <w:tcBorders>
              <w:top w:val="nil"/>
              <w:left w:val="nil"/>
              <w:bottom w:val="nil"/>
              <w:right w:val="nil"/>
            </w:tcBorders>
          </w:tcPr>
          <w:p w:rsidR="00C7626E" w:rsidRPr="00B45B35" w:rsidRDefault="00C7626E" w:rsidP="00C7626E">
            <w:pPr>
              <w:rPr>
                <w:rFonts w:ascii="Times New Roman" w:hAnsi="Times New Roman" w:cs="Times New Roman"/>
                <w:b/>
                <w:sz w:val="24"/>
                <w:szCs w:val="24"/>
              </w:rPr>
            </w:pPr>
            <w:r w:rsidRPr="00B45B35">
              <w:rPr>
                <w:rFonts w:ascii="Times New Roman" w:hAnsi="Times New Roman" w:cs="Times New Roman"/>
                <w:b/>
                <w:sz w:val="24"/>
                <w:szCs w:val="24"/>
              </w:rPr>
              <w:t>Kidneys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852"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Fibrosis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5</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8</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22.2</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Degeneration of glomeruli</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7</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19.4</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Renal tissue inflammations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8.3</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Tubules with vesicular nuclei</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5.6</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sz w:val="24"/>
                <w:szCs w:val="24"/>
              </w:rPr>
              <w:t>Congestion of blood vessels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4</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11.1</w:t>
            </w:r>
          </w:p>
        </w:tc>
      </w:tr>
      <w:tr w:rsidR="00C7626E" w:rsidTr="00E51790">
        <w:tc>
          <w:tcPr>
            <w:tcW w:w="4338" w:type="dxa"/>
            <w:tcBorders>
              <w:top w:val="nil"/>
              <w:left w:val="nil"/>
              <w:bottom w:val="nil"/>
              <w:right w:val="nil"/>
            </w:tcBorders>
          </w:tcPr>
          <w:p w:rsidR="00C7626E" w:rsidRPr="00B45B35" w:rsidRDefault="00C7626E" w:rsidP="00C7626E">
            <w:pPr>
              <w:rPr>
                <w:rFonts w:ascii="Times New Roman" w:hAnsi="Times New Roman" w:cs="Times New Roman"/>
                <w:b/>
                <w:sz w:val="24"/>
                <w:szCs w:val="24"/>
              </w:rPr>
            </w:pPr>
            <w:r w:rsidRPr="00B45B35">
              <w:rPr>
                <w:rFonts w:ascii="Times New Roman" w:hAnsi="Times New Roman" w:cs="Times New Roman"/>
                <w:b/>
                <w:sz w:val="24"/>
                <w:szCs w:val="24"/>
              </w:rPr>
              <w:t>Lungs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852"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sidRPr="00F175DD">
              <w:rPr>
                <w:rFonts w:ascii="Times New Roman" w:hAnsi="Times New Roman" w:cs="Times New Roman"/>
                <w:bCs/>
                <w:sz w:val="24"/>
                <w:szCs w:val="24"/>
                <w:lang w:val="en-GB"/>
              </w:rPr>
              <w:t>Moderate oedema</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9</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25.0</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sidRPr="00F175DD">
              <w:rPr>
                <w:rFonts w:ascii="Times New Roman" w:hAnsi="Times New Roman" w:cs="Times New Roman"/>
                <w:bCs/>
                <w:sz w:val="24"/>
                <w:szCs w:val="24"/>
                <w:lang w:val="en-GB"/>
              </w:rPr>
              <w:t xml:space="preserve">Alveolar cells hyperplasia </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8</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22.2</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bCs/>
                <w:sz w:val="24"/>
                <w:szCs w:val="24"/>
                <w:lang w:val="en-GB"/>
              </w:rPr>
              <w:t>T</w:t>
            </w:r>
            <w:r w:rsidRPr="00F175DD">
              <w:rPr>
                <w:rFonts w:ascii="Times New Roman" w:hAnsi="Times New Roman" w:cs="Times New Roman"/>
                <w:bCs/>
                <w:sz w:val="24"/>
                <w:szCs w:val="24"/>
                <w:lang w:val="en-GB"/>
              </w:rPr>
              <w:t xml:space="preserve">hickening of alveolar septa </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8</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22.2</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bCs/>
                <w:sz w:val="24"/>
                <w:szCs w:val="24"/>
                <w:lang w:val="en-GB"/>
              </w:rPr>
              <w:t>A</w:t>
            </w:r>
            <w:r w:rsidRPr="00F175DD">
              <w:rPr>
                <w:rFonts w:ascii="Times New Roman" w:hAnsi="Times New Roman" w:cs="Times New Roman"/>
                <w:bCs/>
                <w:sz w:val="24"/>
                <w:szCs w:val="24"/>
                <w:lang w:val="en-GB"/>
              </w:rPr>
              <w:t>ir space enlargement</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4</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8</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22.2</w:t>
            </w:r>
          </w:p>
        </w:tc>
      </w:tr>
      <w:tr w:rsidR="00C7626E" w:rsidTr="00E51790">
        <w:tc>
          <w:tcPr>
            <w:tcW w:w="4338" w:type="dxa"/>
            <w:tcBorders>
              <w:top w:val="nil"/>
              <w:left w:val="nil"/>
              <w:bottom w:val="nil"/>
              <w:right w:val="nil"/>
            </w:tcBorders>
          </w:tcPr>
          <w:p w:rsidR="00C7626E" w:rsidRDefault="00C7626E" w:rsidP="00C7626E">
            <w:pPr>
              <w:rPr>
                <w:rFonts w:ascii="Times New Roman" w:hAnsi="Times New Roman" w:cs="Times New Roman"/>
                <w:sz w:val="24"/>
                <w:szCs w:val="24"/>
              </w:rPr>
            </w:pPr>
            <w:r>
              <w:rPr>
                <w:rFonts w:ascii="Times New Roman" w:hAnsi="Times New Roman" w:cs="Times New Roman"/>
                <w:bCs/>
                <w:sz w:val="24"/>
                <w:szCs w:val="24"/>
                <w:lang w:val="en-GB"/>
              </w:rPr>
              <w:t>P</w:t>
            </w:r>
            <w:r w:rsidRPr="00F175DD">
              <w:rPr>
                <w:rFonts w:ascii="Times New Roman" w:hAnsi="Times New Roman" w:cs="Times New Roman"/>
                <w:bCs/>
                <w:sz w:val="24"/>
                <w:szCs w:val="24"/>
                <w:lang w:val="en-GB"/>
              </w:rPr>
              <w:t>erivascular inflammation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7</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19.4</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sidRPr="00F175DD">
              <w:rPr>
                <w:rFonts w:ascii="Times New Roman" w:hAnsi="Times New Roman" w:cs="Times New Roman"/>
                <w:bCs/>
                <w:sz w:val="24"/>
                <w:szCs w:val="24"/>
                <w:lang w:val="en-GB"/>
              </w:rPr>
              <w:t>Thickened arteries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8.3</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sidRPr="00C06560">
              <w:rPr>
                <w:rFonts w:ascii="Times New Roman" w:hAnsi="Times New Roman" w:cs="Times New Roman"/>
                <w:bCs/>
                <w:sz w:val="24"/>
                <w:szCs w:val="24"/>
                <w:lang w:val="en-GB"/>
              </w:rPr>
              <w:t>Adipocytes infiltration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5.6</w:t>
            </w:r>
          </w:p>
        </w:tc>
      </w:tr>
      <w:tr w:rsidR="00C7626E" w:rsidTr="00E51790">
        <w:tc>
          <w:tcPr>
            <w:tcW w:w="4338" w:type="dxa"/>
            <w:tcBorders>
              <w:top w:val="nil"/>
              <w:left w:val="nil"/>
              <w:bottom w:val="nil"/>
              <w:right w:val="nil"/>
            </w:tcBorders>
          </w:tcPr>
          <w:p w:rsidR="00C7626E" w:rsidRPr="00B45B35" w:rsidRDefault="00C7626E" w:rsidP="00C7626E">
            <w:pPr>
              <w:rPr>
                <w:rFonts w:ascii="Times New Roman" w:hAnsi="Times New Roman" w:cs="Times New Roman"/>
                <w:b/>
                <w:bCs/>
                <w:sz w:val="24"/>
                <w:szCs w:val="24"/>
                <w:lang w:val="en-GB"/>
              </w:rPr>
            </w:pPr>
            <w:r w:rsidRPr="00B45B35">
              <w:rPr>
                <w:rFonts w:ascii="Times New Roman" w:hAnsi="Times New Roman" w:cs="Times New Roman"/>
                <w:b/>
                <w:bCs/>
                <w:sz w:val="24"/>
                <w:szCs w:val="24"/>
                <w:lang w:val="en-GB"/>
              </w:rPr>
              <w:t>Spleen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c>
          <w:tcPr>
            <w:tcW w:w="852"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F</w:t>
            </w:r>
            <w:r w:rsidRPr="00BE6FCA">
              <w:rPr>
                <w:rFonts w:ascii="Times New Roman" w:hAnsi="Times New Roman" w:cs="Times New Roman"/>
                <w:bCs/>
                <w:sz w:val="24"/>
                <w:szCs w:val="24"/>
                <w:lang w:val="en-GB"/>
              </w:rPr>
              <w:t>usion of white pulps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6</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16.7</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Adipocyte infiltration of red pulp</w:t>
            </w:r>
            <w:r w:rsidRPr="00BE6FCA">
              <w:rPr>
                <w:rFonts w:ascii="Times New Roman" w:hAnsi="Times New Roman" w:cs="Times New Roman"/>
                <w:bCs/>
                <w:sz w:val="24"/>
                <w:szCs w:val="24"/>
                <w:lang w:val="en-GB"/>
              </w:rPr>
              <w:t xml:space="preserve"> </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8.3</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F</w:t>
            </w:r>
            <w:r w:rsidRPr="00BE6FCA">
              <w:rPr>
                <w:rFonts w:ascii="Times New Roman" w:hAnsi="Times New Roman" w:cs="Times New Roman"/>
                <w:bCs/>
                <w:sz w:val="24"/>
                <w:szCs w:val="24"/>
                <w:lang w:val="en-GB"/>
              </w:rPr>
              <w:t>ibrosis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8.3</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sidRPr="00342CBC">
              <w:rPr>
                <w:rFonts w:ascii="Times New Roman" w:hAnsi="Times New Roman" w:cs="Times New Roman"/>
                <w:bCs/>
                <w:sz w:val="24"/>
                <w:szCs w:val="24"/>
                <w:lang w:val="en-GB"/>
              </w:rPr>
              <w:t>Haemorrhagic lesion in red pulp</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5</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13.9</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H</w:t>
            </w:r>
            <w:r w:rsidRPr="00342CBC">
              <w:rPr>
                <w:rFonts w:ascii="Times New Roman" w:hAnsi="Times New Roman" w:cs="Times New Roman"/>
                <w:bCs/>
                <w:sz w:val="24"/>
                <w:szCs w:val="24"/>
                <w:lang w:val="en-GB"/>
              </w:rPr>
              <w:t>eamosiderin depositions</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5</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13.9</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S</w:t>
            </w:r>
            <w:r w:rsidRPr="00342CBC">
              <w:rPr>
                <w:rFonts w:ascii="Times New Roman" w:hAnsi="Times New Roman" w:cs="Times New Roman"/>
                <w:bCs/>
                <w:sz w:val="24"/>
                <w:szCs w:val="24"/>
                <w:lang w:val="en-GB"/>
              </w:rPr>
              <w:t>plenic vessels congestion</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7</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19.4</w:t>
            </w:r>
          </w:p>
        </w:tc>
      </w:tr>
      <w:tr w:rsidR="00C7626E" w:rsidTr="00E51790">
        <w:tc>
          <w:tcPr>
            <w:tcW w:w="4338" w:type="dxa"/>
            <w:tcBorders>
              <w:top w:val="nil"/>
              <w:left w:val="nil"/>
              <w:bottom w:val="nil"/>
              <w:right w:val="nil"/>
            </w:tcBorders>
          </w:tcPr>
          <w:p w:rsidR="00C7626E" w:rsidRPr="00F175DD" w:rsidRDefault="00C7626E" w:rsidP="00C7626E">
            <w:pPr>
              <w:rPr>
                <w:rFonts w:ascii="Times New Roman" w:hAnsi="Times New Roman" w:cs="Times New Roman"/>
                <w:bCs/>
                <w:sz w:val="24"/>
                <w:szCs w:val="24"/>
                <w:lang w:val="en-GB"/>
              </w:rPr>
            </w:pPr>
            <w:r>
              <w:rPr>
                <w:rFonts w:ascii="Times New Roman" w:hAnsi="Times New Roman" w:cs="Times New Roman"/>
                <w:bCs/>
                <w:sz w:val="24"/>
                <w:szCs w:val="24"/>
                <w:lang w:val="en-GB"/>
              </w:rPr>
              <w:t>Thickened/</w:t>
            </w:r>
            <w:r w:rsidRPr="00342CBC">
              <w:rPr>
                <w:rFonts w:ascii="Times New Roman" w:hAnsi="Times New Roman" w:cs="Times New Roman"/>
                <w:bCs/>
                <w:sz w:val="24"/>
                <w:szCs w:val="24"/>
                <w:lang w:val="en-GB"/>
              </w:rPr>
              <w:t>irregular trabeculae</w:t>
            </w:r>
          </w:p>
        </w:tc>
        <w:tc>
          <w:tcPr>
            <w:tcW w:w="575"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bottom w:val="nil"/>
              <w:right w:val="nil"/>
            </w:tcBorders>
          </w:tcPr>
          <w:p w:rsidR="00C7626E" w:rsidRDefault="00C7626E" w:rsidP="00C7626E">
            <w:pPr>
              <w:jc w:val="center"/>
              <w:rPr>
                <w:rFonts w:ascii="Times New Roman" w:hAnsi="Times New Roman" w:cs="Times New Roman"/>
                <w:sz w:val="24"/>
                <w:szCs w:val="24"/>
              </w:rPr>
            </w:pPr>
            <w:r>
              <w:rPr>
                <w:rFonts w:ascii="Times New Roman" w:hAnsi="Times New Roman" w:cs="Times New Roman"/>
                <w:sz w:val="24"/>
                <w:szCs w:val="24"/>
              </w:rPr>
              <w:t>7</w:t>
            </w:r>
          </w:p>
        </w:tc>
        <w:tc>
          <w:tcPr>
            <w:tcW w:w="852" w:type="dxa"/>
            <w:tcBorders>
              <w:top w:val="nil"/>
              <w:left w:val="nil"/>
              <w:bottom w:val="nil"/>
              <w:right w:val="nil"/>
            </w:tcBorders>
          </w:tcPr>
          <w:p w:rsidR="00C7626E" w:rsidRDefault="00AD1317" w:rsidP="00C7626E">
            <w:pPr>
              <w:jc w:val="center"/>
              <w:rPr>
                <w:rFonts w:ascii="Times New Roman" w:hAnsi="Times New Roman" w:cs="Times New Roman"/>
                <w:sz w:val="24"/>
                <w:szCs w:val="24"/>
              </w:rPr>
            </w:pPr>
            <w:r>
              <w:rPr>
                <w:rFonts w:ascii="Times New Roman" w:hAnsi="Times New Roman" w:cs="Times New Roman"/>
                <w:sz w:val="24"/>
                <w:szCs w:val="24"/>
              </w:rPr>
              <w:t>19.4</w:t>
            </w:r>
          </w:p>
        </w:tc>
      </w:tr>
      <w:tr w:rsidR="005F2769" w:rsidTr="00E51790">
        <w:tc>
          <w:tcPr>
            <w:tcW w:w="4338" w:type="dxa"/>
            <w:tcBorders>
              <w:top w:val="nil"/>
              <w:left w:val="nil"/>
              <w:bottom w:val="nil"/>
              <w:right w:val="nil"/>
            </w:tcBorders>
          </w:tcPr>
          <w:p w:rsidR="005F2769" w:rsidRPr="00D83A61" w:rsidRDefault="005F2769" w:rsidP="00E2045C">
            <w:pPr>
              <w:rPr>
                <w:rFonts w:ascii="Times New Roman" w:hAnsi="Times New Roman" w:cs="Times New Roman"/>
                <w:b/>
                <w:sz w:val="24"/>
                <w:szCs w:val="24"/>
              </w:rPr>
            </w:pPr>
            <w:r w:rsidRPr="00D83A61">
              <w:rPr>
                <w:rFonts w:ascii="Times New Roman" w:hAnsi="Times New Roman" w:cs="Times New Roman"/>
                <w:b/>
                <w:sz w:val="24"/>
                <w:szCs w:val="24"/>
              </w:rPr>
              <w:t>Stomach</w:t>
            </w:r>
          </w:p>
        </w:tc>
        <w:tc>
          <w:tcPr>
            <w:tcW w:w="575"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540"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534"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456"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714"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1003"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c>
          <w:tcPr>
            <w:tcW w:w="852" w:type="dxa"/>
            <w:tcBorders>
              <w:top w:val="nil"/>
              <w:left w:val="nil"/>
              <w:bottom w:val="nil"/>
              <w:right w:val="nil"/>
            </w:tcBorders>
          </w:tcPr>
          <w:p w:rsidR="005F2769" w:rsidRDefault="005F2769" w:rsidP="00C7626E">
            <w:pPr>
              <w:jc w:val="center"/>
              <w:rPr>
                <w:rFonts w:ascii="Times New Roman" w:hAnsi="Times New Roman" w:cs="Times New Roman"/>
                <w:sz w:val="24"/>
                <w:szCs w:val="24"/>
              </w:rPr>
            </w:pPr>
          </w:p>
        </w:tc>
      </w:tr>
      <w:tr w:rsidR="00D83A61" w:rsidTr="00E51790">
        <w:tc>
          <w:tcPr>
            <w:tcW w:w="4338" w:type="dxa"/>
            <w:tcBorders>
              <w:top w:val="nil"/>
              <w:left w:val="nil"/>
              <w:bottom w:val="nil"/>
              <w:right w:val="nil"/>
            </w:tcBorders>
          </w:tcPr>
          <w:p w:rsidR="00D83A61" w:rsidRDefault="00D83A61" w:rsidP="00E2045C">
            <w:pPr>
              <w:rPr>
                <w:rFonts w:ascii="Times New Roman" w:hAnsi="Times New Roman" w:cs="Times New Roman"/>
                <w:sz w:val="24"/>
                <w:szCs w:val="24"/>
              </w:rPr>
            </w:pPr>
            <w:r>
              <w:rPr>
                <w:rFonts w:ascii="Times New Roman" w:hAnsi="Times New Roman" w:cs="Times New Roman"/>
                <w:sz w:val="24"/>
                <w:szCs w:val="24"/>
              </w:rPr>
              <w:t>I</w:t>
            </w:r>
            <w:r w:rsidRPr="002427C2">
              <w:rPr>
                <w:rFonts w:ascii="Times New Roman" w:hAnsi="Times New Roman" w:cs="Times New Roman"/>
                <w:sz w:val="24"/>
                <w:szCs w:val="24"/>
              </w:rPr>
              <w:t>nflammatory cells within the mucosa</w:t>
            </w:r>
          </w:p>
        </w:tc>
        <w:tc>
          <w:tcPr>
            <w:tcW w:w="575"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6</w:t>
            </w:r>
          </w:p>
        </w:tc>
        <w:tc>
          <w:tcPr>
            <w:tcW w:w="71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11</w:t>
            </w:r>
          </w:p>
        </w:tc>
        <w:tc>
          <w:tcPr>
            <w:tcW w:w="852"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30.6</w:t>
            </w:r>
          </w:p>
        </w:tc>
      </w:tr>
      <w:tr w:rsidR="00D83A61" w:rsidTr="00E51790">
        <w:tc>
          <w:tcPr>
            <w:tcW w:w="4338" w:type="dxa"/>
            <w:tcBorders>
              <w:top w:val="nil"/>
              <w:left w:val="nil"/>
              <w:bottom w:val="nil"/>
              <w:right w:val="nil"/>
            </w:tcBorders>
          </w:tcPr>
          <w:p w:rsidR="00D83A61" w:rsidRDefault="00D83A61" w:rsidP="00E2045C">
            <w:pPr>
              <w:rPr>
                <w:rFonts w:ascii="Times New Roman" w:hAnsi="Times New Roman" w:cs="Times New Roman"/>
                <w:sz w:val="24"/>
                <w:szCs w:val="24"/>
              </w:rPr>
            </w:pPr>
            <w:r>
              <w:rPr>
                <w:rFonts w:ascii="Times New Roman" w:hAnsi="Times New Roman" w:cs="Times New Roman"/>
                <w:sz w:val="24"/>
                <w:szCs w:val="24"/>
              </w:rPr>
              <w:t xml:space="preserve">Mucous glands with no </w:t>
            </w:r>
            <w:r w:rsidRPr="002427C2">
              <w:rPr>
                <w:rFonts w:ascii="Times New Roman" w:hAnsi="Times New Roman" w:cs="Times New Roman"/>
                <w:sz w:val="24"/>
                <w:szCs w:val="24"/>
              </w:rPr>
              <w:t>mucin production</w:t>
            </w:r>
          </w:p>
        </w:tc>
        <w:tc>
          <w:tcPr>
            <w:tcW w:w="575"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53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7</w:t>
            </w:r>
          </w:p>
        </w:tc>
        <w:tc>
          <w:tcPr>
            <w:tcW w:w="71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11</w:t>
            </w:r>
          </w:p>
        </w:tc>
        <w:tc>
          <w:tcPr>
            <w:tcW w:w="852"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30.6</w:t>
            </w:r>
          </w:p>
        </w:tc>
      </w:tr>
      <w:tr w:rsidR="00D83A61" w:rsidTr="00E51790">
        <w:tc>
          <w:tcPr>
            <w:tcW w:w="4338" w:type="dxa"/>
            <w:tcBorders>
              <w:top w:val="nil"/>
              <w:left w:val="nil"/>
              <w:bottom w:val="nil"/>
              <w:right w:val="nil"/>
            </w:tcBorders>
          </w:tcPr>
          <w:p w:rsidR="00D83A61" w:rsidRDefault="00D83A61" w:rsidP="00E2045C">
            <w:pPr>
              <w:rPr>
                <w:rFonts w:ascii="Times New Roman" w:hAnsi="Times New Roman" w:cs="Times New Roman"/>
                <w:sz w:val="24"/>
                <w:szCs w:val="24"/>
              </w:rPr>
            </w:pPr>
            <w:r w:rsidRPr="002427C2">
              <w:rPr>
                <w:rFonts w:ascii="Times New Roman" w:hAnsi="Times New Roman" w:cs="Times New Roman"/>
                <w:sz w:val="24"/>
                <w:szCs w:val="24"/>
              </w:rPr>
              <w:t>Severe inflammation of the mucosa glands</w:t>
            </w:r>
          </w:p>
        </w:tc>
        <w:tc>
          <w:tcPr>
            <w:tcW w:w="575"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w:t>
            </w:r>
          </w:p>
        </w:tc>
        <w:tc>
          <w:tcPr>
            <w:tcW w:w="53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6</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11</w:t>
            </w:r>
          </w:p>
        </w:tc>
        <w:tc>
          <w:tcPr>
            <w:tcW w:w="852"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30.6</w:t>
            </w:r>
          </w:p>
        </w:tc>
      </w:tr>
      <w:tr w:rsidR="00D83A61" w:rsidTr="00E51790">
        <w:tc>
          <w:tcPr>
            <w:tcW w:w="4338" w:type="dxa"/>
            <w:tcBorders>
              <w:top w:val="nil"/>
              <w:left w:val="nil"/>
              <w:bottom w:val="nil"/>
              <w:right w:val="nil"/>
            </w:tcBorders>
          </w:tcPr>
          <w:p w:rsidR="00D83A61" w:rsidRDefault="00D83A61" w:rsidP="00E2045C">
            <w:pPr>
              <w:rPr>
                <w:rFonts w:ascii="Times New Roman" w:hAnsi="Times New Roman" w:cs="Times New Roman"/>
                <w:sz w:val="24"/>
                <w:szCs w:val="24"/>
              </w:rPr>
            </w:pPr>
            <w:r>
              <w:rPr>
                <w:rFonts w:ascii="Times New Roman" w:hAnsi="Times New Roman" w:cs="Times New Roman"/>
                <w:bCs/>
                <w:sz w:val="24"/>
                <w:szCs w:val="24"/>
                <w:lang w:val="en-GB"/>
              </w:rPr>
              <w:t>C</w:t>
            </w:r>
            <w:r w:rsidRPr="002427C2">
              <w:rPr>
                <w:rFonts w:ascii="Times New Roman" w:hAnsi="Times New Roman" w:cs="Times New Roman"/>
                <w:bCs/>
                <w:sz w:val="24"/>
                <w:szCs w:val="24"/>
                <w:lang w:val="en-GB"/>
              </w:rPr>
              <w:t>ongestion of mucosa and submucosa</w:t>
            </w:r>
          </w:p>
        </w:tc>
        <w:tc>
          <w:tcPr>
            <w:tcW w:w="575"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2</w:t>
            </w:r>
          </w:p>
        </w:tc>
        <w:tc>
          <w:tcPr>
            <w:tcW w:w="71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5</w:t>
            </w:r>
          </w:p>
        </w:tc>
        <w:tc>
          <w:tcPr>
            <w:tcW w:w="1003"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8</w:t>
            </w:r>
          </w:p>
        </w:tc>
        <w:tc>
          <w:tcPr>
            <w:tcW w:w="852"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22.2</w:t>
            </w:r>
          </w:p>
        </w:tc>
      </w:tr>
      <w:tr w:rsidR="00D83A61" w:rsidTr="00E51790">
        <w:tc>
          <w:tcPr>
            <w:tcW w:w="4338" w:type="dxa"/>
            <w:tcBorders>
              <w:top w:val="nil"/>
              <w:left w:val="nil"/>
              <w:bottom w:val="nil"/>
              <w:right w:val="nil"/>
            </w:tcBorders>
          </w:tcPr>
          <w:p w:rsidR="00D83A61" w:rsidRDefault="00D83A61" w:rsidP="00E2045C">
            <w:pPr>
              <w:rPr>
                <w:rFonts w:ascii="Times New Roman" w:hAnsi="Times New Roman" w:cs="Times New Roman"/>
                <w:sz w:val="24"/>
                <w:szCs w:val="24"/>
              </w:rPr>
            </w:pPr>
            <w:r>
              <w:rPr>
                <w:rFonts w:ascii="Times New Roman" w:hAnsi="Times New Roman" w:cs="Times New Roman"/>
                <w:bCs/>
                <w:sz w:val="24"/>
                <w:szCs w:val="24"/>
                <w:lang w:val="en-GB"/>
              </w:rPr>
              <w:t xml:space="preserve">Mucous glands with </w:t>
            </w:r>
            <w:r w:rsidRPr="002427C2">
              <w:rPr>
                <w:rFonts w:ascii="Times New Roman" w:hAnsi="Times New Roman" w:cs="Times New Roman"/>
                <w:bCs/>
                <w:sz w:val="24"/>
                <w:szCs w:val="24"/>
                <w:lang w:val="en-GB"/>
              </w:rPr>
              <w:t>vesicular nuclei</w:t>
            </w:r>
          </w:p>
        </w:tc>
        <w:tc>
          <w:tcPr>
            <w:tcW w:w="575"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4</w:t>
            </w:r>
          </w:p>
        </w:tc>
        <w:tc>
          <w:tcPr>
            <w:tcW w:w="852" w:type="dxa"/>
            <w:tcBorders>
              <w:top w:val="nil"/>
              <w:left w:val="nil"/>
              <w:bottom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11.1</w:t>
            </w:r>
          </w:p>
        </w:tc>
      </w:tr>
      <w:tr w:rsidR="00D83A61" w:rsidTr="00E51790">
        <w:tc>
          <w:tcPr>
            <w:tcW w:w="4338" w:type="dxa"/>
            <w:tcBorders>
              <w:top w:val="nil"/>
              <w:left w:val="nil"/>
              <w:right w:val="nil"/>
            </w:tcBorders>
          </w:tcPr>
          <w:p w:rsidR="00D83A61" w:rsidRDefault="00D83A61" w:rsidP="00E2045C">
            <w:pPr>
              <w:rPr>
                <w:rFonts w:ascii="Times New Roman" w:hAnsi="Times New Roman" w:cs="Times New Roman"/>
                <w:sz w:val="24"/>
                <w:szCs w:val="24"/>
              </w:rPr>
            </w:pPr>
            <w:r>
              <w:rPr>
                <w:rFonts w:ascii="Times New Roman" w:hAnsi="Times New Roman" w:cs="Times New Roman"/>
                <w:bCs/>
                <w:sz w:val="24"/>
                <w:szCs w:val="24"/>
                <w:lang w:val="en-GB"/>
              </w:rPr>
              <w:t>U</w:t>
            </w:r>
            <w:r w:rsidRPr="002427C2">
              <w:rPr>
                <w:rFonts w:ascii="Times New Roman" w:hAnsi="Times New Roman" w:cs="Times New Roman"/>
                <w:bCs/>
                <w:sz w:val="24"/>
                <w:szCs w:val="24"/>
                <w:lang w:val="en-GB"/>
              </w:rPr>
              <w:t>lceration of the surface mucosa</w:t>
            </w:r>
          </w:p>
        </w:tc>
        <w:tc>
          <w:tcPr>
            <w:tcW w:w="575"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534"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456"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Borders>
              <w:top w:val="nil"/>
              <w:left w:val="nil"/>
              <w:right w:val="nil"/>
            </w:tcBorders>
          </w:tcPr>
          <w:p w:rsidR="00D83A61" w:rsidRDefault="00D83A61" w:rsidP="00E2045C">
            <w:pPr>
              <w:jc w:val="center"/>
              <w:rPr>
                <w:rFonts w:ascii="Times New Roman" w:hAnsi="Times New Roman" w:cs="Times New Roman"/>
                <w:sz w:val="24"/>
                <w:szCs w:val="24"/>
              </w:rPr>
            </w:pPr>
            <w:r>
              <w:rPr>
                <w:rFonts w:ascii="Times New Roman" w:hAnsi="Times New Roman" w:cs="Times New Roman"/>
                <w:sz w:val="24"/>
                <w:szCs w:val="24"/>
              </w:rPr>
              <w:t>8.3</w:t>
            </w:r>
          </w:p>
        </w:tc>
      </w:tr>
    </w:tbl>
    <w:p w:rsidR="003D189D" w:rsidRDefault="003D189D" w:rsidP="003D189D">
      <w:pPr>
        <w:spacing w:line="360" w:lineRule="auto"/>
        <w:rPr>
          <w:rFonts w:ascii="Times New Roman" w:hAnsi="Times New Roman" w:cs="Times New Roman"/>
          <w:sz w:val="24"/>
          <w:szCs w:val="24"/>
        </w:rPr>
      </w:pPr>
    </w:p>
    <w:sectPr w:rsidR="003D189D" w:rsidSect="004F4C17">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5D9" w:rsidRDefault="000915D9" w:rsidP="006E7F5E">
      <w:pPr>
        <w:spacing w:after="0" w:line="240" w:lineRule="auto"/>
      </w:pPr>
      <w:r>
        <w:separator/>
      </w:r>
    </w:p>
  </w:endnote>
  <w:endnote w:type="continuationSeparator" w:id="1">
    <w:p w:rsidR="000915D9" w:rsidRDefault="000915D9" w:rsidP="006E7F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472407"/>
      <w:docPartObj>
        <w:docPartGallery w:val="Page Numbers (Bottom of Page)"/>
        <w:docPartUnique/>
      </w:docPartObj>
    </w:sdtPr>
    <w:sdtContent>
      <w:p w:rsidR="00E02B70" w:rsidRDefault="00AB41ED">
        <w:pPr>
          <w:pStyle w:val="Footer"/>
          <w:jc w:val="center"/>
        </w:pPr>
        <w:fldSimple w:instr=" PAGE   \* MERGEFORMAT ">
          <w:r w:rsidR="00BD4FEA">
            <w:rPr>
              <w:noProof/>
            </w:rPr>
            <w:t>2</w:t>
          </w:r>
        </w:fldSimple>
      </w:p>
    </w:sdtContent>
  </w:sdt>
  <w:p w:rsidR="00E02B70" w:rsidRDefault="00E02B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5D9" w:rsidRDefault="000915D9" w:rsidP="006E7F5E">
      <w:pPr>
        <w:spacing w:after="0" w:line="240" w:lineRule="auto"/>
      </w:pPr>
      <w:r>
        <w:separator/>
      </w:r>
    </w:p>
  </w:footnote>
  <w:footnote w:type="continuationSeparator" w:id="1">
    <w:p w:rsidR="000915D9" w:rsidRDefault="000915D9" w:rsidP="006E7F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A949FE"/>
    <w:rsid w:val="000915D9"/>
    <w:rsid w:val="00176600"/>
    <w:rsid w:val="00210B19"/>
    <w:rsid w:val="003A5F67"/>
    <w:rsid w:val="003B0D51"/>
    <w:rsid w:val="003D189D"/>
    <w:rsid w:val="003E76C9"/>
    <w:rsid w:val="00405B7F"/>
    <w:rsid w:val="00496007"/>
    <w:rsid w:val="004B14FB"/>
    <w:rsid w:val="004B5B64"/>
    <w:rsid w:val="004F4C17"/>
    <w:rsid w:val="0051442D"/>
    <w:rsid w:val="005248B8"/>
    <w:rsid w:val="005F2769"/>
    <w:rsid w:val="00681693"/>
    <w:rsid w:val="006E7F5E"/>
    <w:rsid w:val="00737BC4"/>
    <w:rsid w:val="007B5A2F"/>
    <w:rsid w:val="007D313F"/>
    <w:rsid w:val="007F65F9"/>
    <w:rsid w:val="00805DC6"/>
    <w:rsid w:val="0087361B"/>
    <w:rsid w:val="008A28BB"/>
    <w:rsid w:val="00912A30"/>
    <w:rsid w:val="00973D6F"/>
    <w:rsid w:val="009B4989"/>
    <w:rsid w:val="009E515F"/>
    <w:rsid w:val="00A949FE"/>
    <w:rsid w:val="00AB41ED"/>
    <w:rsid w:val="00AD1317"/>
    <w:rsid w:val="00AE56CD"/>
    <w:rsid w:val="00B06BAB"/>
    <w:rsid w:val="00B527C8"/>
    <w:rsid w:val="00B964BD"/>
    <w:rsid w:val="00BD4FEA"/>
    <w:rsid w:val="00C06409"/>
    <w:rsid w:val="00C7626E"/>
    <w:rsid w:val="00C968F7"/>
    <w:rsid w:val="00D6493C"/>
    <w:rsid w:val="00D83A61"/>
    <w:rsid w:val="00DA554D"/>
    <w:rsid w:val="00DC1003"/>
    <w:rsid w:val="00E02B70"/>
    <w:rsid w:val="00E51790"/>
    <w:rsid w:val="00E65580"/>
    <w:rsid w:val="00E745D1"/>
    <w:rsid w:val="00EA078F"/>
    <w:rsid w:val="00F91D98"/>
    <w:rsid w:val="00FA3A1E"/>
    <w:rsid w:val="00FF59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9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9F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8F7"/>
    <w:rPr>
      <w:rFonts w:ascii="Tahoma" w:hAnsi="Tahoma" w:cs="Tahoma"/>
      <w:sz w:val="16"/>
      <w:szCs w:val="16"/>
    </w:rPr>
  </w:style>
  <w:style w:type="paragraph" w:styleId="Header">
    <w:name w:val="header"/>
    <w:basedOn w:val="Normal"/>
    <w:link w:val="HeaderChar"/>
    <w:uiPriority w:val="99"/>
    <w:semiHidden/>
    <w:unhideWhenUsed/>
    <w:rsid w:val="006E7F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7F5E"/>
  </w:style>
  <w:style w:type="paragraph" w:styleId="Footer">
    <w:name w:val="footer"/>
    <w:basedOn w:val="Normal"/>
    <w:link w:val="FooterChar"/>
    <w:uiPriority w:val="99"/>
    <w:unhideWhenUsed/>
    <w:rsid w:val="006E7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F5E"/>
  </w:style>
  <w:style w:type="paragraph" w:customStyle="1" w:styleId="ListofTables">
    <w:name w:val="List of Tables"/>
    <w:basedOn w:val="Normal"/>
    <w:link w:val="ListofTablesChar"/>
    <w:autoRedefine/>
    <w:qFormat/>
    <w:rsid w:val="00496007"/>
    <w:pPr>
      <w:spacing w:after="160" w:line="240" w:lineRule="auto"/>
      <w:jc w:val="both"/>
    </w:pPr>
    <w:rPr>
      <w:rFonts w:ascii="Times New Roman" w:eastAsia="Calibri" w:hAnsi="Times New Roman" w:cs="Times New Roman"/>
      <w:sz w:val="24"/>
      <w:szCs w:val="24"/>
    </w:rPr>
  </w:style>
  <w:style w:type="character" w:customStyle="1" w:styleId="ListofTablesChar">
    <w:name w:val="List of Tables Char"/>
    <w:link w:val="ListofTables"/>
    <w:rsid w:val="00496007"/>
    <w:rPr>
      <w:rFonts w:ascii="Times New Roman" w:eastAsia="Calibri" w:hAnsi="Times New Roman" w:cs="Times New Roman"/>
      <w:sz w:val="24"/>
      <w:szCs w:val="24"/>
    </w:rPr>
  </w:style>
  <w:style w:type="table" w:styleId="TableGrid">
    <w:name w:val="Table Grid"/>
    <w:basedOn w:val="TableNormal"/>
    <w:uiPriority w:val="59"/>
    <w:rsid w:val="004960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79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8</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ADEYINKA GBADEBO</dc:creator>
  <cp:lastModifiedBy>ADEYINKA GBADEBO</cp:lastModifiedBy>
  <cp:revision>30</cp:revision>
  <dcterms:created xsi:type="dcterms:W3CDTF">2025-03-04T21:13:00Z</dcterms:created>
  <dcterms:modified xsi:type="dcterms:W3CDTF">2025-06-20T14:58:00Z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id="QsWX6KYC"/&gt;&lt;style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