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3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10"/>
      </w:tblGrid>
      <w:tr w:rsidR="0068187C" w14:paraId="4B6EC70F" w14:textId="77777777" w:rsidTr="00BB766E">
        <w:trPr>
          <w:trHeight w:val="271"/>
        </w:trPr>
        <w:tc>
          <w:tcPr>
            <w:tcW w:w="13110" w:type="dxa"/>
          </w:tcPr>
          <w:p w14:paraId="5D456CE0" w14:textId="77777777" w:rsidR="0068187C" w:rsidRDefault="00BB766E" w:rsidP="00BB766E">
            <w:pPr>
              <w:pStyle w:val="NormalWeb"/>
              <w:jc w:val="center"/>
            </w:pPr>
            <w:r>
              <w:rPr>
                <w:noProof/>
              </w:rPr>
              <w:drawing>
                <wp:inline distT="0" distB="0" distL="0" distR="0" wp14:anchorId="224D0DF2" wp14:editId="011CAEAC">
                  <wp:extent cx="6736080" cy="4685970"/>
                  <wp:effectExtent l="0" t="0" r="7620" b="635"/>
                  <wp:docPr id="1" name="Resim 1" descr="C:\Users\TYF\AppData\Local\Microsoft\Windows\INetCache\Content.Word\Supp Fig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YF\AppData\Local\Microsoft\Windows\INetCache\Content.Word\Supp Fig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42916" cy="4690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187C" w14:paraId="21FF9E01" w14:textId="77777777" w:rsidTr="001A46CB">
        <w:trPr>
          <w:trHeight w:val="1267"/>
        </w:trPr>
        <w:tc>
          <w:tcPr>
            <w:tcW w:w="13110" w:type="dxa"/>
          </w:tcPr>
          <w:p w14:paraId="73D763B0" w14:textId="77777777" w:rsidR="0068187C" w:rsidRPr="0068187C" w:rsidRDefault="00BB766E" w:rsidP="0068187C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Supplementary Fig. 2</w:t>
            </w:r>
            <w:r w:rsidR="0068187C" w:rsidRPr="006818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29183D97" w14:textId="77777777" w:rsidR="0068187C" w:rsidRPr="00BB766E" w:rsidRDefault="00BB766E" w:rsidP="00BB7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766E">
              <w:rPr>
                <w:rFonts w:ascii="Times New Roman" w:hAnsi="Times New Roman" w:cs="Times New Roman"/>
                <w:sz w:val="20"/>
                <w:szCs w:val="20"/>
              </w:rPr>
              <w:t xml:space="preserve">Flow cytometry and SR-CM analysis of UC stromal cell populations using known </w:t>
            </w:r>
            <w:proofErr w:type="spellStart"/>
            <w:r w:rsidRPr="00BB766E">
              <w:rPr>
                <w:rFonts w:ascii="Times New Roman" w:hAnsi="Times New Roman" w:cs="Times New Roman"/>
                <w:sz w:val="20"/>
                <w:szCs w:val="20"/>
              </w:rPr>
              <w:t>telocyte</w:t>
            </w:r>
            <w:proofErr w:type="spellEnd"/>
            <w:r w:rsidRPr="00BB766E">
              <w:rPr>
                <w:rFonts w:ascii="Times New Roman" w:hAnsi="Times New Roman" w:cs="Times New Roman"/>
                <w:sz w:val="20"/>
                <w:szCs w:val="20"/>
              </w:rPr>
              <w:t xml:space="preserve"> markers. Flow cytometry did not reveal any distinct cell populations based on known </w:t>
            </w:r>
            <w:proofErr w:type="spellStart"/>
            <w:r w:rsidRPr="00BB766E">
              <w:rPr>
                <w:rFonts w:ascii="Times New Roman" w:hAnsi="Times New Roman" w:cs="Times New Roman"/>
                <w:sz w:val="20"/>
                <w:szCs w:val="20"/>
              </w:rPr>
              <w:t>telocyte</w:t>
            </w:r>
            <w:proofErr w:type="spellEnd"/>
            <w:r w:rsidRPr="00BB766E">
              <w:rPr>
                <w:rFonts w:ascii="Times New Roman" w:hAnsi="Times New Roman" w:cs="Times New Roman"/>
                <w:sz w:val="20"/>
                <w:szCs w:val="20"/>
              </w:rPr>
              <w:t xml:space="preserve"> markers (i.e., CD34, PDGFR-α, and c-Kit) in isolated, cultured, live UC stromal cells. Three sets of experiments were conducted using single and double marker combinations, with variations in antibody concentration and incubation time. (</w:t>
            </w:r>
            <w:r w:rsidRPr="00BB76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A–J</w:t>
            </w:r>
            <w:r w:rsidRPr="00BB766E">
              <w:rPr>
                <w:rFonts w:ascii="Times New Roman" w:hAnsi="Times New Roman" w:cs="Times New Roman"/>
                <w:sz w:val="20"/>
                <w:szCs w:val="20"/>
              </w:rPr>
              <w:t>) To verify the negative results, the same cell populations were examined using SR-CM. No specific fluorescence signal was detected in either single- or double-labeled specimens. Scale bars: 20 µm.</w:t>
            </w:r>
          </w:p>
        </w:tc>
      </w:tr>
    </w:tbl>
    <w:p w14:paraId="665D3F2A" w14:textId="77777777" w:rsidR="0068187C" w:rsidRDefault="0068187C" w:rsidP="00BB766E"/>
    <w:sectPr w:rsidR="0068187C" w:rsidSect="00BB766E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87C"/>
    <w:rsid w:val="00015EEA"/>
    <w:rsid w:val="00045A2A"/>
    <w:rsid w:val="000F4ABE"/>
    <w:rsid w:val="00101739"/>
    <w:rsid w:val="00146E2A"/>
    <w:rsid w:val="00174EE1"/>
    <w:rsid w:val="001A46CB"/>
    <w:rsid w:val="0022506F"/>
    <w:rsid w:val="002315E9"/>
    <w:rsid w:val="00247B35"/>
    <w:rsid w:val="002821AA"/>
    <w:rsid w:val="002D4F91"/>
    <w:rsid w:val="0037663A"/>
    <w:rsid w:val="003D4B6C"/>
    <w:rsid w:val="003D5CE6"/>
    <w:rsid w:val="004563C4"/>
    <w:rsid w:val="004D53E7"/>
    <w:rsid w:val="00506B19"/>
    <w:rsid w:val="0053771A"/>
    <w:rsid w:val="005825E4"/>
    <w:rsid w:val="005D7C02"/>
    <w:rsid w:val="00671B2B"/>
    <w:rsid w:val="0068187C"/>
    <w:rsid w:val="006A31C3"/>
    <w:rsid w:val="007425EC"/>
    <w:rsid w:val="0079505D"/>
    <w:rsid w:val="007B6B91"/>
    <w:rsid w:val="00927F8A"/>
    <w:rsid w:val="009657C5"/>
    <w:rsid w:val="009F02DE"/>
    <w:rsid w:val="00A243A7"/>
    <w:rsid w:val="00A45B2C"/>
    <w:rsid w:val="00A571F8"/>
    <w:rsid w:val="00AF6DE9"/>
    <w:rsid w:val="00B5607F"/>
    <w:rsid w:val="00B82161"/>
    <w:rsid w:val="00B958C6"/>
    <w:rsid w:val="00BA1D82"/>
    <w:rsid w:val="00BB766E"/>
    <w:rsid w:val="00BF0FA8"/>
    <w:rsid w:val="00C50751"/>
    <w:rsid w:val="00C84D05"/>
    <w:rsid w:val="00CA5C33"/>
    <w:rsid w:val="00CB6C5D"/>
    <w:rsid w:val="00D0781E"/>
    <w:rsid w:val="00E67D7A"/>
    <w:rsid w:val="00ED5D39"/>
    <w:rsid w:val="00F75C86"/>
    <w:rsid w:val="00F94C04"/>
    <w:rsid w:val="00FA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BA45B"/>
  <w15:chartTrackingRefBased/>
  <w15:docId w15:val="{BFC4C30F-A693-344B-8379-BB463F58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8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18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84D0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3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 Can</dc:creator>
  <cp:keywords/>
  <dc:description/>
  <cp:lastModifiedBy>Alp Can</cp:lastModifiedBy>
  <cp:revision>3</cp:revision>
  <dcterms:created xsi:type="dcterms:W3CDTF">2025-07-16T16:19:00Z</dcterms:created>
  <dcterms:modified xsi:type="dcterms:W3CDTF">2025-07-17T07:03:00Z</dcterms:modified>
</cp:coreProperties>
</file>