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before="200" w:line="240" w:lineRule="auto"/>
        <w:rPr>
          <w:rFonts w:ascii="Liberation Serif" w:cs="Liberation Serif" w:eastAsia="Liberation Serif" w:hAnsi="Liberation Serif"/>
          <w:b w:val="1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36"/>
          <w:szCs w:val="36"/>
          <w:rtl w:val="0"/>
        </w:rPr>
        <w:t xml:space="preserve">Design and Implementation of an Open-Access Arsenic Biosensor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Lines w:val="0"/>
        <w:spacing w:after="120" w:before="140" w:line="240" w:lineRule="auto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rtl w:val="0"/>
        </w:rPr>
        <w:t xml:space="preserve">Authors</w:t>
      </w:r>
    </w:p>
    <w:p w:rsidR="00000000" w:rsidDel="00000000" w:rsidP="00000000" w:rsidRDefault="00000000" w:rsidRPr="00000000" w14:paraId="00000004">
      <w:pPr>
        <w:spacing w:after="14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Javier Gasulla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vertAlign w:val="superscript"/>
          <w:rtl w:val="0"/>
        </w:rPr>
        <w:t xml:space="preserve">1,3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, Adrian I. Teijeiro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, Ezequiel J. Alba Posse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vertAlign w:val="superscript"/>
          <w:rtl w:val="0"/>
        </w:rPr>
        <w:t xml:space="preserve">1,3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, Alejandro D. Nadra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vertAlign w:val="superscript"/>
          <w:rtl w:val="0"/>
        </w:rPr>
        <w:t xml:space="preserve">1,3*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material</w:t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Color analysis script, 3D STL files, Android app code, paper parts, plasmid sequence are available at https://github.com/SensAr-Biosensor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962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Fig S1. Response curve of biosensor plasmid 1595 to arsenic. Absorbance was registered at 595 nm (y-axis) after 4h induction of 20 μl of bacterial culture (OD=2) and 200 μL of sodium arsenite solution. The plate was incubated at 30°C. As μg.L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(Log x-axis) is expressed in log10 (n=3).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58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851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Fig S2.. Linear range of arsenic response. The assay was performed as in Fig S1. The linear range of the response was 0-50 </w:t>
      </w:r>
      <w:r w:rsidDel="00000000" w:rsidR="00000000" w:rsidRPr="00000000">
        <w:rPr>
          <w:rtl w:val="0"/>
        </w:rPr>
        <w:t xml:space="preserve">μg.L-1, and a detection limit of 5 μg.L-1.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73549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330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35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Fig S3. Time response curves for increasing arsenic levels. The assay was performed as in Fig S1. Abs (595 nm) was recorded every 30 min on triplicates.</w:t>
      </w:r>
    </w:p>
    <w:p w:rsidR="00000000" w:rsidDel="00000000" w:rsidP="00000000" w:rsidRDefault="00000000" w:rsidRPr="00000000" w14:paraId="0000001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trike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6.5006063734626"/>
        <w:gridCol w:w="1195.5662255284997"/>
        <w:gridCol w:w="782.1840051762728"/>
        <w:gridCol w:w="928.0836123594116"/>
        <w:gridCol w:w="940.2419129580064"/>
        <w:gridCol w:w="903.7670111622218"/>
        <w:gridCol w:w="867.2921093664371"/>
        <w:gridCol w:w="830.8172075706523"/>
        <w:gridCol w:w="867.2921093664371"/>
        <w:gridCol w:w="903.7670111622218"/>
        <w:tblGridChange w:id="0">
          <w:tblGrid>
            <w:gridCol w:w="806.5006063734626"/>
            <w:gridCol w:w="1195.5662255284997"/>
            <w:gridCol w:w="782.1840051762728"/>
            <w:gridCol w:w="928.0836123594116"/>
            <w:gridCol w:w="940.2419129580064"/>
            <w:gridCol w:w="903.7670111622218"/>
            <w:gridCol w:w="867.2921093664371"/>
            <w:gridCol w:w="830.8172075706523"/>
            <w:gridCol w:w="867.2921093664371"/>
            <w:gridCol w:w="903.767011162221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Sample Number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 (µS/cm)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Sodium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Fluoride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Nitrate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SensAr result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37.8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shd w:fill="b2b2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47.2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1,790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322.37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450.24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58.2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3,910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889.88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101.7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5,700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1,184.68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1,242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244.45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3,700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661.09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1,536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349.93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84.6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281.45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609.38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1,539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296.64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91.62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136.64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132.45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197.46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192.89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179.24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54.2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2,850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521.38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111.37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174.09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&lt;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682.71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39.7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82.74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shd w:fill="b2b2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FN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175.30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93.67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25.67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58.9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67.1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74.0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74.0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74.0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freshwater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rPr/>
      </w:pPr>
      <w:r w:rsidDel="00000000" w:rsidR="00000000" w:rsidRPr="00000000">
        <w:rPr>
          <w:rtl w:val="0"/>
        </w:rPr>
        <w:t xml:space="preserve">Table S1. Physico-chemical analysis of water samples used in biosensor validation. </w:t>
      </w:r>
    </w:p>
    <w:p w:rsidR="00000000" w:rsidDel="00000000" w:rsidP="00000000" w:rsidRDefault="00000000" w:rsidRPr="00000000" w14:paraId="00000287">
      <w:pPr>
        <w:spacing w:line="240" w:lineRule="auto"/>
        <w:rPr/>
      </w:pPr>
      <w:r w:rsidDel="00000000" w:rsidR="00000000" w:rsidRPr="00000000">
        <w:rPr>
          <w:rtl w:val="0"/>
        </w:rPr>
        <w:t xml:space="preserve">(1) SensAr results are positive when color development is higher than a 10 </w:t>
      </w:r>
      <w:r w:rsidDel="00000000" w:rsidR="00000000" w:rsidRPr="00000000">
        <w:rPr>
          <w:rtl w:val="0"/>
        </w:rPr>
        <w:t xml:space="preserve">μg.L-1 standard.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8">
      <w:pPr>
        <w:spacing w:line="240" w:lineRule="auto"/>
        <w:rPr/>
      </w:pPr>
      <w:r w:rsidDel="00000000" w:rsidR="00000000" w:rsidRPr="00000000">
        <w:rPr>
          <w:rtl w:val="0"/>
        </w:rPr>
        <w:t xml:space="preserve">One false positive and one false negative were obtained and are indicated as FP and FN.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