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0CEFE" w14:textId="57AFBABF" w:rsidR="002F1B9D" w:rsidRPr="00514587" w:rsidRDefault="00DA755D" w:rsidP="002F1B9D">
      <w:pPr>
        <w:rPr>
          <w:rFonts w:ascii="Arial" w:hAnsi="Arial" w:cs="Arial"/>
          <w:b/>
          <w:bCs/>
        </w:rPr>
      </w:pPr>
      <w:r w:rsidRPr="00514587">
        <w:rPr>
          <w:rFonts w:ascii="Arial" w:hAnsi="Arial" w:cs="Arial"/>
          <w:b/>
          <w:bCs/>
        </w:rPr>
        <w:t xml:space="preserve">Additional file 3: </w:t>
      </w:r>
      <w:r w:rsidR="002F1B9D" w:rsidRPr="00514587">
        <w:rPr>
          <w:rFonts w:ascii="Arial" w:hAnsi="Arial" w:cs="Arial"/>
          <w:b/>
          <w:bCs/>
        </w:rPr>
        <w:t>Risk of bias (quality) assessment</w:t>
      </w:r>
    </w:p>
    <w:p w14:paraId="260CDFE2" w14:textId="77777777" w:rsidR="00514587" w:rsidRDefault="00514587" w:rsidP="002F1B9D">
      <w:pPr>
        <w:rPr>
          <w:rFonts w:ascii="Arial" w:hAnsi="Arial" w:cs="Arial"/>
        </w:rPr>
      </w:pPr>
    </w:p>
    <w:p w14:paraId="5C14506F" w14:textId="0D1431E0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t xml:space="preserve">Variables </w:t>
      </w:r>
      <w:r w:rsidR="00514587">
        <w:rPr>
          <w:rFonts w:ascii="Arial" w:hAnsi="Arial" w:cs="Arial"/>
        </w:rPr>
        <w:t>included and reason</w:t>
      </w:r>
      <w:r w:rsidRPr="00514587">
        <w:rPr>
          <w:rFonts w:ascii="Arial" w:hAnsi="Arial" w:cs="Arial"/>
        </w:rPr>
        <w:t>:</w:t>
      </w:r>
    </w:p>
    <w:p w14:paraId="542D8B26" w14:textId="77777777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br/>
        <w:t>Sample Size: smaller samples may introduce sampling bias and reduce the robustness of findings.</w:t>
      </w:r>
    </w:p>
    <w:p w14:paraId="1DABB034" w14:textId="77777777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br/>
        <w:t>Study Design: to understand potential limitations inherent in each method and assess whether the design appropriately addresses the research question.</w:t>
      </w:r>
    </w:p>
    <w:p w14:paraId="59CCD482" w14:textId="66690598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br/>
        <w:t xml:space="preserve">Data Collection and Reporting: </w:t>
      </w:r>
      <w:r w:rsidR="00514587">
        <w:rPr>
          <w:rFonts w:ascii="Arial" w:hAnsi="Arial" w:cs="Arial"/>
        </w:rPr>
        <w:t>to examine</w:t>
      </w:r>
      <w:r w:rsidRPr="00514587">
        <w:rPr>
          <w:rFonts w:ascii="Arial" w:hAnsi="Arial" w:cs="Arial"/>
        </w:rPr>
        <w:t xml:space="preserve"> how data were collected and reported to determine any potential biases in measurement or interpretation.</w:t>
      </w:r>
    </w:p>
    <w:p w14:paraId="6F8CFB4A" w14:textId="77777777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br/>
        <w:t>Confounding Factors Including:</w:t>
      </w:r>
    </w:p>
    <w:p w14:paraId="2A386209" w14:textId="5015CE02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br/>
        <w:t>Household Income/Employability: impacting families’ ability to afford housing-related expenses potentially affecting both economic and health outcomes independently of housing subsidies.</w:t>
      </w:r>
      <w:r w:rsidRPr="00514587">
        <w:rPr>
          <w:rFonts w:ascii="Arial" w:hAnsi="Arial" w:cs="Arial"/>
        </w:rPr>
        <w:br/>
      </w:r>
    </w:p>
    <w:p w14:paraId="747FDFA7" w14:textId="77777777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t>Pre-existing Health Conditions: affecting how housing conditions impact their health, influencing the likelihood of adverse health outcomes independently of housing policy effects.</w:t>
      </w:r>
      <w:r w:rsidRPr="00514587">
        <w:rPr>
          <w:rFonts w:ascii="Arial" w:hAnsi="Arial" w:cs="Arial"/>
        </w:rPr>
        <w:br/>
      </w:r>
    </w:p>
    <w:p w14:paraId="5C44F4B1" w14:textId="77777777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t>Educational Level: affecting economic stability and awareness of health risks, influencing economic resilience and health outcomes among families within subsidised housing.</w:t>
      </w:r>
      <w:r w:rsidRPr="00514587">
        <w:rPr>
          <w:rFonts w:ascii="Arial" w:hAnsi="Arial" w:cs="Arial"/>
        </w:rPr>
        <w:br/>
      </w:r>
    </w:p>
    <w:p w14:paraId="3B629726" w14:textId="64D0C67F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t xml:space="preserve">Urban Infrastructure/Access to Services: </w:t>
      </w:r>
      <w:r w:rsidR="007D673A">
        <w:rPr>
          <w:rFonts w:ascii="Arial" w:hAnsi="Arial" w:cs="Arial"/>
        </w:rPr>
        <w:t xml:space="preserve">local </w:t>
      </w:r>
      <w:r w:rsidRPr="00514587">
        <w:rPr>
          <w:rFonts w:ascii="Arial" w:hAnsi="Arial" w:cs="Arial"/>
        </w:rPr>
        <w:t>healthcare</w:t>
      </w:r>
      <w:r w:rsidR="007D673A">
        <w:rPr>
          <w:rFonts w:ascii="Arial" w:hAnsi="Arial" w:cs="Arial"/>
        </w:rPr>
        <w:t xml:space="preserve"> provision</w:t>
      </w:r>
      <w:r w:rsidRPr="00514587">
        <w:rPr>
          <w:rFonts w:ascii="Arial" w:hAnsi="Arial" w:cs="Arial"/>
        </w:rPr>
        <w:t>, public transportation that can affect community cohesion, economic stability, and health outcomes, potentially influencing the effectiveness of housing policies in improving quality of life.</w:t>
      </w:r>
      <w:r w:rsidRPr="00514587">
        <w:rPr>
          <w:rFonts w:ascii="Arial" w:hAnsi="Arial" w:cs="Arial"/>
        </w:rPr>
        <w:br/>
      </w:r>
    </w:p>
    <w:p w14:paraId="45227135" w14:textId="77777777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t>High Crime Rates: influencing perceptions of community cohesion and feelings of safety, which can impact social well-being and mental health independently of housing subsidies.</w:t>
      </w:r>
      <w:r w:rsidRPr="00514587">
        <w:rPr>
          <w:rFonts w:ascii="Arial" w:hAnsi="Arial" w:cs="Arial"/>
        </w:rPr>
        <w:br/>
      </w:r>
    </w:p>
    <w:p w14:paraId="23C197E1" w14:textId="504D6B83" w:rsidR="002F1B9D" w:rsidRPr="00514587" w:rsidRDefault="002F1B9D" w:rsidP="002F1B9D">
      <w:pPr>
        <w:rPr>
          <w:rFonts w:ascii="Arial" w:hAnsi="Arial" w:cs="Arial"/>
        </w:rPr>
      </w:pPr>
      <w:r w:rsidRPr="00514587">
        <w:rPr>
          <w:rFonts w:ascii="Arial" w:hAnsi="Arial" w:cs="Arial"/>
        </w:rPr>
        <w:t>Housing Market Conditions: including property values and availability of affordable housing influencing the extent of gentrification and displacement, potentially impacting the economic stability of low-income families in subsidised housing.</w:t>
      </w:r>
    </w:p>
    <w:p w14:paraId="7BBDE95E" w14:textId="77777777" w:rsidR="00DA755D" w:rsidRPr="00514587" w:rsidRDefault="00DA755D" w:rsidP="002F1B9D">
      <w:pPr>
        <w:rPr>
          <w:rFonts w:ascii="Arial" w:hAnsi="Arial" w:cs="Arial"/>
        </w:rPr>
      </w:pPr>
    </w:p>
    <w:p w14:paraId="094D3724" w14:textId="77777777" w:rsidR="00DA755D" w:rsidRPr="00514587" w:rsidRDefault="00DA755D" w:rsidP="002F1B9D">
      <w:pPr>
        <w:rPr>
          <w:rFonts w:ascii="Arial" w:hAnsi="Arial" w:cs="Arial"/>
        </w:rPr>
      </w:pPr>
    </w:p>
    <w:p w14:paraId="7A462BD2" w14:textId="77777777" w:rsidR="00DA755D" w:rsidRDefault="00DA755D" w:rsidP="002F1B9D">
      <w:pPr>
        <w:rPr>
          <w:rFonts w:ascii="Arial" w:hAnsi="Arial" w:cs="Arial"/>
        </w:rPr>
      </w:pPr>
    </w:p>
    <w:p w14:paraId="5159D38E" w14:textId="77777777" w:rsidR="00514587" w:rsidRPr="00514587" w:rsidRDefault="00514587" w:rsidP="002F1B9D">
      <w:pPr>
        <w:rPr>
          <w:rFonts w:ascii="Arial" w:hAnsi="Arial" w:cs="Arial"/>
        </w:rPr>
      </w:pPr>
    </w:p>
    <w:p w14:paraId="78050D7C" w14:textId="77777777" w:rsidR="00DA755D" w:rsidRPr="00514587" w:rsidRDefault="00DA755D" w:rsidP="002F1B9D">
      <w:pPr>
        <w:rPr>
          <w:rFonts w:ascii="Arial" w:hAnsi="Arial" w:cs="Arial"/>
        </w:rPr>
      </w:pPr>
    </w:p>
    <w:p w14:paraId="4B49EC85" w14:textId="77777777" w:rsidR="00DA755D" w:rsidRPr="00514587" w:rsidRDefault="00DA755D" w:rsidP="002F1B9D">
      <w:pPr>
        <w:rPr>
          <w:rFonts w:ascii="Arial" w:hAnsi="Arial" w:cs="Arial"/>
        </w:rPr>
      </w:pPr>
    </w:p>
    <w:p w14:paraId="19D96D59" w14:textId="163943B7" w:rsidR="006609E3" w:rsidRPr="00514587" w:rsidRDefault="00DA755D">
      <w:pPr>
        <w:rPr>
          <w:rFonts w:ascii="Arial" w:hAnsi="Arial" w:cs="Arial"/>
        </w:rPr>
      </w:pPr>
      <w:r w:rsidRPr="00514587">
        <w:rPr>
          <w:rFonts w:ascii="Arial" w:hAnsi="Arial" w:cs="Arial"/>
        </w:rPr>
        <w:t>Risk of bias template</w:t>
      </w:r>
    </w:p>
    <w:p w14:paraId="7848ACC9" w14:textId="77777777" w:rsidR="006609E3" w:rsidRPr="00514587" w:rsidRDefault="006609E3">
      <w:pPr>
        <w:rPr>
          <w:rFonts w:ascii="Arial" w:hAnsi="Arial" w:cs="Arial"/>
        </w:rPr>
      </w:pP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19"/>
        <w:gridCol w:w="1134"/>
        <w:gridCol w:w="709"/>
        <w:gridCol w:w="992"/>
        <w:gridCol w:w="851"/>
        <w:gridCol w:w="850"/>
        <w:gridCol w:w="709"/>
        <w:gridCol w:w="906"/>
        <w:gridCol w:w="850"/>
        <w:gridCol w:w="905"/>
      </w:tblGrid>
      <w:tr w:rsidR="006609E3" w:rsidRPr="00E02E31" w14:paraId="0B1AEE57" w14:textId="77777777" w:rsidTr="00944113">
        <w:trPr>
          <w:trHeight w:val="300"/>
        </w:trPr>
        <w:tc>
          <w:tcPr>
            <w:tcW w:w="111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C94234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Publication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FD9465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Sample Size (% of total population)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328F74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Study Design</w:t>
            </w:r>
          </w:p>
          <w:p w14:paraId="33B627CA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6E213145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0A6C0973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6DB32B1C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89C311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Data Collection and Reporting</w:t>
            </w:r>
          </w:p>
          <w:p w14:paraId="790D1A3F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06B4D023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5071" w:type="dxa"/>
            <w:gridSpan w:val="6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17BE5" w14:textId="77777777" w:rsidR="006609E3" w:rsidRPr="00E02E31" w:rsidRDefault="006609E3" w:rsidP="00D11608">
            <w:pPr>
              <w:widowControl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Confounding Factors</w:t>
            </w:r>
          </w:p>
        </w:tc>
      </w:tr>
      <w:tr w:rsidR="006609E3" w:rsidRPr="00E02E31" w14:paraId="6114A1F5" w14:textId="77777777" w:rsidTr="006609E3">
        <w:trPr>
          <w:trHeight w:val="1140"/>
        </w:trPr>
        <w:tc>
          <w:tcPr>
            <w:tcW w:w="111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63388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3BD86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AA4B5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D844E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961ED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House-hold Income/</w:t>
            </w:r>
          </w:p>
          <w:p w14:paraId="71FEA6C6" w14:textId="283D60D1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Employa</w:t>
            </w:r>
            <w:r w:rsidR="00D71B38"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bility</w:t>
            </w:r>
            <w:proofErr w:type="spellEnd"/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50E66D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Pre-existing Health Condition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A4BE0A" w14:textId="5CBBB5E1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Educati</w:t>
            </w:r>
            <w:proofErr w:type="spellEnd"/>
            <w:r w:rsidR="00D71B38"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on Level</w:t>
            </w:r>
          </w:p>
        </w:tc>
        <w:tc>
          <w:tcPr>
            <w:tcW w:w="90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139EB2" w14:textId="77777777" w:rsidR="00D71B38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Urban Infrastructure/</w:t>
            </w:r>
          </w:p>
          <w:p w14:paraId="761B4252" w14:textId="2C52F1D1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Access to services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CC48F1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High Crime Rates</w:t>
            </w:r>
          </w:p>
        </w:tc>
        <w:tc>
          <w:tcPr>
            <w:tcW w:w="90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16F07C" w14:textId="5759D526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b/>
                <w:sz w:val="16"/>
                <w:szCs w:val="16"/>
              </w:rPr>
              <w:t>Housing Market Condition</w:t>
            </w:r>
          </w:p>
        </w:tc>
      </w:tr>
      <w:tr w:rsidR="006609E3" w:rsidRPr="00E02E31" w14:paraId="417C06E7" w14:textId="77777777" w:rsidTr="006609E3">
        <w:trPr>
          <w:trHeight w:val="855"/>
        </w:trPr>
        <w:tc>
          <w:tcPr>
            <w:tcW w:w="111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616D5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6D99F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07867E" w14:textId="5669DAA4" w:rsidR="006609E3" w:rsidRPr="00E02E31" w:rsidRDefault="0052505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E02E31">
              <w:rPr>
                <w:rFonts w:ascii="Arial" w:eastAsia="Arial" w:hAnsi="Arial" w:cs="Arial"/>
                <w:sz w:val="16"/>
                <w:szCs w:val="16"/>
              </w:rPr>
              <w:t>A</w:t>
            </w:r>
            <w:r w:rsidR="006609E3" w:rsidRPr="00E02E31">
              <w:rPr>
                <w:rFonts w:ascii="Arial" w:eastAsia="Arial" w:hAnsi="Arial" w:cs="Arial"/>
                <w:sz w:val="16"/>
                <w:szCs w:val="16"/>
              </w:rPr>
              <w:t>ppropr</w:t>
            </w: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  <w:r w:rsidR="006609E3" w:rsidRPr="00E02E31">
              <w:rPr>
                <w:rFonts w:ascii="Arial" w:eastAsia="Arial" w:hAnsi="Arial" w:cs="Arial"/>
                <w:sz w:val="16"/>
                <w:szCs w:val="16"/>
              </w:rPr>
              <w:t>iate</w:t>
            </w:r>
            <w:proofErr w:type="spellEnd"/>
            <w:r w:rsidR="006609E3" w:rsidRPr="00E02E31">
              <w:rPr>
                <w:rFonts w:ascii="Arial" w:eastAsia="Arial" w:hAnsi="Arial" w:cs="Arial"/>
                <w:sz w:val="16"/>
                <w:szCs w:val="16"/>
              </w:rPr>
              <w:t>/not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F98F7" w14:textId="778E8FDD" w:rsidR="006609E3" w:rsidRPr="00E02E31" w:rsidRDefault="0052505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M</w:t>
            </w:r>
            <w:r w:rsidR="006609E3" w:rsidRPr="00E02E31">
              <w:rPr>
                <w:rFonts w:ascii="Arial" w:eastAsia="Arial" w:hAnsi="Arial" w:cs="Arial"/>
                <w:sz w:val="16"/>
                <w:szCs w:val="16"/>
              </w:rPr>
              <w:t>easure</w:t>
            </w: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  <w:proofErr w:type="spellStart"/>
            <w:r w:rsidR="006609E3" w:rsidRPr="00E02E31">
              <w:rPr>
                <w:rFonts w:ascii="Arial" w:eastAsia="Arial" w:hAnsi="Arial" w:cs="Arial"/>
                <w:sz w:val="16"/>
                <w:szCs w:val="16"/>
              </w:rPr>
              <w:t>ment</w:t>
            </w:r>
            <w:proofErr w:type="spellEnd"/>
            <w:r w:rsidR="006609E3" w:rsidRPr="00E02E31">
              <w:rPr>
                <w:rFonts w:ascii="Arial" w:eastAsia="Arial" w:hAnsi="Arial" w:cs="Arial"/>
                <w:sz w:val="16"/>
                <w:szCs w:val="16"/>
              </w:rPr>
              <w:t xml:space="preserve"> bias/interpretation bias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17D742" w14:textId="77777777" w:rsidR="00525053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reported/</w:t>
            </w:r>
          </w:p>
          <w:p w14:paraId="785C2C0B" w14:textId="33321336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not reported/mentioned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716D2" w14:textId="77777777" w:rsidR="00525053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reported/</w:t>
            </w:r>
          </w:p>
          <w:p w14:paraId="0312ACEB" w14:textId="35F5A350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not reported/mentioned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805DDA" w14:textId="77777777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reported/not reported</w:t>
            </w:r>
          </w:p>
        </w:tc>
        <w:tc>
          <w:tcPr>
            <w:tcW w:w="9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63B3B" w14:textId="77777777" w:rsidR="00525053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reported/</w:t>
            </w:r>
          </w:p>
          <w:p w14:paraId="1D9D7407" w14:textId="78833932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not reported/mentioned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52B632" w14:textId="77777777" w:rsidR="00525053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reported/</w:t>
            </w:r>
          </w:p>
          <w:p w14:paraId="3C78F674" w14:textId="048B413F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not reported/mentioned</w:t>
            </w:r>
          </w:p>
        </w:tc>
        <w:tc>
          <w:tcPr>
            <w:tcW w:w="9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76643" w14:textId="77777777" w:rsidR="00525053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reported/</w:t>
            </w:r>
          </w:p>
          <w:p w14:paraId="079385AE" w14:textId="192491BB" w:rsidR="006609E3" w:rsidRPr="00E02E31" w:rsidRDefault="006609E3" w:rsidP="00944113">
            <w:pPr>
              <w:widowControl w:val="0"/>
              <w:spacing w:after="0" w:line="36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02E31">
              <w:rPr>
                <w:rFonts w:ascii="Arial" w:eastAsia="Arial" w:hAnsi="Arial" w:cs="Arial"/>
                <w:sz w:val="16"/>
                <w:szCs w:val="16"/>
              </w:rPr>
              <w:t>not reported/mentioned</w:t>
            </w:r>
          </w:p>
        </w:tc>
      </w:tr>
    </w:tbl>
    <w:p w14:paraId="049B9D8B" w14:textId="77777777" w:rsidR="006609E3" w:rsidRDefault="006609E3"/>
    <w:sectPr w:rsidR="006609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249C"/>
    <w:rsid w:val="002F1B9D"/>
    <w:rsid w:val="00514587"/>
    <w:rsid w:val="00525053"/>
    <w:rsid w:val="006609E3"/>
    <w:rsid w:val="00667454"/>
    <w:rsid w:val="00685B7E"/>
    <w:rsid w:val="007D673A"/>
    <w:rsid w:val="00980CE0"/>
    <w:rsid w:val="00B372DC"/>
    <w:rsid w:val="00CA249C"/>
    <w:rsid w:val="00D11608"/>
    <w:rsid w:val="00D71B38"/>
    <w:rsid w:val="00DA755D"/>
    <w:rsid w:val="00E81B49"/>
    <w:rsid w:val="00F3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61CF5"/>
  <w15:chartTrackingRefBased/>
  <w15:docId w15:val="{9FC94D4D-807F-43E2-BD79-DB8D6E51F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24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4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4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4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4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4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4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4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4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4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4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4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4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4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4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4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4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4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4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2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4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24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4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24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4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24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4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4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4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7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8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Murray</dc:creator>
  <cp:keywords/>
  <dc:description/>
  <cp:lastModifiedBy>Claudia Murray</cp:lastModifiedBy>
  <cp:revision>10</cp:revision>
  <dcterms:created xsi:type="dcterms:W3CDTF">2025-07-07T09:19:00Z</dcterms:created>
  <dcterms:modified xsi:type="dcterms:W3CDTF">2025-07-08T15:15:00Z</dcterms:modified>
</cp:coreProperties>
</file>