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376C2">
      <w:pPr>
        <w:spacing w:line="360" w:lineRule="auto"/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ascii="Times New Roman" w:hAnsi="Times New Roman" w:eastAsia="宋体" w:cs="Times New Roman"/>
          <w:b/>
          <w:sz w:val="28"/>
          <w:szCs w:val="28"/>
        </w:rPr>
        <w:t>Supporting Information</w:t>
      </w:r>
    </w:p>
    <w:p w14:paraId="165BC387">
      <w:pPr>
        <w:autoSpaceDE w:val="0"/>
        <w:autoSpaceDN w:val="0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12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fldChar w:fldCharType="begin"/>
      </w:r>
      <w:r>
        <w:rPr>
          <w:rStyle w:val="12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instrText xml:space="preserve"> HYPERLINK "https://www.x-mol.com/paperRedirect/5871006" \t "_blank" </w:instrText>
      </w:r>
      <w:r>
        <w:rPr>
          <w:rStyle w:val="12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fldChar w:fldCharType="separate"/>
      </w:r>
      <w:r>
        <w:rPr>
          <w:rStyle w:val="13"/>
          <w:rFonts w:hint="eastAsia" w:ascii="Times New Roman" w:hAnsi="Times New Roman" w:cs="Times New Roman"/>
          <w:b/>
          <w:bCs/>
          <w:color w:val="auto"/>
          <w:sz w:val="30"/>
          <w:szCs w:val="30"/>
          <w:u w:val="none"/>
          <w:lang w:val="en-US" w:eastAsia="zh-CN"/>
        </w:rPr>
        <w:t>T</w:t>
      </w:r>
      <w:r>
        <w:rPr>
          <w:rStyle w:val="13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>etra</w:t>
      </w:r>
      <w:r>
        <w:rPr>
          <w:rStyle w:val="13"/>
          <w:rFonts w:hint="eastAsia" w:ascii="Times New Roman" w:hAnsi="Times New Roman" w:cs="Times New Roman"/>
          <w:b/>
          <w:bCs/>
          <w:color w:val="auto"/>
          <w:sz w:val="30"/>
          <w:szCs w:val="30"/>
          <w:u w:val="none"/>
        </w:rPr>
        <w:t>kis</w:t>
      </w:r>
      <w:r>
        <w:rPr>
          <w:rStyle w:val="13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 xml:space="preserve">(4-pyridylphenyl)ethylene-decorated metal–organic frameworks with aggregation induced chemiluminescence emission on paper-based paltform for </w:t>
      </w:r>
      <w:r>
        <w:rPr>
          <w:rFonts w:ascii="Times New Roman" w:hAnsi="Times New Roman" w:cs="Times New Roman"/>
          <w:b/>
          <w:sz w:val="30"/>
          <w:szCs w:val="30"/>
        </w:rPr>
        <w:t>volatile sulfur compounds</w:t>
      </w:r>
      <w:r>
        <w:rPr>
          <w:rStyle w:val="13"/>
          <w:rFonts w:ascii="Times New Roman" w:hAnsi="Times New Roman" w:cs="Times New Roman"/>
          <w:b/>
          <w:bCs/>
          <w:color w:val="auto"/>
          <w:sz w:val="30"/>
          <w:szCs w:val="30"/>
          <w:u w:val="none"/>
        </w:rPr>
        <w:t xml:space="preserve"> </w:t>
      </w:r>
      <w:r>
        <w:rPr>
          <w:rStyle w:val="12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fldChar w:fldCharType="end"/>
      </w:r>
      <w:r>
        <w:rPr>
          <w:rStyle w:val="12"/>
          <w:rFonts w:ascii="Times New Roman" w:hAnsi="Times New Roman" w:cs="Times New Roman"/>
          <w:sz w:val="30"/>
          <w:szCs w:val="30"/>
          <w:shd w:val="clear" w:color="auto" w:fill="FFFFFF"/>
        </w:rPr>
        <w:t>measurement</w:t>
      </w:r>
    </w:p>
    <w:p w14:paraId="17C89685">
      <w:pPr>
        <w:pStyle w:val="2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20E9E6">
      <w:pPr>
        <w:spacing w:before="156" w:beforeLines="50" w:line="360" w:lineRule="auto"/>
        <w:jc w:val="center"/>
        <w:rPr>
          <w:rFonts w:hint="eastAsia" w:ascii="Times New Roman" w:hAnsi="Times New Roman" w:eastAsia="微软雅黑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>Huaqin Shui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 xml:space="preserve"> Yanli Guo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 xml:space="preserve"> Jingbo Geng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 xml:space="preserve"> Qing Chang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 xml:space="preserve"> Yuxin Tian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</w:p>
    <w:p w14:paraId="7512B912">
      <w:pPr>
        <w:spacing w:before="156" w:beforeLines="50" w:line="360" w:lineRule="auto"/>
        <w:jc w:val="center"/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</w:pP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>Xue Du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>Yan Jin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>Baoxin Li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4"/>
        </w:rPr>
        <w:t>·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 xml:space="preserve"> </w:t>
      </w:r>
      <w:bookmarkStart w:id="11" w:name="_GoBack"/>
      <w:bookmarkEnd w:id="11"/>
      <w:r>
        <w:rPr>
          <w:rFonts w:hint="eastAsia" w:ascii="Times New Roman" w:hAnsi="Times New Roman" w:eastAsia="微软雅黑" w:cs="Times New Roman"/>
          <w:kern w:val="0"/>
          <w:sz w:val="24"/>
          <w:szCs w:val="24"/>
        </w:rPr>
        <w:t>Wei Liu</w:t>
      </w:r>
      <w:r>
        <w:rPr>
          <w:rFonts w:hint="eastAsia" w:ascii="Times New Roman" w:hAnsi="Times New Roman" w:eastAsia="微软雅黑" w:cs="Times New Roman"/>
          <w:kern w:val="0"/>
          <w:sz w:val="24"/>
          <w:szCs w:val="24"/>
          <w:vertAlign w:val="superscript"/>
          <w:lang w:val="en-US" w:eastAsia="zh-CN"/>
        </w:rPr>
        <w:t>1 ID</w:t>
      </w:r>
    </w:p>
    <w:p w14:paraId="78161D0F">
      <w:pPr>
        <w:spacing w:before="312" w:beforeLines="100" w:line="240" w:lineRule="auto"/>
        <w:jc w:val="center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Key Laboratory of Analytical Chemistry for Life Science of Shaanxi Province,</w:t>
      </w:r>
    </w:p>
    <w:p w14:paraId="58A69097">
      <w:pPr>
        <w:autoSpaceDE w:val="0"/>
        <w:autoSpaceDN w:val="0"/>
        <w:spacing w:before="312" w:beforeLines="100" w:line="240" w:lineRule="auto"/>
        <w:jc w:val="center"/>
        <w:rPr>
          <w:rFonts w:hint="eastAsia"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School of Chemistry and Chemical Engineering, Shaanxi Normal University, Xi’an, 710</w:t>
      </w:r>
      <w:r>
        <w:rPr>
          <w:rFonts w:hint="eastAsia" w:ascii="Times New Roman" w:hAnsi="Times New Roman"/>
          <w:i/>
          <w:iCs/>
          <w:sz w:val="22"/>
          <w:szCs w:val="22"/>
        </w:rPr>
        <w:t>062</w:t>
      </w:r>
    </w:p>
    <w:p w14:paraId="10E9C616">
      <w:pPr>
        <w:autoSpaceDE w:val="0"/>
        <w:autoSpaceDN w:val="0"/>
        <w:spacing w:before="312" w:beforeLines="100" w:line="240" w:lineRule="auto"/>
        <w:jc w:val="both"/>
        <w:rPr>
          <w:rFonts w:hint="eastAsia" w:ascii="Times New Roman" w:hAnsi="Times New Roman"/>
          <w:i/>
          <w:iCs/>
          <w:sz w:val="22"/>
          <w:szCs w:val="22"/>
        </w:rPr>
      </w:pPr>
    </w:p>
    <w:p w14:paraId="43E4EAC9">
      <w:pPr>
        <w:autoSpaceDE w:val="0"/>
        <w:autoSpaceDN w:val="0"/>
        <w:spacing w:before="312" w:beforeLines="100" w:line="240" w:lineRule="auto"/>
        <w:jc w:val="both"/>
        <w:rPr>
          <w:rFonts w:hint="eastAsia" w:ascii="Times New Roman" w:hAnsi="Times New Roman"/>
          <w:i/>
          <w:iCs/>
          <w:sz w:val="22"/>
          <w:szCs w:val="22"/>
        </w:rPr>
      </w:pPr>
    </w:p>
    <w:p w14:paraId="0A85B7F5">
      <w:pPr>
        <w:autoSpaceDE w:val="0"/>
        <w:autoSpaceDN w:val="0"/>
        <w:spacing w:before="312" w:beforeLines="100" w:line="240" w:lineRule="auto"/>
        <w:jc w:val="both"/>
        <w:rPr>
          <w:rFonts w:hint="eastAsia" w:ascii="Times New Roman" w:hAnsi="Times New Roman"/>
          <w:i/>
          <w:iCs/>
          <w:sz w:val="22"/>
          <w:szCs w:val="22"/>
        </w:rPr>
      </w:pPr>
    </w:p>
    <w:p w14:paraId="0973A713">
      <w:pPr>
        <w:pBdr>
          <w:top w:val="single" w:color="auto" w:sz="4" w:space="0"/>
          <w:bottom w:val="single" w:color="auto" w:sz="4" w:space="0"/>
        </w:pBdr>
        <w:spacing w:before="156" w:beforeLines="50" w:line="360" w:lineRule="auto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kern w:val="0"/>
          <w:sz w:val="21"/>
          <w:szCs w:val="21"/>
        </w:rPr>
        <w:t>Huaqin Shui</w:t>
      </w:r>
      <w:r>
        <w:rPr>
          <w:rFonts w:hint="eastAsia" w:ascii="Times New Roman" w:hAnsi="Times New Roman" w:eastAsia="微软雅黑" w:cs="Times New Roman"/>
          <w:kern w:val="0"/>
          <w:sz w:val="21"/>
          <w:szCs w:val="21"/>
          <w:lang w:val="en-US" w:eastAsia="zh-CN"/>
        </w:rPr>
        <w:t xml:space="preserve"> and</w:t>
      </w:r>
      <w:r>
        <w:rPr>
          <w:rFonts w:hint="eastAsia" w:ascii="Times New Roman" w:hAnsi="Times New Roman" w:eastAsia="微软雅黑" w:cs="Times New Roman"/>
          <w:kern w:val="0"/>
          <w:sz w:val="21"/>
          <w:szCs w:val="21"/>
        </w:rPr>
        <w:t xml:space="preserve"> Yanli Guo</w:t>
      </w:r>
      <w:r>
        <w:rPr>
          <w:rFonts w:hint="eastAsia" w:ascii="Times New Roman" w:hAnsi="Times New Roman" w:eastAsia="微软雅黑" w:cs="Times New Roman"/>
          <w:kern w:val="0"/>
          <w:sz w:val="21"/>
          <w:szCs w:val="21"/>
          <w:lang w:val="en-US" w:eastAsia="zh-CN"/>
        </w:rPr>
        <w:t xml:space="preserve"> contributed equally to this work and they are co-first authors.</w:t>
      </w:r>
    </w:p>
    <w:p w14:paraId="00A7116A">
      <w:pPr>
        <w:autoSpaceDE w:val="0"/>
        <w:autoSpaceDN w:val="0"/>
        <w:spacing w:line="10" w:lineRule="atLeast"/>
        <w:jc w:val="left"/>
        <w:rPr>
          <w:rFonts w:hint="eastAsia" w:ascii="Times New Roman" w:hAnsi="Times New Roman"/>
          <w:bCs/>
          <w:sz w:val="24"/>
        </w:rPr>
      </w:pPr>
    </w:p>
    <w:p w14:paraId="03B28EFF">
      <w:pPr>
        <w:autoSpaceDE w:val="0"/>
        <w:autoSpaceDN w:val="0"/>
        <w:spacing w:line="480" w:lineRule="auto"/>
        <w:ind w:left="218" w:leftChars="104" w:firstLine="0" w:firstLineChars="0"/>
        <w:jc w:val="both"/>
        <w:rPr>
          <w:rFonts w:hint="eastAsia" w:ascii="Times New Roman" w:hAnsi="Times New Roman"/>
          <w:bCs/>
          <w:i/>
          <w:iCs/>
          <w:sz w:val="22"/>
          <w:szCs w:val="22"/>
        </w:rPr>
      </w:pPr>
      <w:r>
        <w:rPr>
          <w:rFonts w:hint="eastAsia" w:ascii="Times New Roman" w:hAnsi="Times New Roman"/>
          <w:bCs/>
          <w:i/>
          <w:iCs/>
          <w:sz w:val="22"/>
          <w:szCs w:val="22"/>
        </w:rPr>
        <w:t>*Corresponding Author: Wei Liu -Key Laboratory of Analytical Chemistry for Life Science of Shaanxi Province, School of Chemistry and Chemical Engineering, Shaanxi Normal</w:t>
      </w:r>
      <w:r>
        <w:rPr>
          <w:rFonts w:hint="eastAsia" w:ascii="Times New Roman" w:hAnsi="Times New Roman"/>
          <w:bCs/>
          <w:i/>
          <w:iCs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/>
          <w:bCs/>
          <w:i/>
          <w:iCs/>
          <w:sz w:val="22"/>
          <w:szCs w:val="22"/>
        </w:rPr>
        <w:t>University, Xi</w:t>
      </w:r>
      <w:r>
        <w:rPr>
          <w:rFonts w:ascii="Times New Roman" w:hAnsi="Times New Roman"/>
          <w:bCs/>
          <w:i/>
          <w:iCs/>
          <w:sz w:val="22"/>
          <w:szCs w:val="22"/>
        </w:rPr>
        <w:t>’</w:t>
      </w:r>
      <w:r>
        <w:rPr>
          <w:rFonts w:hint="eastAsia" w:ascii="Times New Roman" w:hAnsi="Times New Roman"/>
          <w:bCs/>
          <w:i/>
          <w:iCs/>
          <w:sz w:val="22"/>
          <w:szCs w:val="22"/>
        </w:rPr>
        <w:t>an, 710062, PR China.</w:t>
      </w:r>
    </w:p>
    <w:p w14:paraId="70A4594D">
      <w:pPr>
        <w:ind w:firstLine="220" w:firstLineChars="100"/>
        <w:jc w:val="both"/>
        <w:rPr>
          <w:rFonts w:cs="Calibri"/>
          <w:b/>
          <w:bCs/>
          <w:sz w:val="28"/>
          <w:szCs w:val="28"/>
        </w:rPr>
      </w:pPr>
      <w:r>
        <w:rPr>
          <w:rFonts w:hint="eastAsia" w:ascii="Times New Roman" w:hAnsi="Times New Roman"/>
          <w:bCs/>
          <w:i/>
          <w:iCs/>
          <w:sz w:val="22"/>
          <w:szCs w:val="22"/>
        </w:rPr>
        <w:t xml:space="preserve">Email: weiliusnnu@snnu.edu.cn; </w:t>
      </w:r>
      <w:r>
        <w:rPr>
          <w:rFonts w:ascii="Times New Roman" w:hAnsi="Times New Roman"/>
          <w:i/>
          <w:iCs/>
          <w:sz w:val="22"/>
          <w:szCs w:val="22"/>
        </w:rPr>
        <w:fldChar w:fldCharType="begin"/>
      </w:r>
      <w:r>
        <w:rPr>
          <w:rFonts w:ascii="Times New Roman" w:hAnsi="Times New Roman"/>
          <w:i/>
          <w:iCs/>
          <w:sz w:val="22"/>
          <w:szCs w:val="22"/>
        </w:rPr>
        <w:instrText xml:space="preserve"> HYPERLINK "mailto:weiliu@126.com" </w:instrText>
      </w:r>
      <w:r>
        <w:rPr>
          <w:rFonts w:ascii="Times New Roman" w:hAnsi="Times New Roman"/>
          <w:i/>
          <w:iCs/>
          <w:sz w:val="22"/>
          <w:szCs w:val="22"/>
        </w:rPr>
        <w:fldChar w:fldCharType="separate"/>
      </w:r>
      <w:r>
        <w:rPr>
          <w:rFonts w:ascii="Times New Roman" w:hAnsi="Times New Roman"/>
          <w:i/>
          <w:iCs/>
          <w:sz w:val="22"/>
          <w:szCs w:val="22"/>
        </w:rPr>
        <w:t>weiliu@126.com</w:t>
      </w:r>
      <w:r>
        <w:rPr>
          <w:rFonts w:ascii="Times New Roman" w:hAnsi="Times New Roman"/>
          <w:i/>
          <w:iCs/>
          <w:sz w:val="22"/>
          <w:szCs w:val="22"/>
        </w:rPr>
        <w:fldChar w:fldCharType="end"/>
      </w:r>
    </w:p>
    <w:p w14:paraId="2C9C79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EA524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Table of Contents for Supporting Information</w:t>
      </w:r>
    </w:p>
    <w:p w14:paraId="6DF95DE2">
      <w:pPr>
        <w:pStyle w:val="8"/>
        <w:tabs>
          <w:tab w:val="right" w:leader="dot" w:pos="8296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"1-1"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"_Toc134375273" </w:instrText>
      </w:r>
      <w:r>
        <w:fldChar w:fldCharType="separate"/>
      </w:r>
      <w:r>
        <w:rPr>
          <w:rStyle w:val="13"/>
          <w:rFonts w:ascii="Times New Roman" w:hAnsi="Times New Roman" w:cs="Times New Roman"/>
        </w:rPr>
        <w:t>1. Fig</w:t>
      </w:r>
      <w:r>
        <w:rPr>
          <w:rStyle w:val="13"/>
          <w:rFonts w:hint="eastAsia" w:ascii="Times New Roman" w:hAnsi="Times New Roman" w:cs="Times New Roman"/>
          <w:lang w:val="en-US" w:eastAsia="zh-CN"/>
        </w:rPr>
        <w:t>.</w:t>
      </w:r>
      <w:r>
        <w:rPr>
          <w:rStyle w:val="13"/>
          <w:rFonts w:ascii="Times New Roman" w:hAnsi="Times New Roman" w:cs="Times New Roman"/>
        </w:rPr>
        <w:t xml:space="preserve"> S1. CRET process verification of TPPE-TCPO-H</w:t>
      </w:r>
      <w:r>
        <w:rPr>
          <w:rStyle w:val="13"/>
          <w:rFonts w:ascii="Times New Roman" w:hAnsi="Times New Roman" w:cs="Times New Roman"/>
          <w:vertAlign w:val="subscript"/>
        </w:rPr>
        <w:t>2</w:t>
      </w:r>
      <w:r>
        <w:rPr>
          <w:rStyle w:val="13"/>
          <w:rFonts w:ascii="Times New Roman" w:hAnsi="Times New Roman" w:cs="Times New Roman"/>
        </w:rPr>
        <w:t>O</w:t>
      </w:r>
      <w:r>
        <w:rPr>
          <w:rStyle w:val="13"/>
          <w:rFonts w:ascii="Times New Roman" w:hAnsi="Times New Roman" w:cs="Times New Roman"/>
          <w:vertAlign w:val="subscript"/>
        </w:rPr>
        <w:t>2</w:t>
      </w:r>
      <w:r>
        <w:rPr>
          <w:rStyle w:val="13"/>
          <w:rFonts w:ascii="Times New Roman" w:hAnsi="Times New Roman" w:cs="Times New Roman"/>
        </w:rPr>
        <w:t xml:space="preserve"> system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_Toc134375273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45DD8FA">
      <w:pPr>
        <w:pStyle w:val="8"/>
        <w:tabs>
          <w:tab w:val="right" w:leader="dot" w:pos="8296"/>
        </w:tabs>
        <w:spacing w:line="360" w:lineRule="auto"/>
        <w:rPr>
          <w:rFonts w:ascii="Times New Roman" w:hAnsi="Times New Roman" w:cs="Times New Roman"/>
        </w:rPr>
      </w:pPr>
      <w:r>
        <w:fldChar w:fldCharType="begin"/>
      </w:r>
      <w:r>
        <w:instrText xml:space="preserve"> HYPERLINK \l "_Toc134375274" </w:instrText>
      </w:r>
      <w:r>
        <w:fldChar w:fldCharType="separate"/>
      </w:r>
      <w:r>
        <w:rPr>
          <w:rStyle w:val="13"/>
          <w:rFonts w:ascii="Times New Roman" w:hAnsi="Times New Roman" w:cs="Times New Roman"/>
        </w:rPr>
        <w:t>2. Fig</w:t>
      </w:r>
      <w:r>
        <w:rPr>
          <w:rStyle w:val="13"/>
          <w:rFonts w:hint="eastAsia" w:ascii="Times New Roman" w:hAnsi="Times New Roman" w:cs="Times New Roman"/>
          <w:lang w:val="en-US" w:eastAsia="zh-CN"/>
        </w:rPr>
        <w:t>.</w:t>
      </w:r>
      <w:r>
        <w:rPr>
          <w:rStyle w:val="13"/>
          <w:rFonts w:ascii="Times New Roman" w:hAnsi="Times New Roman" w:cs="Times New Roman"/>
        </w:rPr>
        <w:t xml:space="preserve"> S2. Optimization of H</w:t>
      </w:r>
      <w:r>
        <w:rPr>
          <w:rStyle w:val="13"/>
          <w:rFonts w:ascii="Times New Roman" w:hAnsi="Times New Roman" w:cs="Times New Roman"/>
          <w:vertAlign w:val="subscript"/>
        </w:rPr>
        <w:t>2</w:t>
      </w:r>
      <w:r>
        <w:rPr>
          <w:rStyle w:val="13"/>
          <w:rFonts w:ascii="Times New Roman" w:hAnsi="Times New Roman" w:cs="Times New Roman"/>
        </w:rPr>
        <w:t>S detection conditions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_Toc134375274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B65609C">
      <w:pPr>
        <w:pStyle w:val="8"/>
        <w:tabs>
          <w:tab w:val="right" w:leader="dot" w:pos="8296"/>
        </w:tabs>
        <w:spacing w:line="360" w:lineRule="auto"/>
        <w:rPr>
          <w:rFonts w:ascii="Times New Roman" w:hAnsi="Times New Roman" w:cs="Times New Roman"/>
        </w:rPr>
      </w:pPr>
      <w:r>
        <w:fldChar w:fldCharType="begin"/>
      </w:r>
      <w:r>
        <w:instrText xml:space="preserve"> HYPERLINK \l "_Toc134375275" </w:instrText>
      </w:r>
      <w:r>
        <w:fldChar w:fldCharType="separate"/>
      </w:r>
      <w:r>
        <w:rPr>
          <w:rStyle w:val="13"/>
          <w:rFonts w:ascii="Times New Roman" w:hAnsi="Times New Roman" w:cs="Times New Roman"/>
        </w:rPr>
        <w:t>3. Fig</w:t>
      </w:r>
      <w:r>
        <w:rPr>
          <w:rStyle w:val="13"/>
          <w:rFonts w:hint="eastAsia" w:ascii="Times New Roman" w:hAnsi="Times New Roman" w:cs="Times New Roman"/>
          <w:lang w:val="en-US" w:eastAsia="zh-CN"/>
        </w:rPr>
        <w:t>.</w:t>
      </w:r>
      <w:r>
        <w:rPr>
          <w:rStyle w:val="13"/>
          <w:rFonts w:ascii="Times New Roman" w:hAnsi="Times New Roman" w:cs="Times New Roman"/>
        </w:rPr>
        <w:t xml:space="preserve"> S3. CL results of CH</w:t>
      </w:r>
      <w:r>
        <w:rPr>
          <w:rStyle w:val="13"/>
          <w:rFonts w:ascii="Times New Roman" w:hAnsi="Times New Roman" w:cs="Times New Roman"/>
          <w:vertAlign w:val="subscript"/>
        </w:rPr>
        <w:t>4</w:t>
      </w:r>
      <w:r>
        <w:rPr>
          <w:rStyle w:val="13"/>
          <w:rFonts w:ascii="Times New Roman" w:hAnsi="Times New Roman" w:cs="Times New Roman"/>
        </w:rPr>
        <w:t>S and C</w:t>
      </w:r>
      <w:r>
        <w:rPr>
          <w:rStyle w:val="13"/>
          <w:rFonts w:ascii="Times New Roman" w:hAnsi="Times New Roman" w:cs="Times New Roman"/>
          <w:vertAlign w:val="subscript"/>
        </w:rPr>
        <w:t>2</w:t>
      </w:r>
      <w:r>
        <w:rPr>
          <w:rStyle w:val="13"/>
          <w:rFonts w:ascii="Times New Roman" w:hAnsi="Times New Roman" w:cs="Times New Roman"/>
        </w:rPr>
        <w:t>H</w:t>
      </w:r>
      <w:r>
        <w:rPr>
          <w:rStyle w:val="13"/>
          <w:rFonts w:ascii="Times New Roman" w:hAnsi="Times New Roman" w:cs="Times New Roman"/>
          <w:vertAlign w:val="subscript"/>
        </w:rPr>
        <w:t>6</w:t>
      </w:r>
      <w:r>
        <w:rPr>
          <w:rStyle w:val="13"/>
          <w:rFonts w:ascii="Times New Roman" w:hAnsi="Times New Roman" w:cs="Times New Roman"/>
        </w:rPr>
        <w:t>S detection with Cu-TPPE@paper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_Toc134375275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9947577">
      <w:pPr>
        <w:pStyle w:val="8"/>
        <w:tabs>
          <w:tab w:val="right" w:leader="dot" w:pos="8296"/>
        </w:tabs>
        <w:spacing w:line="360" w:lineRule="auto"/>
        <w:rPr>
          <w:rFonts w:ascii="Times New Roman" w:hAnsi="Times New Roman" w:cs="Times New Roman"/>
        </w:rPr>
      </w:pPr>
      <w:r>
        <w:fldChar w:fldCharType="begin"/>
      </w:r>
      <w:r>
        <w:instrText xml:space="preserve"> HYPERLINK \l "_Toc134375276" </w:instrText>
      </w:r>
      <w:r>
        <w:fldChar w:fldCharType="separate"/>
      </w:r>
      <w:r>
        <w:rPr>
          <w:rStyle w:val="13"/>
          <w:rFonts w:ascii="Times New Roman" w:hAnsi="Times New Roman" w:cs="Times New Roman"/>
        </w:rPr>
        <w:t>4. Fig</w:t>
      </w:r>
      <w:r>
        <w:rPr>
          <w:rStyle w:val="13"/>
          <w:rFonts w:hint="eastAsia" w:ascii="Times New Roman" w:hAnsi="Times New Roman" w:cs="Times New Roman"/>
          <w:lang w:val="en-US" w:eastAsia="zh-CN"/>
        </w:rPr>
        <w:t>.</w:t>
      </w:r>
      <w:r>
        <w:rPr>
          <w:rStyle w:val="13"/>
          <w:rFonts w:ascii="Times New Roman" w:hAnsi="Times New Roman" w:cs="Times New Roman"/>
        </w:rPr>
        <w:t xml:space="preserve"> S4. The selectivity and repeatability of VSCs detection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_Toc134375276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CB5F33D">
      <w:pPr>
        <w:pStyle w:val="8"/>
        <w:tabs>
          <w:tab w:val="right" w:leader="dot" w:pos="8296"/>
        </w:tabs>
        <w:spacing w:line="360" w:lineRule="auto"/>
        <w:rPr>
          <w:rFonts w:ascii="Times New Roman" w:hAnsi="Times New Roman" w:cs="Times New Roman"/>
        </w:rPr>
      </w:pPr>
      <w:r>
        <w:fldChar w:fldCharType="begin"/>
      </w:r>
      <w:r>
        <w:instrText xml:space="preserve"> HYPERLINK \l "_Toc134375277" </w:instrText>
      </w:r>
      <w:r>
        <w:fldChar w:fldCharType="separate"/>
      </w:r>
      <w:r>
        <w:rPr>
          <w:rStyle w:val="13"/>
          <w:rFonts w:ascii="Times New Roman" w:hAnsi="Times New Roman" w:cs="Times New Roman"/>
        </w:rPr>
        <w:t>5. Table S1. Comparison of different detection methods for VSCs in human EB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_Toc134375277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78355C2">
      <w:pPr>
        <w:pStyle w:val="8"/>
        <w:tabs>
          <w:tab w:val="right" w:leader="dot" w:pos="8296"/>
        </w:tabs>
        <w:spacing w:line="360" w:lineRule="auto"/>
        <w:rPr>
          <w:rFonts w:ascii="Times New Roman" w:hAnsi="Times New Roman" w:cs="Times New Roman"/>
        </w:rPr>
      </w:pPr>
      <w:r>
        <w:fldChar w:fldCharType="begin"/>
      </w:r>
      <w:r>
        <w:instrText xml:space="preserve"> HYPERLINK \l "_Toc134375278" </w:instrText>
      </w:r>
      <w:r>
        <w:fldChar w:fldCharType="separate"/>
      </w:r>
      <w:r>
        <w:rPr>
          <w:rStyle w:val="13"/>
          <w:rFonts w:ascii="Times New Roman" w:hAnsi="Times New Roman" w:cs="Times New Roman"/>
        </w:rPr>
        <w:t>6. References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_Toc134375278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F9808C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3FB70F85">
      <w:pPr>
        <w:spacing w:before="340" w:after="3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EC8D482">
      <w:pPr>
        <w:spacing w:before="340" w:after="33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134375273"/>
      <w:r>
        <w:rPr>
          <w:rFonts w:ascii="Times New Roman" w:hAnsi="Times New Roman" w:cs="Times New Roman"/>
          <w:b/>
          <w:sz w:val="24"/>
          <w:szCs w:val="24"/>
        </w:rPr>
        <w:t>1. 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S1. CRET process verification of TPPE-TCPO-H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system</w:t>
      </w:r>
      <w:bookmarkEnd w:id="0"/>
    </w:p>
    <w:p w14:paraId="50DD784B">
      <w:pPr>
        <w:spacing w:before="312" w:beforeLines="100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11430</wp:posOffset>
            </wp:positionV>
            <wp:extent cx="4295775" cy="4526915"/>
            <wp:effectExtent l="0" t="0" r="0" b="698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3645" cy="45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036F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S1.</w:t>
      </w:r>
      <w:r>
        <w:rPr>
          <w:rFonts w:ascii="Times New Roman" w:hAnsi="Times New Roman" w:cs="Times New Roman"/>
          <w:sz w:val="24"/>
          <w:szCs w:val="24"/>
        </w:rPr>
        <w:t xml:space="preserve"> CRET process verification of TPPE-TCPO-H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system. (A) CL spectrum of TCPO (5 mM)-H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(0.1 M), (B) FL spectrum of TPPE solution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(0.01 g/mL), (C) CL spectrum of TCPO-H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and FL excitation spectrum of TPPE, (D) CL spectrum of TPPE-TCPO-H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system, (E) UV-Vis absorption spectrum of TCPO, TPPE and TPPE-TCPO-H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hint="eastAsia" w:ascii="Times New Roman" w:hAnsi="Times New Roman" w:cs="Times New Roman"/>
          <w:sz w:val="24"/>
          <w:szCs w:val="24"/>
        </w:rPr>
        <w:t>.</w:t>
      </w:r>
    </w:p>
    <w:p w14:paraId="4D1452CA">
      <w:pPr>
        <w:spacing w:before="340" w:after="3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30A89D4">
      <w:pPr>
        <w:spacing w:before="340" w:after="33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134375274"/>
      <w:r>
        <w:rPr>
          <w:rFonts w:ascii="Times New Roman" w:hAnsi="Times New Roman" w:cs="Times New Roman"/>
          <w:b/>
          <w:sz w:val="24"/>
          <w:szCs w:val="24"/>
        </w:rPr>
        <w:t>2. 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S2. Optimization of H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S detection conditions</w:t>
      </w:r>
      <w:bookmarkEnd w:id="1"/>
    </w:p>
    <w:p w14:paraId="1CC0E6A9">
      <w:pPr>
        <w:spacing w:before="312" w:beforeLines="1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8255</wp:posOffset>
            </wp:positionV>
            <wp:extent cx="3974465" cy="3152775"/>
            <wp:effectExtent l="0" t="0" r="6985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6757" cy="31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983BB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S2.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Optimization of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 detection conditions. The effects of (A) TCPO and (B)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solution concentrations, and (C) sensing time on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S detection.</w:t>
      </w:r>
    </w:p>
    <w:p w14:paraId="06CF66AA">
      <w:pPr>
        <w:rPr>
          <w:rFonts w:hint="eastAsia" w:ascii="Times New Roman" w:hAnsi="Times New Roman" w:cs="Times New Roman"/>
          <w:b/>
          <w:sz w:val="24"/>
          <w:szCs w:val="24"/>
        </w:rPr>
      </w:pPr>
      <w:bookmarkStart w:id="2" w:name="_Toc134375275"/>
      <w:r>
        <w:rPr>
          <w:rFonts w:hint="eastAsia" w:ascii="Times New Roman" w:hAnsi="Times New Roman" w:cs="Times New Roman"/>
          <w:b/>
          <w:sz w:val="24"/>
          <w:szCs w:val="24"/>
        </w:rPr>
        <w:br w:type="page"/>
      </w:r>
    </w:p>
    <w:p w14:paraId="2DF853C3">
      <w:pPr>
        <w:spacing w:before="340" w:after="330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 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S3. CL results of CH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S and C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S detection with Cu-TPPE@paper</w:t>
      </w:r>
      <w:bookmarkEnd w:id="2"/>
    </w:p>
    <w:p w14:paraId="66F401CD">
      <w:pPr>
        <w:spacing w:before="312" w:beforeLines="1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93345</wp:posOffset>
            </wp:positionV>
            <wp:extent cx="4171950" cy="3180715"/>
            <wp:effectExtent l="0" t="0" r="0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4370" cy="318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5932E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S3. </w:t>
      </w:r>
      <w:r>
        <w:rPr>
          <w:rFonts w:ascii="Times New Roman" w:hAnsi="Times New Roman" w:cs="Times New Roman"/>
          <w:sz w:val="24"/>
          <w:szCs w:val="24"/>
        </w:rPr>
        <w:t xml:space="preserve">CL results </w:t>
      </w:r>
      <w:r>
        <w:rPr>
          <w:rFonts w:hint="eastAsia"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S and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S detection with Cu-TPPE@paper. (A) CL signals and (B) linear relationship of 1.0-10.0 ppm CH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 xml:space="preserve"> (n=3)</w:t>
      </w:r>
      <w:r>
        <w:rPr>
          <w:rFonts w:ascii="Times New Roman" w:hAnsi="Times New Roman" w:cs="Times New Roman"/>
          <w:sz w:val="24"/>
          <w:szCs w:val="24"/>
        </w:rPr>
        <w:t>, (C) CL signals and (D) linear relationship of 0.08-0.8 ppm C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 xml:space="preserve"> (n=3).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452688">
      <w:pPr>
        <w:spacing w:before="340" w:after="33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134375276"/>
      <w:r>
        <w:rPr>
          <w:rFonts w:hint="eastAsia"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 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 The selectivity and repeatability of VSCs detection</w:t>
      </w:r>
      <w:bookmarkEnd w:id="3"/>
    </w:p>
    <w:p w14:paraId="03E0DBD0">
      <w:pPr>
        <w:spacing w:before="312" w:beforeLines="100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18415</wp:posOffset>
            </wp:positionV>
            <wp:extent cx="4410075" cy="194437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355" cy="19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E2333B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S4.</w:t>
      </w:r>
      <w:r>
        <w:rPr>
          <w:rFonts w:ascii="Times New Roman" w:hAnsi="Times New Roman" w:cs="Times New Roman"/>
          <w:sz w:val="24"/>
          <w:szCs w:val="24"/>
        </w:rPr>
        <w:t xml:space="preserve"> The selectivity and repeatability of VSCs detection. (A) Effects of interfering substances on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S detection, (B) repeatability </w:t>
      </w:r>
      <w:r>
        <w:rPr>
          <w:rFonts w:hint="eastAsia"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S detection with Cu-TPPE@paper (TCPO: 5.0 mM, 2.5 </w:t>
      </w:r>
      <w:r>
        <w:rPr>
          <w:rFonts w:ascii="Times New Roman" w:hAnsi="Times New Roman" w:cs="Times New Roman"/>
          <w:i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L;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0.1 M, 2.5 </w:t>
      </w:r>
      <w:r>
        <w:rPr>
          <w:rFonts w:ascii="Times New Roman" w:hAnsi="Times New Roman" w:cs="Times New Roman"/>
          <w:i/>
          <w:sz w:val="24"/>
          <w:szCs w:val="24"/>
        </w:rPr>
        <w:t>μ</w:t>
      </w:r>
      <w:r>
        <w:rPr>
          <w:rFonts w:ascii="Times New Roman" w:hAnsi="Times New Roman" w:cs="Times New Roman"/>
          <w:sz w:val="24"/>
          <w:szCs w:val="24"/>
        </w:rPr>
        <w:t>L).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3CE651">
      <w:pPr>
        <w:spacing w:before="340" w:after="330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134375277"/>
      <w:r>
        <w:rPr>
          <w:rFonts w:hint="eastAsia"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Table S1. Comparison of different detection methods </w:t>
      </w:r>
      <w:r>
        <w:rPr>
          <w:rFonts w:hint="eastAsia"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</w:rPr>
        <w:t>VSCs</w:t>
      </w:r>
      <w:r>
        <w:rPr>
          <w:rFonts w:ascii="Times New Roman" w:hAnsi="Times New Roman" w:cs="Times New Roman"/>
          <w:b/>
          <w:sz w:val="24"/>
          <w:szCs w:val="24"/>
        </w:rPr>
        <w:t xml:space="preserve"> in 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human </w:t>
      </w:r>
      <w:r>
        <w:rPr>
          <w:rFonts w:ascii="Times New Roman" w:hAnsi="Times New Roman" w:cs="Times New Roman"/>
          <w:b/>
          <w:sz w:val="24"/>
          <w:szCs w:val="24"/>
        </w:rPr>
        <w:t>EB</w:t>
      </w:r>
      <w:bookmarkEnd w:id="4"/>
    </w:p>
    <w:tbl>
      <w:tblPr>
        <w:tblStyle w:val="10"/>
        <w:tblW w:w="5000" w:type="pct"/>
        <w:jc w:val="center"/>
        <w:tblBorders>
          <w:top w:val="single" w:color="4F81BD" w:themeColor="accent1" w:sz="8" w:space="0"/>
          <w:left w:val="none" w:color="auto" w:sz="0" w:space="0"/>
          <w:bottom w:val="single" w:color="4F81BD" w:themeColor="accent1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2410"/>
        <w:gridCol w:w="3122"/>
        <w:gridCol w:w="755"/>
      </w:tblGrid>
      <w:tr w14:paraId="1AC4F313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311" w:type="pct"/>
            <w:tcBorders>
              <w:top w:val="single" w:color="000000" w:themeColor="text1" w:sz="12" w:space="0"/>
              <w:left w:val="nil"/>
              <w:bottom w:val="single" w:color="000000" w:themeColor="text1" w:sz="12" w:space="0"/>
              <w:right w:val="nil"/>
              <w:insideV w:val="nil"/>
            </w:tcBorders>
            <w:noWrap/>
            <w:vAlign w:val="center"/>
          </w:tcPr>
          <w:p w14:paraId="7882491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  <w:t>Detection method</w:t>
            </w:r>
          </w:p>
        </w:tc>
        <w:tc>
          <w:tcPr>
            <w:tcW w:w="1414" w:type="pct"/>
            <w:tcBorders>
              <w:top w:val="single" w:color="000000" w:themeColor="text1" w:sz="12" w:space="0"/>
              <w:bottom w:val="single" w:color="000000" w:themeColor="text1" w:sz="12" w:space="0"/>
              <w:right w:val="nil"/>
              <w:insideV w:val="nil"/>
            </w:tcBorders>
            <w:vAlign w:val="center"/>
          </w:tcPr>
          <w:p w14:paraId="3E565682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auto"/>
                <w:kern w:val="0"/>
                <w:sz w:val="24"/>
                <w:szCs w:val="24"/>
              </w:rPr>
              <w:t>Platform</w:t>
            </w:r>
          </w:p>
        </w:tc>
        <w:tc>
          <w:tcPr>
            <w:tcW w:w="1832" w:type="pct"/>
            <w:tcBorders>
              <w:top w:val="single" w:color="000000" w:themeColor="text1" w:sz="12" w:space="0"/>
              <w:bottom w:val="single" w:color="000000" w:themeColor="text1" w:sz="12" w:space="0"/>
              <w:right w:val="nil"/>
              <w:insideV w:val="nil"/>
            </w:tcBorders>
            <w:vAlign w:val="center"/>
          </w:tcPr>
          <w:p w14:paraId="0A4F809A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auto"/>
                <w:kern w:val="0"/>
                <w:sz w:val="24"/>
                <w:szCs w:val="24"/>
              </w:rPr>
              <w:t>LOD</w:t>
            </w:r>
          </w:p>
        </w:tc>
        <w:tc>
          <w:tcPr>
            <w:tcW w:w="443" w:type="pct"/>
            <w:tcBorders>
              <w:top w:val="single" w:color="000000" w:themeColor="text1" w:sz="12" w:space="0"/>
              <w:bottom w:val="single" w:color="000000" w:themeColor="text1" w:sz="12" w:space="0"/>
              <w:right w:val="nil"/>
              <w:insideV w:val="nil"/>
            </w:tcBorders>
            <w:vAlign w:val="center"/>
          </w:tcPr>
          <w:p w14:paraId="06058D8D">
            <w:pPr>
              <w:spacing w:before="0" w:after="0" w:line="240" w:lineRule="auto"/>
              <w:jc w:val="center"/>
              <w:rPr>
                <w:rFonts w:ascii="Times New Roman" w:hAnsi="Times New Roman" w:eastAsia="宋体" w:cs="Times New Roman"/>
                <w:b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 w:val="0"/>
                <w:color w:val="auto"/>
                <w:kern w:val="0"/>
                <w:sz w:val="24"/>
                <w:szCs w:val="24"/>
              </w:rPr>
              <w:t>Ref.</w:t>
            </w:r>
          </w:p>
        </w:tc>
      </w:tr>
      <w:tr w14:paraId="08B32B8F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7" w:hRule="atLeast"/>
          <w:jc w:val="center"/>
        </w:trPr>
        <w:tc>
          <w:tcPr>
            <w:tcW w:w="1311" w:type="pct"/>
            <w:tcBorders>
              <w:top w:val="nil"/>
            </w:tcBorders>
            <w:noWrap/>
            <w:vAlign w:val="center"/>
          </w:tcPr>
          <w:p w14:paraId="47E4D9A4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as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chromatography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(GC)</w:t>
            </w:r>
          </w:p>
        </w:tc>
        <w:tc>
          <w:tcPr>
            <w:tcW w:w="1414" w:type="pct"/>
            <w:tcBorders>
              <w:top w:val="nil"/>
            </w:tcBorders>
            <w:vAlign w:val="center"/>
          </w:tcPr>
          <w:p w14:paraId="6EF9B32E">
            <w:pPr>
              <w:jc w:val="center"/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</w:pP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G2800 gas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chromatograph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equipped with a flame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photometric detector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,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a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column packed with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1,2,3-Trispropane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25%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(2-cyanoethoxy)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on C</w:t>
            </w:r>
            <w:r>
              <w:rPr>
                <w:rStyle w:val="24"/>
                <w:rFonts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>hromosorb</w:t>
            </w:r>
            <w:r>
              <w:rPr>
                <w:rStyle w:val="24"/>
                <w:rFonts w:hint="eastAsia" w:ascii="Times New Roman" w:hAnsi="Times New Roman" w:cs="Times New Roman"/>
                <w:i w:val="0"/>
                <w:color w:val="auto"/>
                <w:kern w:val="0"/>
                <w:sz w:val="24"/>
                <w:szCs w:val="24"/>
              </w:rPr>
              <w:t xml:space="preserve"> W</w:t>
            </w:r>
          </w:p>
        </w:tc>
        <w:tc>
          <w:tcPr>
            <w:tcW w:w="1832" w:type="pct"/>
            <w:tcBorders>
              <w:top w:val="nil"/>
            </w:tcBorders>
            <w:vAlign w:val="center"/>
          </w:tcPr>
          <w:p w14:paraId="1E9C9322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\</w:t>
            </w:r>
          </w:p>
        </w:tc>
        <w:tc>
          <w:tcPr>
            <w:tcW w:w="443" w:type="pct"/>
            <w:tcBorders>
              <w:top w:val="nil"/>
            </w:tcBorders>
            <w:vAlign w:val="center"/>
          </w:tcPr>
          <w:p w14:paraId="50FAE80D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1</w:t>
            </w:r>
          </w:p>
        </w:tc>
      </w:tr>
      <w:tr w14:paraId="1336EE7B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1311" w:type="pct"/>
            <w:tcBorders>
              <w:top w:val="nil"/>
            </w:tcBorders>
            <w:noWrap/>
            <w:vAlign w:val="center"/>
          </w:tcPr>
          <w:p w14:paraId="2A5D7B17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Gas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chromatography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-</w:t>
            </w:r>
          </w:p>
          <w:p w14:paraId="17FE7201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ass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spectrometry (GC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MS)</w:t>
            </w:r>
          </w:p>
        </w:tc>
        <w:tc>
          <w:tcPr>
            <w:tcW w:w="1414" w:type="pct"/>
            <w:tcBorders>
              <w:top w:val="nil"/>
            </w:tcBorders>
            <w:vAlign w:val="center"/>
          </w:tcPr>
          <w:p w14:paraId="36B147FA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Unity®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thermal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desorber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HP6890N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gas chromatograph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HP5973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mass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spectrometer</w:t>
            </w:r>
          </w:p>
        </w:tc>
        <w:tc>
          <w:tcPr>
            <w:tcW w:w="1832" w:type="pct"/>
            <w:tcBorders>
              <w:top w:val="nil"/>
            </w:tcBorders>
            <w:vAlign w:val="center"/>
          </w:tcPr>
          <w:p w14:paraId="651A8097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S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0.9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ppb</w:t>
            </w:r>
          </w:p>
          <w:p w14:paraId="1F579220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dimethyl disulfide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0.017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ppb</w:t>
            </w:r>
          </w:p>
          <w:p w14:paraId="10100D3A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dimethyl trisulfide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0.032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ppb</w:t>
            </w:r>
          </w:p>
          <w:p w14:paraId="3D07AA5D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allyl methyl sulfide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0.029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ppb</w:t>
            </w:r>
          </w:p>
          <w:p w14:paraId="65AFD8EA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carbon disulfide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0.043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ppb</w:t>
            </w:r>
          </w:p>
        </w:tc>
        <w:tc>
          <w:tcPr>
            <w:tcW w:w="443" w:type="pct"/>
            <w:tcBorders>
              <w:top w:val="nil"/>
            </w:tcBorders>
            <w:vAlign w:val="center"/>
          </w:tcPr>
          <w:p w14:paraId="319F5433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lang w:val="zh-CN"/>
              </w:rPr>
              <w:t>2</w:t>
            </w:r>
          </w:p>
        </w:tc>
      </w:tr>
      <w:tr w14:paraId="10543A7E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  <w:jc w:val="center"/>
        </w:trPr>
        <w:tc>
          <w:tcPr>
            <w:tcW w:w="1311" w:type="pct"/>
            <w:noWrap/>
            <w:vAlign w:val="center"/>
          </w:tcPr>
          <w:p w14:paraId="3D1CFF6C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olorimetry</w:t>
            </w:r>
          </w:p>
        </w:tc>
        <w:tc>
          <w:tcPr>
            <w:tcW w:w="1414" w:type="pct"/>
            <w:vAlign w:val="center"/>
          </w:tcPr>
          <w:p w14:paraId="7A1309F4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HTS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Pb(Ac)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@NFs</w:t>
            </w:r>
          </w:p>
        </w:tc>
        <w:tc>
          <w:tcPr>
            <w:tcW w:w="1832" w:type="pct"/>
            <w:vAlign w:val="center"/>
          </w:tcPr>
          <w:p w14:paraId="6F39AE0C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bookmarkStart w:id="5" w:name="OLE_LINK1"/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S: 400 ppb</w:t>
            </w:r>
            <w:bookmarkEnd w:id="5"/>
          </w:p>
        </w:tc>
        <w:tc>
          <w:tcPr>
            <w:tcW w:w="443" w:type="pct"/>
            <w:vAlign w:val="center"/>
          </w:tcPr>
          <w:p w14:paraId="72DCE6B1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3</w:t>
            </w:r>
          </w:p>
        </w:tc>
      </w:tr>
      <w:tr w14:paraId="4911C087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  <w:jc w:val="center"/>
        </w:trPr>
        <w:tc>
          <w:tcPr>
            <w:tcW w:w="1311" w:type="pct"/>
            <w:noWrap/>
            <w:vAlign w:val="center"/>
          </w:tcPr>
          <w:p w14:paraId="5B4F3DCD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olorimetry</w:t>
            </w:r>
          </w:p>
        </w:tc>
        <w:tc>
          <w:tcPr>
            <w:tcW w:w="1414" w:type="pct"/>
            <w:vAlign w:val="center"/>
          </w:tcPr>
          <w:p w14:paraId="4B583EE3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AgNPs on 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nylon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membrane</w:t>
            </w:r>
          </w:p>
        </w:tc>
        <w:tc>
          <w:tcPr>
            <w:tcW w:w="1832" w:type="pct"/>
            <w:vAlign w:val="center"/>
          </w:tcPr>
          <w:p w14:paraId="2A632A33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S: 45 ppb</w:t>
            </w:r>
          </w:p>
        </w:tc>
        <w:tc>
          <w:tcPr>
            <w:tcW w:w="443" w:type="pct"/>
            <w:vAlign w:val="center"/>
          </w:tcPr>
          <w:p w14:paraId="7C17816C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4</w:t>
            </w:r>
          </w:p>
        </w:tc>
      </w:tr>
      <w:tr w14:paraId="11A18FEC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6" w:hRule="atLeast"/>
          <w:jc w:val="center"/>
        </w:trPr>
        <w:tc>
          <w:tcPr>
            <w:tcW w:w="1311" w:type="pct"/>
            <w:noWrap/>
            <w:vAlign w:val="center"/>
          </w:tcPr>
          <w:p w14:paraId="3FEC65FC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olorimetry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and chemiluminescence (CL)</w:t>
            </w:r>
          </w:p>
        </w:tc>
        <w:tc>
          <w:tcPr>
            <w:tcW w:w="1414" w:type="pct"/>
            <w:vAlign w:val="center"/>
          </w:tcPr>
          <w:p w14:paraId="2869D589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Cu-TATB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@paper and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luminol-H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system</w:t>
            </w:r>
          </w:p>
        </w:tc>
        <w:tc>
          <w:tcPr>
            <w:tcW w:w="1832" w:type="pct"/>
            <w:vAlign w:val="center"/>
          </w:tcPr>
          <w:p w14:paraId="7AF0E263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VSCs: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0.2 </w:t>
            </w:r>
            <w:r>
              <w:rPr>
                <w:rFonts w:ascii="Times New Roman" w:hAnsi="Times New Roman" w:cs="Times New Roman"/>
                <w:i/>
                <w:color w:val="auto"/>
                <w:kern w:val="0"/>
                <w:sz w:val="24"/>
                <w:szCs w:val="24"/>
              </w:rPr>
              <w:t>µ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M for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olorimetry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8 nM for CL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443" w:type="pct"/>
            <w:vAlign w:val="center"/>
          </w:tcPr>
          <w:p w14:paraId="64B16655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5</w:t>
            </w:r>
          </w:p>
        </w:tc>
      </w:tr>
      <w:tr w14:paraId="482BD437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  <w:jc w:val="center"/>
        </w:trPr>
        <w:tc>
          <w:tcPr>
            <w:tcW w:w="1311" w:type="pct"/>
            <w:noWrap/>
            <w:vAlign w:val="center"/>
          </w:tcPr>
          <w:p w14:paraId="3791A775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bookmarkStart w:id="6" w:name="OLE_LINK2"/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Electrochemistry</w:t>
            </w:r>
            <w:bookmarkEnd w:id="6"/>
          </w:p>
        </w:tc>
        <w:tc>
          <w:tcPr>
            <w:tcW w:w="1414" w:type="pct"/>
            <w:vAlign w:val="center"/>
          </w:tcPr>
          <w:p w14:paraId="4D2E993E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Au NPs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ZnO hybrid</w:t>
            </w:r>
          </w:p>
        </w:tc>
        <w:tc>
          <w:tcPr>
            <w:tcW w:w="1832" w:type="pct"/>
            <w:vAlign w:val="center"/>
          </w:tcPr>
          <w:p w14:paraId="695110CF"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CH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: 50 ppb</w:t>
            </w:r>
          </w:p>
        </w:tc>
        <w:tc>
          <w:tcPr>
            <w:tcW w:w="443" w:type="pct"/>
            <w:vAlign w:val="center"/>
          </w:tcPr>
          <w:p w14:paraId="13C27C69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lang w:val="zh-CN"/>
              </w:rPr>
              <w:t>6</w:t>
            </w:r>
          </w:p>
        </w:tc>
      </w:tr>
      <w:tr w14:paraId="4560C175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1311" w:type="pct"/>
            <w:noWrap/>
            <w:vAlign w:val="center"/>
          </w:tcPr>
          <w:p w14:paraId="619E9EDF"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Electrochemistry</w:t>
            </w:r>
          </w:p>
        </w:tc>
        <w:tc>
          <w:tcPr>
            <w:tcW w:w="1414" w:type="pct"/>
            <w:vAlign w:val="center"/>
          </w:tcPr>
          <w:p w14:paraId="48D9C3D5"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ZIF-8 derived 3DIO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ZnO@Au/WO</w:t>
            </w: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32" w:type="pct"/>
            <w:vAlign w:val="center"/>
          </w:tcPr>
          <w:p w14:paraId="6C2A25FC"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bookmarkStart w:id="7" w:name="OLE_LINK3"/>
            <w:bookmarkStart w:id="8" w:name="OLE_LINK4"/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S: 50 ppb</w:t>
            </w:r>
            <w:bookmarkEnd w:id="7"/>
            <w:bookmarkEnd w:id="8"/>
          </w:p>
        </w:tc>
        <w:tc>
          <w:tcPr>
            <w:tcW w:w="443" w:type="pct"/>
            <w:vAlign w:val="center"/>
          </w:tcPr>
          <w:p w14:paraId="4579F888">
            <w:pPr>
              <w:jc w:val="center"/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4"/>
                <w:szCs w:val="24"/>
              </w:rPr>
              <w:t>7</w:t>
            </w:r>
          </w:p>
        </w:tc>
      </w:tr>
      <w:tr w14:paraId="50D3D21B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  <w:jc w:val="center"/>
        </w:trPr>
        <w:tc>
          <w:tcPr>
            <w:tcW w:w="1311" w:type="pct"/>
            <w:tcBorders>
              <w:top w:val="nil"/>
              <w:bottom w:val="nil"/>
            </w:tcBorders>
            <w:noWrap/>
            <w:vAlign w:val="center"/>
          </w:tcPr>
          <w:p w14:paraId="36440EEA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bookmarkStart w:id="9" w:name="OLE_LINK5"/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Electrochemistry</w:t>
            </w:r>
            <w:bookmarkEnd w:id="9"/>
          </w:p>
        </w:tc>
        <w:tc>
          <w:tcPr>
            <w:tcW w:w="1414" w:type="pct"/>
            <w:tcBorders>
              <w:top w:val="nil"/>
              <w:bottom w:val="nil"/>
            </w:tcBorders>
            <w:vAlign w:val="center"/>
          </w:tcPr>
          <w:p w14:paraId="38D8B271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esoporous rutile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SnO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microtube</w:t>
            </w:r>
          </w:p>
        </w:tc>
        <w:tc>
          <w:tcPr>
            <w:tcW w:w="1832" w:type="pct"/>
            <w:tcBorders>
              <w:top w:val="nil"/>
              <w:bottom w:val="nil"/>
            </w:tcBorders>
            <w:vAlign w:val="center"/>
          </w:tcPr>
          <w:p w14:paraId="4FA111BC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S: 0.5 ppb</w:t>
            </w:r>
          </w:p>
        </w:tc>
        <w:tc>
          <w:tcPr>
            <w:tcW w:w="443" w:type="pct"/>
            <w:tcBorders>
              <w:top w:val="nil"/>
              <w:bottom w:val="nil"/>
            </w:tcBorders>
            <w:vAlign w:val="center"/>
          </w:tcPr>
          <w:p w14:paraId="0436B4A4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8</w:t>
            </w:r>
          </w:p>
        </w:tc>
      </w:tr>
      <w:tr w14:paraId="0F63E349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311" w:type="pct"/>
            <w:tcBorders>
              <w:top w:val="nil"/>
              <w:bottom w:val="nil"/>
            </w:tcBorders>
            <w:noWrap/>
            <w:vAlign w:val="center"/>
          </w:tcPr>
          <w:p w14:paraId="0AF4E9FE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Electrochemistry</w:t>
            </w:r>
          </w:p>
        </w:tc>
        <w:tc>
          <w:tcPr>
            <w:tcW w:w="1414" w:type="pct"/>
            <w:tcBorders>
              <w:top w:val="nil"/>
              <w:bottom w:val="nil"/>
            </w:tcBorders>
            <w:vAlign w:val="center"/>
          </w:tcPr>
          <w:p w14:paraId="33EC6759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2.1 wt% NiO/WO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t>NPs</w:t>
            </w:r>
          </w:p>
        </w:tc>
        <w:tc>
          <w:tcPr>
            <w:tcW w:w="1832" w:type="pct"/>
            <w:tcBorders>
              <w:top w:val="nil"/>
              <w:bottom w:val="nil"/>
            </w:tcBorders>
            <w:vAlign w:val="center"/>
          </w:tcPr>
          <w:p w14:paraId="62ACE074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S: 0.05 ppm</w:t>
            </w:r>
          </w:p>
        </w:tc>
        <w:tc>
          <w:tcPr>
            <w:tcW w:w="443" w:type="pct"/>
            <w:tcBorders>
              <w:top w:val="nil"/>
              <w:bottom w:val="nil"/>
            </w:tcBorders>
            <w:vAlign w:val="center"/>
          </w:tcPr>
          <w:p w14:paraId="5D6DE17C">
            <w:pPr>
              <w:jc w:val="center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sz w:val="24"/>
                <w:szCs w:val="24"/>
              </w:rPr>
              <w:t>9</w:t>
            </w:r>
          </w:p>
        </w:tc>
      </w:tr>
      <w:tr w14:paraId="3540F182">
        <w:tblPrEx>
          <w:tblBorders>
            <w:top w:val="single" w:color="4F81BD" w:themeColor="accent1" w:sz="8" w:space="0"/>
            <w:left w:val="none" w:color="auto" w:sz="0" w:space="0"/>
            <w:bottom w:val="single" w:color="4F81BD" w:themeColor="accen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  <w:jc w:val="center"/>
        </w:trPr>
        <w:tc>
          <w:tcPr>
            <w:tcW w:w="1311" w:type="pct"/>
            <w:tcBorders>
              <w:top w:val="nil"/>
              <w:left w:val="nil"/>
              <w:bottom w:val="single" w:color="000000" w:themeColor="text1" w:sz="12" w:space="0"/>
              <w:right w:val="nil"/>
              <w:insideV w:val="nil"/>
            </w:tcBorders>
            <w:noWrap/>
            <w:vAlign w:val="center"/>
          </w:tcPr>
          <w:p w14:paraId="336A52C5">
            <w:pPr>
              <w:pStyle w:val="23"/>
              <w:spacing w:before="0" w:after="0" w:line="240" w:lineRule="auto"/>
              <w:jc w:val="center"/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AICE</w:t>
            </w:r>
          </w:p>
        </w:tc>
        <w:tc>
          <w:tcPr>
            <w:tcW w:w="1414" w:type="pct"/>
            <w:tcBorders>
              <w:top w:val="nil"/>
              <w:bottom w:val="single" w:color="000000" w:themeColor="text1" w:sz="12" w:space="0"/>
              <w:right w:val="nil"/>
              <w:insideV w:val="nil"/>
            </w:tcBorders>
            <w:vAlign w:val="center"/>
          </w:tcPr>
          <w:p w14:paraId="0A68DF43">
            <w:pPr>
              <w:pStyle w:val="23"/>
              <w:spacing w:before="0" w:after="0" w:line="240" w:lineRule="auto"/>
              <w:jc w:val="center"/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Cu-TPPE@paper</w:t>
            </w:r>
          </w:p>
        </w:tc>
        <w:tc>
          <w:tcPr>
            <w:tcW w:w="1832" w:type="pct"/>
            <w:tcBorders>
              <w:top w:val="nil"/>
              <w:bottom w:val="single" w:color="000000" w:themeColor="text1" w:sz="12" w:space="0"/>
              <w:right w:val="nil"/>
              <w:insideV w:val="nil"/>
            </w:tcBorders>
            <w:vAlign w:val="center"/>
          </w:tcPr>
          <w:p w14:paraId="050A2229">
            <w:pPr>
              <w:pStyle w:val="23"/>
              <w:spacing w:before="0" w:after="0" w:line="240" w:lineRule="auto"/>
              <w:jc w:val="center"/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H</w:t>
            </w: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S: 0.03 ppm</w:t>
            </w:r>
          </w:p>
          <w:p w14:paraId="3A34DBCA">
            <w:pPr>
              <w:pStyle w:val="23"/>
              <w:spacing w:before="0" w:after="0" w:line="240" w:lineRule="auto"/>
              <w:jc w:val="center"/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CH</w:t>
            </w: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S</w:t>
            </w: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: 0.3 ppm</w:t>
            </w:r>
          </w:p>
          <w:p w14:paraId="7EC273E6">
            <w:pPr>
              <w:pStyle w:val="23"/>
              <w:spacing w:before="0" w:after="0" w:line="240" w:lineRule="auto"/>
              <w:jc w:val="center"/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  <w:vertAlign w:val="subscript"/>
              </w:rPr>
              <w:t>6</w:t>
            </w: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S</w:t>
            </w: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: 0.03 ppm</w:t>
            </w:r>
          </w:p>
        </w:tc>
        <w:tc>
          <w:tcPr>
            <w:tcW w:w="443" w:type="pct"/>
            <w:tcBorders>
              <w:top w:val="nil"/>
              <w:bottom w:val="single" w:color="000000" w:themeColor="text1" w:sz="12" w:space="0"/>
              <w:right w:val="nil"/>
              <w:insideV w:val="nil"/>
            </w:tcBorders>
            <w:vAlign w:val="center"/>
          </w:tcPr>
          <w:p w14:paraId="31BD7D2B">
            <w:pPr>
              <w:pStyle w:val="23"/>
              <w:spacing w:before="0" w:after="0" w:line="240" w:lineRule="auto"/>
              <w:jc w:val="center"/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eastAsiaTheme="minorEastAsia"/>
                <w:b w:val="0"/>
                <w:bCs/>
                <w:color w:val="auto"/>
                <w:sz w:val="24"/>
                <w:szCs w:val="24"/>
              </w:rPr>
              <w:t>his work</w:t>
            </w:r>
          </w:p>
        </w:tc>
      </w:tr>
    </w:tbl>
    <w:p w14:paraId="33FB0C96">
      <w:pPr>
        <w:spacing w:before="340" w:after="330"/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_Toc134375278"/>
      <w:r>
        <w:rPr>
          <w:rFonts w:hint="eastAsia"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 References</w:t>
      </w:r>
      <w:bookmarkEnd w:id="10"/>
    </w:p>
    <w:p w14:paraId="0B74C678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Theme="minorEastAsia"/>
          <w:sz w:val="24"/>
        </w:rPr>
        <w:t>Koshimune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S</w:t>
      </w:r>
      <w:r>
        <w:rPr>
          <w:rFonts w:hint="eastAsia" w:ascii="Times New Roman" w:hAnsi="Times New Roman" w:eastAsiaTheme="minorEastAsia"/>
          <w:sz w:val="24"/>
        </w:rPr>
        <w:t xml:space="preserve">, </w:t>
      </w:r>
      <w:r>
        <w:rPr>
          <w:rFonts w:ascii="Times New Roman" w:hAnsi="Times New Roman" w:eastAsiaTheme="minorEastAsia"/>
          <w:sz w:val="24"/>
        </w:rPr>
        <w:t>Awano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S,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Gohara K,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Kurihara E,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Ansai T,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Takehara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T (2003)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Low</w:t>
      </w:r>
      <w:r>
        <w:rPr>
          <w:rFonts w:hint="eastAsia" w:ascii="Times New Roman" w:hAnsi="Times New Roman" w:eastAsiaTheme="minorEastAsia"/>
          <w:sz w:val="24"/>
        </w:rPr>
        <w:t xml:space="preserve"> S</w:t>
      </w:r>
      <w:r>
        <w:rPr>
          <w:rFonts w:ascii="Times New Roman" w:hAnsi="Times New Roman" w:eastAsiaTheme="minorEastAsia"/>
          <w:sz w:val="24"/>
        </w:rPr>
        <w:t xml:space="preserve">alivary </w:t>
      </w:r>
      <w:r>
        <w:rPr>
          <w:rFonts w:hint="eastAsia" w:ascii="Times New Roman" w:hAnsi="Times New Roman" w:eastAsiaTheme="minorEastAsia"/>
          <w:sz w:val="24"/>
        </w:rPr>
        <w:t>F</w:t>
      </w:r>
      <w:r>
        <w:rPr>
          <w:rFonts w:ascii="Times New Roman" w:hAnsi="Times New Roman" w:eastAsiaTheme="minorEastAsia"/>
          <w:sz w:val="24"/>
        </w:rPr>
        <w:t xml:space="preserve">low and </w:t>
      </w:r>
      <w:r>
        <w:rPr>
          <w:rFonts w:hint="eastAsia" w:ascii="Times New Roman" w:hAnsi="Times New Roman" w:eastAsiaTheme="minorEastAsia"/>
          <w:sz w:val="24"/>
        </w:rPr>
        <w:t>V</w:t>
      </w:r>
      <w:r>
        <w:rPr>
          <w:rFonts w:ascii="Times New Roman" w:hAnsi="Times New Roman" w:eastAsiaTheme="minorEastAsia"/>
          <w:sz w:val="24"/>
        </w:rPr>
        <w:t xml:space="preserve">olatile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 xml:space="preserve">ulfur </w:t>
      </w:r>
      <w:r>
        <w:rPr>
          <w:rFonts w:hint="eastAsia" w:ascii="Times New Roman" w:hAnsi="Times New Roman" w:eastAsiaTheme="minorEastAsia"/>
          <w:sz w:val="24"/>
        </w:rPr>
        <w:t>C</w:t>
      </w:r>
      <w:r>
        <w:rPr>
          <w:rFonts w:ascii="Times New Roman" w:hAnsi="Times New Roman" w:eastAsiaTheme="minorEastAsia"/>
          <w:sz w:val="24"/>
        </w:rPr>
        <w:t xml:space="preserve">ompounds in </w:t>
      </w:r>
      <w:r>
        <w:rPr>
          <w:rFonts w:hint="eastAsia" w:ascii="Times New Roman" w:hAnsi="Times New Roman" w:eastAsiaTheme="minorEastAsia"/>
          <w:sz w:val="24"/>
        </w:rPr>
        <w:t>M</w:t>
      </w:r>
      <w:r>
        <w:rPr>
          <w:rFonts w:ascii="Times New Roman" w:hAnsi="Times New Roman" w:eastAsiaTheme="minorEastAsia"/>
          <w:sz w:val="24"/>
        </w:rPr>
        <w:t xml:space="preserve">outh </w:t>
      </w:r>
      <w:r>
        <w:rPr>
          <w:rFonts w:hint="eastAsia" w:ascii="Times New Roman" w:hAnsi="Times New Roman" w:eastAsiaTheme="minorEastAsia"/>
          <w:sz w:val="24"/>
        </w:rPr>
        <w:t>A</w:t>
      </w:r>
      <w:r>
        <w:rPr>
          <w:rFonts w:ascii="Times New Roman" w:hAnsi="Times New Roman" w:eastAsiaTheme="minorEastAsia"/>
          <w:sz w:val="24"/>
        </w:rPr>
        <w:t>ir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>.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Oral Surg Oral Med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Oral Pathol Oral Radiol Endod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96</w:t>
      </w:r>
      <w:r>
        <w:rPr>
          <w:rFonts w:hint="eastAsia" w:ascii="Times New Roman" w:hAnsi="Times New Roman" w:eastAsiaTheme="minorEastAsia"/>
          <w:sz w:val="24"/>
        </w:rPr>
        <w:t>(1)</w:t>
      </w:r>
      <w:r>
        <w:rPr>
          <w:rFonts w:ascii="Times New Roman" w:hAnsi="Times New Roman" w:eastAsiaTheme="minorEastAsia"/>
          <w:sz w:val="24"/>
        </w:rPr>
        <w:t>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38</w:t>
      </w:r>
      <w:r>
        <w:rPr>
          <w:rFonts w:hint="eastAsia" w:ascii="Times New Roman" w:hAnsi="Times New Roman" w:eastAsiaTheme="minorEastAsia"/>
          <w:sz w:val="24"/>
        </w:rPr>
        <w:t>-</w:t>
      </w:r>
      <w:r>
        <w:rPr>
          <w:rFonts w:ascii="Times New Roman" w:hAnsi="Times New Roman" w:eastAsiaTheme="minorEastAsia"/>
          <w:sz w:val="24"/>
        </w:rPr>
        <w:t>41</w:t>
      </w:r>
      <w:r>
        <w:rPr>
          <w:rFonts w:hint="eastAsia" w:ascii="Times New Roman" w:hAnsi="Times New Roman" w:eastAsiaTheme="minorEastAsia"/>
          <w:sz w:val="24"/>
        </w:rPr>
        <w:t>.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  <w:t>https://doi.org/10.1016/S1079-2104(03)00162-8</w:t>
      </w:r>
    </w:p>
    <w:p w14:paraId="29BBE9F1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t>Velde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 xml:space="preserve">D, </w:t>
      </w:r>
      <w:r>
        <w:rPr>
          <w:rFonts w:ascii="Times New Roman" w:hAnsi="Times New Roman" w:cs="Times New Roman"/>
          <w:sz w:val="24"/>
          <w:szCs w:val="24"/>
        </w:rPr>
        <w:t>Quirynen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Hee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hint="eastAsia"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Steenberghe D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(2007) </w:t>
      </w:r>
      <w:r>
        <w:rPr>
          <w:rFonts w:ascii="Times New Roman" w:hAnsi="Times New Roman" w:cs="Times New Roman"/>
          <w:sz w:val="24"/>
          <w:szCs w:val="24"/>
        </w:rPr>
        <w:t xml:space="preserve">Halitosis </w:t>
      </w:r>
      <w:r>
        <w:rPr>
          <w:rFonts w:hint="eastAsia"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ssociated </w:t>
      </w:r>
      <w:r>
        <w:rPr>
          <w:rFonts w:hint="eastAsia"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olatiles in </w:t>
      </w:r>
      <w:r>
        <w:rPr>
          <w:rFonts w:hint="eastAsia"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reath of </w:t>
      </w:r>
      <w:r>
        <w:rPr>
          <w:rFonts w:hint="eastAsia"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ealthy 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ubjects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 Chromatogr B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853(</w:t>
      </w:r>
      <w:r>
        <w:rPr>
          <w:rFonts w:hint="eastAsia" w:ascii="Times New Roman" w:hAnsi="Times New Roman" w:cs="Times New Roman"/>
          <w:sz w:val="24"/>
          <w:szCs w:val="24"/>
        </w:rPr>
        <w:t>1-2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54</w:t>
      </w:r>
      <w:r>
        <w:rPr>
          <w:rFonts w:hint="eastAsia"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61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i/>
          <w:iCs/>
          <w:color w:val="0000FF"/>
          <w:sz w:val="24"/>
          <w:szCs w:val="24"/>
          <w:lang w:val="en-US" w:eastAsia="zh-CN"/>
        </w:rPr>
        <w:t>https://doi.org/10.1016/j.jchromb.2007.02.048</w:t>
      </w:r>
    </w:p>
    <w:p w14:paraId="509D4918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eastAsiaTheme="minorEastAsia"/>
          <w:sz w:val="24"/>
        </w:rPr>
        <w:t>Cha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JH</w:t>
      </w:r>
      <w:r>
        <w:rPr>
          <w:rFonts w:ascii="Times New Roman" w:hAnsi="Times New Roman" w:eastAsiaTheme="minorEastAsia"/>
          <w:sz w:val="24"/>
        </w:rPr>
        <w:t>, Kim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DH</w:t>
      </w:r>
      <w:r>
        <w:rPr>
          <w:rFonts w:ascii="Times New Roman" w:hAnsi="Times New Roman" w:eastAsiaTheme="minorEastAsia"/>
          <w:sz w:val="24"/>
        </w:rPr>
        <w:t>, Choi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SJ</w:t>
      </w:r>
      <w:r>
        <w:rPr>
          <w:rFonts w:ascii="Times New Roman" w:hAnsi="Times New Roman" w:eastAsiaTheme="minorEastAsia"/>
          <w:sz w:val="24"/>
        </w:rPr>
        <w:t>, Koo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WT</w:t>
      </w:r>
      <w:r>
        <w:rPr>
          <w:rFonts w:ascii="Times New Roman" w:hAnsi="Times New Roman" w:eastAsiaTheme="minorEastAsia"/>
          <w:sz w:val="24"/>
        </w:rPr>
        <w:t>, Kim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ID (2018) </w:t>
      </w:r>
      <w:r>
        <w:rPr>
          <w:rFonts w:ascii="Times New Roman" w:hAnsi="Times New Roman" w:eastAsiaTheme="minorEastAsia"/>
          <w:sz w:val="24"/>
        </w:rPr>
        <w:t>Sub-Parts-Per-Million Hydrogen Sulfide Colorimetric Sensor: Lead Acetate Anchored Nanofibers toward Halitosis Diagnosis. Anal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Chem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90(15):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8769-8775.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  <w:t>https://doi.org/10.1021/acs.analchem.8b01273</w:t>
      </w:r>
    </w:p>
    <w:p w14:paraId="0E79B8FD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eastAsiaTheme="minorEastAsia"/>
          <w:sz w:val="24"/>
        </w:rPr>
        <w:t>Jornet-Martínez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N</w:t>
      </w:r>
      <w:r>
        <w:rPr>
          <w:rFonts w:hint="eastAsia" w:ascii="Times New Roman" w:hAnsi="Times New Roman" w:eastAsiaTheme="minorEastAsia"/>
          <w:sz w:val="24"/>
        </w:rPr>
        <w:t xml:space="preserve">, </w:t>
      </w:r>
      <w:r>
        <w:rPr>
          <w:rFonts w:ascii="Times New Roman" w:hAnsi="Times New Roman" w:eastAsiaTheme="minorEastAsia"/>
          <w:sz w:val="24"/>
        </w:rPr>
        <w:t>Hakobyan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L</w:t>
      </w:r>
      <w:r>
        <w:rPr>
          <w:rFonts w:hint="eastAsia" w:ascii="Times New Roman" w:hAnsi="Times New Roman" w:eastAsiaTheme="minorEastAsia"/>
          <w:sz w:val="24"/>
        </w:rPr>
        <w:t xml:space="preserve">, </w:t>
      </w:r>
      <w:r>
        <w:rPr>
          <w:rFonts w:ascii="Times New Roman" w:hAnsi="Times New Roman" w:eastAsiaTheme="minorEastAsia"/>
          <w:sz w:val="24"/>
        </w:rPr>
        <w:t>Argente-García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AI</w:t>
      </w:r>
      <w:r>
        <w:rPr>
          <w:rFonts w:hint="eastAsia" w:ascii="Times New Roman" w:hAnsi="Times New Roman" w:eastAsiaTheme="minorEastAsia"/>
          <w:sz w:val="24"/>
        </w:rPr>
        <w:t xml:space="preserve">, </w:t>
      </w:r>
      <w:r>
        <w:rPr>
          <w:rFonts w:ascii="Times New Roman" w:hAnsi="Times New Roman" w:eastAsiaTheme="minorEastAsia"/>
          <w:sz w:val="24"/>
        </w:rPr>
        <w:t>Molins-Legua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C</w:t>
      </w:r>
      <w:r>
        <w:rPr>
          <w:rFonts w:hint="eastAsia" w:ascii="Times New Roman" w:hAnsi="Times New Roman" w:eastAsiaTheme="minorEastAsia"/>
          <w:sz w:val="24"/>
        </w:rPr>
        <w:t xml:space="preserve">, </w:t>
      </w:r>
      <w:r>
        <w:rPr>
          <w:rFonts w:ascii="Times New Roman" w:hAnsi="Times New Roman" w:eastAsiaTheme="minorEastAsia"/>
          <w:sz w:val="24"/>
        </w:rPr>
        <w:t>Campíns-Falcó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P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(2019) </w:t>
      </w:r>
      <w:r>
        <w:rPr>
          <w:rFonts w:ascii="Times New Roman" w:hAnsi="Times New Roman" w:eastAsiaTheme="minorEastAsia"/>
          <w:sz w:val="24"/>
        </w:rPr>
        <w:t>Nylon-Supported Plasmonic Assay Based on the Aggregation of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Silver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Nanoparticles: In Situ Determination of Hydrogen Sulfide-like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Compounds in Breath Samples as a Proof of Concept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>.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ACS Sens 4</w:t>
      </w:r>
      <w:r>
        <w:rPr>
          <w:rFonts w:hint="eastAsia" w:ascii="Times New Roman" w:hAnsi="Times New Roman" w:eastAsiaTheme="minorEastAsia"/>
          <w:sz w:val="24"/>
        </w:rPr>
        <w:t>(8):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2164</w:t>
      </w:r>
      <w:r>
        <w:rPr>
          <w:rFonts w:hint="eastAsia" w:ascii="Times New Roman" w:hAnsi="Times New Roman" w:eastAsiaTheme="minorEastAsia"/>
          <w:sz w:val="24"/>
        </w:rPr>
        <w:t>-</w:t>
      </w:r>
      <w:r>
        <w:rPr>
          <w:rFonts w:ascii="Times New Roman" w:hAnsi="Times New Roman" w:eastAsiaTheme="minorEastAsia"/>
          <w:sz w:val="24"/>
        </w:rPr>
        <w:t>2172</w:t>
      </w:r>
      <w:r>
        <w:rPr>
          <w:rFonts w:hint="eastAsia" w:ascii="Times New Roman" w:hAnsi="Times New Roman" w:eastAsiaTheme="minorEastAsia"/>
          <w:sz w:val="24"/>
        </w:rPr>
        <w:t>.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  <w:t>https://doi.org/10.1021/acssensors.9b01019</w:t>
      </w:r>
    </w:p>
    <w:p w14:paraId="0BB9364A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</w:rPr>
        <w:t>Hou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Y</w:t>
      </w:r>
      <w:r>
        <w:rPr>
          <w:rFonts w:hint="eastAsia" w:ascii="Times New Roman" w:hAnsi="Times New Roman" w:eastAsiaTheme="minorEastAsia"/>
          <w:sz w:val="24"/>
        </w:rPr>
        <w:t>, Lv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CC</w:t>
      </w:r>
      <w:r>
        <w:rPr>
          <w:rFonts w:hint="eastAsia" w:ascii="Times New Roman" w:hAnsi="Times New Roman" w:eastAsiaTheme="minorEastAsia"/>
          <w:sz w:val="24"/>
        </w:rPr>
        <w:t>, Liu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W</w:t>
      </w:r>
      <w:r>
        <w:rPr>
          <w:rFonts w:hint="eastAsia" w:ascii="Times New Roman" w:hAnsi="Times New Roman" w:eastAsiaTheme="minorEastAsia"/>
          <w:sz w:val="24"/>
        </w:rPr>
        <w:t>,Guo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YL</w:t>
      </w:r>
      <w:r>
        <w:rPr>
          <w:rFonts w:hint="eastAsia" w:ascii="Times New Roman" w:hAnsi="Times New Roman" w:eastAsiaTheme="minorEastAsia"/>
          <w:sz w:val="24"/>
        </w:rPr>
        <w:t>, Jin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Y</w:t>
      </w:r>
      <w:r>
        <w:rPr>
          <w:rFonts w:hint="eastAsia" w:ascii="Times New Roman" w:hAnsi="Times New Roman" w:eastAsiaTheme="minorEastAsia"/>
          <w:sz w:val="24"/>
        </w:rPr>
        <w:t>, Li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BX</w:t>
      </w:r>
      <w:r>
        <w:rPr>
          <w:rFonts w:hint="eastAsia" w:ascii="Times New Roman" w:hAnsi="Times New Roman" w:eastAsiaTheme="minorEastAsia"/>
          <w:sz w:val="24"/>
        </w:rPr>
        <w:t>, Zhang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Y</w:t>
      </w:r>
      <w:r>
        <w:rPr>
          <w:rFonts w:hint="eastAsia" w:ascii="Times New Roman" w:hAnsi="Times New Roman" w:eastAsiaTheme="minorEastAsia"/>
          <w:sz w:val="24"/>
        </w:rPr>
        <w:t>, Liu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YC (2022) </w:t>
      </w:r>
      <w:r>
        <w:rPr>
          <w:rFonts w:hint="eastAsia" w:ascii="Times New Roman" w:hAnsi="Times New Roman" w:eastAsiaTheme="minorEastAsia"/>
          <w:sz w:val="24"/>
        </w:rPr>
        <w:t>In situ synthesis of copper metal-organic framework on paper-based device for dual-mode detection of volatile sulfur compounds in exhaled breath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. </w:t>
      </w:r>
      <w:r>
        <w:rPr>
          <w:rFonts w:hint="eastAsia" w:ascii="Times New Roman" w:hAnsi="Times New Roman" w:eastAsiaTheme="minorEastAsia"/>
          <w:sz w:val="24"/>
        </w:rPr>
        <w:t>Sens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sz w:val="24"/>
        </w:rPr>
        <w:t>Actuators B Chem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sz w:val="24"/>
        </w:rPr>
        <w:t>352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>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sz w:val="24"/>
        </w:rPr>
        <w:t>131008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. 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</w:rPr>
        <w:t>https://doi.org/10.1016/j.snb.2021.131008</w:t>
      </w:r>
    </w:p>
    <w:p w14:paraId="34C20AC0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</w:rPr>
        <w:t>Bae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G</w:t>
      </w:r>
      <w:r>
        <w:rPr>
          <w:rFonts w:hint="eastAsia" w:ascii="Times New Roman" w:hAnsi="Times New Roman" w:eastAsiaTheme="minorEastAsia"/>
          <w:sz w:val="24"/>
        </w:rPr>
        <w:t>, Kim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MJ</w:t>
      </w:r>
      <w:r>
        <w:rPr>
          <w:rFonts w:hint="eastAsia" w:ascii="Times New Roman" w:hAnsi="Times New Roman" w:eastAsiaTheme="minorEastAsia"/>
          <w:sz w:val="24"/>
        </w:rPr>
        <w:t>, Lee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A</w:t>
      </w:r>
      <w:r>
        <w:rPr>
          <w:rFonts w:hint="eastAsia" w:ascii="Times New Roman" w:hAnsi="Times New Roman" w:eastAsiaTheme="minorEastAsia"/>
          <w:sz w:val="24"/>
        </w:rPr>
        <w:t>, Ji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S</w:t>
      </w:r>
      <w:r>
        <w:rPr>
          <w:rFonts w:hint="eastAsia" w:ascii="Times New Roman" w:hAnsi="Times New Roman" w:eastAsiaTheme="minorEastAsia"/>
          <w:sz w:val="24"/>
        </w:rPr>
        <w:t>, Jang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M</w:t>
      </w:r>
      <w:r>
        <w:rPr>
          <w:rFonts w:hint="eastAsia" w:ascii="Times New Roman" w:hAnsi="Times New Roman" w:eastAsiaTheme="minorEastAsia"/>
          <w:sz w:val="24"/>
        </w:rPr>
        <w:t>,Yim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S</w:t>
      </w:r>
      <w:r>
        <w:rPr>
          <w:rFonts w:hint="eastAsia" w:ascii="Times New Roman" w:hAnsi="Times New Roman" w:eastAsiaTheme="minorEastAsia"/>
          <w:sz w:val="24"/>
        </w:rPr>
        <w:t>, Song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W</w:t>
      </w:r>
      <w:r>
        <w:rPr>
          <w:rFonts w:hint="eastAsia" w:ascii="Times New Roman" w:hAnsi="Times New Roman" w:eastAsiaTheme="minorEastAsia"/>
          <w:sz w:val="24"/>
        </w:rPr>
        <w:t>, Lee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SS</w:t>
      </w:r>
      <w:r>
        <w:rPr>
          <w:rFonts w:hint="eastAsia" w:ascii="Times New Roman" w:hAnsi="Times New Roman" w:eastAsiaTheme="minorEastAsia"/>
          <w:sz w:val="24"/>
        </w:rPr>
        <w:t>, Yoon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DH</w:t>
      </w:r>
      <w:r>
        <w:rPr>
          <w:rFonts w:hint="eastAsia" w:ascii="Times New Roman" w:hAnsi="Times New Roman" w:eastAsiaTheme="minorEastAsia"/>
          <w:sz w:val="24"/>
        </w:rPr>
        <w:t>, An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KS (2022) </w:t>
      </w:r>
      <w:r>
        <w:rPr>
          <w:rFonts w:ascii="Times New Roman" w:hAnsi="Times New Roman" w:eastAsiaTheme="minorEastAsia"/>
          <w:sz w:val="24"/>
        </w:rPr>
        <w:t xml:space="preserve">Nanometric </w:t>
      </w:r>
      <w:r>
        <w:rPr>
          <w:rFonts w:hint="eastAsia" w:ascii="Times New Roman" w:hAnsi="Times New Roman" w:eastAsiaTheme="minorEastAsia"/>
          <w:sz w:val="24"/>
        </w:rPr>
        <w:t>L</w:t>
      </w:r>
      <w:r>
        <w:rPr>
          <w:rFonts w:ascii="Times New Roman" w:hAnsi="Times New Roman" w:eastAsiaTheme="minorEastAsia"/>
          <w:sz w:val="24"/>
        </w:rPr>
        <w:t xml:space="preserve">amination of </w:t>
      </w:r>
      <w:r>
        <w:rPr>
          <w:rFonts w:hint="eastAsia" w:ascii="Times New Roman" w:hAnsi="Times New Roman" w:eastAsiaTheme="minorEastAsia"/>
          <w:sz w:val="24"/>
        </w:rPr>
        <w:t>Z</w:t>
      </w:r>
      <w:r>
        <w:rPr>
          <w:rFonts w:ascii="Times New Roman" w:hAnsi="Times New Roman" w:eastAsiaTheme="minorEastAsia"/>
          <w:sz w:val="24"/>
        </w:rPr>
        <w:t xml:space="preserve">inc </w:t>
      </w:r>
      <w:r>
        <w:rPr>
          <w:rFonts w:hint="eastAsia" w:ascii="Times New Roman" w:hAnsi="Times New Roman" w:eastAsiaTheme="minorEastAsia"/>
          <w:sz w:val="24"/>
        </w:rPr>
        <w:t>O</w:t>
      </w:r>
      <w:r>
        <w:rPr>
          <w:rFonts w:ascii="Times New Roman" w:hAnsi="Times New Roman" w:eastAsiaTheme="minorEastAsia"/>
          <w:sz w:val="24"/>
        </w:rPr>
        <w:t xml:space="preserve">xide </w:t>
      </w:r>
      <w:r>
        <w:rPr>
          <w:rFonts w:hint="eastAsia" w:ascii="Times New Roman" w:hAnsi="Times New Roman" w:eastAsiaTheme="minorEastAsia"/>
          <w:sz w:val="24"/>
        </w:rPr>
        <w:t>N</w:t>
      </w:r>
      <w:r>
        <w:rPr>
          <w:rFonts w:ascii="Times New Roman" w:hAnsi="Times New Roman" w:eastAsiaTheme="minorEastAsia"/>
          <w:sz w:val="24"/>
        </w:rPr>
        <w:t xml:space="preserve">anofilms with </w:t>
      </w:r>
      <w:r>
        <w:rPr>
          <w:rFonts w:hint="eastAsia" w:ascii="Times New Roman" w:hAnsi="Times New Roman" w:eastAsiaTheme="minorEastAsia"/>
          <w:sz w:val="24"/>
        </w:rPr>
        <w:t>G</w:t>
      </w:r>
      <w:r>
        <w:rPr>
          <w:rFonts w:ascii="Times New Roman" w:hAnsi="Times New Roman" w:eastAsiaTheme="minorEastAsia"/>
          <w:sz w:val="24"/>
        </w:rPr>
        <w:t xml:space="preserve">old </w:t>
      </w:r>
      <w:r>
        <w:rPr>
          <w:rFonts w:hint="eastAsia" w:ascii="Times New Roman" w:hAnsi="Times New Roman" w:eastAsiaTheme="minorEastAsia"/>
          <w:sz w:val="24"/>
        </w:rPr>
        <w:t>N</w:t>
      </w:r>
      <w:r>
        <w:rPr>
          <w:rFonts w:ascii="Times New Roman" w:hAnsi="Times New Roman" w:eastAsiaTheme="minorEastAsia"/>
          <w:sz w:val="24"/>
        </w:rPr>
        <w:t>anoparticles for</w:t>
      </w:r>
      <w:r>
        <w:rPr>
          <w:rFonts w:hint="eastAsia" w:ascii="Times New Roman" w:hAnsi="Times New Roman" w:eastAsiaTheme="minorEastAsia"/>
          <w:sz w:val="24"/>
        </w:rPr>
        <w:t xml:space="preserve"> S</w:t>
      </w:r>
      <w:r>
        <w:rPr>
          <w:rFonts w:ascii="Times New Roman" w:hAnsi="Times New Roman" w:eastAsiaTheme="minorEastAsia"/>
          <w:sz w:val="24"/>
        </w:rPr>
        <w:t>elf-</w:t>
      </w:r>
      <w:r>
        <w:rPr>
          <w:rFonts w:hint="eastAsia" w:ascii="Times New Roman" w:hAnsi="Times New Roman" w:eastAsiaTheme="minorEastAsia"/>
          <w:sz w:val="24"/>
        </w:rPr>
        <w:t>P</w:t>
      </w:r>
      <w:r>
        <w:rPr>
          <w:rFonts w:ascii="Times New Roman" w:hAnsi="Times New Roman" w:eastAsiaTheme="minorEastAsia"/>
          <w:sz w:val="24"/>
        </w:rPr>
        <w:t xml:space="preserve">erceived </w:t>
      </w:r>
      <w:r>
        <w:rPr>
          <w:rFonts w:hint="eastAsia" w:ascii="Times New Roman" w:hAnsi="Times New Roman" w:eastAsiaTheme="minorEastAsia"/>
          <w:sz w:val="24"/>
        </w:rPr>
        <w:t>P</w:t>
      </w:r>
      <w:r>
        <w:rPr>
          <w:rFonts w:ascii="Times New Roman" w:hAnsi="Times New Roman" w:eastAsiaTheme="minorEastAsia"/>
          <w:sz w:val="24"/>
        </w:rPr>
        <w:t xml:space="preserve">eriodontal </w:t>
      </w:r>
      <w:r>
        <w:rPr>
          <w:rFonts w:hint="eastAsia" w:ascii="Times New Roman" w:hAnsi="Times New Roman" w:eastAsiaTheme="minorEastAsia"/>
          <w:sz w:val="24"/>
        </w:rPr>
        <w:t>D</w:t>
      </w:r>
      <w:r>
        <w:rPr>
          <w:rFonts w:ascii="Times New Roman" w:hAnsi="Times New Roman" w:eastAsiaTheme="minorEastAsia"/>
          <w:sz w:val="24"/>
        </w:rPr>
        <w:t xml:space="preserve">isease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>ensors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. </w:t>
      </w:r>
      <w:r>
        <w:rPr>
          <w:rFonts w:ascii="Times New Roman" w:hAnsi="Times New Roman" w:eastAsiaTheme="minorEastAsia"/>
          <w:sz w:val="24"/>
        </w:rPr>
        <w:t>C</w:t>
      </w:r>
      <w:r>
        <w:rPr>
          <w:rFonts w:hint="eastAsia" w:ascii="Times New Roman" w:hAnsi="Times New Roman" w:eastAsiaTheme="minorEastAsia"/>
          <w:sz w:val="24"/>
        </w:rPr>
        <w:t>ompos</w:t>
      </w:r>
      <w:r>
        <w:rPr>
          <w:rFonts w:ascii="Times New Roman" w:hAnsi="Times New Roman" w:eastAsiaTheme="minorEastAsia"/>
          <w:sz w:val="24"/>
        </w:rPr>
        <w:t xml:space="preserve"> P</w:t>
      </w:r>
      <w:r>
        <w:rPr>
          <w:rFonts w:hint="eastAsia" w:ascii="Times New Roman" w:hAnsi="Times New Roman" w:eastAsiaTheme="minorEastAsia"/>
          <w:sz w:val="24"/>
        </w:rPr>
        <w:t xml:space="preserve">art </w:t>
      </w:r>
      <w:r>
        <w:rPr>
          <w:rFonts w:ascii="Times New Roman" w:hAnsi="Times New Roman" w:eastAsiaTheme="minorEastAsia"/>
          <w:sz w:val="24"/>
        </w:rPr>
        <w:t>B-E</w:t>
      </w:r>
      <w:r>
        <w:rPr>
          <w:rFonts w:hint="eastAsia" w:ascii="Times New Roman" w:hAnsi="Times New Roman" w:eastAsiaTheme="minorEastAsia"/>
          <w:sz w:val="24"/>
        </w:rPr>
        <w:t>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230</w:t>
      </w:r>
      <w:r>
        <w:rPr>
          <w:rFonts w:hint="eastAsia" w:ascii="Times New Roman" w:hAnsi="Times New Roman" w:eastAsiaTheme="minorEastAsia"/>
          <w:sz w:val="24"/>
        </w:rPr>
        <w:t>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109490</w:t>
      </w:r>
      <w:r>
        <w:rPr>
          <w:rFonts w:hint="eastAsia" w:ascii="Times New Roman" w:hAnsi="Times New Roman" w:eastAsiaTheme="minorEastAsia"/>
          <w:sz w:val="24"/>
        </w:rPr>
        <w:t>.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  <w:t>https://doi.org/10.1016/j.compositesb.2021.109490</w:t>
      </w:r>
    </w:p>
    <w:p w14:paraId="19F5756B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eastAsiaTheme="minorEastAsia"/>
          <w:sz w:val="24"/>
        </w:rPr>
        <w:t>Yang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S,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Sun J,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Xu L,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Zhou Q</w:t>
      </w:r>
      <w:r>
        <w:rPr>
          <w:rFonts w:hint="eastAsia" w:ascii="Times New Roman" w:hAnsi="Times New Roman" w:eastAsiaTheme="minorEastAsia"/>
          <w:sz w:val="24"/>
        </w:rPr>
        <w:t>Q</w:t>
      </w:r>
      <w:r>
        <w:rPr>
          <w:rFonts w:ascii="Times New Roman" w:hAnsi="Times New Roman" w:eastAsiaTheme="minorEastAsia"/>
          <w:sz w:val="24"/>
        </w:rPr>
        <w:t>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Chen X</w:t>
      </w:r>
      <w:r>
        <w:rPr>
          <w:rFonts w:hint="eastAsia" w:ascii="Times New Roman" w:hAnsi="Times New Roman" w:eastAsiaTheme="minorEastAsia"/>
          <w:sz w:val="24"/>
        </w:rPr>
        <w:t>F</w:t>
      </w:r>
      <w:r>
        <w:rPr>
          <w:rFonts w:ascii="Times New Roman" w:hAnsi="Times New Roman" w:eastAsiaTheme="minorEastAsia"/>
          <w:sz w:val="24"/>
        </w:rPr>
        <w:t>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Zhu S</w:t>
      </w:r>
      <w:r>
        <w:rPr>
          <w:rFonts w:hint="eastAsia" w:ascii="Times New Roman" w:hAnsi="Times New Roman" w:eastAsiaTheme="minorEastAsia"/>
          <w:sz w:val="24"/>
        </w:rPr>
        <w:t>D</w:t>
      </w:r>
      <w:r>
        <w:rPr>
          <w:rFonts w:ascii="Times New Roman" w:hAnsi="Times New Roman" w:eastAsiaTheme="minorEastAsia"/>
          <w:sz w:val="24"/>
        </w:rPr>
        <w:t>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Dong B,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Lu G</w:t>
      </w:r>
      <w:r>
        <w:rPr>
          <w:rFonts w:hint="eastAsia" w:ascii="Times New Roman" w:hAnsi="Times New Roman" w:eastAsiaTheme="minorEastAsia"/>
          <w:sz w:val="24"/>
        </w:rPr>
        <w:t>Y</w:t>
      </w:r>
      <w:r>
        <w:rPr>
          <w:rFonts w:ascii="Times New Roman" w:hAnsi="Times New Roman" w:eastAsiaTheme="minorEastAsia"/>
          <w:sz w:val="24"/>
        </w:rPr>
        <w:t>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Song H</w:t>
      </w:r>
      <w:r>
        <w:rPr>
          <w:rFonts w:hint="eastAsia" w:ascii="Times New Roman" w:hAnsi="Times New Roman" w:eastAsiaTheme="minorEastAsia"/>
          <w:sz w:val="24"/>
        </w:rPr>
        <w:t>W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(2022) </w:t>
      </w:r>
      <w:r>
        <w:rPr>
          <w:rFonts w:ascii="Times New Roman" w:hAnsi="Times New Roman" w:eastAsiaTheme="minorEastAsia"/>
          <w:sz w:val="24"/>
        </w:rPr>
        <w:t xml:space="preserve">Au@ZnO </w:t>
      </w:r>
      <w:r>
        <w:rPr>
          <w:rFonts w:hint="eastAsia" w:ascii="Times New Roman" w:hAnsi="Times New Roman" w:eastAsiaTheme="minorEastAsia"/>
          <w:sz w:val="24"/>
        </w:rPr>
        <w:t>F</w:t>
      </w:r>
      <w:r>
        <w:rPr>
          <w:rFonts w:ascii="Times New Roman" w:hAnsi="Times New Roman" w:eastAsiaTheme="minorEastAsia"/>
          <w:sz w:val="24"/>
        </w:rPr>
        <w:t xml:space="preserve">unctionalized </w:t>
      </w:r>
      <w:r>
        <w:rPr>
          <w:rFonts w:hint="eastAsia" w:ascii="Times New Roman" w:hAnsi="Times New Roman" w:eastAsiaTheme="minorEastAsia"/>
          <w:sz w:val="24"/>
        </w:rPr>
        <w:t>T</w:t>
      </w:r>
      <w:r>
        <w:rPr>
          <w:rFonts w:ascii="Times New Roman" w:hAnsi="Times New Roman" w:eastAsiaTheme="minorEastAsia"/>
          <w:sz w:val="24"/>
        </w:rPr>
        <w:t>hree</w:t>
      </w:r>
      <w:r>
        <w:rPr>
          <w:rFonts w:hint="eastAsia" w:ascii="Times New Roman" w:hAnsi="Times New Roman" w:eastAsiaTheme="minorEastAsia"/>
          <w:sz w:val="24"/>
        </w:rPr>
        <w:t>-D</w:t>
      </w:r>
      <w:r>
        <w:rPr>
          <w:rFonts w:ascii="Times New Roman" w:hAnsi="Times New Roman" w:eastAsiaTheme="minorEastAsia"/>
          <w:sz w:val="24"/>
        </w:rPr>
        <w:t xml:space="preserve">imensional </w:t>
      </w:r>
      <w:r>
        <w:rPr>
          <w:rFonts w:hint="eastAsia" w:ascii="Times New Roman" w:hAnsi="Times New Roman" w:eastAsiaTheme="minorEastAsia"/>
          <w:sz w:val="24"/>
        </w:rPr>
        <w:t>M</w:t>
      </w:r>
      <w:r>
        <w:rPr>
          <w:rFonts w:ascii="Times New Roman" w:hAnsi="Times New Roman" w:eastAsiaTheme="minorEastAsia"/>
          <w:sz w:val="24"/>
        </w:rPr>
        <w:t>acroporous WO</w:t>
      </w:r>
      <w:r>
        <w:rPr>
          <w:rFonts w:ascii="Times New Roman" w:hAnsi="Times New Roman" w:eastAsiaTheme="minorEastAsia"/>
          <w:sz w:val="24"/>
          <w:vertAlign w:val="subscript"/>
        </w:rPr>
        <w:t>3</w:t>
      </w:r>
      <w:r>
        <w:rPr>
          <w:rFonts w:ascii="Times New Roman" w:hAnsi="Times New Roman" w:eastAsiaTheme="minorEastAsia"/>
          <w:sz w:val="24"/>
        </w:rPr>
        <w:t xml:space="preserve">: A </w:t>
      </w:r>
      <w:r>
        <w:rPr>
          <w:rFonts w:hint="eastAsia" w:ascii="Times New Roman" w:hAnsi="Times New Roman" w:eastAsiaTheme="minorEastAsia"/>
          <w:sz w:val="24"/>
        </w:rPr>
        <w:t>A</w:t>
      </w:r>
      <w:r>
        <w:rPr>
          <w:rFonts w:ascii="Times New Roman" w:hAnsi="Times New Roman" w:eastAsiaTheme="minorEastAsia"/>
          <w:sz w:val="24"/>
        </w:rPr>
        <w:t xml:space="preserve">pplication of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>elective H</w:t>
      </w:r>
      <w:r>
        <w:rPr>
          <w:rFonts w:ascii="Times New Roman" w:hAnsi="Times New Roman" w:eastAsiaTheme="minorEastAsia"/>
          <w:sz w:val="24"/>
          <w:vertAlign w:val="subscript"/>
        </w:rPr>
        <w:t>2</w:t>
      </w:r>
      <w:r>
        <w:rPr>
          <w:rFonts w:ascii="Times New Roman" w:hAnsi="Times New Roman" w:eastAsiaTheme="minorEastAsia"/>
          <w:sz w:val="24"/>
        </w:rPr>
        <w:t xml:space="preserve">S </w:t>
      </w:r>
      <w:r>
        <w:rPr>
          <w:rFonts w:hint="eastAsia" w:ascii="Times New Roman" w:hAnsi="Times New Roman" w:eastAsiaTheme="minorEastAsia"/>
          <w:sz w:val="24"/>
        </w:rPr>
        <w:t>G</w:t>
      </w:r>
      <w:r>
        <w:rPr>
          <w:rFonts w:ascii="Times New Roman" w:hAnsi="Times New Roman" w:eastAsiaTheme="minorEastAsia"/>
          <w:sz w:val="24"/>
        </w:rPr>
        <w:t xml:space="preserve">as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 xml:space="preserve">ensor for </w:t>
      </w:r>
      <w:r>
        <w:rPr>
          <w:rFonts w:hint="eastAsia" w:ascii="Times New Roman" w:hAnsi="Times New Roman" w:eastAsiaTheme="minorEastAsia"/>
          <w:sz w:val="24"/>
        </w:rPr>
        <w:t>E</w:t>
      </w:r>
      <w:r>
        <w:rPr>
          <w:rFonts w:ascii="Times New Roman" w:hAnsi="Times New Roman" w:eastAsiaTheme="minorEastAsia"/>
          <w:sz w:val="24"/>
        </w:rPr>
        <w:t xml:space="preserve">xhaled </w:t>
      </w:r>
      <w:r>
        <w:rPr>
          <w:rFonts w:hint="eastAsia" w:ascii="Times New Roman" w:hAnsi="Times New Roman" w:eastAsiaTheme="minorEastAsia"/>
          <w:sz w:val="24"/>
        </w:rPr>
        <w:t>B</w:t>
      </w:r>
      <w:r>
        <w:rPr>
          <w:rFonts w:ascii="Times New Roman" w:hAnsi="Times New Roman" w:eastAsiaTheme="minorEastAsia"/>
          <w:sz w:val="24"/>
        </w:rPr>
        <w:t>reath</w:t>
      </w:r>
      <w:r>
        <w:rPr>
          <w:rFonts w:hint="eastAsia" w:ascii="Times New Roman" w:hAnsi="Times New Roman" w:eastAsiaTheme="minorEastAsia"/>
          <w:sz w:val="24"/>
        </w:rPr>
        <w:t xml:space="preserve"> B</w:t>
      </w:r>
      <w:r>
        <w:rPr>
          <w:rFonts w:ascii="Times New Roman" w:hAnsi="Times New Roman" w:eastAsiaTheme="minorEastAsia"/>
          <w:sz w:val="24"/>
        </w:rPr>
        <w:t xml:space="preserve">iomarker </w:t>
      </w:r>
      <w:r>
        <w:rPr>
          <w:rFonts w:hint="eastAsia" w:ascii="Times New Roman" w:hAnsi="Times New Roman" w:eastAsiaTheme="minorEastAsia"/>
          <w:sz w:val="24"/>
        </w:rPr>
        <w:t>D</w:t>
      </w:r>
      <w:r>
        <w:rPr>
          <w:rFonts w:ascii="Times New Roman" w:hAnsi="Times New Roman" w:eastAsiaTheme="minorEastAsia"/>
          <w:sz w:val="24"/>
        </w:rPr>
        <w:t>etection</w:t>
      </w:r>
      <w:r>
        <w:rPr>
          <w:rFonts w:hint="eastAsia" w:ascii="Times New Roman" w:hAnsi="Times New Roman" w:eastAsiaTheme="minorEastAsia"/>
          <w:sz w:val="24"/>
        </w:rPr>
        <w:t xml:space="preserve">. </w:t>
      </w:r>
      <w:r>
        <w:rPr>
          <w:rFonts w:ascii="Times New Roman" w:hAnsi="Times New Roman" w:eastAsiaTheme="minorEastAsia"/>
          <w:sz w:val="24"/>
        </w:rPr>
        <w:t>Sens Actuators B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324</w:t>
      </w:r>
      <w:r>
        <w:rPr>
          <w:rFonts w:hint="eastAsia" w:ascii="Times New Roman" w:hAnsi="Times New Roman" w:eastAsiaTheme="minorEastAsia"/>
          <w:sz w:val="24"/>
        </w:rPr>
        <w:t>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128725</w:t>
      </w:r>
      <w:r>
        <w:rPr>
          <w:rFonts w:hint="eastAsia" w:ascii="Times New Roman" w:hAnsi="Times New Roman" w:eastAsiaTheme="minorEastAsia"/>
          <w:sz w:val="24"/>
        </w:rPr>
        <w:t>.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  <w:t>https://doi.org/10.1016/j.snb.2020.128725</w:t>
      </w:r>
    </w:p>
    <w:p w14:paraId="59B1CEEA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Times New Roman" w:hAnsi="Times New Roman" w:eastAsiaTheme="minorEastAsia"/>
          <w:sz w:val="24"/>
          <w:lang w:val="en-US" w:eastAsia="zh-CN"/>
        </w:rPr>
      </w:pPr>
      <w:r>
        <w:rPr>
          <w:rFonts w:ascii="Times New Roman" w:hAnsi="Times New Roman" w:eastAsiaTheme="minorEastAsia"/>
          <w:sz w:val="24"/>
        </w:rPr>
        <w:t>Song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BY,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Zhang M,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Teng Y,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Zhang XF,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Deng ZP,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Huo LH,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Gao S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(2020) </w:t>
      </w:r>
      <w:r>
        <w:rPr>
          <w:rFonts w:ascii="Times New Roman" w:hAnsi="Times New Roman" w:eastAsiaTheme="minorEastAsia"/>
          <w:sz w:val="24"/>
        </w:rPr>
        <w:t xml:space="preserve">Highly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>elective ppb-</w:t>
      </w:r>
      <w:r>
        <w:rPr>
          <w:rFonts w:hint="eastAsia" w:ascii="Times New Roman" w:hAnsi="Times New Roman" w:eastAsiaTheme="minorEastAsia"/>
          <w:sz w:val="24"/>
        </w:rPr>
        <w:t>L</w:t>
      </w:r>
      <w:r>
        <w:rPr>
          <w:rFonts w:ascii="Times New Roman" w:hAnsi="Times New Roman" w:eastAsiaTheme="minorEastAsia"/>
          <w:sz w:val="24"/>
        </w:rPr>
        <w:t>evel H</w:t>
      </w:r>
      <w:r>
        <w:rPr>
          <w:rFonts w:ascii="Times New Roman" w:hAnsi="Times New Roman" w:eastAsiaTheme="minorEastAsia"/>
          <w:sz w:val="24"/>
          <w:vertAlign w:val="subscript"/>
        </w:rPr>
        <w:t>2</w:t>
      </w:r>
      <w:r>
        <w:rPr>
          <w:rFonts w:ascii="Times New Roman" w:hAnsi="Times New Roman" w:eastAsiaTheme="minorEastAsia"/>
          <w:sz w:val="24"/>
        </w:rPr>
        <w:t xml:space="preserve">S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 xml:space="preserve">ensor for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 xml:space="preserve">pendable </w:t>
      </w:r>
      <w:r>
        <w:rPr>
          <w:rFonts w:hint="eastAsia" w:ascii="Times New Roman" w:hAnsi="Times New Roman" w:eastAsiaTheme="minorEastAsia"/>
          <w:sz w:val="24"/>
        </w:rPr>
        <w:t>D</w:t>
      </w:r>
      <w:r>
        <w:rPr>
          <w:rFonts w:ascii="Times New Roman" w:hAnsi="Times New Roman" w:eastAsiaTheme="minorEastAsia"/>
          <w:sz w:val="24"/>
        </w:rPr>
        <w:t xml:space="preserve">etection of </w:t>
      </w:r>
      <w:r>
        <w:rPr>
          <w:rFonts w:hint="eastAsia" w:ascii="Times New Roman" w:hAnsi="Times New Roman" w:eastAsiaTheme="minorEastAsia"/>
          <w:sz w:val="24"/>
        </w:rPr>
        <w:t>E</w:t>
      </w:r>
      <w:r>
        <w:rPr>
          <w:rFonts w:ascii="Times New Roman" w:hAnsi="Times New Roman" w:eastAsiaTheme="minorEastAsia"/>
          <w:sz w:val="24"/>
        </w:rPr>
        <w:t>xhaled</w:t>
      </w:r>
      <w:r>
        <w:rPr>
          <w:rFonts w:hint="eastAsia" w:ascii="Times New Roman" w:hAnsi="Times New Roman" w:eastAsiaTheme="minorEastAsia"/>
          <w:sz w:val="24"/>
        </w:rPr>
        <w:t xml:space="preserve"> B</w:t>
      </w:r>
      <w:r>
        <w:rPr>
          <w:rFonts w:ascii="Times New Roman" w:hAnsi="Times New Roman" w:eastAsiaTheme="minorEastAsia"/>
          <w:sz w:val="24"/>
        </w:rPr>
        <w:t xml:space="preserve">iomarker and </w:t>
      </w:r>
      <w:r>
        <w:rPr>
          <w:rFonts w:hint="eastAsia" w:ascii="Times New Roman" w:hAnsi="Times New Roman" w:eastAsiaTheme="minorEastAsia"/>
          <w:sz w:val="24"/>
        </w:rPr>
        <w:t>P</w:t>
      </w:r>
      <w:r>
        <w:rPr>
          <w:rFonts w:ascii="Times New Roman" w:hAnsi="Times New Roman" w:eastAsiaTheme="minorEastAsia"/>
          <w:sz w:val="24"/>
        </w:rPr>
        <w:t xml:space="preserve">ork </w:t>
      </w:r>
      <w:r>
        <w:rPr>
          <w:rFonts w:hint="eastAsia" w:ascii="Times New Roman" w:hAnsi="Times New Roman" w:eastAsiaTheme="minorEastAsia"/>
          <w:sz w:val="24"/>
        </w:rPr>
        <w:t>F</w:t>
      </w:r>
      <w:r>
        <w:rPr>
          <w:rFonts w:ascii="Times New Roman" w:hAnsi="Times New Roman" w:eastAsiaTheme="minorEastAsia"/>
          <w:sz w:val="24"/>
        </w:rPr>
        <w:t xml:space="preserve">reshness at </w:t>
      </w:r>
      <w:r>
        <w:rPr>
          <w:rFonts w:hint="eastAsia" w:ascii="Times New Roman" w:hAnsi="Times New Roman" w:eastAsiaTheme="minorEastAsia"/>
          <w:sz w:val="24"/>
        </w:rPr>
        <w:t>L</w:t>
      </w:r>
      <w:r>
        <w:rPr>
          <w:rFonts w:ascii="Times New Roman" w:hAnsi="Times New Roman" w:eastAsiaTheme="minorEastAsia"/>
          <w:sz w:val="24"/>
        </w:rPr>
        <w:t xml:space="preserve">ow </w:t>
      </w:r>
      <w:r>
        <w:rPr>
          <w:rFonts w:hint="eastAsia" w:ascii="Times New Roman" w:hAnsi="Times New Roman" w:eastAsiaTheme="minorEastAsia"/>
          <w:sz w:val="24"/>
        </w:rPr>
        <w:t>T</w:t>
      </w:r>
      <w:r>
        <w:rPr>
          <w:rFonts w:ascii="Times New Roman" w:hAnsi="Times New Roman" w:eastAsiaTheme="minorEastAsia"/>
          <w:sz w:val="24"/>
        </w:rPr>
        <w:t>emperature: Mesoporous SnO</w:t>
      </w:r>
      <w:r>
        <w:rPr>
          <w:rFonts w:ascii="Times New Roman" w:hAnsi="Times New Roman" w:eastAsiaTheme="minorEastAsia"/>
          <w:sz w:val="24"/>
          <w:vertAlign w:val="subscript"/>
        </w:rPr>
        <w:t>2</w:t>
      </w:r>
      <w:r>
        <w:rPr>
          <w:rFonts w:hint="eastAsia" w:ascii="Times New Roman" w:hAnsi="Times New Roman" w:eastAsiaTheme="minorEastAsia"/>
          <w:sz w:val="24"/>
        </w:rPr>
        <w:t xml:space="preserve"> H</w:t>
      </w:r>
      <w:r>
        <w:rPr>
          <w:rFonts w:ascii="Times New Roman" w:hAnsi="Times New Roman" w:eastAsiaTheme="minorEastAsia"/>
          <w:sz w:val="24"/>
        </w:rPr>
        <w:t xml:space="preserve">ierarchical </w:t>
      </w:r>
      <w:r>
        <w:rPr>
          <w:rFonts w:hint="eastAsia" w:ascii="Times New Roman" w:hAnsi="Times New Roman" w:eastAsiaTheme="minorEastAsia"/>
          <w:sz w:val="24"/>
        </w:rPr>
        <w:t>A</w:t>
      </w:r>
      <w:r>
        <w:rPr>
          <w:rFonts w:ascii="Times New Roman" w:hAnsi="Times New Roman" w:eastAsiaTheme="minorEastAsia"/>
          <w:sz w:val="24"/>
        </w:rPr>
        <w:t xml:space="preserve">rchitectures </w:t>
      </w:r>
      <w:r>
        <w:rPr>
          <w:rFonts w:hint="eastAsia" w:ascii="Times New Roman" w:hAnsi="Times New Roman" w:eastAsiaTheme="minorEastAsia"/>
          <w:sz w:val="24"/>
        </w:rPr>
        <w:t>D</w:t>
      </w:r>
      <w:r>
        <w:rPr>
          <w:rFonts w:ascii="Times New Roman" w:hAnsi="Times New Roman" w:eastAsiaTheme="minorEastAsia"/>
          <w:sz w:val="24"/>
        </w:rPr>
        <w:t xml:space="preserve">erived from </w:t>
      </w:r>
      <w:r>
        <w:rPr>
          <w:rFonts w:hint="eastAsia" w:ascii="Times New Roman" w:hAnsi="Times New Roman" w:eastAsiaTheme="minorEastAsia"/>
          <w:sz w:val="24"/>
        </w:rPr>
        <w:t>W</w:t>
      </w:r>
      <w:r>
        <w:rPr>
          <w:rFonts w:ascii="Times New Roman" w:hAnsi="Times New Roman" w:eastAsiaTheme="minorEastAsia"/>
          <w:sz w:val="24"/>
        </w:rPr>
        <w:t xml:space="preserve">aste </w:t>
      </w:r>
      <w:r>
        <w:rPr>
          <w:rFonts w:hint="eastAsia" w:ascii="Times New Roman" w:hAnsi="Times New Roman" w:eastAsiaTheme="minorEastAsia"/>
          <w:sz w:val="24"/>
        </w:rPr>
        <w:t>S</w:t>
      </w:r>
      <w:r>
        <w:rPr>
          <w:rFonts w:ascii="Times New Roman" w:hAnsi="Times New Roman" w:eastAsiaTheme="minorEastAsia"/>
          <w:sz w:val="24"/>
        </w:rPr>
        <w:t xml:space="preserve">callion </w:t>
      </w:r>
      <w:r>
        <w:rPr>
          <w:rFonts w:hint="eastAsia" w:ascii="Times New Roman" w:hAnsi="Times New Roman" w:eastAsiaTheme="minorEastAsia"/>
          <w:sz w:val="24"/>
        </w:rPr>
        <w:t>R</w:t>
      </w:r>
      <w:r>
        <w:rPr>
          <w:rFonts w:ascii="Times New Roman" w:hAnsi="Times New Roman" w:eastAsiaTheme="minorEastAsia"/>
          <w:sz w:val="24"/>
        </w:rPr>
        <w:t>oot</w:t>
      </w:r>
      <w:r>
        <w:rPr>
          <w:rFonts w:hint="eastAsia" w:ascii="Times New Roman" w:hAnsi="Times New Roman" w:eastAsiaTheme="minorEastAsia"/>
          <w:sz w:val="24"/>
        </w:rPr>
        <w:t xml:space="preserve">. </w:t>
      </w:r>
      <w:r>
        <w:rPr>
          <w:rFonts w:ascii="Times New Roman" w:hAnsi="Times New Roman" w:eastAsiaTheme="minorEastAsia"/>
          <w:sz w:val="24"/>
        </w:rPr>
        <w:t>Sens Actuators B</w:t>
      </w:r>
      <w:r>
        <w:rPr>
          <w:rFonts w:hint="eastAsia" w:ascii="Times New Roman" w:hAnsi="Times New Roman" w:eastAsiaTheme="minorEastAsia"/>
          <w:sz w:val="24"/>
        </w:rPr>
        <w:t xml:space="preserve"> </w:t>
      </w:r>
      <w:r>
        <w:rPr>
          <w:rFonts w:ascii="Times New Roman" w:hAnsi="Times New Roman" w:eastAsiaTheme="minorEastAsia"/>
          <w:sz w:val="24"/>
        </w:rPr>
        <w:t>307</w:t>
      </w:r>
      <w:r>
        <w:rPr>
          <w:rFonts w:hint="eastAsia" w:ascii="Times New Roman" w:hAnsi="Times New Roman" w:eastAsiaTheme="minorEastAsia"/>
          <w:sz w:val="24"/>
        </w:rPr>
        <w:t>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127662</w:t>
      </w:r>
      <w:r>
        <w:rPr>
          <w:rFonts w:hint="eastAsia" w:ascii="Times New Roman" w:hAnsi="Times New Roman" w:eastAsiaTheme="minorEastAsia"/>
          <w:sz w:val="24"/>
        </w:rPr>
        <w:t>.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  <w:t>https://doi.org/10.1016/j.snb.2020.127662</w:t>
      </w:r>
    </w:p>
    <w:p w14:paraId="0387E358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</w:pPr>
      <w:r>
        <w:rPr>
          <w:rFonts w:ascii="Times New Roman" w:hAnsi="Times New Roman" w:eastAsiaTheme="minorEastAsia"/>
          <w:sz w:val="24"/>
        </w:rPr>
        <w:t>Feng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DL, Du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LL, Xing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XX, Wang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C, Chen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J,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Zhu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ZY, Tian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YT, Yang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 xml:space="preserve">DC. </w:t>
      </w:r>
      <w:r>
        <w:rPr>
          <w:rFonts w:hint="eastAsia" w:ascii="Times New Roman" w:hAnsi="Times New Roman" w:eastAsiaTheme="minorEastAsia"/>
          <w:sz w:val="24"/>
          <w:lang w:val="en-US" w:eastAsia="zh-CN"/>
        </w:rPr>
        <w:t xml:space="preserve">(2021) </w:t>
      </w:r>
      <w:r>
        <w:rPr>
          <w:rFonts w:ascii="Times New Roman" w:hAnsi="Times New Roman" w:eastAsiaTheme="minorEastAsia"/>
          <w:sz w:val="24"/>
        </w:rPr>
        <w:t>Highly Sensitive and Selective NiO/WO</w:t>
      </w:r>
      <w:r>
        <w:rPr>
          <w:rFonts w:ascii="Times New Roman" w:hAnsi="Times New Roman" w:eastAsiaTheme="minorEastAsia"/>
          <w:sz w:val="24"/>
          <w:vertAlign w:val="subscript"/>
        </w:rPr>
        <w:t>3</w:t>
      </w:r>
      <w:r>
        <w:rPr>
          <w:rFonts w:ascii="Times New Roman" w:hAnsi="Times New Roman" w:eastAsiaTheme="minorEastAsia"/>
          <w:sz w:val="24"/>
        </w:rPr>
        <w:t xml:space="preserve"> Composite Nanoparticles in Detecting H</w:t>
      </w:r>
      <w:r>
        <w:rPr>
          <w:rFonts w:ascii="Times New Roman" w:hAnsi="Times New Roman" w:eastAsiaTheme="minorEastAsia"/>
          <w:sz w:val="24"/>
          <w:vertAlign w:val="subscript"/>
        </w:rPr>
        <w:t>2</w:t>
      </w:r>
      <w:r>
        <w:rPr>
          <w:rFonts w:ascii="Times New Roman" w:hAnsi="Times New Roman" w:eastAsiaTheme="minorEastAsia"/>
          <w:sz w:val="24"/>
        </w:rPr>
        <w:t>S Biomarker of Halitosis. ACS Sens 6(3):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 w:eastAsiaTheme="minorEastAsia"/>
          <w:sz w:val="24"/>
        </w:rPr>
        <w:t>733-741.</w:t>
      </w:r>
      <w:r>
        <w:rPr>
          <w:rFonts w:hint="eastAsia" w:ascii="Times New Roman" w:hAnsi="Times New Roman" w:eastAsiaTheme="minorEastAsia"/>
          <w:i/>
          <w:iCs/>
          <w:color w:val="0000FF"/>
          <w:sz w:val="24"/>
          <w:lang w:val="en-US" w:eastAsia="zh-CN"/>
        </w:rPr>
        <w:t xml:space="preserve"> https://doi.org/10.1021/acssensors.0c01280</w:t>
      </w:r>
    </w:p>
    <w:p w14:paraId="5265EEC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00" w:lineRule="exact"/>
        <w:textAlignment w:val="auto"/>
        <w:rPr>
          <w:rFonts w:ascii="Times New Roman" w:hAnsi="Times New Roman" w:cs="Times New Roman"/>
          <w:kern w:val="0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3480517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13933F8">
        <w:pPr>
          <w:pStyle w:val="6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S-</w:t>
        </w: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t>7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600px;height:356px" o:bullet="t">
        <v:imagedata r:id="rId1" o:title=""/>
      </v:shape>
    </w:pict>
  </w:numPicBullet>
  <w:abstractNum w:abstractNumId="0">
    <w:nsid w:val="161D2680"/>
    <w:multiLevelType w:val="singleLevel"/>
    <w:tmpl w:val="161D2680"/>
    <w:lvl w:ilvl="0" w:tentative="0">
      <w:start w:val="1"/>
      <w:numFmt w:val="decimal"/>
      <w:suff w:val="space"/>
      <w:lvlText w:val="[%1]"/>
      <w:lvlJc w:val="left"/>
      <w:rPr>
        <w:rFonts w:hint="default"/>
        <w:i w:val="0"/>
        <w:iCs w:val="0"/>
        <w:color w:val="000000"/>
      </w:rPr>
    </w:lvl>
  </w:abstractNum>
  <w:abstractNum w:abstractNumId="1">
    <w:nsid w:val="7E415E2D"/>
    <w:multiLevelType w:val="multilevel"/>
    <w:tmpl w:val="7E415E2D"/>
    <w:lvl w:ilvl="0" w:tentative="0">
      <w:start w:val="1"/>
      <w:numFmt w:val="bullet"/>
      <w:pStyle w:val="14"/>
      <w:lvlText w:val=""/>
      <w:lvlPicBulletId w:val="0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jMzgyMDc4NTQ3YmRhYjZhYWI5NjljNzk2N2M2ODYifQ=="/>
  </w:docVars>
  <w:rsids>
    <w:rsidRoot w:val="007E446D"/>
    <w:rsid w:val="000642DB"/>
    <w:rsid w:val="00183D99"/>
    <w:rsid w:val="001E3826"/>
    <w:rsid w:val="00244D6B"/>
    <w:rsid w:val="00293B97"/>
    <w:rsid w:val="00296BAE"/>
    <w:rsid w:val="002D74DB"/>
    <w:rsid w:val="0030756C"/>
    <w:rsid w:val="00363355"/>
    <w:rsid w:val="003C610A"/>
    <w:rsid w:val="00422F3B"/>
    <w:rsid w:val="00471963"/>
    <w:rsid w:val="00537371"/>
    <w:rsid w:val="00551AC8"/>
    <w:rsid w:val="00567E38"/>
    <w:rsid w:val="005965F3"/>
    <w:rsid w:val="005A21FA"/>
    <w:rsid w:val="00630665"/>
    <w:rsid w:val="0067568B"/>
    <w:rsid w:val="006B43E3"/>
    <w:rsid w:val="006C0BE5"/>
    <w:rsid w:val="00717384"/>
    <w:rsid w:val="007B10CB"/>
    <w:rsid w:val="007C5A2C"/>
    <w:rsid w:val="007E446D"/>
    <w:rsid w:val="007F15EF"/>
    <w:rsid w:val="0082264F"/>
    <w:rsid w:val="00843058"/>
    <w:rsid w:val="00906636"/>
    <w:rsid w:val="009560B2"/>
    <w:rsid w:val="009820AC"/>
    <w:rsid w:val="009B6B6C"/>
    <w:rsid w:val="00A65ECB"/>
    <w:rsid w:val="00AD6BCF"/>
    <w:rsid w:val="00BA1EA5"/>
    <w:rsid w:val="00C75663"/>
    <w:rsid w:val="00CA3CE3"/>
    <w:rsid w:val="00CE01E4"/>
    <w:rsid w:val="00CF0195"/>
    <w:rsid w:val="00D05A6F"/>
    <w:rsid w:val="00D537A6"/>
    <w:rsid w:val="00D83026"/>
    <w:rsid w:val="00DE072B"/>
    <w:rsid w:val="00DE53C7"/>
    <w:rsid w:val="00E0565A"/>
    <w:rsid w:val="00E073BE"/>
    <w:rsid w:val="00E2139C"/>
    <w:rsid w:val="00E76D3A"/>
    <w:rsid w:val="00E941B1"/>
    <w:rsid w:val="00EF550B"/>
    <w:rsid w:val="00F0491D"/>
    <w:rsid w:val="00F41A42"/>
    <w:rsid w:val="069F1ABB"/>
    <w:rsid w:val="19F40EFE"/>
    <w:rsid w:val="26E01966"/>
    <w:rsid w:val="2B6A5CA2"/>
    <w:rsid w:val="2B951EB3"/>
    <w:rsid w:val="2C02477E"/>
    <w:rsid w:val="2F7A72FA"/>
    <w:rsid w:val="3E753F7E"/>
    <w:rsid w:val="434150E2"/>
    <w:rsid w:val="43E77A38"/>
    <w:rsid w:val="490D2B5A"/>
    <w:rsid w:val="5C9F4B22"/>
    <w:rsid w:val="6706387C"/>
    <w:rsid w:val="68B4501F"/>
    <w:rsid w:val="6E260C0D"/>
    <w:rsid w:val="72EC42F7"/>
    <w:rsid w:val="77FA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qFormat="1"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line="360" w:lineRule="auto"/>
      <w:ind w:firstLine="200" w:firstLineChars="200"/>
      <w:outlineLvl w:val="0"/>
    </w:pPr>
    <w:rPr>
      <w:rFonts w:ascii="Times New Roman" w:hAnsi="Times New Roman" w:eastAsiaTheme="majorEastAsia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line="360" w:lineRule="auto"/>
      <w:ind w:firstLine="200" w:firstLineChars="200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jc w:val="left"/>
      <w:outlineLvl w:val="2"/>
    </w:pPr>
    <w:rPr>
      <w:rFonts w:ascii="Times New Roman" w:hAnsi="Times New Roman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table" w:styleId="10">
    <w:name w:val="Light Shading Accent 1"/>
    <w:basedOn w:val="9"/>
    <w:autoRedefine/>
    <w:qFormat/>
    <w:uiPriority w:val="60"/>
    <w:rPr>
      <w:color w:val="376092" w:themeColor="accent1" w:themeShade="BF"/>
      <w:kern w:val="0"/>
      <w:sz w:val="22"/>
    </w:rPr>
    <w:tblPr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376092" w:themeColor="accent1" w:themeShade="BF"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76092" w:themeColor="accent1" w:themeShade="BF"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  <w:color w:val="376092" w:themeColor="accent1" w:themeShade="BF"/>
      </w:rPr>
    </w:tblStylePr>
    <w:tblStylePr w:type="lastCol">
      <w:rPr>
        <w:b/>
        <w:bCs/>
        <w:color w:val="376092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paragraph" w:customStyle="1" w:styleId="14">
    <w:name w:val="项目符号列表"/>
    <w:qFormat/>
    <w:uiPriority w:val="0"/>
    <w:pPr>
      <w:numPr>
        <w:ilvl w:val="0"/>
        <w:numId w:val="1"/>
      </w:numPr>
      <w:spacing w:before="50" w:beforeLines="50" w:after="50" w:afterLines="5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5">
    <w:name w:val="标题 1 Char"/>
    <w:basedOn w:val="11"/>
    <w:link w:val="2"/>
    <w:qFormat/>
    <w:uiPriority w:val="9"/>
    <w:rPr>
      <w:rFonts w:ascii="Times New Roman" w:hAnsi="Times New Roman" w:eastAsiaTheme="majorEastAsia"/>
      <w:b/>
      <w:bCs/>
      <w:kern w:val="44"/>
      <w:sz w:val="32"/>
      <w:szCs w:val="44"/>
    </w:rPr>
  </w:style>
  <w:style w:type="character" w:customStyle="1" w:styleId="16">
    <w:name w:val="标题 2 Char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Char"/>
    <w:basedOn w:val="11"/>
    <w:link w:val="4"/>
    <w:qFormat/>
    <w:uiPriority w:val="9"/>
    <w:rPr>
      <w:rFonts w:ascii="Times New Roman" w:hAnsi="Times New Roman"/>
      <w:b/>
      <w:bCs/>
      <w:sz w:val="32"/>
      <w:szCs w:val="32"/>
    </w:rPr>
  </w:style>
  <w:style w:type="character" w:customStyle="1" w:styleId="18">
    <w:name w:val="页眉 Char"/>
    <w:basedOn w:val="11"/>
    <w:link w:val="7"/>
    <w:autoRedefine/>
    <w:qFormat/>
    <w:uiPriority w:val="99"/>
    <w:rPr>
      <w:sz w:val="18"/>
      <w:szCs w:val="18"/>
    </w:rPr>
  </w:style>
  <w:style w:type="character" w:customStyle="1" w:styleId="19">
    <w:name w:val="页脚 Char"/>
    <w:basedOn w:val="11"/>
    <w:link w:val="6"/>
    <w:autoRedefine/>
    <w:qFormat/>
    <w:uiPriority w:val="99"/>
    <w:rPr>
      <w:sz w:val="18"/>
      <w:szCs w:val="18"/>
    </w:rPr>
  </w:style>
  <w:style w:type="paragraph" w:styleId="2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2">
    <w:name w:val="批注框文本 Char"/>
    <w:basedOn w:val="11"/>
    <w:link w:val="5"/>
    <w:autoRedefine/>
    <w:semiHidden/>
    <w:qFormat/>
    <w:uiPriority w:val="99"/>
    <w:rPr>
      <w:sz w:val="18"/>
      <w:szCs w:val="18"/>
    </w:rPr>
  </w:style>
  <w:style w:type="paragraph" w:customStyle="1" w:styleId="23">
    <w:name w:val="Decimal Aligned"/>
    <w:basedOn w:val="1"/>
    <w:autoRedefine/>
    <w:qFormat/>
    <w:uiPriority w:val="0"/>
    <w:pPr>
      <w:widowControl/>
      <w:tabs>
        <w:tab w:val="decimal" w:pos="360"/>
      </w:tabs>
      <w:spacing w:after="200" w:line="276" w:lineRule="auto"/>
      <w:jc w:val="left"/>
    </w:pPr>
    <w:rPr>
      <w:rFonts w:eastAsiaTheme="minorHAnsi"/>
      <w:kern w:val="0"/>
      <w:sz w:val="22"/>
    </w:rPr>
  </w:style>
  <w:style w:type="character" w:customStyle="1" w:styleId="24">
    <w:name w:val="Subtle Emphasis"/>
    <w:basedOn w:val="11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4CF360AC-A279-4DE3-AAC1-DD7D749731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847</Words>
  <Characters>5052</Characters>
  <Lines>42</Lines>
  <Paragraphs>12</Paragraphs>
  <TotalTime>0</TotalTime>
  <ScaleCrop>false</ScaleCrop>
  <LinksUpToDate>false</LinksUpToDate>
  <CharactersWithSpaces>5814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2023-05-07T09:18:00Z</dcterms:created>
  <dc:creator>ASUS</dc:creator>
  <cp:lastModifiedBy>水华琴</cp:lastModifiedBy>
  <dcterms:modified xsi:type="dcterms:W3CDTF">2025-07-23T09:10:41Z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CA047FE2EFF040499B574762791E3113_13</vt:lpwstr>
  </property>
  <property fmtid="{D5CDD505-2E9C-101B-9397-08002B2CF9AE}" pid="4" name="KSOTemplateDocerSaveRecord">
    <vt:lpwstr>eyJoZGlkIjoiN2I5YjllNjMxNjk2ZDAyYmNjMjRlZTJiZDQwN2M2ZTYifQ==</vt:lpwstr>
  </property>
</Properties>
</file>