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28E28" w14:textId="77777777" w:rsidR="00A57023" w:rsidRPr="009E1645" w:rsidRDefault="00A57023" w:rsidP="00A57023">
      <w:pPr>
        <w:pStyle w:val="Caption"/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bookmarkStart w:id="0" w:name="_Ref194613130"/>
      <w:r w:rsidRPr="009E1645">
        <w:rPr>
          <w:rFonts w:ascii="Arial" w:hAnsi="Arial" w:cs="Arial"/>
          <w:sz w:val="24"/>
          <w:szCs w:val="24"/>
          <w:lang w:val="en-GB"/>
        </w:rPr>
        <w:t>Table S</w:t>
      </w:r>
      <w:r w:rsidRPr="009E1645">
        <w:rPr>
          <w:rFonts w:ascii="Arial" w:hAnsi="Arial" w:cs="Arial"/>
          <w:sz w:val="24"/>
          <w:szCs w:val="24"/>
          <w:lang w:val="en-GB"/>
        </w:rPr>
        <w:fldChar w:fldCharType="begin"/>
      </w:r>
      <w:r w:rsidRPr="009E1645">
        <w:rPr>
          <w:rFonts w:ascii="Arial" w:hAnsi="Arial" w:cs="Arial"/>
          <w:sz w:val="24"/>
          <w:szCs w:val="24"/>
          <w:lang w:val="en-GB"/>
        </w:rPr>
        <w:instrText xml:space="preserve"> SEQ Table_S \* ARABIC </w:instrText>
      </w:r>
      <w:r w:rsidRPr="009E1645">
        <w:rPr>
          <w:rFonts w:ascii="Arial" w:hAnsi="Arial" w:cs="Arial"/>
          <w:sz w:val="24"/>
          <w:szCs w:val="24"/>
          <w:lang w:val="en-GB"/>
        </w:rPr>
        <w:fldChar w:fldCharType="separate"/>
      </w:r>
      <w:r w:rsidRPr="009E1645">
        <w:rPr>
          <w:rFonts w:ascii="Arial" w:hAnsi="Arial" w:cs="Arial"/>
          <w:noProof/>
          <w:sz w:val="24"/>
          <w:szCs w:val="24"/>
          <w:lang w:val="en-GB"/>
        </w:rPr>
        <w:t>1</w:t>
      </w:r>
      <w:r w:rsidRPr="009E1645">
        <w:rPr>
          <w:rFonts w:ascii="Arial" w:hAnsi="Arial" w:cs="Arial"/>
          <w:sz w:val="24"/>
          <w:szCs w:val="24"/>
          <w:lang w:val="en-GB"/>
        </w:rPr>
        <w:fldChar w:fldCharType="end"/>
      </w:r>
      <w:bookmarkEnd w:id="0"/>
      <w:r w:rsidRPr="009E1645">
        <w:rPr>
          <w:rFonts w:ascii="Arial" w:hAnsi="Arial" w:cs="Arial"/>
          <w:sz w:val="24"/>
          <w:szCs w:val="24"/>
          <w:lang w:val="en-GB"/>
        </w:rPr>
        <w:t>. Summary of plant-level and image-level data partitioning for model development. Details the number of plants and corresponding photo/data instances used for training, validation, and testing across indoor and semi-natural hyperspectral datasets. The indoor dataset includes RGB and hyperspectral images, while the semi-natural dataset is divided into early, mid, and late growth stages. Training and validation sets were randomly shuffled, and all test sets were independently held out.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2"/>
        <w:gridCol w:w="1749"/>
        <w:gridCol w:w="1909"/>
        <w:gridCol w:w="1764"/>
        <w:gridCol w:w="1996"/>
      </w:tblGrid>
      <w:tr w:rsidR="00A57023" w:rsidRPr="009E1645" w14:paraId="24639965" w14:textId="77777777" w:rsidTr="00D16BD1">
        <w:tc>
          <w:tcPr>
            <w:tcW w:w="10456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72F46214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Indoor RGB and Hyperspectral data</w:t>
            </w:r>
          </w:p>
        </w:tc>
      </w:tr>
      <w:tr w:rsidR="00A57023" w:rsidRPr="009E1645" w14:paraId="3EB094EE" w14:textId="77777777" w:rsidTr="00D16BD1">
        <w:tc>
          <w:tcPr>
            <w:tcW w:w="4145" w:type="dxa"/>
            <w:gridSpan w:val="2"/>
            <w:tcBorders>
              <w:top w:val="single" w:sz="4" w:space="0" w:color="auto"/>
            </w:tcBorders>
          </w:tcPr>
          <w:p w14:paraId="1C00828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2145" w:type="dxa"/>
            <w:tcBorders>
              <w:top w:val="single" w:sz="4" w:space="0" w:color="auto"/>
            </w:tcBorders>
          </w:tcPr>
          <w:p w14:paraId="5A9CF9F1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Plant number</w:t>
            </w:r>
          </w:p>
        </w:tc>
        <w:tc>
          <w:tcPr>
            <w:tcW w:w="1961" w:type="dxa"/>
            <w:tcBorders>
              <w:top w:val="single" w:sz="4" w:space="0" w:color="auto"/>
            </w:tcBorders>
          </w:tcPr>
          <w:p w14:paraId="532D7E8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Photo number</w:t>
            </w:r>
          </w:p>
        </w:tc>
        <w:tc>
          <w:tcPr>
            <w:tcW w:w="2205" w:type="dxa"/>
            <w:tcBorders>
              <w:top w:val="single" w:sz="4" w:space="0" w:color="auto"/>
            </w:tcBorders>
          </w:tcPr>
          <w:p w14:paraId="135BAAB5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Note</w:t>
            </w:r>
          </w:p>
        </w:tc>
      </w:tr>
      <w:tr w:rsidR="00A57023" w:rsidRPr="009E1645" w14:paraId="5BEE6500" w14:textId="77777777" w:rsidTr="00D16BD1">
        <w:tc>
          <w:tcPr>
            <w:tcW w:w="4145" w:type="dxa"/>
            <w:gridSpan w:val="2"/>
          </w:tcPr>
          <w:p w14:paraId="174E4AA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Train and validation </w:t>
            </w:r>
          </w:p>
        </w:tc>
        <w:tc>
          <w:tcPr>
            <w:tcW w:w="2145" w:type="dxa"/>
          </w:tcPr>
          <w:p w14:paraId="31919FA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70</w:t>
            </w:r>
          </w:p>
        </w:tc>
        <w:tc>
          <w:tcPr>
            <w:tcW w:w="1961" w:type="dxa"/>
          </w:tcPr>
          <w:p w14:paraId="3AA5FCF1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936</w:t>
            </w:r>
          </w:p>
        </w:tc>
        <w:tc>
          <w:tcPr>
            <w:tcW w:w="2205" w:type="dxa"/>
          </w:tcPr>
          <w:p w14:paraId="0CE58365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shuffled</w:t>
            </w:r>
          </w:p>
        </w:tc>
      </w:tr>
      <w:tr w:rsidR="00A57023" w:rsidRPr="009E1645" w14:paraId="5BF21D29" w14:textId="77777777" w:rsidTr="00D16BD1">
        <w:tc>
          <w:tcPr>
            <w:tcW w:w="4145" w:type="dxa"/>
            <w:gridSpan w:val="2"/>
          </w:tcPr>
          <w:p w14:paraId="63A58A6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Test</w:t>
            </w:r>
          </w:p>
        </w:tc>
        <w:tc>
          <w:tcPr>
            <w:tcW w:w="2145" w:type="dxa"/>
          </w:tcPr>
          <w:p w14:paraId="60BAEC8D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20</w:t>
            </w:r>
          </w:p>
        </w:tc>
        <w:tc>
          <w:tcPr>
            <w:tcW w:w="1961" w:type="dxa"/>
          </w:tcPr>
          <w:p w14:paraId="7E11CF5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232</w:t>
            </w:r>
          </w:p>
        </w:tc>
        <w:tc>
          <w:tcPr>
            <w:tcW w:w="2205" w:type="dxa"/>
          </w:tcPr>
          <w:p w14:paraId="0C4C089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Independ</w:t>
            </w:r>
          </w:p>
        </w:tc>
      </w:tr>
      <w:tr w:rsidR="00A57023" w:rsidRPr="009E1645" w14:paraId="578F9A18" w14:textId="77777777" w:rsidTr="00D16BD1">
        <w:tc>
          <w:tcPr>
            <w:tcW w:w="10456" w:type="dxa"/>
            <w:gridSpan w:val="5"/>
          </w:tcPr>
          <w:p w14:paraId="7255905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Semi-natural Hyperspectral data</w:t>
            </w:r>
          </w:p>
        </w:tc>
      </w:tr>
      <w:tr w:rsidR="00A57023" w:rsidRPr="009E1645" w14:paraId="1A4844E5" w14:textId="77777777" w:rsidTr="00D16BD1">
        <w:tc>
          <w:tcPr>
            <w:tcW w:w="2257" w:type="dxa"/>
          </w:tcPr>
          <w:p w14:paraId="3B177CF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1888" w:type="dxa"/>
          </w:tcPr>
          <w:p w14:paraId="0F22A97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2145" w:type="dxa"/>
          </w:tcPr>
          <w:p w14:paraId="3FCBEC8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Plant number</w:t>
            </w:r>
          </w:p>
        </w:tc>
        <w:tc>
          <w:tcPr>
            <w:tcW w:w="1961" w:type="dxa"/>
          </w:tcPr>
          <w:p w14:paraId="0D3D0C8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Data number</w:t>
            </w:r>
          </w:p>
        </w:tc>
        <w:tc>
          <w:tcPr>
            <w:tcW w:w="2205" w:type="dxa"/>
          </w:tcPr>
          <w:p w14:paraId="7A1532B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Note</w:t>
            </w:r>
          </w:p>
        </w:tc>
      </w:tr>
      <w:tr w:rsidR="00A57023" w:rsidRPr="009E1645" w14:paraId="779F1672" w14:textId="77777777" w:rsidTr="00D16BD1">
        <w:tc>
          <w:tcPr>
            <w:tcW w:w="2257" w:type="dxa"/>
            <w:vMerge w:val="restart"/>
          </w:tcPr>
          <w:p w14:paraId="6187BC9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Early</w:t>
            </w:r>
          </w:p>
        </w:tc>
        <w:tc>
          <w:tcPr>
            <w:tcW w:w="1888" w:type="dxa"/>
          </w:tcPr>
          <w:p w14:paraId="2F59C31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Train and validation</w:t>
            </w:r>
          </w:p>
        </w:tc>
        <w:tc>
          <w:tcPr>
            <w:tcW w:w="2145" w:type="dxa"/>
          </w:tcPr>
          <w:p w14:paraId="219D4C74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76</w:t>
            </w:r>
          </w:p>
        </w:tc>
        <w:tc>
          <w:tcPr>
            <w:tcW w:w="1961" w:type="dxa"/>
          </w:tcPr>
          <w:p w14:paraId="2A8AB97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532</w:t>
            </w:r>
          </w:p>
        </w:tc>
        <w:tc>
          <w:tcPr>
            <w:tcW w:w="2205" w:type="dxa"/>
          </w:tcPr>
          <w:p w14:paraId="26FA9E7E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shuffled</w:t>
            </w:r>
          </w:p>
        </w:tc>
      </w:tr>
      <w:tr w:rsidR="00A57023" w:rsidRPr="009E1645" w14:paraId="1BCAE0EF" w14:textId="77777777" w:rsidTr="00D16BD1">
        <w:tc>
          <w:tcPr>
            <w:tcW w:w="2257" w:type="dxa"/>
            <w:vMerge/>
          </w:tcPr>
          <w:p w14:paraId="2D2D08F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1888" w:type="dxa"/>
          </w:tcPr>
          <w:p w14:paraId="33BE388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Test</w:t>
            </w:r>
          </w:p>
        </w:tc>
        <w:tc>
          <w:tcPr>
            <w:tcW w:w="2145" w:type="dxa"/>
          </w:tcPr>
          <w:p w14:paraId="238ABD54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20</w:t>
            </w:r>
          </w:p>
        </w:tc>
        <w:tc>
          <w:tcPr>
            <w:tcW w:w="1961" w:type="dxa"/>
          </w:tcPr>
          <w:p w14:paraId="1C8DFAC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140</w:t>
            </w:r>
          </w:p>
        </w:tc>
        <w:tc>
          <w:tcPr>
            <w:tcW w:w="2205" w:type="dxa"/>
          </w:tcPr>
          <w:p w14:paraId="0DDABE8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Independ</w:t>
            </w:r>
          </w:p>
        </w:tc>
      </w:tr>
      <w:tr w:rsidR="00A57023" w:rsidRPr="009E1645" w14:paraId="26EF1513" w14:textId="77777777" w:rsidTr="00D16BD1">
        <w:tc>
          <w:tcPr>
            <w:tcW w:w="2257" w:type="dxa"/>
            <w:vMerge w:val="restart"/>
          </w:tcPr>
          <w:p w14:paraId="5123FFA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Mid</w:t>
            </w:r>
          </w:p>
        </w:tc>
        <w:tc>
          <w:tcPr>
            <w:tcW w:w="1888" w:type="dxa"/>
          </w:tcPr>
          <w:p w14:paraId="6D13607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Train and validation</w:t>
            </w:r>
          </w:p>
        </w:tc>
        <w:tc>
          <w:tcPr>
            <w:tcW w:w="2145" w:type="dxa"/>
          </w:tcPr>
          <w:p w14:paraId="1B67A06D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79</w:t>
            </w:r>
          </w:p>
        </w:tc>
        <w:tc>
          <w:tcPr>
            <w:tcW w:w="1961" w:type="dxa"/>
          </w:tcPr>
          <w:p w14:paraId="7182334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312</w:t>
            </w:r>
          </w:p>
        </w:tc>
        <w:tc>
          <w:tcPr>
            <w:tcW w:w="2205" w:type="dxa"/>
          </w:tcPr>
          <w:p w14:paraId="2AF57DFD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shuffled</w:t>
            </w:r>
          </w:p>
        </w:tc>
      </w:tr>
      <w:tr w:rsidR="00A57023" w:rsidRPr="009E1645" w14:paraId="1FAD3657" w14:textId="77777777" w:rsidTr="00D16BD1">
        <w:tc>
          <w:tcPr>
            <w:tcW w:w="2257" w:type="dxa"/>
            <w:vMerge/>
            <w:tcBorders>
              <w:bottom w:val="single" w:sz="4" w:space="0" w:color="auto"/>
            </w:tcBorders>
          </w:tcPr>
          <w:p w14:paraId="3D083C4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7FFDBA2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Test</w:t>
            </w:r>
          </w:p>
        </w:tc>
        <w:tc>
          <w:tcPr>
            <w:tcW w:w="2145" w:type="dxa"/>
            <w:tcBorders>
              <w:bottom w:val="single" w:sz="4" w:space="0" w:color="auto"/>
            </w:tcBorders>
          </w:tcPr>
          <w:p w14:paraId="43DC1B4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20</w:t>
            </w:r>
          </w:p>
        </w:tc>
        <w:tc>
          <w:tcPr>
            <w:tcW w:w="1961" w:type="dxa"/>
            <w:tcBorders>
              <w:bottom w:val="single" w:sz="4" w:space="0" w:color="auto"/>
            </w:tcBorders>
          </w:tcPr>
          <w:p w14:paraId="6E0F3ED8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80</w:t>
            </w:r>
          </w:p>
        </w:tc>
        <w:tc>
          <w:tcPr>
            <w:tcW w:w="2205" w:type="dxa"/>
            <w:tcBorders>
              <w:bottom w:val="single" w:sz="4" w:space="0" w:color="auto"/>
            </w:tcBorders>
          </w:tcPr>
          <w:p w14:paraId="59EACC51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Independ</w:t>
            </w:r>
          </w:p>
        </w:tc>
      </w:tr>
      <w:tr w:rsidR="00A57023" w:rsidRPr="009E1645" w14:paraId="4408FBD1" w14:textId="77777777" w:rsidTr="00D16BD1">
        <w:tc>
          <w:tcPr>
            <w:tcW w:w="225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30A653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Late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</w:tcPr>
          <w:p w14:paraId="50D914D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Train and validation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</w:tcPr>
          <w:p w14:paraId="3301689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72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</w:tcPr>
          <w:p w14:paraId="5816B66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365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</w:tcPr>
          <w:p w14:paraId="7A5FB0A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shuffled</w:t>
            </w:r>
          </w:p>
        </w:tc>
      </w:tr>
      <w:tr w:rsidR="00A57023" w:rsidRPr="009E1645" w14:paraId="12E32120" w14:textId="77777777" w:rsidTr="00D16BD1">
        <w:tc>
          <w:tcPr>
            <w:tcW w:w="225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14:paraId="27B1523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1888" w:type="dxa"/>
            <w:tcBorders>
              <w:top w:val="single" w:sz="4" w:space="0" w:color="auto"/>
              <w:bottom w:val="single" w:sz="12" w:space="0" w:color="auto"/>
            </w:tcBorders>
          </w:tcPr>
          <w:p w14:paraId="58AC319E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Test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12" w:space="0" w:color="auto"/>
            </w:tcBorders>
          </w:tcPr>
          <w:p w14:paraId="60F85D3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20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12" w:space="0" w:color="auto"/>
            </w:tcBorders>
          </w:tcPr>
          <w:p w14:paraId="331D6A5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100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12" w:space="0" w:color="auto"/>
            </w:tcBorders>
          </w:tcPr>
          <w:p w14:paraId="0A845CA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Independ</w:t>
            </w:r>
          </w:p>
        </w:tc>
      </w:tr>
    </w:tbl>
    <w:p w14:paraId="2E7A93C8" w14:textId="77777777" w:rsidR="00A57023" w:rsidRPr="009E1645" w:rsidRDefault="00A57023" w:rsidP="00A57023">
      <w:pPr>
        <w:spacing w:after="0" w:line="480" w:lineRule="auto"/>
        <w:jc w:val="both"/>
        <w:rPr>
          <w:rFonts w:ascii="Arial" w:hAnsi="Arial" w:cs="Arial"/>
          <w:sz w:val="24"/>
          <w:lang w:val="en-GB"/>
        </w:rPr>
      </w:pPr>
    </w:p>
    <w:p w14:paraId="2F841A40" w14:textId="77777777" w:rsidR="00A57023" w:rsidRPr="009E1645" w:rsidRDefault="00A57023" w:rsidP="00A57023">
      <w:pPr>
        <w:pStyle w:val="Caption"/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9E1645">
        <w:rPr>
          <w:rFonts w:ascii="Arial" w:hAnsi="Arial" w:cs="Arial"/>
          <w:sz w:val="24"/>
          <w:szCs w:val="24"/>
          <w:lang w:val="en-GB"/>
        </w:rPr>
        <w:t>Table S</w:t>
      </w:r>
      <w:r w:rsidRPr="009E1645">
        <w:rPr>
          <w:rFonts w:ascii="Arial" w:hAnsi="Arial" w:cs="Arial"/>
          <w:sz w:val="24"/>
          <w:szCs w:val="24"/>
          <w:lang w:val="en-GB"/>
        </w:rPr>
        <w:fldChar w:fldCharType="begin"/>
      </w:r>
      <w:r w:rsidRPr="009E1645">
        <w:rPr>
          <w:rFonts w:ascii="Arial" w:hAnsi="Arial" w:cs="Arial"/>
          <w:sz w:val="24"/>
          <w:szCs w:val="24"/>
          <w:lang w:val="en-GB"/>
        </w:rPr>
        <w:instrText xml:space="preserve"> SEQ Table_S \* ARABIC </w:instrText>
      </w:r>
      <w:r w:rsidRPr="009E1645">
        <w:rPr>
          <w:rFonts w:ascii="Arial" w:hAnsi="Arial" w:cs="Arial"/>
          <w:sz w:val="24"/>
          <w:szCs w:val="24"/>
          <w:lang w:val="en-GB"/>
        </w:rPr>
        <w:fldChar w:fldCharType="separate"/>
      </w:r>
      <w:r w:rsidRPr="009E1645">
        <w:rPr>
          <w:rFonts w:ascii="Arial" w:hAnsi="Arial" w:cs="Arial"/>
          <w:noProof/>
          <w:sz w:val="24"/>
          <w:szCs w:val="24"/>
          <w:lang w:val="en-GB"/>
        </w:rPr>
        <w:t>2</w:t>
      </w:r>
      <w:r w:rsidRPr="009E1645">
        <w:rPr>
          <w:rFonts w:ascii="Arial" w:hAnsi="Arial" w:cs="Arial"/>
          <w:sz w:val="24"/>
          <w:szCs w:val="24"/>
          <w:lang w:val="en-GB"/>
        </w:rPr>
        <w:fldChar w:fldCharType="end"/>
      </w:r>
      <w:r w:rsidRPr="009E1645">
        <w:rPr>
          <w:rFonts w:ascii="Arial" w:hAnsi="Arial" w:cs="Arial"/>
          <w:sz w:val="24"/>
          <w:szCs w:val="24"/>
          <w:lang w:val="en-GB"/>
        </w:rPr>
        <w:t xml:space="preserve">. Hyperparameter search space used for model training and optimization. </w:t>
      </w:r>
      <w:r w:rsidRPr="009E1645">
        <w:rPr>
          <w:rFonts w:ascii="Arial" w:hAnsi="Arial" w:cs="Arial"/>
          <w:sz w:val="24"/>
          <w:szCs w:val="24"/>
          <w:lang w:val="en-GB"/>
        </w:rPr>
        <w:lastRenderedPageBreak/>
        <w:t>Outlines the specific hyperparameters and their corresponding ranges or options used for tuning three machine learning classifiers: Support Vector Machine (SVM), Random Forest (RF), and Extreme Gradient Boosting (XGBoost).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4"/>
        <w:gridCol w:w="4228"/>
        <w:gridCol w:w="3068"/>
      </w:tblGrid>
      <w:tr w:rsidR="00A57023" w:rsidRPr="009E1645" w14:paraId="29CA8784" w14:textId="77777777" w:rsidTr="00D16BD1">
        <w:tc>
          <w:tcPr>
            <w:tcW w:w="2263" w:type="dxa"/>
            <w:tcBorders>
              <w:top w:val="single" w:sz="12" w:space="0" w:color="auto"/>
              <w:bottom w:val="single" w:sz="4" w:space="0" w:color="auto"/>
            </w:tcBorders>
          </w:tcPr>
          <w:p w14:paraId="79EFE4B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Train method</w:t>
            </w:r>
          </w:p>
        </w:tc>
        <w:tc>
          <w:tcPr>
            <w:tcW w:w="4707" w:type="dxa"/>
            <w:tcBorders>
              <w:top w:val="single" w:sz="12" w:space="0" w:color="auto"/>
              <w:bottom w:val="single" w:sz="4" w:space="0" w:color="auto"/>
            </w:tcBorders>
          </w:tcPr>
          <w:p w14:paraId="0326F83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Hyperparameter/ parameter</w:t>
            </w:r>
          </w:p>
        </w:tc>
        <w:tc>
          <w:tcPr>
            <w:tcW w:w="3486" w:type="dxa"/>
            <w:tcBorders>
              <w:top w:val="single" w:sz="12" w:space="0" w:color="auto"/>
              <w:bottom w:val="single" w:sz="4" w:space="0" w:color="auto"/>
            </w:tcBorders>
          </w:tcPr>
          <w:p w14:paraId="090BEE88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Range/ Option </w:t>
            </w:r>
          </w:p>
        </w:tc>
      </w:tr>
      <w:tr w:rsidR="00A57023" w:rsidRPr="009E1645" w14:paraId="416CC520" w14:textId="77777777" w:rsidTr="00D16BD1">
        <w:tc>
          <w:tcPr>
            <w:tcW w:w="2263" w:type="dxa"/>
            <w:vMerge w:val="restart"/>
            <w:tcBorders>
              <w:top w:val="single" w:sz="4" w:space="0" w:color="auto"/>
            </w:tcBorders>
          </w:tcPr>
          <w:p w14:paraId="59BD8E9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Support vector machine</w:t>
            </w:r>
          </w:p>
        </w:tc>
        <w:tc>
          <w:tcPr>
            <w:tcW w:w="4707" w:type="dxa"/>
            <w:tcBorders>
              <w:top w:val="single" w:sz="4" w:space="0" w:color="auto"/>
            </w:tcBorders>
          </w:tcPr>
          <w:p w14:paraId="5813F19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Kernel function</w:t>
            </w:r>
          </w:p>
        </w:tc>
        <w:tc>
          <w:tcPr>
            <w:tcW w:w="3486" w:type="dxa"/>
            <w:tcBorders>
              <w:top w:val="single" w:sz="4" w:space="0" w:color="auto"/>
            </w:tcBorders>
          </w:tcPr>
          <w:p w14:paraId="1026F40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['linear', 'Radial Basis Function ', 'poly']</w:t>
            </w:r>
          </w:p>
        </w:tc>
      </w:tr>
      <w:tr w:rsidR="00A57023" w:rsidRPr="009E1645" w14:paraId="2F724800" w14:textId="77777777" w:rsidTr="00D16BD1">
        <w:tc>
          <w:tcPr>
            <w:tcW w:w="2263" w:type="dxa"/>
            <w:vMerge/>
          </w:tcPr>
          <w:p w14:paraId="04D33DE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</w:tcPr>
          <w:p w14:paraId="36F9D81A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Cost parameter range (only in 'linear' and ‘Radial basis function’ kernel)</w:t>
            </w:r>
          </w:p>
        </w:tc>
        <w:tc>
          <w:tcPr>
            <w:tcW w:w="3486" w:type="dxa"/>
          </w:tcPr>
          <w:p w14:paraId="29E41E7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[1, 100]</w:t>
            </w:r>
          </w:p>
        </w:tc>
      </w:tr>
      <w:tr w:rsidR="00A57023" w:rsidRPr="009E1645" w14:paraId="3EA23D8E" w14:textId="77777777" w:rsidTr="00D16BD1">
        <w:tc>
          <w:tcPr>
            <w:tcW w:w="2263" w:type="dxa"/>
            <w:vMerge/>
          </w:tcPr>
          <w:p w14:paraId="4E40F061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</w:tcPr>
          <w:p w14:paraId="2C52A4E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Gamma range </w:t>
            </w:r>
          </w:p>
        </w:tc>
        <w:tc>
          <w:tcPr>
            <w:tcW w:w="3486" w:type="dxa"/>
          </w:tcPr>
          <w:p w14:paraId="798D5928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[0.01, 50]</w:t>
            </w:r>
          </w:p>
        </w:tc>
      </w:tr>
      <w:tr w:rsidR="00A57023" w:rsidRPr="009E1645" w14:paraId="616459FA" w14:textId="77777777" w:rsidTr="00D16BD1">
        <w:tc>
          <w:tcPr>
            <w:tcW w:w="2263" w:type="dxa"/>
            <w:vMerge/>
          </w:tcPr>
          <w:p w14:paraId="71204B5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</w:tcPr>
          <w:p w14:paraId="7EF687B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Coefficient 0 range (only in 'poly' kernel)</w:t>
            </w:r>
          </w:p>
        </w:tc>
        <w:tc>
          <w:tcPr>
            <w:tcW w:w="3486" w:type="dxa"/>
          </w:tcPr>
          <w:p w14:paraId="52C16C4B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[0, 50]</w:t>
            </w:r>
          </w:p>
        </w:tc>
      </w:tr>
      <w:tr w:rsidR="00A57023" w:rsidRPr="009E1645" w14:paraId="6037639B" w14:textId="77777777" w:rsidTr="00D16BD1">
        <w:tc>
          <w:tcPr>
            <w:tcW w:w="2263" w:type="dxa"/>
            <w:vMerge w:val="restart"/>
          </w:tcPr>
          <w:p w14:paraId="61DCB8C4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Random forest </w:t>
            </w:r>
          </w:p>
        </w:tc>
        <w:tc>
          <w:tcPr>
            <w:tcW w:w="4707" w:type="dxa"/>
          </w:tcPr>
          <w:p w14:paraId="6BA9151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Number of estimators </w:t>
            </w:r>
          </w:p>
        </w:tc>
        <w:tc>
          <w:tcPr>
            <w:tcW w:w="3486" w:type="dxa"/>
          </w:tcPr>
          <w:p w14:paraId="509ADDAF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[20, 200]</w:t>
            </w:r>
          </w:p>
        </w:tc>
      </w:tr>
      <w:tr w:rsidR="00A57023" w:rsidRPr="009E1645" w14:paraId="22462AAA" w14:textId="77777777" w:rsidTr="00D16BD1">
        <w:tc>
          <w:tcPr>
            <w:tcW w:w="2263" w:type="dxa"/>
            <w:vMerge/>
          </w:tcPr>
          <w:p w14:paraId="47F513C4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</w:tcPr>
          <w:p w14:paraId="2004139B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Maximum depth </w:t>
            </w:r>
          </w:p>
        </w:tc>
        <w:tc>
          <w:tcPr>
            <w:tcW w:w="3486" w:type="dxa"/>
          </w:tcPr>
          <w:p w14:paraId="5770ED2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[2, 50]</w:t>
            </w:r>
          </w:p>
        </w:tc>
      </w:tr>
      <w:tr w:rsidR="00A57023" w:rsidRPr="009E1645" w14:paraId="40885F8D" w14:textId="77777777" w:rsidTr="00D16BD1">
        <w:tc>
          <w:tcPr>
            <w:tcW w:w="2263" w:type="dxa"/>
            <w:vMerge/>
          </w:tcPr>
          <w:p w14:paraId="78DF722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</w:tcPr>
          <w:p w14:paraId="2F2B3D6D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Minimum samples split </w:t>
            </w:r>
          </w:p>
        </w:tc>
        <w:tc>
          <w:tcPr>
            <w:tcW w:w="3486" w:type="dxa"/>
          </w:tcPr>
          <w:p w14:paraId="28E050C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[2, 10]</w:t>
            </w:r>
          </w:p>
        </w:tc>
      </w:tr>
      <w:tr w:rsidR="00A57023" w:rsidRPr="009E1645" w14:paraId="29616C3D" w14:textId="77777777" w:rsidTr="00D16BD1">
        <w:tc>
          <w:tcPr>
            <w:tcW w:w="2263" w:type="dxa"/>
            <w:vMerge/>
            <w:tcBorders>
              <w:bottom w:val="single" w:sz="4" w:space="0" w:color="auto"/>
            </w:tcBorders>
          </w:tcPr>
          <w:p w14:paraId="4AC67BF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bottom w:val="single" w:sz="4" w:space="0" w:color="auto"/>
            </w:tcBorders>
          </w:tcPr>
          <w:p w14:paraId="3B8E811B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Minimum samples leaf </w:t>
            </w:r>
          </w:p>
        </w:tc>
        <w:tc>
          <w:tcPr>
            <w:tcW w:w="3486" w:type="dxa"/>
            <w:tcBorders>
              <w:bottom w:val="single" w:sz="4" w:space="0" w:color="auto"/>
            </w:tcBorders>
          </w:tcPr>
          <w:p w14:paraId="64FBC27F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[1, 5]</w:t>
            </w:r>
          </w:p>
        </w:tc>
      </w:tr>
      <w:tr w:rsidR="00A57023" w:rsidRPr="009E1645" w14:paraId="1F688AE0" w14:textId="77777777" w:rsidTr="00D16BD1">
        <w:tc>
          <w:tcPr>
            <w:tcW w:w="226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9821B6E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Extreme Gradient Boosting </w:t>
            </w:r>
          </w:p>
        </w:tc>
        <w:tc>
          <w:tcPr>
            <w:tcW w:w="4707" w:type="dxa"/>
            <w:tcBorders>
              <w:top w:val="single" w:sz="4" w:space="0" w:color="auto"/>
              <w:bottom w:val="single" w:sz="4" w:space="0" w:color="auto"/>
            </w:tcBorders>
          </w:tcPr>
          <w:p w14:paraId="2F631870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Maximum depth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07AD537D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[4, 10]</w:t>
            </w:r>
          </w:p>
        </w:tc>
      </w:tr>
      <w:tr w:rsidR="00A57023" w:rsidRPr="009E1645" w14:paraId="008956C9" w14:textId="77777777" w:rsidTr="00D16BD1">
        <w:tc>
          <w:tcPr>
            <w:tcW w:w="22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A46A2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top w:val="single" w:sz="4" w:space="0" w:color="auto"/>
              <w:bottom w:val="single" w:sz="4" w:space="0" w:color="auto"/>
            </w:tcBorders>
          </w:tcPr>
          <w:p w14:paraId="2689052E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Learning rate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7198733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[0.01, 0.1]</w:t>
            </w:r>
          </w:p>
        </w:tc>
      </w:tr>
      <w:tr w:rsidR="00A57023" w:rsidRPr="009E1645" w14:paraId="0A94D818" w14:textId="77777777" w:rsidTr="00D16BD1">
        <w:tc>
          <w:tcPr>
            <w:tcW w:w="22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FD300E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top w:val="single" w:sz="4" w:space="0" w:color="auto"/>
              <w:bottom w:val="single" w:sz="4" w:space="0" w:color="auto"/>
            </w:tcBorders>
          </w:tcPr>
          <w:p w14:paraId="4CD6C4B6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Minimum loss reduction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664545D5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[0, 5]</w:t>
            </w:r>
          </w:p>
        </w:tc>
      </w:tr>
      <w:tr w:rsidR="00A57023" w:rsidRPr="009E1645" w14:paraId="6EBCC2A4" w14:textId="77777777" w:rsidTr="00D16BD1">
        <w:tc>
          <w:tcPr>
            <w:tcW w:w="22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B32D0C9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top w:val="single" w:sz="4" w:space="0" w:color="auto"/>
              <w:bottom w:val="single" w:sz="4" w:space="0" w:color="auto"/>
            </w:tcBorders>
          </w:tcPr>
          <w:p w14:paraId="37806E1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Subsample ratio of the training instances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550CFFC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[0.6, 1.0]</w:t>
            </w:r>
          </w:p>
        </w:tc>
      </w:tr>
      <w:tr w:rsidR="00A57023" w:rsidRPr="009E1645" w14:paraId="3B35987B" w14:textId="77777777" w:rsidTr="00D16BD1">
        <w:tc>
          <w:tcPr>
            <w:tcW w:w="22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83EF82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top w:val="single" w:sz="4" w:space="0" w:color="auto"/>
              <w:bottom w:val="single" w:sz="4" w:space="0" w:color="auto"/>
            </w:tcBorders>
          </w:tcPr>
          <w:p w14:paraId="128837A7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Subsample ratio of columns when constructing each tree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0ECBCAF3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>[0.6, 1.0]</w:t>
            </w:r>
          </w:p>
        </w:tc>
      </w:tr>
      <w:tr w:rsidR="00A57023" w:rsidRPr="009E1645" w14:paraId="795DE208" w14:textId="77777777" w:rsidTr="00D16BD1">
        <w:tc>
          <w:tcPr>
            <w:tcW w:w="22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14:paraId="1227761C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</w:p>
        </w:tc>
        <w:tc>
          <w:tcPr>
            <w:tcW w:w="4707" w:type="dxa"/>
            <w:tcBorders>
              <w:top w:val="single" w:sz="4" w:space="0" w:color="auto"/>
              <w:bottom w:val="single" w:sz="12" w:space="0" w:color="auto"/>
            </w:tcBorders>
          </w:tcPr>
          <w:p w14:paraId="0EEAD855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t xml:space="preserve">Minimum Sum of instance weight </w:t>
            </w:r>
            <w:r w:rsidRPr="009E1645">
              <w:rPr>
                <w:rFonts w:ascii="Arial" w:hAnsi="Arial" w:cs="Arial"/>
                <w:sz w:val="24"/>
                <w:lang w:val="en-GB"/>
              </w:rPr>
              <w:lastRenderedPageBreak/>
              <w:t>(Hessian) needed in a child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12" w:space="0" w:color="auto"/>
            </w:tcBorders>
          </w:tcPr>
          <w:p w14:paraId="6279E548" w14:textId="77777777" w:rsidR="00A57023" w:rsidRPr="009E1645" w:rsidRDefault="00A57023" w:rsidP="00D16BD1">
            <w:pPr>
              <w:spacing w:line="480" w:lineRule="auto"/>
              <w:jc w:val="both"/>
              <w:rPr>
                <w:rFonts w:ascii="Arial" w:hAnsi="Arial" w:cs="Arial"/>
                <w:sz w:val="24"/>
                <w:lang w:val="en-GB"/>
              </w:rPr>
            </w:pPr>
            <w:r w:rsidRPr="009E1645">
              <w:rPr>
                <w:rFonts w:ascii="Arial" w:hAnsi="Arial" w:cs="Arial"/>
                <w:sz w:val="24"/>
                <w:lang w:val="en-GB"/>
              </w:rPr>
              <w:lastRenderedPageBreak/>
              <w:t>[1, 10]</w:t>
            </w:r>
          </w:p>
        </w:tc>
      </w:tr>
    </w:tbl>
    <w:p w14:paraId="21B535CF" w14:textId="77777777" w:rsidR="00A57023" w:rsidRPr="009E1645" w:rsidRDefault="00A57023" w:rsidP="00A57023">
      <w:pPr>
        <w:spacing w:after="0" w:line="480" w:lineRule="auto"/>
        <w:jc w:val="both"/>
        <w:rPr>
          <w:rFonts w:ascii="Arial" w:hAnsi="Arial" w:cs="Arial"/>
          <w:sz w:val="24"/>
          <w:lang w:val="en-GB"/>
        </w:rPr>
      </w:pPr>
    </w:p>
    <w:p w14:paraId="3414C292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023"/>
    <w:rsid w:val="000A3334"/>
    <w:rsid w:val="00264C10"/>
    <w:rsid w:val="00726E03"/>
    <w:rsid w:val="009542D6"/>
    <w:rsid w:val="00A5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183E3"/>
  <w15:chartTrackingRefBased/>
  <w15:docId w15:val="{E9F1475C-F47F-4C74-B826-FE992F011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023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02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02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02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02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02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02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02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02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02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0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0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0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0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0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0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0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02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57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02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570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02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570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023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570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02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0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0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7023"/>
    <w:pPr>
      <w:spacing w:after="0" w:line="240" w:lineRule="auto"/>
    </w:pPr>
    <w:rPr>
      <w:rFonts w:eastAsiaTheme="minorEastAsia"/>
      <w:sz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57023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2025-07-30T17:11:00Z</dcterms:created>
  <dcterms:modified xsi:type="dcterms:W3CDTF">2025-07-30T17:11:00Z</dcterms:modified>
</cp:coreProperties>
</file>