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05034" w14:textId="77777777" w:rsidR="00725C53" w:rsidRDefault="00725C53" w:rsidP="00725C53">
      <w:pPr>
        <w:pStyle w:val="BodyText"/>
        <w:jc w:val="center"/>
        <w:rPr>
          <w:rFonts w:ascii="Times New Roman" w:hAnsi="Times New Roman" w:cs="Times New Roman"/>
          <w:b/>
          <w:bCs/>
          <w:sz w:val="22"/>
          <w:szCs w:val="22"/>
          <w:lang w:eastAsia="zh-CN"/>
        </w:rPr>
      </w:pPr>
      <w:r>
        <w:rPr>
          <w:rFonts w:ascii="Times New Roman" w:hAnsi="Times New Roman" w:cs="Times New Roman" w:hint="eastAsia"/>
          <w:b/>
          <w:bCs/>
          <w:sz w:val="22"/>
          <w:szCs w:val="22"/>
          <w:lang w:eastAsia="zh-CN"/>
        </w:rPr>
        <w:t>Online Appendix</w:t>
      </w:r>
    </w:p>
    <w:p w14:paraId="21E189CC" w14:textId="563D74C5" w:rsidR="00725C53" w:rsidRDefault="00725C53" w:rsidP="00725C53">
      <w:pPr>
        <w:pStyle w:val="BodyText"/>
        <w:rPr>
          <w:rFonts w:ascii="Times New Roman" w:hAnsi="Times New Roman" w:cs="Times New Roman"/>
          <w:b/>
          <w:bCs/>
          <w:sz w:val="22"/>
          <w:szCs w:val="22"/>
          <w:lang w:eastAsia="zh-CN"/>
        </w:rPr>
      </w:pPr>
      <w:r>
        <w:rPr>
          <w:rFonts w:ascii="Times New Roman" w:hAnsi="Times New Roman" w:cs="Times New Roman" w:hint="eastAsia"/>
          <w:b/>
          <w:bCs/>
          <w:sz w:val="22"/>
          <w:szCs w:val="22"/>
          <w:lang w:eastAsia="zh-CN"/>
        </w:rPr>
        <w:t xml:space="preserve">Article </w:t>
      </w:r>
      <w:r>
        <w:rPr>
          <w:rFonts w:ascii="Times New Roman" w:hAnsi="Times New Roman" w:cs="Times New Roman"/>
          <w:b/>
          <w:bCs/>
          <w:sz w:val="22"/>
          <w:szCs w:val="22"/>
          <w:lang w:eastAsia="zh-CN"/>
        </w:rPr>
        <w:t>title</w:t>
      </w:r>
      <w:r>
        <w:rPr>
          <w:rFonts w:ascii="Times New Roman" w:hAnsi="Times New Roman" w:cs="Times New Roman" w:hint="eastAsia"/>
          <w:b/>
          <w:bCs/>
          <w:sz w:val="22"/>
          <w:szCs w:val="22"/>
          <w:lang w:eastAsia="zh-CN"/>
        </w:rPr>
        <w:t xml:space="preserve">: </w:t>
      </w:r>
      <w:r w:rsidR="00433669" w:rsidRPr="00433669">
        <w:rPr>
          <w:rFonts w:ascii="Times New Roman" w:hAnsi="Times New Roman" w:cs="Times New Roman"/>
          <w:sz w:val="22"/>
          <w:szCs w:val="22"/>
          <w:lang w:eastAsia="zh-CN"/>
        </w:rPr>
        <w:t>Development and Spatial Validation of a Random Forest Prediction Model for Firearm-Related Injury Risk in Chicago Census Tracts</w:t>
      </w:r>
    </w:p>
    <w:p w14:paraId="647025B5" w14:textId="36B60694" w:rsidR="00725C53" w:rsidRDefault="00725C53" w:rsidP="00725C53">
      <w:pPr>
        <w:pStyle w:val="BodyText"/>
        <w:rPr>
          <w:rFonts w:ascii="Times New Roman" w:hAnsi="Times New Roman" w:cs="Times New Roman"/>
          <w:b/>
          <w:bCs/>
          <w:sz w:val="22"/>
          <w:szCs w:val="22"/>
          <w:lang w:eastAsia="zh-CN"/>
        </w:rPr>
      </w:pPr>
      <w:r>
        <w:rPr>
          <w:rFonts w:ascii="Times New Roman" w:hAnsi="Times New Roman" w:cs="Times New Roman" w:hint="eastAsia"/>
          <w:b/>
          <w:bCs/>
          <w:sz w:val="22"/>
          <w:szCs w:val="22"/>
          <w:lang w:eastAsia="zh-CN"/>
        </w:rPr>
        <w:t xml:space="preserve">Journal </w:t>
      </w:r>
      <w:r>
        <w:rPr>
          <w:rFonts w:ascii="Times New Roman" w:hAnsi="Times New Roman" w:cs="Times New Roman"/>
          <w:b/>
          <w:bCs/>
          <w:sz w:val="22"/>
          <w:szCs w:val="22"/>
          <w:lang w:eastAsia="zh-CN"/>
        </w:rPr>
        <w:t>name</w:t>
      </w:r>
      <w:r>
        <w:rPr>
          <w:rFonts w:ascii="Times New Roman" w:hAnsi="Times New Roman" w:cs="Times New Roman" w:hint="eastAsia"/>
          <w:b/>
          <w:bCs/>
          <w:sz w:val="22"/>
          <w:szCs w:val="22"/>
          <w:lang w:eastAsia="zh-CN"/>
        </w:rPr>
        <w:t>:</w:t>
      </w:r>
      <w:r w:rsidR="00433669">
        <w:rPr>
          <w:rFonts w:ascii="Times New Roman" w:hAnsi="Times New Roman" w:cs="Times New Roman" w:hint="eastAsia"/>
          <w:b/>
          <w:bCs/>
          <w:sz w:val="22"/>
          <w:szCs w:val="22"/>
          <w:lang w:eastAsia="zh-CN"/>
        </w:rPr>
        <w:t xml:space="preserve"> </w:t>
      </w:r>
      <w:r w:rsidR="00016B71">
        <w:rPr>
          <w:rFonts w:ascii="Times New Roman" w:hAnsi="Times New Roman" w:cs="Times New Roman"/>
          <w:b/>
          <w:bCs/>
          <w:sz w:val="22"/>
          <w:szCs w:val="22"/>
          <w:lang w:eastAsia="zh-CN"/>
        </w:rPr>
        <w:t>Applied</w:t>
      </w:r>
      <w:r w:rsidR="00016B71">
        <w:rPr>
          <w:rFonts w:ascii="Times New Roman" w:hAnsi="Times New Roman" w:cs="Times New Roman" w:hint="eastAsia"/>
          <w:b/>
          <w:bCs/>
          <w:sz w:val="22"/>
          <w:szCs w:val="22"/>
          <w:lang w:eastAsia="zh-CN"/>
        </w:rPr>
        <w:t xml:space="preserve"> Spatial Analysis and Policy</w:t>
      </w:r>
    </w:p>
    <w:p w14:paraId="45861366" w14:textId="63C59220" w:rsidR="006C50CD" w:rsidRDefault="006C50CD" w:rsidP="00036B3A">
      <w:pPr>
        <w:spacing w:after="0" w:line="480" w:lineRule="auto"/>
        <w:rPr>
          <w:rFonts w:ascii="Times New Roman" w:hAnsi="Times New Roman" w:cs="Times New Roman"/>
          <w:b/>
          <w:bCs/>
          <w:sz w:val="22"/>
          <w:szCs w:val="22"/>
        </w:rPr>
      </w:pPr>
      <w:r>
        <w:rPr>
          <w:rFonts w:ascii="Times New Roman" w:hAnsi="Times New Roman" w:cs="Times New Roman"/>
          <w:b/>
          <w:bCs/>
          <w:sz w:val="22"/>
          <w:szCs w:val="22"/>
        </w:rPr>
        <w:t xml:space="preserve">Supplementary </w:t>
      </w:r>
      <w:r w:rsidRPr="6079B626">
        <w:rPr>
          <w:rFonts w:ascii="Times New Roman" w:hAnsi="Times New Roman" w:cs="Times New Roman"/>
          <w:b/>
          <w:bCs/>
          <w:sz w:val="22"/>
          <w:szCs w:val="22"/>
        </w:rPr>
        <w:t>Table 1</w:t>
      </w:r>
    </w:p>
    <w:p w14:paraId="1A39E988" w14:textId="135F2E76" w:rsidR="006C50CD" w:rsidRPr="00036B3A" w:rsidRDefault="006C50CD" w:rsidP="00036B3A">
      <w:pPr>
        <w:spacing w:after="0" w:line="480" w:lineRule="auto"/>
        <w:rPr>
          <w:i/>
          <w:iCs/>
        </w:rPr>
      </w:pPr>
      <w:r w:rsidRPr="00036B3A">
        <w:rPr>
          <w:rFonts w:ascii="Times New Roman" w:hAnsi="Times New Roman" w:cs="Times New Roman"/>
          <w:i/>
          <w:iCs/>
          <w:sz w:val="22"/>
          <w:szCs w:val="22"/>
        </w:rPr>
        <w:t>Data Sources and Measurement used in the study</w:t>
      </w:r>
    </w:p>
    <w:tbl>
      <w:tblPr>
        <w:tblW w:w="10058" w:type="dxa"/>
        <w:tblCellSpacing w:w="15" w:type="dxa"/>
        <w:tblCellMar>
          <w:top w:w="15" w:type="dxa"/>
          <w:left w:w="15" w:type="dxa"/>
          <w:bottom w:w="15" w:type="dxa"/>
          <w:right w:w="15" w:type="dxa"/>
        </w:tblCellMar>
        <w:tblLook w:val="04A0" w:firstRow="1" w:lastRow="0" w:firstColumn="1" w:lastColumn="0" w:noHBand="0" w:noVBand="1"/>
      </w:tblPr>
      <w:tblGrid>
        <w:gridCol w:w="2386"/>
        <w:gridCol w:w="2175"/>
        <w:gridCol w:w="2354"/>
        <w:gridCol w:w="3143"/>
      </w:tblGrid>
      <w:tr w:rsidR="00E8601F" w:rsidRPr="00ED3DCA" w14:paraId="1E6327BE" w14:textId="77777777" w:rsidTr="00036B3A">
        <w:trPr>
          <w:trHeight w:val="300"/>
          <w:tblHeader/>
          <w:tblCellSpacing w:w="15" w:type="dxa"/>
        </w:trPr>
        <w:tc>
          <w:tcPr>
            <w:tcW w:w="2341" w:type="dxa"/>
            <w:tcBorders>
              <w:top w:val="single" w:sz="4" w:space="0" w:color="auto"/>
              <w:bottom w:val="single" w:sz="4" w:space="0" w:color="auto"/>
            </w:tcBorders>
            <w:vAlign w:val="center"/>
            <w:hideMark/>
          </w:tcPr>
          <w:p w14:paraId="389CBA4A" w14:textId="77777777" w:rsidR="00E8601F" w:rsidRPr="00ED3DCA" w:rsidRDefault="00E8601F">
            <w:pPr>
              <w:pStyle w:val="BodyText"/>
              <w:rPr>
                <w:rFonts w:ascii="Times New Roman" w:hAnsi="Times New Roman" w:cs="Times New Roman"/>
                <w:b/>
                <w:bCs/>
                <w:sz w:val="22"/>
                <w:szCs w:val="22"/>
              </w:rPr>
            </w:pPr>
            <w:r w:rsidRPr="00ED3DCA">
              <w:rPr>
                <w:rFonts w:ascii="Times New Roman" w:hAnsi="Times New Roman" w:cs="Times New Roman"/>
                <w:b/>
                <w:bCs/>
                <w:sz w:val="22"/>
                <w:szCs w:val="22"/>
              </w:rPr>
              <w:t>Variable</w:t>
            </w:r>
          </w:p>
        </w:tc>
        <w:tc>
          <w:tcPr>
            <w:tcW w:w="0" w:type="auto"/>
            <w:tcBorders>
              <w:top w:val="single" w:sz="4" w:space="0" w:color="auto"/>
              <w:bottom w:val="single" w:sz="4" w:space="0" w:color="auto"/>
            </w:tcBorders>
            <w:vAlign w:val="center"/>
            <w:hideMark/>
          </w:tcPr>
          <w:p w14:paraId="6FA38B1C" w14:textId="77777777" w:rsidR="00E8601F" w:rsidRPr="00ED3DCA" w:rsidRDefault="00E8601F">
            <w:pPr>
              <w:pStyle w:val="BodyText"/>
              <w:rPr>
                <w:rFonts w:ascii="Times New Roman" w:hAnsi="Times New Roman" w:cs="Times New Roman"/>
                <w:b/>
                <w:bCs/>
                <w:sz w:val="22"/>
                <w:szCs w:val="22"/>
              </w:rPr>
            </w:pPr>
            <w:r w:rsidRPr="00ED3DCA">
              <w:rPr>
                <w:rFonts w:ascii="Times New Roman" w:hAnsi="Times New Roman" w:cs="Times New Roman"/>
                <w:b/>
                <w:bCs/>
                <w:sz w:val="22"/>
                <w:szCs w:val="22"/>
              </w:rPr>
              <w:t>Measurement Description</w:t>
            </w:r>
          </w:p>
        </w:tc>
        <w:tc>
          <w:tcPr>
            <w:tcW w:w="0" w:type="auto"/>
            <w:tcBorders>
              <w:top w:val="single" w:sz="4" w:space="0" w:color="auto"/>
              <w:bottom w:val="single" w:sz="4" w:space="0" w:color="auto"/>
            </w:tcBorders>
            <w:vAlign w:val="center"/>
            <w:hideMark/>
          </w:tcPr>
          <w:p w14:paraId="701CB664" w14:textId="77777777" w:rsidR="00E8601F" w:rsidRPr="00ED3DCA" w:rsidRDefault="00E8601F">
            <w:pPr>
              <w:pStyle w:val="BodyText"/>
              <w:rPr>
                <w:rFonts w:ascii="Times New Roman" w:hAnsi="Times New Roman" w:cs="Times New Roman"/>
                <w:b/>
                <w:bCs/>
                <w:sz w:val="22"/>
                <w:szCs w:val="22"/>
              </w:rPr>
            </w:pPr>
            <w:r w:rsidRPr="00ED3DCA">
              <w:rPr>
                <w:rFonts w:ascii="Times New Roman" w:hAnsi="Times New Roman" w:cs="Times New Roman"/>
                <w:b/>
                <w:bCs/>
                <w:sz w:val="22"/>
                <w:szCs w:val="22"/>
              </w:rPr>
              <w:t>Source / Link or Notes</w:t>
            </w:r>
          </w:p>
        </w:tc>
        <w:tc>
          <w:tcPr>
            <w:tcW w:w="0" w:type="auto"/>
            <w:tcBorders>
              <w:top w:val="single" w:sz="4" w:space="0" w:color="auto"/>
              <w:bottom w:val="single" w:sz="4" w:space="0" w:color="auto"/>
            </w:tcBorders>
            <w:vAlign w:val="center"/>
            <w:hideMark/>
          </w:tcPr>
          <w:p w14:paraId="188E1909" w14:textId="77777777" w:rsidR="00E8601F" w:rsidRPr="00ED3DCA" w:rsidRDefault="00E8601F">
            <w:pPr>
              <w:pStyle w:val="BodyText"/>
              <w:rPr>
                <w:rFonts w:ascii="Times New Roman" w:hAnsi="Times New Roman" w:cs="Times New Roman"/>
                <w:b/>
                <w:bCs/>
                <w:sz w:val="22"/>
                <w:szCs w:val="22"/>
              </w:rPr>
            </w:pPr>
            <w:r w:rsidRPr="00ED3DCA">
              <w:rPr>
                <w:rFonts w:ascii="Times New Roman" w:hAnsi="Times New Roman" w:cs="Times New Roman"/>
                <w:b/>
                <w:bCs/>
                <w:sz w:val="22"/>
                <w:szCs w:val="22"/>
              </w:rPr>
              <w:t>How the Measure Was Created</w:t>
            </w:r>
          </w:p>
        </w:tc>
      </w:tr>
      <w:tr w:rsidR="00E8601F" w:rsidRPr="00B35472" w14:paraId="5AB15F58" w14:textId="77777777" w:rsidTr="513C9742">
        <w:trPr>
          <w:trHeight w:val="300"/>
          <w:tblCellSpacing w:w="15" w:type="dxa"/>
        </w:trPr>
        <w:tc>
          <w:tcPr>
            <w:tcW w:w="2341" w:type="dxa"/>
            <w:vAlign w:val="center"/>
          </w:tcPr>
          <w:p w14:paraId="5CF863B6" w14:textId="77777777" w:rsidR="00E8601F" w:rsidRPr="00ED3DCA" w:rsidRDefault="00E8601F">
            <w:pPr>
              <w:pStyle w:val="BodyText"/>
              <w:rPr>
                <w:rFonts w:ascii="Times New Roman" w:hAnsi="Times New Roman" w:cs="Times New Roman"/>
                <w:b/>
                <w:bCs/>
                <w:sz w:val="22"/>
                <w:szCs w:val="22"/>
              </w:rPr>
            </w:pPr>
            <w:r>
              <w:rPr>
                <w:rFonts w:ascii="Times New Roman" w:hAnsi="Times New Roman" w:cs="Times New Roman" w:hint="eastAsia"/>
                <w:b/>
                <w:bCs/>
                <w:sz w:val="22"/>
                <w:szCs w:val="22"/>
                <w:lang w:eastAsia="zh-CN"/>
              </w:rPr>
              <w:t xml:space="preserve">Percent </w:t>
            </w:r>
            <w:r>
              <w:rPr>
                <w:rFonts w:ascii="Times New Roman" w:hAnsi="Times New Roman" w:cs="Times New Roman"/>
                <w:b/>
                <w:bCs/>
                <w:sz w:val="22"/>
                <w:szCs w:val="22"/>
              </w:rPr>
              <w:t>Black</w:t>
            </w:r>
            <w:r>
              <w:rPr>
                <w:rFonts w:ascii="Times New Roman" w:hAnsi="Times New Roman" w:cs="Times New Roman" w:hint="eastAsia"/>
                <w:b/>
                <w:bCs/>
                <w:sz w:val="22"/>
                <w:szCs w:val="22"/>
                <w:lang w:eastAsia="zh-CN"/>
              </w:rPr>
              <w:t xml:space="preserve"> Population</w:t>
            </w:r>
            <w:r>
              <w:rPr>
                <w:rFonts w:ascii="Times New Roman" w:hAnsi="Times New Roman" w:cs="Times New Roman"/>
                <w:b/>
                <w:bCs/>
                <w:sz w:val="22"/>
                <w:szCs w:val="22"/>
              </w:rPr>
              <w:t xml:space="preserve"> </w:t>
            </w:r>
          </w:p>
        </w:tc>
        <w:tc>
          <w:tcPr>
            <w:tcW w:w="0" w:type="auto"/>
            <w:vAlign w:val="center"/>
          </w:tcPr>
          <w:p w14:paraId="40162618" w14:textId="77777777" w:rsidR="00E8601F" w:rsidRPr="00BC2B75" w:rsidRDefault="00E8601F">
            <w:pPr>
              <w:pStyle w:val="BodyText"/>
              <w:rPr>
                <w:rFonts w:ascii="Times New Roman" w:hAnsi="Times New Roman" w:cs="Times New Roman"/>
                <w:sz w:val="22"/>
                <w:szCs w:val="22"/>
              </w:rPr>
            </w:pPr>
            <w:r w:rsidRPr="00BC2B75">
              <w:rPr>
                <w:rFonts w:ascii="Times New Roman" w:hAnsi="Times New Roman" w:cs="Times New Roman"/>
                <w:sz w:val="22"/>
                <w:szCs w:val="22"/>
              </w:rPr>
              <w:t xml:space="preserve">Percentage of </w:t>
            </w:r>
            <w:r>
              <w:rPr>
                <w:rFonts w:ascii="Times New Roman" w:hAnsi="Times New Roman" w:cs="Times New Roman"/>
                <w:sz w:val="22"/>
                <w:szCs w:val="22"/>
              </w:rPr>
              <w:t xml:space="preserve">the </w:t>
            </w:r>
            <w:r w:rsidRPr="00BC2B75">
              <w:rPr>
                <w:rFonts w:ascii="Times New Roman" w:hAnsi="Times New Roman" w:cs="Times New Roman"/>
                <w:sz w:val="22"/>
                <w:szCs w:val="22"/>
              </w:rPr>
              <w:t>population with race identified as Black or African American alone in 2018.</w:t>
            </w:r>
          </w:p>
        </w:tc>
        <w:tc>
          <w:tcPr>
            <w:tcW w:w="0" w:type="auto"/>
            <w:vAlign w:val="center"/>
          </w:tcPr>
          <w:p w14:paraId="2CC02C8E" w14:textId="77777777" w:rsidR="00E8601F" w:rsidRPr="00ED3DCA" w:rsidRDefault="00E8601F">
            <w:pPr>
              <w:pStyle w:val="BodyText"/>
              <w:rPr>
                <w:rFonts w:ascii="Times New Roman" w:hAnsi="Times New Roman" w:cs="Times New Roman"/>
                <w:b/>
                <w:bCs/>
                <w:sz w:val="22"/>
                <w:szCs w:val="22"/>
              </w:rPr>
            </w:pPr>
            <w:r w:rsidRPr="00ED3DCA">
              <w:rPr>
                <w:rFonts w:ascii="Times New Roman" w:hAnsi="Times New Roman" w:cs="Times New Roman"/>
                <w:sz w:val="22"/>
                <w:szCs w:val="22"/>
              </w:rPr>
              <w:t>American Community Survey (2018)</w:t>
            </w:r>
          </w:p>
        </w:tc>
        <w:tc>
          <w:tcPr>
            <w:tcW w:w="0" w:type="auto"/>
            <w:vAlign w:val="center"/>
          </w:tcPr>
          <w:p w14:paraId="637A0226" w14:textId="10F50C04" w:rsidR="00E8601F" w:rsidRPr="00B35472" w:rsidRDefault="40E7550E">
            <w:pPr>
              <w:pStyle w:val="BodyText"/>
              <w:rPr>
                <w:rFonts w:ascii="Times New Roman" w:hAnsi="Times New Roman" w:cs="Times New Roman"/>
                <w:sz w:val="22"/>
                <w:szCs w:val="22"/>
              </w:rPr>
            </w:pPr>
            <w:r w:rsidRPr="513C9742">
              <w:rPr>
                <w:rFonts w:ascii="Times New Roman" w:hAnsi="Times New Roman" w:cs="Times New Roman"/>
                <w:sz w:val="22"/>
                <w:szCs w:val="22"/>
              </w:rPr>
              <w:t>The number of persons identifying as</w:t>
            </w:r>
            <w:r w:rsidR="00E8601F" w:rsidRPr="513C9742">
              <w:rPr>
                <w:rFonts w:ascii="Times New Roman" w:hAnsi="Times New Roman" w:cs="Times New Roman"/>
                <w:sz w:val="22"/>
                <w:szCs w:val="22"/>
              </w:rPr>
              <w:t xml:space="preserve"> Black or African American Alone </w:t>
            </w:r>
            <w:r w:rsidR="6FA3EE28" w:rsidRPr="513C9742">
              <w:rPr>
                <w:rFonts w:ascii="Times New Roman" w:hAnsi="Times New Roman" w:cs="Times New Roman"/>
                <w:sz w:val="22"/>
                <w:szCs w:val="22"/>
              </w:rPr>
              <w:t xml:space="preserve">was divided </w:t>
            </w:r>
            <w:r w:rsidR="00E8601F" w:rsidRPr="513C9742">
              <w:rPr>
                <w:rFonts w:ascii="Times New Roman" w:hAnsi="Times New Roman" w:cs="Times New Roman"/>
                <w:sz w:val="22"/>
                <w:szCs w:val="22"/>
              </w:rPr>
              <w:t>by the total population within census tracts</w:t>
            </w:r>
          </w:p>
        </w:tc>
      </w:tr>
      <w:tr w:rsidR="00E8601F" w:rsidRPr="00ED3DCA" w14:paraId="3EC83FAB" w14:textId="77777777" w:rsidTr="513C9742">
        <w:trPr>
          <w:trHeight w:val="300"/>
          <w:tblCellSpacing w:w="15" w:type="dxa"/>
        </w:trPr>
        <w:tc>
          <w:tcPr>
            <w:tcW w:w="2341" w:type="dxa"/>
            <w:vAlign w:val="center"/>
          </w:tcPr>
          <w:p w14:paraId="61A39041" w14:textId="77777777" w:rsidR="00E8601F" w:rsidRDefault="00E8601F">
            <w:pPr>
              <w:pStyle w:val="BodyText"/>
              <w:rPr>
                <w:rFonts w:ascii="Times New Roman" w:hAnsi="Times New Roman" w:cs="Times New Roman"/>
                <w:b/>
                <w:bCs/>
                <w:sz w:val="22"/>
                <w:szCs w:val="22"/>
                <w:lang w:eastAsia="zh-CN"/>
              </w:rPr>
            </w:pPr>
            <w:r>
              <w:rPr>
                <w:rFonts w:ascii="Times New Roman" w:hAnsi="Times New Roman" w:cs="Times New Roman" w:hint="eastAsia"/>
                <w:b/>
                <w:bCs/>
                <w:sz w:val="22"/>
                <w:szCs w:val="22"/>
                <w:lang w:eastAsia="zh-CN"/>
              </w:rPr>
              <w:t xml:space="preserve">Percent </w:t>
            </w:r>
            <w:r>
              <w:rPr>
                <w:rFonts w:ascii="Times New Roman" w:hAnsi="Times New Roman" w:cs="Times New Roman"/>
                <w:b/>
                <w:bCs/>
                <w:sz w:val="22"/>
                <w:szCs w:val="22"/>
              </w:rPr>
              <w:t xml:space="preserve">White </w:t>
            </w:r>
            <w:r>
              <w:rPr>
                <w:rFonts w:ascii="Times New Roman" w:hAnsi="Times New Roman" w:cs="Times New Roman" w:hint="eastAsia"/>
                <w:b/>
                <w:bCs/>
                <w:sz w:val="22"/>
                <w:szCs w:val="22"/>
                <w:lang w:eastAsia="zh-CN"/>
              </w:rPr>
              <w:t>Population</w:t>
            </w:r>
          </w:p>
        </w:tc>
        <w:tc>
          <w:tcPr>
            <w:tcW w:w="0" w:type="auto"/>
            <w:vAlign w:val="center"/>
          </w:tcPr>
          <w:p w14:paraId="5AE1ECEC" w14:textId="77777777" w:rsidR="00E8601F" w:rsidRPr="00BC2B75" w:rsidRDefault="00E8601F">
            <w:pPr>
              <w:pStyle w:val="BodyText"/>
              <w:rPr>
                <w:rFonts w:ascii="Times New Roman" w:hAnsi="Times New Roman" w:cs="Times New Roman"/>
                <w:sz w:val="22"/>
                <w:szCs w:val="22"/>
              </w:rPr>
            </w:pPr>
            <w:r w:rsidRPr="00BC2B75">
              <w:rPr>
                <w:rFonts w:ascii="Times New Roman" w:hAnsi="Times New Roman" w:cs="Times New Roman"/>
                <w:sz w:val="22"/>
                <w:szCs w:val="22"/>
              </w:rPr>
              <w:t xml:space="preserve">Percentage of </w:t>
            </w:r>
            <w:r>
              <w:rPr>
                <w:rFonts w:ascii="Times New Roman" w:hAnsi="Times New Roman" w:cs="Times New Roman"/>
                <w:sz w:val="22"/>
                <w:szCs w:val="22"/>
              </w:rPr>
              <w:t xml:space="preserve">the </w:t>
            </w:r>
            <w:r w:rsidRPr="00BC2B75">
              <w:rPr>
                <w:rFonts w:ascii="Times New Roman" w:hAnsi="Times New Roman" w:cs="Times New Roman"/>
                <w:sz w:val="22"/>
                <w:szCs w:val="22"/>
              </w:rPr>
              <w:t>population with race identified as White alone in 2018.</w:t>
            </w:r>
          </w:p>
        </w:tc>
        <w:tc>
          <w:tcPr>
            <w:tcW w:w="0" w:type="auto"/>
            <w:vAlign w:val="center"/>
          </w:tcPr>
          <w:p w14:paraId="284AF560" w14:textId="77777777" w:rsidR="00E8601F" w:rsidRPr="00ED3DCA" w:rsidRDefault="00E8601F">
            <w:pPr>
              <w:pStyle w:val="BodyText"/>
              <w:rPr>
                <w:rFonts w:ascii="Times New Roman" w:hAnsi="Times New Roman" w:cs="Times New Roman"/>
                <w:b/>
                <w:bCs/>
                <w:sz w:val="22"/>
                <w:szCs w:val="22"/>
              </w:rPr>
            </w:pPr>
            <w:r w:rsidRPr="00ED3DCA">
              <w:rPr>
                <w:rFonts w:ascii="Times New Roman" w:hAnsi="Times New Roman" w:cs="Times New Roman"/>
                <w:sz w:val="22"/>
                <w:szCs w:val="22"/>
              </w:rPr>
              <w:t>American Community Survey (2018)</w:t>
            </w:r>
          </w:p>
        </w:tc>
        <w:tc>
          <w:tcPr>
            <w:tcW w:w="0" w:type="auto"/>
            <w:vAlign w:val="center"/>
          </w:tcPr>
          <w:p w14:paraId="427D5C38" w14:textId="2D96559C" w:rsidR="00E8601F" w:rsidRPr="00B35472" w:rsidRDefault="2F506E49" w:rsidP="513C9742">
            <w:pPr>
              <w:pStyle w:val="BodyText"/>
              <w:rPr>
                <w:rFonts w:ascii="Times New Roman" w:hAnsi="Times New Roman" w:cs="Times New Roman"/>
                <w:sz w:val="22"/>
                <w:szCs w:val="22"/>
              </w:rPr>
            </w:pPr>
            <w:r w:rsidRPr="513C9742">
              <w:rPr>
                <w:rFonts w:ascii="Times New Roman" w:hAnsi="Times New Roman" w:cs="Times New Roman"/>
                <w:sz w:val="22"/>
                <w:szCs w:val="22"/>
              </w:rPr>
              <w:t>The number of persons identifying as White Alone was divided by the total population within census tracts</w:t>
            </w:r>
          </w:p>
          <w:p w14:paraId="5EB41CF8" w14:textId="0A116AE9" w:rsidR="00E8601F" w:rsidRPr="00B35472" w:rsidRDefault="00E8601F">
            <w:pPr>
              <w:pStyle w:val="BodyText"/>
              <w:rPr>
                <w:rFonts w:ascii="Times New Roman" w:hAnsi="Times New Roman" w:cs="Times New Roman"/>
                <w:sz w:val="22"/>
                <w:szCs w:val="22"/>
              </w:rPr>
            </w:pPr>
          </w:p>
        </w:tc>
      </w:tr>
      <w:tr w:rsidR="00E8601F" w:rsidRPr="00ED3DCA" w14:paraId="2738BB9F" w14:textId="77777777" w:rsidTr="513C9742">
        <w:trPr>
          <w:trHeight w:val="300"/>
          <w:tblCellSpacing w:w="15" w:type="dxa"/>
        </w:trPr>
        <w:tc>
          <w:tcPr>
            <w:tcW w:w="2341" w:type="dxa"/>
            <w:vAlign w:val="center"/>
            <w:hideMark/>
          </w:tcPr>
          <w:p w14:paraId="233F5A57"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 xml:space="preserve">Tree Canopy </w:t>
            </w:r>
            <w:r>
              <w:rPr>
                <w:rFonts w:ascii="Times New Roman" w:hAnsi="Times New Roman" w:cs="Times New Roman"/>
                <w:b/>
                <w:bCs/>
                <w:sz w:val="22"/>
                <w:szCs w:val="22"/>
              </w:rPr>
              <w:t xml:space="preserve">Cover </w:t>
            </w:r>
            <w:r w:rsidRPr="00ED3DCA">
              <w:rPr>
                <w:rFonts w:ascii="Times New Roman" w:hAnsi="Times New Roman" w:cs="Times New Roman"/>
                <w:b/>
                <w:bCs/>
                <w:sz w:val="22"/>
                <w:szCs w:val="22"/>
              </w:rPr>
              <w:t>(2017)</w:t>
            </w:r>
          </w:p>
        </w:tc>
        <w:tc>
          <w:tcPr>
            <w:tcW w:w="0" w:type="auto"/>
            <w:vAlign w:val="center"/>
            <w:hideMark/>
          </w:tcPr>
          <w:p w14:paraId="50797F91"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Percent tree canopy cover</w:t>
            </w:r>
          </w:p>
        </w:tc>
        <w:tc>
          <w:tcPr>
            <w:tcW w:w="0" w:type="auto"/>
            <w:vAlign w:val="center"/>
            <w:hideMark/>
          </w:tcPr>
          <w:p w14:paraId="601FADD9"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Chicago Region Trees Initiative (CRTI)</w:t>
            </w:r>
          </w:p>
        </w:tc>
        <w:tc>
          <w:tcPr>
            <w:tcW w:w="0" w:type="auto"/>
            <w:vAlign w:val="center"/>
            <w:hideMark/>
          </w:tcPr>
          <w:p w14:paraId="3A5D454F"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Aggregated census tracts from 1-meter grid using 2017 CRTI data</w:t>
            </w:r>
          </w:p>
        </w:tc>
      </w:tr>
      <w:tr w:rsidR="00E8601F" w:rsidRPr="00ED3DCA" w14:paraId="1945D428" w14:textId="77777777" w:rsidTr="513C9742">
        <w:trPr>
          <w:trHeight w:val="300"/>
          <w:tblCellSpacing w:w="15" w:type="dxa"/>
        </w:trPr>
        <w:tc>
          <w:tcPr>
            <w:tcW w:w="2341" w:type="dxa"/>
            <w:vAlign w:val="center"/>
            <w:hideMark/>
          </w:tcPr>
          <w:p w14:paraId="46828705"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Tree Canopy Change</w:t>
            </w:r>
          </w:p>
        </w:tc>
        <w:tc>
          <w:tcPr>
            <w:tcW w:w="0" w:type="auto"/>
            <w:vAlign w:val="center"/>
            <w:hideMark/>
          </w:tcPr>
          <w:p w14:paraId="1882B6DE"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Change in canopy cover 2010–2017</w:t>
            </w:r>
          </w:p>
        </w:tc>
        <w:tc>
          <w:tcPr>
            <w:tcW w:w="0" w:type="auto"/>
            <w:vAlign w:val="center"/>
            <w:hideMark/>
          </w:tcPr>
          <w:p w14:paraId="69AE1346"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Chicago Region Trees Initiative (CRTI)</w:t>
            </w:r>
          </w:p>
        </w:tc>
        <w:tc>
          <w:tcPr>
            <w:tcW w:w="0" w:type="auto"/>
            <w:vAlign w:val="center"/>
            <w:hideMark/>
          </w:tcPr>
          <w:p w14:paraId="56266036"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Difference between 2010 and 2017 CRTI layers, aggregated to tracts</w:t>
            </w:r>
          </w:p>
        </w:tc>
      </w:tr>
      <w:tr w:rsidR="00E8601F" w:rsidRPr="00ED3DCA" w14:paraId="49B83307" w14:textId="77777777" w:rsidTr="513C9742">
        <w:trPr>
          <w:trHeight w:val="300"/>
          <w:tblCellSpacing w:w="15" w:type="dxa"/>
        </w:trPr>
        <w:tc>
          <w:tcPr>
            <w:tcW w:w="2341" w:type="dxa"/>
            <w:vAlign w:val="center"/>
            <w:hideMark/>
          </w:tcPr>
          <w:p w14:paraId="26E8C286"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Vegetation Index (NDVI)</w:t>
            </w:r>
          </w:p>
        </w:tc>
        <w:tc>
          <w:tcPr>
            <w:tcW w:w="0" w:type="auto"/>
            <w:vAlign w:val="center"/>
            <w:hideMark/>
          </w:tcPr>
          <w:p w14:paraId="4A7B46CD"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Mean NDVI from satellite imagery</w:t>
            </w:r>
          </w:p>
        </w:tc>
        <w:tc>
          <w:tcPr>
            <w:tcW w:w="0" w:type="auto"/>
            <w:vAlign w:val="center"/>
            <w:hideMark/>
          </w:tcPr>
          <w:p w14:paraId="7658022F"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USGS Landsat 8 (2017–2019)</w:t>
            </w:r>
          </w:p>
        </w:tc>
        <w:tc>
          <w:tcPr>
            <w:tcW w:w="0" w:type="auto"/>
            <w:vAlign w:val="center"/>
            <w:hideMark/>
          </w:tcPr>
          <w:p w14:paraId="2958AB81"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Mean summer NDVI calculated from Landsat 8 Tier 1 TOA Reflectance, 10m grid</w:t>
            </w:r>
          </w:p>
        </w:tc>
      </w:tr>
      <w:tr w:rsidR="00E8601F" w:rsidRPr="00ED3DCA" w14:paraId="4C2F09F4" w14:textId="77777777" w:rsidTr="513C9742">
        <w:trPr>
          <w:trHeight w:val="300"/>
          <w:tblCellSpacing w:w="15" w:type="dxa"/>
        </w:trPr>
        <w:tc>
          <w:tcPr>
            <w:tcW w:w="2341" w:type="dxa"/>
            <w:vAlign w:val="center"/>
            <w:hideMark/>
          </w:tcPr>
          <w:p w14:paraId="3A8A721A"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Surface Temperature</w:t>
            </w:r>
          </w:p>
        </w:tc>
        <w:tc>
          <w:tcPr>
            <w:tcW w:w="0" w:type="auto"/>
            <w:vAlign w:val="center"/>
            <w:hideMark/>
          </w:tcPr>
          <w:p w14:paraId="6C483220"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Land surface temperature</w:t>
            </w:r>
          </w:p>
        </w:tc>
        <w:tc>
          <w:tcPr>
            <w:tcW w:w="0" w:type="auto"/>
            <w:vAlign w:val="center"/>
            <w:hideMark/>
          </w:tcPr>
          <w:p w14:paraId="28B7D7EF"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 xml:space="preserve">NASA </w:t>
            </w:r>
            <w:r w:rsidRPr="00BA6FC8">
              <w:rPr>
                <w:rFonts w:ascii="Times New Roman" w:hAnsi="Times New Roman" w:cs="Times New Roman"/>
                <w:sz w:val="22"/>
                <w:szCs w:val="22"/>
              </w:rPr>
              <w:t>Moderate Resolution Imaging Spectroradiometer</w:t>
            </w:r>
            <w:r>
              <w:rPr>
                <w:rFonts w:ascii="Times New Roman" w:hAnsi="Times New Roman" w:cs="Times New Roman"/>
                <w:sz w:val="22"/>
                <w:szCs w:val="22"/>
              </w:rPr>
              <w:t xml:space="preserve"> (MODIS)</w:t>
            </w:r>
          </w:p>
        </w:tc>
        <w:tc>
          <w:tcPr>
            <w:tcW w:w="0" w:type="auto"/>
            <w:vAlign w:val="center"/>
            <w:hideMark/>
          </w:tcPr>
          <w:p w14:paraId="2FE3AB4A"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MODIS-derived 1km land surface temperature data from 2018</w:t>
            </w:r>
          </w:p>
        </w:tc>
      </w:tr>
      <w:tr w:rsidR="00E8601F" w:rsidRPr="00ED3DCA" w14:paraId="56753F7A" w14:textId="77777777" w:rsidTr="513C9742">
        <w:trPr>
          <w:trHeight w:val="300"/>
          <w:tblCellSpacing w:w="15" w:type="dxa"/>
        </w:trPr>
        <w:tc>
          <w:tcPr>
            <w:tcW w:w="2341" w:type="dxa"/>
            <w:vAlign w:val="center"/>
            <w:hideMark/>
          </w:tcPr>
          <w:p w14:paraId="439DA7D6"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lastRenderedPageBreak/>
              <w:t>Urban Flood Susceptibility</w:t>
            </w:r>
          </w:p>
        </w:tc>
        <w:tc>
          <w:tcPr>
            <w:tcW w:w="0" w:type="auto"/>
            <w:vAlign w:val="center"/>
            <w:hideMark/>
          </w:tcPr>
          <w:p w14:paraId="123CA08D"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Tract-level flood risk</w:t>
            </w:r>
          </w:p>
        </w:tc>
        <w:tc>
          <w:tcPr>
            <w:tcW w:w="0" w:type="auto"/>
            <w:vAlign w:val="center"/>
            <w:hideMark/>
          </w:tcPr>
          <w:p w14:paraId="3AE7F29A"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Chicago Metropolitan Agency for Planning (CMAP)</w:t>
            </w:r>
          </w:p>
        </w:tc>
        <w:tc>
          <w:tcPr>
            <w:tcW w:w="0" w:type="auto"/>
            <w:vAlign w:val="center"/>
            <w:hideMark/>
          </w:tcPr>
          <w:p w14:paraId="6F52CC51"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Regional flood risk model aggregated</w:t>
            </w:r>
          </w:p>
        </w:tc>
      </w:tr>
      <w:tr w:rsidR="00E8601F" w:rsidRPr="00ED3DCA" w14:paraId="18E46A9D" w14:textId="77777777" w:rsidTr="513C9742">
        <w:trPr>
          <w:trHeight w:val="300"/>
          <w:tblCellSpacing w:w="15" w:type="dxa"/>
        </w:trPr>
        <w:tc>
          <w:tcPr>
            <w:tcW w:w="2341" w:type="dxa"/>
            <w:vAlign w:val="center"/>
            <w:hideMark/>
          </w:tcPr>
          <w:p w14:paraId="6B11157E"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Traffic Volume</w:t>
            </w:r>
          </w:p>
        </w:tc>
        <w:tc>
          <w:tcPr>
            <w:tcW w:w="0" w:type="auto"/>
            <w:vAlign w:val="center"/>
            <w:hideMark/>
          </w:tcPr>
          <w:p w14:paraId="09726B61"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Modeled street-level traffic volume</w:t>
            </w:r>
          </w:p>
        </w:tc>
        <w:tc>
          <w:tcPr>
            <w:tcW w:w="0" w:type="auto"/>
            <w:vAlign w:val="center"/>
            <w:hideMark/>
          </w:tcPr>
          <w:p w14:paraId="058E0B3C"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 xml:space="preserve">Illinois </w:t>
            </w:r>
            <w:r>
              <w:rPr>
                <w:rFonts w:ascii="Times New Roman" w:hAnsi="Times New Roman" w:cs="Times New Roman"/>
                <w:sz w:val="22"/>
                <w:szCs w:val="22"/>
              </w:rPr>
              <w:t>Department of Transportation</w:t>
            </w:r>
            <w:r w:rsidRPr="00ED3DCA">
              <w:rPr>
                <w:rFonts w:ascii="Times New Roman" w:hAnsi="Times New Roman" w:cs="Times New Roman"/>
                <w:sz w:val="22"/>
                <w:szCs w:val="22"/>
              </w:rPr>
              <w:t xml:space="preserve"> and </w:t>
            </w:r>
            <w:r>
              <w:rPr>
                <w:rFonts w:ascii="Times New Roman" w:hAnsi="Times New Roman" w:cs="Times New Roman"/>
                <w:sz w:val="22"/>
                <w:szCs w:val="22"/>
              </w:rPr>
              <w:t>Center for Spatial Data Science</w:t>
            </w:r>
          </w:p>
        </w:tc>
        <w:tc>
          <w:tcPr>
            <w:tcW w:w="0" w:type="auto"/>
            <w:vAlign w:val="center"/>
            <w:hideMark/>
          </w:tcPr>
          <w:p w14:paraId="3551A99B"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Modeled traffic volume by CSDS using IDOT data, aggregated to tracts</w:t>
            </w:r>
          </w:p>
        </w:tc>
      </w:tr>
      <w:tr w:rsidR="00E8601F" w:rsidRPr="00ED3DCA" w14:paraId="522D5169" w14:textId="77777777" w:rsidTr="513C9742">
        <w:trPr>
          <w:trHeight w:val="300"/>
          <w:tblCellSpacing w:w="15" w:type="dxa"/>
        </w:trPr>
        <w:tc>
          <w:tcPr>
            <w:tcW w:w="2341" w:type="dxa"/>
            <w:vAlign w:val="center"/>
            <w:hideMark/>
          </w:tcPr>
          <w:p w14:paraId="0DDAD192"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Modeled PM2.5</w:t>
            </w:r>
          </w:p>
        </w:tc>
        <w:tc>
          <w:tcPr>
            <w:tcW w:w="0" w:type="auto"/>
            <w:vAlign w:val="center"/>
            <w:hideMark/>
          </w:tcPr>
          <w:p w14:paraId="1EA67AEC"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Fine particulate matter concentration</w:t>
            </w:r>
          </w:p>
        </w:tc>
        <w:tc>
          <w:tcPr>
            <w:tcW w:w="0" w:type="auto"/>
            <w:vAlign w:val="center"/>
            <w:hideMark/>
          </w:tcPr>
          <w:p w14:paraId="73C68201" w14:textId="77777777" w:rsidR="00E8601F" w:rsidRPr="00ED3DCA" w:rsidRDefault="00E8601F">
            <w:pPr>
              <w:pStyle w:val="BodyText"/>
              <w:rPr>
                <w:rFonts w:ascii="Times New Roman" w:hAnsi="Times New Roman" w:cs="Times New Roman"/>
                <w:sz w:val="22"/>
                <w:szCs w:val="22"/>
              </w:rPr>
            </w:pPr>
            <w:r w:rsidRPr="00133E1C">
              <w:rPr>
                <w:rFonts w:ascii="Times New Roman" w:hAnsi="Times New Roman" w:cs="Times New Roman"/>
                <w:sz w:val="22"/>
                <w:szCs w:val="22"/>
              </w:rPr>
              <w:t>Weather Research and Forecasting</w:t>
            </w:r>
            <w:r>
              <w:rPr>
                <w:rFonts w:ascii="Times New Roman" w:hAnsi="Times New Roman" w:cs="Times New Roman"/>
                <w:sz w:val="22"/>
                <w:szCs w:val="22"/>
              </w:rPr>
              <w:t xml:space="preserve"> </w:t>
            </w:r>
            <w:r w:rsidRPr="004E170E">
              <w:rPr>
                <w:rFonts w:ascii="Times New Roman" w:hAnsi="Times New Roman" w:cs="Times New Roman"/>
                <w:sz w:val="22"/>
                <w:szCs w:val="22"/>
              </w:rPr>
              <w:t>Community Multiscale Air Quality</w:t>
            </w:r>
            <w:r>
              <w:rPr>
                <w:rFonts w:ascii="Times New Roman" w:hAnsi="Times New Roman" w:cs="Times New Roman"/>
                <w:sz w:val="22"/>
                <w:szCs w:val="22"/>
              </w:rPr>
              <w:t xml:space="preserve"> model (</w:t>
            </w:r>
            <w:r w:rsidRPr="00ED3DCA">
              <w:rPr>
                <w:rFonts w:ascii="Times New Roman" w:hAnsi="Times New Roman" w:cs="Times New Roman"/>
                <w:sz w:val="22"/>
                <w:szCs w:val="22"/>
              </w:rPr>
              <w:t>WRF-CMAQ 2018–2019</w:t>
            </w:r>
            <w:r>
              <w:rPr>
                <w:rFonts w:ascii="Times New Roman" w:hAnsi="Times New Roman" w:cs="Times New Roman"/>
                <w:sz w:val="22"/>
                <w:szCs w:val="22"/>
              </w:rPr>
              <w:t>)</w:t>
            </w:r>
          </w:p>
        </w:tc>
        <w:tc>
          <w:tcPr>
            <w:tcW w:w="0" w:type="auto"/>
            <w:vAlign w:val="center"/>
            <w:hideMark/>
          </w:tcPr>
          <w:p w14:paraId="21764B23"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Simulated using climate-air quality models, census tract resolution</w:t>
            </w:r>
          </w:p>
        </w:tc>
      </w:tr>
      <w:tr w:rsidR="00E8601F" w:rsidRPr="00ED3DCA" w14:paraId="1D64DD24" w14:textId="77777777" w:rsidTr="513C9742">
        <w:trPr>
          <w:trHeight w:val="300"/>
          <w:tblCellSpacing w:w="15" w:type="dxa"/>
        </w:trPr>
        <w:tc>
          <w:tcPr>
            <w:tcW w:w="2341" w:type="dxa"/>
            <w:vAlign w:val="center"/>
            <w:hideMark/>
          </w:tcPr>
          <w:p w14:paraId="2F98FEDD"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Lead Poisoning Rate</w:t>
            </w:r>
          </w:p>
        </w:tc>
        <w:tc>
          <w:tcPr>
            <w:tcW w:w="0" w:type="auto"/>
            <w:vAlign w:val="center"/>
            <w:hideMark/>
          </w:tcPr>
          <w:p w14:paraId="1B763656"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Childhood lead exposure</w:t>
            </w:r>
          </w:p>
        </w:tc>
        <w:tc>
          <w:tcPr>
            <w:tcW w:w="0" w:type="auto"/>
            <w:vAlign w:val="center"/>
            <w:hideMark/>
          </w:tcPr>
          <w:p w14:paraId="210F30C0"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Chicago Health Atlas (2023), via DePaul University</w:t>
            </w:r>
          </w:p>
        </w:tc>
        <w:tc>
          <w:tcPr>
            <w:tcW w:w="0" w:type="auto"/>
            <w:vAlign w:val="center"/>
            <w:hideMark/>
          </w:tcPr>
          <w:p w14:paraId="5ECDEF5E" w14:textId="77777777" w:rsidR="00E8601F" w:rsidRPr="00ED3DCA" w:rsidRDefault="00E8601F">
            <w:pPr>
              <w:pStyle w:val="BodyText"/>
              <w:rPr>
                <w:rFonts w:ascii="Times New Roman" w:hAnsi="Times New Roman" w:cs="Times New Roman"/>
                <w:sz w:val="22"/>
                <w:szCs w:val="22"/>
              </w:rPr>
            </w:pPr>
            <w:r>
              <w:rPr>
                <w:rFonts w:ascii="Times New Roman" w:hAnsi="Times New Roman" w:cs="Times New Roman"/>
                <w:sz w:val="22"/>
                <w:szCs w:val="22"/>
              </w:rPr>
              <w:t>P</w:t>
            </w:r>
            <w:r w:rsidRPr="009A776A">
              <w:rPr>
                <w:rFonts w:ascii="Times New Roman" w:hAnsi="Times New Roman" w:cs="Times New Roman"/>
                <w:sz w:val="22"/>
                <w:szCs w:val="22"/>
              </w:rPr>
              <w:t>ercentages of children age</w:t>
            </w:r>
            <w:r>
              <w:rPr>
                <w:rFonts w:ascii="Times New Roman" w:hAnsi="Times New Roman" w:cs="Times New Roman" w:hint="eastAsia"/>
                <w:sz w:val="22"/>
                <w:szCs w:val="22"/>
                <w:lang w:eastAsia="zh-CN"/>
              </w:rPr>
              <w:t>d</w:t>
            </w:r>
            <w:r w:rsidRPr="009A776A">
              <w:rPr>
                <w:rFonts w:ascii="Times New Roman" w:hAnsi="Times New Roman" w:cs="Times New Roman"/>
                <w:sz w:val="22"/>
                <w:szCs w:val="22"/>
              </w:rPr>
              <w:t xml:space="preserve"> </w:t>
            </w:r>
            <w:r>
              <w:rPr>
                <w:rFonts w:ascii="Times New Roman" w:hAnsi="Times New Roman" w:cs="Times New Roman" w:hint="eastAsia"/>
                <w:sz w:val="22"/>
                <w:szCs w:val="22"/>
                <w:lang w:eastAsia="zh-CN"/>
              </w:rPr>
              <w:t>1-5</w:t>
            </w:r>
            <w:r w:rsidRPr="009A776A">
              <w:rPr>
                <w:rFonts w:ascii="Times New Roman" w:hAnsi="Times New Roman" w:cs="Times New Roman"/>
                <w:sz w:val="22"/>
                <w:szCs w:val="22"/>
              </w:rPr>
              <w:t xml:space="preserve"> with blood lead levels at or above five micrograms per deciliter (µg/dL) </w:t>
            </w:r>
          </w:p>
        </w:tc>
      </w:tr>
      <w:tr w:rsidR="00E8601F" w:rsidRPr="00ED3DCA" w14:paraId="0B357B94" w14:textId="77777777" w:rsidTr="513C9742">
        <w:trPr>
          <w:trHeight w:val="300"/>
          <w:tblCellSpacing w:w="15" w:type="dxa"/>
        </w:trPr>
        <w:tc>
          <w:tcPr>
            <w:tcW w:w="2341" w:type="dxa"/>
            <w:vAlign w:val="center"/>
          </w:tcPr>
          <w:p w14:paraId="41846873" w14:textId="77777777" w:rsidR="00E8601F" w:rsidRPr="00ED3DCA" w:rsidRDefault="00E8601F">
            <w:pPr>
              <w:pStyle w:val="BodyText"/>
              <w:rPr>
                <w:rFonts w:ascii="Times New Roman" w:hAnsi="Times New Roman" w:cs="Times New Roman"/>
                <w:b/>
                <w:bCs/>
                <w:sz w:val="22"/>
                <w:szCs w:val="22"/>
              </w:rPr>
            </w:pPr>
            <w:r w:rsidRPr="002A2974">
              <w:rPr>
                <w:rFonts w:ascii="Times New Roman" w:hAnsi="Times New Roman" w:cs="Times New Roman"/>
                <w:b/>
                <w:bCs/>
                <w:sz w:val="22"/>
                <w:szCs w:val="22"/>
              </w:rPr>
              <w:t xml:space="preserve">CRA </w:t>
            </w:r>
            <w:r>
              <w:rPr>
                <w:rFonts w:ascii="Times New Roman" w:hAnsi="Times New Roman" w:cs="Times New Roman" w:hint="eastAsia"/>
                <w:b/>
                <w:bCs/>
                <w:sz w:val="22"/>
                <w:szCs w:val="22"/>
                <w:lang w:eastAsia="zh-CN"/>
              </w:rPr>
              <w:t>L</w:t>
            </w:r>
            <w:r w:rsidRPr="002A2974">
              <w:rPr>
                <w:rFonts w:ascii="Times New Roman" w:hAnsi="Times New Roman" w:cs="Times New Roman"/>
                <w:b/>
                <w:bCs/>
                <w:sz w:val="22"/>
                <w:szCs w:val="22"/>
              </w:rPr>
              <w:t xml:space="preserve">oans to </w:t>
            </w:r>
            <w:r>
              <w:rPr>
                <w:rFonts w:ascii="Times New Roman" w:hAnsi="Times New Roman" w:cs="Times New Roman" w:hint="eastAsia"/>
                <w:b/>
                <w:bCs/>
                <w:sz w:val="22"/>
                <w:szCs w:val="22"/>
                <w:lang w:eastAsia="zh-CN"/>
              </w:rPr>
              <w:t>N</w:t>
            </w:r>
            <w:r w:rsidRPr="002A2974">
              <w:rPr>
                <w:rFonts w:ascii="Times New Roman" w:hAnsi="Times New Roman" w:cs="Times New Roman"/>
                <w:b/>
                <w:bCs/>
                <w:sz w:val="22"/>
                <w:szCs w:val="22"/>
              </w:rPr>
              <w:t>on-</w:t>
            </w:r>
            <w:r>
              <w:rPr>
                <w:rFonts w:ascii="Times New Roman" w:hAnsi="Times New Roman" w:cs="Times New Roman" w:hint="eastAsia"/>
                <w:b/>
                <w:bCs/>
                <w:sz w:val="22"/>
                <w:szCs w:val="22"/>
                <w:lang w:eastAsia="zh-CN"/>
              </w:rPr>
              <w:t>W</w:t>
            </w:r>
            <w:r w:rsidRPr="002A2974">
              <w:rPr>
                <w:rFonts w:ascii="Times New Roman" w:hAnsi="Times New Roman" w:cs="Times New Roman"/>
                <w:b/>
                <w:bCs/>
                <w:sz w:val="22"/>
                <w:szCs w:val="22"/>
              </w:rPr>
              <w:t xml:space="preserve">hite </w:t>
            </w:r>
            <w:r>
              <w:rPr>
                <w:rFonts w:ascii="Times New Roman" w:hAnsi="Times New Roman" w:cs="Times New Roman" w:hint="eastAsia"/>
                <w:b/>
                <w:bCs/>
                <w:sz w:val="22"/>
                <w:szCs w:val="22"/>
                <w:lang w:eastAsia="zh-CN"/>
              </w:rPr>
              <w:t>B</w:t>
            </w:r>
            <w:r w:rsidRPr="002A2974">
              <w:rPr>
                <w:rFonts w:ascii="Times New Roman" w:hAnsi="Times New Roman" w:cs="Times New Roman"/>
                <w:b/>
                <w:bCs/>
                <w:sz w:val="22"/>
                <w:szCs w:val="22"/>
              </w:rPr>
              <w:t>orrowers</w:t>
            </w:r>
          </w:p>
        </w:tc>
        <w:tc>
          <w:tcPr>
            <w:tcW w:w="0" w:type="auto"/>
            <w:vAlign w:val="center"/>
          </w:tcPr>
          <w:p w14:paraId="0FA7CA5D" w14:textId="77777777" w:rsidR="00E8601F" w:rsidRPr="00ED3DCA" w:rsidRDefault="00E8601F">
            <w:pPr>
              <w:pStyle w:val="BodyText"/>
              <w:rPr>
                <w:rFonts w:ascii="Times New Roman" w:hAnsi="Times New Roman" w:cs="Times New Roman"/>
                <w:sz w:val="22"/>
                <w:szCs w:val="22"/>
              </w:rPr>
            </w:pPr>
            <w:r>
              <w:rPr>
                <w:rFonts w:ascii="Times New Roman" w:hAnsi="Times New Roman" w:cs="Times New Roman"/>
                <w:sz w:val="22"/>
                <w:szCs w:val="22"/>
              </w:rPr>
              <w:t>Lending</w:t>
            </w:r>
          </w:p>
        </w:tc>
        <w:tc>
          <w:tcPr>
            <w:tcW w:w="0" w:type="auto"/>
            <w:vAlign w:val="center"/>
          </w:tcPr>
          <w:p w14:paraId="330B094F" w14:textId="77777777" w:rsidR="00E8601F" w:rsidRPr="00ED3DCA" w:rsidRDefault="00E8601F">
            <w:pPr>
              <w:pStyle w:val="BodyText"/>
              <w:rPr>
                <w:rFonts w:ascii="Times New Roman" w:hAnsi="Times New Roman" w:cs="Times New Roman"/>
                <w:sz w:val="22"/>
                <w:szCs w:val="22"/>
              </w:rPr>
            </w:pPr>
            <w:r>
              <w:rPr>
                <w:rFonts w:ascii="Times New Roman" w:hAnsi="Times New Roman" w:cs="Times New Roman"/>
                <w:sz w:val="22"/>
                <w:szCs w:val="22"/>
              </w:rPr>
              <w:t>Housing Mortgage Disclosure Act data 2019</w:t>
            </w:r>
          </w:p>
        </w:tc>
        <w:tc>
          <w:tcPr>
            <w:tcW w:w="0" w:type="auto"/>
            <w:vAlign w:val="center"/>
          </w:tcPr>
          <w:p w14:paraId="4970E607" w14:textId="77777777" w:rsidR="00E8601F" w:rsidRDefault="00E8601F">
            <w:pPr>
              <w:pStyle w:val="BodyText"/>
              <w:rPr>
                <w:rFonts w:ascii="Times New Roman" w:hAnsi="Times New Roman" w:cs="Times New Roman"/>
                <w:sz w:val="22"/>
                <w:szCs w:val="22"/>
              </w:rPr>
            </w:pPr>
            <w:r>
              <w:rPr>
                <w:rFonts w:ascii="Times New Roman" w:hAnsi="Times New Roman" w:cs="Times New Roman"/>
                <w:sz w:val="22"/>
                <w:szCs w:val="22"/>
              </w:rPr>
              <w:t xml:space="preserve">The </w:t>
            </w:r>
            <w:r w:rsidRPr="00B014A2">
              <w:rPr>
                <w:rFonts w:ascii="Times New Roman" w:hAnsi="Times New Roman" w:cs="Times New Roman"/>
                <w:sz w:val="22"/>
                <w:szCs w:val="22"/>
              </w:rPr>
              <w:t>total number of loans made to non-white borrowers within a census tract</w:t>
            </w:r>
          </w:p>
        </w:tc>
      </w:tr>
      <w:tr w:rsidR="00E8601F" w:rsidRPr="00ED3DCA" w14:paraId="2245C2C0" w14:textId="77777777" w:rsidTr="513C9742">
        <w:trPr>
          <w:trHeight w:val="300"/>
          <w:tblCellSpacing w:w="15" w:type="dxa"/>
        </w:trPr>
        <w:tc>
          <w:tcPr>
            <w:tcW w:w="2341" w:type="dxa"/>
            <w:vAlign w:val="center"/>
          </w:tcPr>
          <w:p w14:paraId="1DD298DC" w14:textId="77777777" w:rsidR="00E8601F" w:rsidRPr="002A2974" w:rsidRDefault="00E8601F">
            <w:pPr>
              <w:pStyle w:val="BodyText"/>
              <w:rPr>
                <w:rFonts w:ascii="Times New Roman" w:hAnsi="Times New Roman" w:cs="Times New Roman"/>
                <w:b/>
                <w:bCs/>
                <w:sz w:val="22"/>
                <w:szCs w:val="22"/>
              </w:rPr>
            </w:pPr>
            <w:r w:rsidRPr="004A2026">
              <w:rPr>
                <w:rFonts w:ascii="Times New Roman" w:hAnsi="Times New Roman" w:cs="Times New Roman"/>
                <w:b/>
                <w:bCs/>
                <w:sz w:val="22"/>
                <w:szCs w:val="22"/>
              </w:rPr>
              <w:t xml:space="preserve">Proportion of CRA </w:t>
            </w:r>
            <w:r>
              <w:rPr>
                <w:rFonts w:ascii="Times New Roman" w:hAnsi="Times New Roman" w:cs="Times New Roman" w:hint="eastAsia"/>
                <w:b/>
                <w:bCs/>
                <w:sz w:val="22"/>
                <w:szCs w:val="22"/>
                <w:lang w:eastAsia="zh-CN"/>
              </w:rPr>
              <w:t>L</w:t>
            </w:r>
            <w:r w:rsidRPr="004A2026">
              <w:rPr>
                <w:rFonts w:ascii="Times New Roman" w:hAnsi="Times New Roman" w:cs="Times New Roman"/>
                <w:b/>
                <w:bCs/>
                <w:sz w:val="22"/>
                <w:szCs w:val="22"/>
              </w:rPr>
              <w:t xml:space="preserve">oans to </w:t>
            </w:r>
            <w:r>
              <w:rPr>
                <w:rFonts w:ascii="Times New Roman" w:hAnsi="Times New Roman" w:cs="Times New Roman" w:hint="eastAsia"/>
                <w:b/>
                <w:bCs/>
                <w:sz w:val="22"/>
                <w:szCs w:val="22"/>
                <w:lang w:eastAsia="zh-CN"/>
              </w:rPr>
              <w:t>N</w:t>
            </w:r>
            <w:r w:rsidRPr="004A2026">
              <w:rPr>
                <w:rFonts w:ascii="Times New Roman" w:hAnsi="Times New Roman" w:cs="Times New Roman"/>
                <w:b/>
                <w:bCs/>
                <w:sz w:val="22"/>
                <w:szCs w:val="22"/>
              </w:rPr>
              <w:t>on-</w:t>
            </w:r>
            <w:r>
              <w:rPr>
                <w:rFonts w:ascii="Times New Roman" w:hAnsi="Times New Roman" w:cs="Times New Roman" w:hint="eastAsia"/>
                <w:b/>
                <w:bCs/>
                <w:sz w:val="22"/>
                <w:szCs w:val="22"/>
                <w:lang w:eastAsia="zh-CN"/>
              </w:rPr>
              <w:t>W</w:t>
            </w:r>
            <w:r w:rsidRPr="004A2026">
              <w:rPr>
                <w:rFonts w:ascii="Times New Roman" w:hAnsi="Times New Roman" w:cs="Times New Roman"/>
                <w:b/>
                <w:bCs/>
                <w:sz w:val="22"/>
                <w:szCs w:val="22"/>
              </w:rPr>
              <w:t xml:space="preserve">hite </w:t>
            </w:r>
            <w:r>
              <w:rPr>
                <w:rFonts w:ascii="Times New Roman" w:hAnsi="Times New Roman" w:cs="Times New Roman" w:hint="eastAsia"/>
                <w:b/>
                <w:bCs/>
                <w:sz w:val="22"/>
                <w:szCs w:val="22"/>
                <w:lang w:eastAsia="zh-CN"/>
              </w:rPr>
              <w:t>B</w:t>
            </w:r>
            <w:r w:rsidRPr="004A2026">
              <w:rPr>
                <w:rFonts w:ascii="Times New Roman" w:hAnsi="Times New Roman" w:cs="Times New Roman"/>
                <w:b/>
                <w:bCs/>
                <w:sz w:val="22"/>
                <w:szCs w:val="22"/>
              </w:rPr>
              <w:t>orrowers</w:t>
            </w:r>
          </w:p>
        </w:tc>
        <w:tc>
          <w:tcPr>
            <w:tcW w:w="0" w:type="auto"/>
            <w:vAlign w:val="center"/>
          </w:tcPr>
          <w:p w14:paraId="333EFD53" w14:textId="77777777" w:rsidR="00E8601F" w:rsidRPr="00ED3DCA" w:rsidRDefault="00E8601F">
            <w:pPr>
              <w:pStyle w:val="BodyText"/>
              <w:rPr>
                <w:rFonts w:ascii="Times New Roman" w:hAnsi="Times New Roman" w:cs="Times New Roman"/>
                <w:sz w:val="22"/>
                <w:szCs w:val="22"/>
              </w:rPr>
            </w:pPr>
            <w:r>
              <w:rPr>
                <w:rFonts w:ascii="Times New Roman" w:hAnsi="Times New Roman" w:cs="Times New Roman"/>
                <w:sz w:val="22"/>
                <w:szCs w:val="22"/>
              </w:rPr>
              <w:t>Lending</w:t>
            </w:r>
          </w:p>
        </w:tc>
        <w:tc>
          <w:tcPr>
            <w:tcW w:w="0" w:type="auto"/>
            <w:vAlign w:val="center"/>
          </w:tcPr>
          <w:p w14:paraId="128924FC" w14:textId="77777777" w:rsidR="00E8601F" w:rsidRDefault="00E8601F">
            <w:pPr>
              <w:pStyle w:val="BodyText"/>
              <w:rPr>
                <w:rFonts w:ascii="Times New Roman" w:hAnsi="Times New Roman" w:cs="Times New Roman"/>
                <w:sz w:val="22"/>
                <w:szCs w:val="22"/>
              </w:rPr>
            </w:pPr>
            <w:r>
              <w:rPr>
                <w:rFonts w:ascii="Times New Roman" w:hAnsi="Times New Roman" w:cs="Times New Roman"/>
                <w:sz w:val="22"/>
                <w:szCs w:val="22"/>
              </w:rPr>
              <w:t>Housing Mortgage Disclosure Act data 2019</w:t>
            </w:r>
          </w:p>
        </w:tc>
        <w:tc>
          <w:tcPr>
            <w:tcW w:w="0" w:type="auto"/>
            <w:vAlign w:val="center"/>
          </w:tcPr>
          <w:p w14:paraId="325C8421" w14:textId="77777777" w:rsidR="00E8601F" w:rsidRDefault="00E8601F">
            <w:pPr>
              <w:pStyle w:val="BodyText"/>
              <w:rPr>
                <w:rFonts w:ascii="Times New Roman" w:hAnsi="Times New Roman" w:cs="Times New Roman"/>
                <w:sz w:val="22"/>
                <w:szCs w:val="22"/>
              </w:rPr>
            </w:pPr>
            <w:r>
              <w:rPr>
                <w:rFonts w:ascii="Times New Roman" w:hAnsi="Times New Roman" w:cs="Times New Roman"/>
                <w:sz w:val="22"/>
                <w:szCs w:val="22"/>
              </w:rPr>
              <w:t xml:space="preserve">The </w:t>
            </w:r>
            <w:r w:rsidRPr="007B3918">
              <w:rPr>
                <w:rFonts w:ascii="Times New Roman" w:hAnsi="Times New Roman" w:cs="Times New Roman"/>
                <w:sz w:val="22"/>
                <w:szCs w:val="22"/>
              </w:rPr>
              <w:t>number of loans to non-white borrowers by the total number of loans originated in the tract</w:t>
            </w:r>
            <w:r>
              <w:rPr>
                <w:rFonts w:ascii="Times New Roman" w:hAnsi="Times New Roman" w:cs="Times New Roman"/>
                <w:sz w:val="22"/>
                <w:szCs w:val="22"/>
              </w:rPr>
              <w:t>.</w:t>
            </w:r>
          </w:p>
        </w:tc>
      </w:tr>
      <w:tr w:rsidR="00E8601F" w:rsidRPr="00ED3DCA" w14:paraId="0E7A6DA0" w14:textId="77777777" w:rsidTr="513C9742">
        <w:trPr>
          <w:trHeight w:val="300"/>
          <w:tblCellSpacing w:w="15" w:type="dxa"/>
        </w:trPr>
        <w:tc>
          <w:tcPr>
            <w:tcW w:w="2341" w:type="dxa"/>
            <w:vAlign w:val="center"/>
            <w:hideMark/>
          </w:tcPr>
          <w:p w14:paraId="694D14A4" w14:textId="77777777" w:rsidR="00E8601F" w:rsidRPr="00ED3DCA" w:rsidRDefault="00E8601F">
            <w:pPr>
              <w:pStyle w:val="BodyText"/>
              <w:rPr>
                <w:rFonts w:ascii="Times New Roman" w:hAnsi="Times New Roman" w:cs="Times New Roman"/>
                <w:sz w:val="22"/>
                <w:szCs w:val="22"/>
              </w:rPr>
            </w:pPr>
            <w:r>
              <w:rPr>
                <w:rFonts w:ascii="Times New Roman" w:hAnsi="Times New Roman" w:cs="Times New Roman"/>
                <w:b/>
                <w:bCs/>
                <w:sz w:val="22"/>
                <w:szCs w:val="22"/>
              </w:rPr>
              <w:t>Job Accessibility</w:t>
            </w:r>
          </w:p>
        </w:tc>
        <w:tc>
          <w:tcPr>
            <w:tcW w:w="0" w:type="auto"/>
            <w:vAlign w:val="center"/>
            <w:hideMark/>
          </w:tcPr>
          <w:p w14:paraId="4D1DD010" w14:textId="77777777" w:rsidR="00E8601F" w:rsidRPr="00ED3DCA" w:rsidRDefault="00E8601F">
            <w:pPr>
              <w:pStyle w:val="BodyText"/>
              <w:rPr>
                <w:rFonts w:ascii="Times New Roman" w:hAnsi="Times New Roman" w:cs="Times New Roman"/>
                <w:sz w:val="22"/>
                <w:szCs w:val="22"/>
              </w:rPr>
            </w:pPr>
            <w:r>
              <w:rPr>
                <w:rFonts w:ascii="Times New Roman" w:hAnsi="Times New Roman" w:cs="Times New Roman"/>
                <w:sz w:val="22"/>
                <w:szCs w:val="22"/>
              </w:rPr>
              <w:t>Number of j</w:t>
            </w:r>
            <w:r w:rsidRPr="005F0462">
              <w:rPr>
                <w:rFonts w:ascii="Times New Roman" w:hAnsi="Times New Roman" w:cs="Times New Roman"/>
                <w:sz w:val="22"/>
                <w:szCs w:val="22"/>
              </w:rPr>
              <w:t>ob</w:t>
            </w:r>
            <w:r>
              <w:rPr>
                <w:rFonts w:ascii="Times New Roman" w:hAnsi="Times New Roman" w:cs="Times New Roman"/>
                <w:sz w:val="22"/>
                <w:szCs w:val="22"/>
              </w:rPr>
              <w:t>s</w:t>
            </w:r>
            <w:r w:rsidRPr="005F0462">
              <w:rPr>
                <w:rFonts w:ascii="Times New Roman" w:hAnsi="Times New Roman" w:cs="Times New Roman"/>
                <w:sz w:val="22"/>
                <w:szCs w:val="22"/>
              </w:rPr>
              <w:t xml:space="preserve"> </w:t>
            </w:r>
            <w:r>
              <w:rPr>
                <w:rFonts w:ascii="Times New Roman" w:hAnsi="Times New Roman" w:cs="Times New Roman"/>
                <w:sz w:val="22"/>
                <w:szCs w:val="22"/>
              </w:rPr>
              <w:t xml:space="preserve">accessible </w:t>
            </w:r>
            <w:r w:rsidRPr="005F0462">
              <w:rPr>
                <w:rFonts w:ascii="Times New Roman" w:hAnsi="Times New Roman" w:cs="Times New Roman"/>
                <w:sz w:val="22"/>
                <w:szCs w:val="22"/>
              </w:rPr>
              <w:t>within</w:t>
            </w:r>
            <w:r>
              <w:rPr>
                <w:rFonts w:ascii="Times New Roman" w:hAnsi="Times New Roman" w:cs="Times New Roman"/>
                <w:sz w:val="22"/>
                <w:szCs w:val="22"/>
              </w:rPr>
              <w:t xml:space="preserve"> a</w:t>
            </w:r>
            <w:r w:rsidRPr="005F0462">
              <w:rPr>
                <w:rFonts w:ascii="Times New Roman" w:hAnsi="Times New Roman" w:cs="Times New Roman"/>
                <w:sz w:val="22"/>
                <w:szCs w:val="22"/>
              </w:rPr>
              <w:t xml:space="preserve"> 45-minute </w:t>
            </w:r>
            <w:r>
              <w:rPr>
                <w:rFonts w:ascii="Times New Roman" w:hAnsi="Times New Roman" w:cs="Times New Roman"/>
                <w:sz w:val="22"/>
                <w:szCs w:val="22"/>
              </w:rPr>
              <w:t>commute by car</w:t>
            </w:r>
          </w:p>
        </w:tc>
        <w:tc>
          <w:tcPr>
            <w:tcW w:w="0" w:type="auto"/>
            <w:vAlign w:val="center"/>
            <w:hideMark/>
          </w:tcPr>
          <w:p w14:paraId="0BC3D2A7" w14:textId="77777777" w:rsidR="00E8601F" w:rsidRPr="00ED3DCA" w:rsidRDefault="00E8601F">
            <w:pPr>
              <w:pStyle w:val="BodyText"/>
              <w:rPr>
                <w:rFonts w:ascii="Times New Roman" w:hAnsi="Times New Roman" w:cs="Times New Roman"/>
                <w:sz w:val="22"/>
                <w:szCs w:val="22"/>
              </w:rPr>
            </w:pPr>
            <w:r>
              <w:rPr>
                <w:rFonts w:ascii="Times New Roman" w:hAnsi="Times New Roman" w:cs="Times New Roman"/>
                <w:sz w:val="22"/>
                <w:szCs w:val="22"/>
              </w:rPr>
              <w:t>TransitCenter Equity Dashboard</w:t>
            </w:r>
          </w:p>
        </w:tc>
        <w:tc>
          <w:tcPr>
            <w:tcW w:w="0" w:type="auto"/>
            <w:vAlign w:val="center"/>
            <w:hideMark/>
          </w:tcPr>
          <w:p w14:paraId="7275062A" w14:textId="77777777" w:rsidR="00E8601F" w:rsidRPr="00ED3DCA" w:rsidRDefault="00E8601F">
            <w:pPr>
              <w:pStyle w:val="BodyText"/>
              <w:rPr>
                <w:rFonts w:ascii="Times New Roman" w:hAnsi="Times New Roman" w:cs="Times New Roman"/>
                <w:sz w:val="22"/>
                <w:szCs w:val="22"/>
              </w:rPr>
            </w:pPr>
            <w:r w:rsidRPr="00506A81">
              <w:rPr>
                <w:rFonts w:ascii="Times New Roman" w:hAnsi="Times New Roman" w:cs="Times New Roman"/>
                <w:sz w:val="22"/>
                <w:szCs w:val="22"/>
              </w:rPr>
              <w:t>Computed using GTFS data, travel-time decay functions, and block-group-level aggregation to estimate job accessibility per tract</w:t>
            </w:r>
          </w:p>
        </w:tc>
      </w:tr>
      <w:tr w:rsidR="00E8601F" w:rsidRPr="00ED3DCA" w14:paraId="11AB7B46" w14:textId="77777777" w:rsidTr="513C9742">
        <w:trPr>
          <w:trHeight w:val="300"/>
          <w:tblCellSpacing w:w="15" w:type="dxa"/>
        </w:trPr>
        <w:tc>
          <w:tcPr>
            <w:tcW w:w="2341" w:type="dxa"/>
            <w:vAlign w:val="center"/>
          </w:tcPr>
          <w:p w14:paraId="09CC4A0D" w14:textId="77777777" w:rsidR="00E8601F" w:rsidRDefault="00E8601F">
            <w:pPr>
              <w:pStyle w:val="BodyText"/>
              <w:rPr>
                <w:rFonts w:ascii="Times New Roman" w:hAnsi="Times New Roman" w:cs="Times New Roman"/>
                <w:b/>
                <w:bCs/>
                <w:sz w:val="22"/>
                <w:szCs w:val="22"/>
              </w:rPr>
            </w:pPr>
            <w:r>
              <w:rPr>
                <w:rFonts w:ascii="Times New Roman" w:hAnsi="Times New Roman" w:cs="Times New Roman"/>
                <w:b/>
                <w:bCs/>
                <w:sz w:val="22"/>
                <w:szCs w:val="22"/>
              </w:rPr>
              <w:t xml:space="preserve">Urgent Care </w:t>
            </w:r>
            <w:r>
              <w:rPr>
                <w:rFonts w:ascii="Times New Roman" w:hAnsi="Times New Roman" w:cs="Times New Roman" w:hint="eastAsia"/>
                <w:b/>
                <w:bCs/>
                <w:sz w:val="22"/>
                <w:szCs w:val="22"/>
                <w:lang w:eastAsia="zh-CN"/>
              </w:rPr>
              <w:t>F</w:t>
            </w:r>
            <w:r>
              <w:rPr>
                <w:rFonts w:ascii="Times New Roman" w:hAnsi="Times New Roman" w:cs="Times New Roman"/>
                <w:b/>
                <w:bCs/>
                <w:sz w:val="22"/>
                <w:szCs w:val="22"/>
              </w:rPr>
              <w:t>acilities</w:t>
            </w:r>
          </w:p>
        </w:tc>
        <w:tc>
          <w:tcPr>
            <w:tcW w:w="0" w:type="auto"/>
            <w:vAlign w:val="center"/>
          </w:tcPr>
          <w:p w14:paraId="7D418DAA" w14:textId="77777777" w:rsidR="00E8601F" w:rsidRPr="005F0462" w:rsidRDefault="00E8601F">
            <w:pPr>
              <w:pStyle w:val="BodyText"/>
              <w:rPr>
                <w:rFonts w:ascii="Times New Roman" w:hAnsi="Times New Roman" w:cs="Times New Roman"/>
                <w:sz w:val="22"/>
                <w:szCs w:val="22"/>
              </w:rPr>
            </w:pPr>
            <w:r>
              <w:rPr>
                <w:rFonts w:ascii="Times New Roman" w:hAnsi="Times New Roman" w:cs="Times New Roman"/>
                <w:sz w:val="22"/>
                <w:szCs w:val="22"/>
              </w:rPr>
              <w:t>Number</w:t>
            </w:r>
            <w:r w:rsidRPr="0070492A">
              <w:rPr>
                <w:rFonts w:ascii="Times New Roman" w:hAnsi="Times New Roman" w:cs="Times New Roman"/>
                <w:sz w:val="22"/>
                <w:szCs w:val="22"/>
              </w:rPr>
              <w:t xml:space="preserve"> of </w:t>
            </w:r>
            <w:r>
              <w:rPr>
                <w:rFonts w:ascii="Times New Roman" w:hAnsi="Times New Roman" w:cs="Times New Roman"/>
                <w:sz w:val="22"/>
                <w:szCs w:val="22"/>
              </w:rPr>
              <w:t xml:space="preserve">the three nearest </w:t>
            </w:r>
            <w:r w:rsidRPr="0070492A">
              <w:rPr>
                <w:rFonts w:ascii="Times New Roman" w:hAnsi="Times New Roman" w:cs="Times New Roman"/>
                <w:sz w:val="22"/>
                <w:szCs w:val="22"/>
              </w:rPr>
              <w:t xml:space="preserve">urgent care facilities </w:t>
            </w:r>
            <w:r>
              <w:rPr>
                <w:rFonts w:ascii="Times New Roman" w:hAnsi="Times New Roman" w:cs="Times New Roman"/>
                <w:sz w:val="22"/>
                <w:szCs w:val="22"/>
              </w:rPr>
              <w:t>accessible within a 45-minute commute by care time</w:t>
            </w:r>
          </w:p>
        </w:tc>
        <w:tc>
          <w:tcPr>
            <w:tcW w:w="0" w:type="auto"/>
            <w:vAlign w:val="center"/>
          </w:tcPr>
          <w:p w14:paraId="56E4B4C2" w14:textId="77777777" w:rsidR="00E8601F" w:rsidRDefault="00E8601F">
            <w:pPr>
              <w:pStyle w:val="BodyText"/>
              <w:rPr>
                <w:rFonts w:ascii="Times New Roman" w:hAnsi="Times New Roman" w:cs="Times New Roman"/>
                <w:sz w:val="22"/>
                <w:szCs w:val="22"/>
              </w:rPr>
            </w:pPr>
            <w:r>
              <w:rPr>
                <w:rFonts w:ascii="Times New Roman" w:hAnsi="Times New Roman" w:cs="Times New Roman"/>
                <w:sz w:val="22"/>
                <w:szCs w:val="22"/>
              </w:rPr>
              <w:t>TransitCenter Equity Dashboard</w:t>
            </w:r>
          </w:p>
        </w:tc>
        <w:tc>
          <w:tcPr>
            <w:tcW w:w="0" w:type="auto"/>
            <w:vAlign w:val="center"/>
          </w:tcPr>
          <w:p w14:paraId="1EF75603" w14:textId="77777777" w:rsidR="00E8601F" w:rsidRPr="00506A81" w:rsidRDefault="00E8601F">
            <w:pPr>
              <w:pStyle w:val="BodyText"/>
              <w:rPr>
                <w:rFonts w:ascii="Times New Roman" w:hAnsi="Times New Roman" w:cs="Times New Roman"/>
                <w:sz w:val="22"/>
                <w:szCs w:val="22"/>
              </w:rPr>
            </w:pPr>
            <w:r w:rsidRPr="00D6697E">
              <w:rPr>
                <w:rFonts w:ascii="Times New Roman" w:hAnsi="Times New Roman" w:cs="Times New Roman"/>
                <w:sz w:val="22"/>
                <w:szCs w:val="22"/>
              </w:rPr>
              <w:t>Computed using GTFS data, travel-time decay functions, and block-group-level aggregation to estimate job accessibility per tract</w:t>
            </w:r>
          </w:p>
        </w:tc>
      </w:tr>
      <w:tr w:rsidR="00E8601F" w:rsidRPr="00ED3DCA" w14:paraId="202A1935" w14:textId="77777777" w:rsidTr="513C9742">
        <w:trPr>
          <w:trHeight w:val="300"/>
          <w:tblCellSpacing w:w="15" w:type="dxa"/>
        </w:trPr>
        <w:tc>
          <w:tcPr>
            <w:tcW w:w="2341" w:type="dxa"/>
            <w:vAlign w:val="center"/>
          </w:tcPr>
          <w:p w14:paraId="7AA4D929" w14:textId="77777777" w:rsidR="00E8601F" w:rsidRDefault="00E8601F">
            <w:pPr>
              <w:pStyle w:val="BodyText"/>
              <w:rPr>
                <w:rFonts w:ascii="Times New Roman" w:hAnsi="Times New Roman" w:cs="Times New Roman"/>
                <w:b/>
                <w:bCs/>
                <w:sz w:val="22"/>
                <w:szCs w:val="22"/>
              </w:rPr>
            </w:pPr>
            <w:r>
              <w:rPr>
                <w:rFonts w:ascii="Times New Roman" w:hAnsi="Times New Roman" w:cs="Times New Roman"/>
                <w:b/>
                <w:bCs/>
                <w:sz w:val="22"/>
                <w:szCs w:val="22"/>
              </w:rPr>
              <w:t>Urban Heat Index</w:t>
            </w:r>
          </w:p>
        </w:tc>
        <w:tc>
          <w:tcPr>
            <w:tcW w:w="0" w:type="auto"/>
            <w:vAlign w:val="center"/>
          </w:tcPr>
          <w:p w14:paraId="212BE498" w14:textId="77777777" w:rsidR="00E8601F" w:rsidRPr="0070492A" w:rsidRDefault="00E8601F">
            <w:pPr>
              <w:pStyle w:val="BodyText"/>
              <w:rPr>
                <w:rFonts w:ascii="Times New Roman" w:hAnsi="Times New Roman" w:cs="Times New Roman"/>
                <w:sz w:val="22"/>
                <w:szCs w:val="22"/>
              </w:rPr>
            </w:pPr>
            <w:r w:rsidRPr="0070492A">
              <w:rPr>
                <w:rFonts w:ascii="Times New Roman" w:hAnsi="Times New Roman" w:cs="Times New Roman"/>
                <w:sz w:val="22"/>
                <w:szCs w:val="22"/>
              </w:rPr>
              <w:t>Average perceived neighborhood heat</w:t>
            </w:r>
          </w:p>
        </w:tc>
        <w:tc>
          <w:tcPr>
            <w:tcW w:w="0" w:type="auto"/>
            <w:vAlign w:val="center"/>
          </w:tcPr>
          <w:p w14:paraId="2BED67DF" w14:textId="77777777" w:rsidR="00E8601F" w:rsidRPr="00BC2B75" w:rsidRDefault="00E8601F">
            <w:pPr>
              <w:pStyle w:val="BodyText"/>
              <w:rPr>
                <w:rFonts w:ascii="Times New Roman" w:hAnsi="Times New Roman" w:cs="Times New Roman"/>
                <w:sz w:val="22"/>
                <w:szCs w:val="22"/>
              </w:rPr>
            </w:pPr>
            <w:r w:rsidRPr="00BC2B75">
              <w:rPr>
                <w:rFonts w:ascii="Times New Roman" w:hAnsi="Times New Roman" w:cs="Times New Roman"/>
                <w:sz w:val="22"/>
                <w:szCs w:val="22"/>
              </w:rPr>
              <w:t>Cool Chi/Heat Watch Chicago 2023</w:t>
            </w:r>
          </w:p>
          <w:p w14:paraId="4DB6A8E2" w14:textId="77777777" w:rsidR="00E8601F" w:rsidRDefault="00E8601F">
            <w:pPr>
              <w:pStyle w:val="BodyText"/>
              <w:rPr>
                <w:rFonts w:ascii="Times New Roman" w:hAnsi="Times New Roman" w:cs="Times New Roman"/>
                <w:sz w:val="22"/>
                <w:szCs w:val="22"/>
              </w:rPr>
            </w:pPr>
          </w:p>
        </w:tc>
        <w:tc>
          <w:tcPr>
            <w:tcW w:w="0" w:type="auto"/>
            <w:vAlign w:val="center"/>
          </w:tcPr>
          <w:p w14:paraId="7379BBE4" w14:textId="77777777" w:rsidR="00E8601F" w:rsidRPr="00506A81" w:rsidRDefault="00E8601F">
            <w:pPr>
              <w:pStyle w:val="BodyText"/>
              <w:rPr>
                <w:rFonts w:ascii="Times New Roman" w:hAnsi="Times New Roman" w:cs="Times New Roman"/>
                <w:sz w:val="22"/>
                <w:szCs w:val="22"/>
              </w:rPr>
            </w:pPr>
            <w:r w:rsidRPr="0088618D">
              <w:rPr>
                <w:rFonts w:ascii="Times New Roman" w:hAnsi="Times New Roman" w:cs="Times New Roman"/>
                <w:sz w:val="22"/>
                <w:szCs w:val="22"/>
              </w:rPr>
              <w:t>The average morning, afternoon, and evening temperatures in Fahrenheit taken on July 28th, 2023. Heat Index refers to an approximation of actual heat felt when the presence of humidity is combined with air temperature.</w:t>
            </w:r>
          </w:p>
        </w:tc>
      </w:tr>
      <w:tr w:rsidR="00E8601F" w:rsidRPr="00ED3DCA" w14:paraId="2C7F256F" w14:textId="77777777" w:rsidTr="513C9742">
        <w:trPr>
          <w:trHeight w:val="300"/>
          <w:tblCellSpacing w:w="15" w:type="dxa"/>
        </w:trPr>
        <w:tc>
          <w:tcPr>
            <w:tcW w:w="2341" w:type="dxa"/>
            <w:vAlign w:val="center"/>
            <w:hideMark/>
          </w:tcPr>
          <w:p w14:paraId="0A15D801"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Social Vulnerability Index</w:t>
            </w:r>
          </w:p>
        </w:tc>
        <w:tc>
          <w:tcPr>
            <w:tcW w:w="0" w:type="auto"/>
            <w:vAlign w:val="center"/>
            <w:hideMark/>
          </w:tcPr>
          <w:p w14:paraId="030C585D"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CDC composite measure of social vulnerability</w:t>
            </w:r>
          </w:p>
        </w:tc>
        <w:tc>
          <w:tcPr>
            <w:tcW w:w="0" w:type="auto"/>
            <w:vAlign w:val="center"/>
            <w:hideMark/>
          </w:tcPr>
          <w:p w14:paraId="0BA68B88" w14:textId="77777777" w:rsidR="00E8601F" w:rsidRPr="00ED3DCA" w:rsidRDefault="00E8601F">
            <w:pPr>
              <w:pStyle w:val="BodyText"/>
              <w:rPr>
                <w:rFonts w:ascii="Times New Roman" w:hAnsi="Times New Roman" w:cs="Times New Roman"/>
                <w:sz w:val="22"/>
                <w:szCs w:val="22"/>
              </w:rPr>
            </w:pPr>
            <w:r>
              <w:rPr>
                <w:rFonts w:ascii="Times New Roman" w:hAnsi="Times New Roman" w:cs="Times New Roman"/>
                <w:sz w:val="22"/>
                <w:szCs w:val="22"/>
              </w:rPr>
              <w:t>Center for Disease Control Social Vulnerability Index</w:t>
            </w:r>
          </w:p>
        </w:tc>
        <w:tc>
          <w:tcPr>
            <w:tcW w:w="0" w:type="auto"/>
            <w:vAlign w:val="center"/>
            <w:hideMark/>
          </w:tcPr>
          <w:p w14:paraId="0F43862D"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 xml:space="preserve">Direct from </w:t>
            </w:r>
            <w:r>
              <w:rPr>
                <w:rFonts w:ascii="Times New Roman" w:hAnsi="Times New Roman" w:cs="Times New Roman"/>
                <w:sz w:val="22"/>
                <w:szCs w:val="22"/>
              </w:rPr>
              <w:t xml:space="preserve">the </w:t>
            </w:r>
            <w:r w:rsidRPr="00ED3DCA">
              <w:rPr>
                <w:rFonts w:ascii="Times New Roman" w:hAnsi="Times New Roman" w:cs="Times New Roman"/>
                <w:sz w:val="22"/>
                <w:szCs w:val="22"/>
              </w:rPr>
              <w:t>CDC, census tract-level measure</w:t>
            </w:r>
          </w:p>
        </w:tc>
      </w:tr>
      <w:tr w:rsidR="00E8601F" w:rsidRPr="00ED3DCA" w14:paraId="0C90DBF4" w14:textId="77777777" w:rsidTr="513C9742">
        <w:trPr>
          <w:trHeight w:val="300"/>
          <w:tblCellSpacing w:w="15" w:type="dxa"/>
        </w:trPr>
        <w:tc>
          <w:tcPr>
            <w:tcW w:w="2341" w:type="dxa"/>
            <w:vAlign w:val="center"/>
            <w:hideMark/>
          </w:tcPr>
          <w:p w14:paraId="24CBEDA7"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Hardship Index</w:t>
            </w:r>
          </w:p>
        </w:tc>
        <w:tc>
          <w:tcPr>
            <w:tcW w:w="0" w:type="auto"/>
            <w:vAlign w:val="center"/>
            <w:hideMark/>
          </w:tcPr>
          <w:p w14:paraId="3E68E517"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Index of neighborhood socioeconomic hardship</w:t>
            </w:r>
          </w:p>
        </w:tc>
        <w:tc>
          <w:tcPr>
            <w:tcW w:w="0" w:type="auto"/>
            <w:vAlign w:val="center"/>
            <w:hideMark/>
          </w:tcPr>
          <w:p w14:paraId="59297523"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ACS (2018), processed by HeRoP Lab</w:t>
            </w:r>
          </w:p>
        </w:tc>
        <w:tc>
          <w:tcPr>
            <w:tcW w:w="0" w:type="auto"/>
            <w:vAlign w:val="center"/>
            <w:hideMark/>
          </w:tcPr>
          <w:p w14:paraId="267FB6B4"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Composite scores of poverty, unemployment, education, and income from ACS</w:t>
            </w:r>
          </w:p>
        </w:tc>
      </w:tr>
      <w:tr w:rsidR="00E8601F" w:rsidRPr="00ED3DCA" w14:paraId="105A6EAA" w14:textId="77777777" w:rsidTr="513C9742">
        <w:trPr>
          <w:trHeight w:val="300"/>
          <w:tblCellSpacing w:w="15" w:type="dxa"/>
        </w:trPr>
        <w:tc>
          <w:tcPr>
            <w:tcW w:w="2341" w:type="dxa"/>
            <w:vAlign w:val="center"/>
            <w:hideMark/>
          </w:tcPr>
          <w:p w14:paraId="2C52DAD6" w14:textId="77777777" w:rsidR="00E8601F" w:rsidRPr="00ED3DCA" w:rsidRDefault="00E8601F">
            <w:pPr>
              <w:pStyle w:val="BodyText"/>
              <w:rPr>
                <w:rFonts w:ascii="Times New Roman" w:hAnsi="Times New Roman" w:cs="Times New Roman"/>
                <w:sz w:val="22"/>
                <w:szCs w:val="22"/>
              </w:rPr>
            </w:pPr>
            <w:r>
              <w:rPr>
                <w:rFonts w:ascii="Times New Roman" w:hAnsi="Times New Roman" w:cs="Times New Roman" w:hint="eastAsia"/>
                <w:b/>
                <w:bCs/>
                <w:sz w:val="22"/>
                <w:szCs w:val="22"/>
                <w:lang w:eastAsia="zh-CN"/>
              </w:rPr>
              <w:t xml:space="preserve">Percent </w:t>
            </w:r>
            <w:r w:rsidRPr="00ED3DCA">
              <w:rPr>
                <w:rFonts w:ascii="Times New Roman" w:hAnsi="Times New Roman" w:cs="Times New Roman"/>
                <w:b/>
                <w:bCs/>
                <w:sz w:val="22"/>
                <w:szCs w:val="22"/>
              </w:rPr>
              <w:t>Foreign</w:t>
            </w:r>
            <w:r>
              <w:rPr>
                <w:rFonts w:ascii="Times New Roman" w:hAnsi="Times New Roman" w:cs="Times New Roman" w:hint="eastAsia"/>
                <w:b/>
                <w:bCs/>
                <w:sz w:val="22"/>
                <w:szCs w:val="22"/>
                <w:lang w:eastAsia="zh-CN"/>
              </w:rPr>
              <w:t>-</w:t>
            </w:r>
            <w:r w:rsidRPr="00ED3DCA">
              <w:rPr>
                <w:rFonts w:ascii="Times New Roman" w:hAnsi="Times New Roman" w:cs="Times New Roman"/>
                <w:b/>
                <w:bCs/>
                <w:sz w:val="22"/>
                <w:szCs w:val="22"/>
              </w:rPr>
              <w:t>Born</w:t>
            </w:r>
          </w:p>
        </w:tc>
        <w:tc>
          <w:tcPr>
            <w:tcW w:w="0" w:type="auto"/>
            <w:vAlign w:val="center"/>
            <w:hideMark/>
          </w:tcPr>
          <w:p w14:paraId="01A20A41"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Percent foreign-born residents</w:t>
            </w:r>
          </w:p>
        </w:tc>
        <w:tc>
          <w:tcPr>
            <w:tcW w:w="0" w:type="auto"/>
            <w:vAlign w:val="center"/>
            <w:hideMark/>
          </w:tcPr>
          <w:p w14:paraId="4070102B"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American Community Survey (2018)</w:t>
            </w:r>
          </w:p>
        </w:tc>
        <w:tc>
          <w:tcPr>
            <w:tcW w:w="0" w:type="auto"/>
            <w:vAlign w:val="center"/>
            <w:hideMark/>
          </w:tcPr>
          <w:p w14:paraId="26291013"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Tract-level ACS estimate processed by HeRoP Lab</w:t>
            </w:r>
          </w:p>
        </w:tc>
      </w:tr>
      <w:tr w:rsidR="00E8601F" w:rsidRPr="00ED3DCA" w14:paraId="3786E5DE" w14:textId="77777777" w:rsidTr="513C9742">
        <w:trPr>
          <w:trHeight w:val="300"/>
          <w:tblCellSpacing w:w="15" w:type="dxa"/>
        </w:trPr>
        <w:tc>
          <w:tcPr>
            <w:tcW w:w="2341" w:type="dxa"/>
            <w:vAlign w:val="center"/>
            <w:hideMark/>
          </w:tcPr>
          <w:p w14:paraId="7854275A" w14:textId="77777777" w:rsidR="00E8601F" w:rsidRPr="00ED3DCA" w:rsidRDefault="00E8601F">
            <w:pPr>
              <w:pStyle w:val="BodyText"/>
              <w:rPr>
                <w:rFonts w:ascii="Times New Roman" w:hAnsi="Times New Roman" w:cs="Times New Roman"/>
                <w:sz w:val="22"/>
                <w:szCs w:val="22"/>
              </w:rPr>
            </w:pPr>
            <w:r>
              <w:rPr>
                <w:rFonts w:ascii="Times New Roman" w:hAnsi="Times New Roman" w:cs="Times New Roman" w:hint="eastAsia"/>
                <w:b/>
                <w:bCs/>
                <w:sz w:val="22"/>
                <w:szCs w:val="22"/>
                <w:lang w:eastAsia="zh-CN"/>
              </w:rPr>
              <w:t xml:space="preserve">Percent </w:t>
            </w:r>
            <w:r w:rsidRPr="00ED3DCA">
              <w:rPr>
                <w:rFonts w:ascii="Times New Roman" w:hAnsi="Times New Roman" w:cs="Times New Roman"/>
                <w:b/>
                <w:bCs/>
                <w:sz w:val="22"/>
                <w:szCs w:val="22"/>
              </w:rPr>
              <w:t>Children</w:t>
            </w:r>
          </w:p>
        </w:tc>
        <w:tc>
          <w:tcPr>
            <w:tcW w:w="0" w:type="auto"/>
            <w:vAlign w:val="center"/>
            <w:hideMark/>
          </w:tcPr>
          <w:p w14:paraId="4F769F5B"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Percent of population under 18</w:t>
            </w:r>
          </w:p>
        </w:tc>
        <w:tc>
          <w:tcPr>
            <w:tcW w:w="0" w:type="auto"/>
            <w:vAlign w:val="center"/>
            <w:hideMark/>
          </w:tcPr>
          <w:p w14:paraId="14CC430C"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American Community Survey (2018)</w:t>
            </w:r>
          </w:p>
        </w:tc>
        <w:tc>
          <w:tcPr>
            <w:tcW w:w="0" w:type="auto"/>
            <w:vAlign w:val="center"/>
            <w:hideMark/>
          </w:tcPr>
          <w:p w14:paraId="7B34E6CB"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Tract-level ACS estimate processed by HeRoP Lab</w:t>
            </w:r>
          </w:p>
        </w:tc>
      </w:tr>
      <w:tr w:rsidR="00E8601F" w:rsidRPr="00ED3DCA" w14:paraId="369C9B6A" w14:textId="77777777" w:rsidTr="513C9742">
        <w:trPr>
          <w:trHeight w:val="300"/>
          <w:tblCellSpacing w:w="15" w:type="dxa"/>
        </w:trPr>
        <w:tc>
          <w:tcPr>
            <w:tcW w:w="2341" w:type="dxa"/>
            <w:vAlign w:val="center"/>
            <w:hideMark/>
          </w:tcPr>
          <w:p w14:paraId="4D2D53AF" w14:textId="77777777" w:rsidR="00E8601F" w:rsidRPr="00ED3DCA" w:rsidRDefault="00E8601F">
            <w:pPr>
              <w:pStyle w:val="BodyText"/>
              <w:rPr>
                <w:rFonts w:ascii="Times New Roman" w:hAnsi="Times New Roman" w:cs="Times New Roman"/>
                <w:sz w:val="22"/>
                <w:szCs w:val="22"/>
                <w:lang w:eastAsia="zh-CN"/>
              </w:rPr>
            </w:pPr>
            <w:r>
              <w:rPr>
                <w:rFonts w:ascii="Times New Roman" w:hAnsi="Times New Roman" w:cs="Times New Roman" w:hint="eastAsia"/>
                <w:b/>
                <w:bCs/>
                <w:sz w:val="22"/>
                <w:szCs w:val="22"/>
                <w:lang w:eastAsia="zh-CN"/>
              </w:rPr>
              <w:t xml:space="preserve">Percent </w:t>
            </w:r>
            <w:r w:rsidRPr="00ED3DCA">
              <w:rPr>
                <w:rFonts w:ascii="Times New Roman" w:hAnsi="Times New Roman" w:cs="Times New Roman"/>
                <w:b/>
                <w:bCs/>
                <w:sz w:val="22"/>
                <w:szCs w:val="22"/>
              </w:rPr>
              <w:t>Overcrowd</w:t>
            </w:r>
            <w:r>
              <w:rPr>
                <w:rFonts w:ascii="Times New Roman" w:hAnsi="Times New Roman" w:cs="Times New Roman" w:hint="eastAsia"/>
                <w:b/>
                <w:bCs/>
                <w:sz w:val="22"/>
                <w:szCs w:val="22"/>
                <w:lang w:eastAsia="zh-CN"/>
              </w:rPr>
              <w:t>ed</w:t>
            </w:r>
            <w:r w:rsidRPr="00ED3DCA">
              <w:rPr>
                <w:rFonts w:ascii="Times New Roman" w:hAnsi="Times New Roman" w:cs="Times New Roman"/>
                <w:b/>
                <w:bCs/>
                <w:sz w:val="22"/>
                <w:szCs w:val="22"/>
              </w:rPr>
              <w:t xml:space="preserve"> </w:t>
            </w:r>
            <w:r>
              <w:rPr>
                <w:rFonts w:ascii="Times New Roman" w:hAnsi="Times New Roman" w:cs="Times New Roman" w:hint="eastAsia"/>
                <w:b/>
                <w:bCs/>
                <w:sz w:val="22"/>
                <w:szCs w:val="22"/>
                <w:lang w:eastAsia="zh-CN"/>
              </w:rPr>
              <w:t>Housing</w:t>
            </w:r>
          </w:p>
        </w:tc>
        <w:tc>
          <w:tcPr>
            <w:tcW w:w="0" w:type="auto"/>
            <w:vAlign w:val="center"/>
            <w:hideMark/>
          </w:tcPr>
          <w:p w14:paraId="5EF038D7"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Percent of overcrowded housing units</w:t>
            </w:r>
          </w:p>
        </w:tc>
        <w:tc>
          <w:tcPr>
            <w:tcW w:w="0" w:type="auto"/>
            <w:vAlign w:val="center"/>
            <w:hideMark/>
          </w:tcPr>
          <w:p w14:paraId="40C168E5"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American Community Survey (2018)</w:t>
            </w:r>
          </w:p>
        </w:tc>
        <w:tc>
          <w:tcPr>
            <w:tcW w:w="0" w:type="auto"/>
            <w:vAlign w:val="center"/>
            <w:hideMark/>
          </w:tcPr>
          <w:p w14:paraId="56E1FC65"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Percentage of households with &gt;1 occupant per room</w:t>
            </w:r>
          </w:p>
        </w:tc>
      </w:tr>
      <w:tr w:rsidR="00E8601F" w:rsidRPr="00ED3DCA" w14:paraId="79A41755" w14:textId="77777777" w:rsidTr="513C9742">
        <w:trPr>
          <w:trHeight w:val="300"/>
          <w:tblCellSpacing w:w="15" w:type="dxa"/>
        </w:trPr>
        <w:tc>
          <w:tcPr>
            <w:tcW w:w="2341" w:type="dxa"/>
            <w:vAlign w:val="center"/>
            <w:hideMark/>
          </w:tcPr>
          <w:p w14:paraId="3102FA7D"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 xml:space="preserve">Housing </w:t>
            </w:r>
            <w:r>
              <w:rPr>
                <w:rFonts w:ascii="Times New Roman" w:hAnsi="Times New Roman" w:cs="Times New Roman" w:hint="eastAsia"/>
                <w:b/>
                <w:bCs/>
                <w:sz w:val="22"/>
                <w:szCs w:val="22"/>
                <w:lang w:eastAsia="zh-CN"/>
              </w:rPr>
              <w:t xml:space="preserve">Cost </w:t>
            </w:r>
            <w:r w:rsidRPr="00ED3DCA">
              <w:rPr>
                <w:rFonts w:ascii="Times New Roman" w:hAnsi="Times New Roman" w:cs="Times New Roman"/>
                <w:b/>
                <w:bCs/>
                <w:sz w:val="22"/>
                <w:szCs w:val="22"/>
              </w:rPr>
              <w:t>Burden</w:t>
            </w:r>
          </w:p>
        </w:tc>
        <w:tc>
          <w:tcPr>
            <w:tcW w:w="0" w:type="auto"/>
            <w:vAlign w:val="center"/>
            <w:hideMark/>
          </w:tcPr>
          <w:p w14:paraId="5A50641A"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Households spending &gt;30% of income on housing</w:t>
            </w:r>
          </w:p>
        </w:tc>
        <w:tc>
          <w:tcPr>
            <w:tcW w:w="0" w:type="auto"/>
            <w:vAlign w:val="center"/>
            <w:hideMark/>
          </w:tcPr>
          <w:p w14:paraId="591D195A"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American Community Survey (2018)</w:t>
            </w:r>
          </w:p>
        </w:tc>
        <w:tc>
          <w:tcPr>
            <w:tcW w:w="0" w:type="auto"/>
            <w:vAlign w:val="center"/>
            <w:hideMark/>
          </w:tcPr>
          <w:p w14:paraId="4C627EB7" w14:textId="77777777" w:rsidR="00E8601F" w:rsidRPr="00ED3DCA" w:rsidRDefault="00E8601F">
            <w:pPr>
              <w:pStyle w:val="BodyText"/>
              <w:rPr>
                <w:rFonts w:ascii="Times New Roman" w:hAnsi="Times New Roman" w:cs="Times New Roman"/>
                <w:sz w:val="22"/>
                <w:szCs w:val="22"/>
              </w:rPr>
            </w:pPr>
            <w:r w:rsidRPr="001B3EDB">
              <w:rPr>
                <w:rFonts w:ascii="Times New Roman" w:hAnsi="Times New Roman" w:cs="Times New Roman"/>
                <w:sz w:val="22"/>
                <w:szCs w:val="22"/>
              </w:rPr>
              <w:t>The housing cost burden rate is calculated by dividing the number of households that spend more than 30% of their total income on housing by the total number of households in the area, and then multiplying by 100 to get a percentage.</w:t>
            </w:r>
          </w:p>
        </w:tc>
      </w:tr>
      <w:tr w:rsidR="00E8601F" w:rsidRPr="00ED3DCA" w14:paraId="3B08505E" w14:textId="77777777" w:rsidTr="513C9742">
        <w:trPr>
          <w:trHeight w:val="300"/>
          <w:tblCellSpacing w:w="15" w:type="dxa"/>
        </w:trPr>
        <w:tc>
          <w:tcPr>
            <w:tcW w:w="2341" w:type="dxa"/>
            <w:vAlign w:val="center"/>
            <w:hideMark/>
          </w:tcPr>
          <w:p w14:paraId="27200474"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Median Rent</w:t>
            </w:r>
          </w:p>
        </w:tc>
        <w:tc>
          <w:tcPr>
            <w:tcW w:w="0" w:type="auto"/>
            <w:vAlign w:val="center"/>
            <w:hideMark/>
          </w:tcPr>
          <w:p w14:paraId="12579143"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Median gross rent</w:t>
            </w:r>
          </w:p>
        </w:tc>
        <w:tc>
          <w:tcPr>
            <w:tcW w:w="0" w:type="auto"/>
            <w:vAlign w:val="center"/>
            <w:hideMark/>
          </w:tcPr>
          <w:p w14:paraId="446C76E1"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American Community Survey (2018)</w:t>
            </w:r>
          </w:p>
        </w:tc>
        <w:tc>
          <w:tcPr>
            <w:tcW w:w="0" w:type="auto"/>
            <w:vAlign w:val="center"/>
            <w:hideMark/>
          </w:tcPr>
          <w:p w14:paraId="101970C8" w14:textId="77777777" w:rsidR="00E8601F" w:rsidRPr="00ED3DCA" w:rsidRDefault="00E8601F">
            <w:pPr>
              <w:pStyle w:val="BodyText"/>
              <w:rPr>
                <w:rFonts w:ascii="Times New Roman" w:hAnsi="Times New Roman" w:cs="Times New Roman"/>
                <w:sz w:val="22"/>
                <w:szCs w:val="22"/>
              </w:rPr>
            </w:pPr>
            <w:r>
              <w:rPr>
                <w:rFonts w:ascii="Times New Roman" w:hAnsi="Times New Roman" w:cs="Times New Roman"/>
                <w:sz w:val="22"/>
                <w:szCs w:val="22"/>
              </w:rPr>
              <w:t>Median rent of census tracts</w:t>
            </w:r>
          </w:p>
        </w:tc>
      </w:tr>
      <w:tr w:rsidR="00E8601F" w:rsidRPr="00ED3DCA" w14:paraId="0227302D" w14:textId="77777777" w:rsidTr="513C9742">
        <w:trPr>
          <w:trHeight w:val="300"/>
          <w:tblCellSpacing w:w="15" w:type="dxa"/>
        </w:trPr>
        <w:tc>
          <w:tcPr>
            <w:tcW w:w="2341" w:type="dxa"/>
            <w:vAlign w:val="center"/>
            <w:hideMark/>
          </w:tcPr>
          <w:p w14:paraId="49000A54"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GEOID Crosswalk</w:t>
            </w:r>
          </w:p>
        </w:tc>
        <w:tc>
          <w:tcPr>
            <w:tcW w:w="0" w:type="auto"/>
            <w:vAlign w:val="center"/>
            <w:hideMark/>
          </w:tcPr>
          <w:p w14:paraId="21990CBD"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Crosswalk from 2010 to 2020 census tracts</w:t>
            </w:r>
          </w:p>
        </w:tc>
        <w:tc>
          <w:tcPr>
            <w:tcW w:w="0" w:type="auto"/>
            <w:vAlign w:val="center"/>
            <w:hideMark/>
          </w:tcPr>
          <w:p w14:paraId="078A686F"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Census Relationship Files</w:t>
            </w:r>
          </w:p>
        </w:tc>
        <w:tc>
          <w:tcPr>
            <w:tcW w:w="0" w:type="auto"/>
            <w:vAlign w:val="center"/>
            <w:hideMark/>
          </w:tcPr>
          <w:p w14:paraId="63D51F85"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Used to harmonize datasets with differing tract vintages</w:t>
            </w:r>
          </w:p>
        </w:tc>
      </w:tr>
      <w:tr w:rsidR="00E8601F" w:rsidRPr="00ED3DCA" w14:paraId="38A8C141" w14:textId="77777777" w:rsidTr="513C9742">
        <w:trPr>
          <w:trHeight w:val="300"/>
          <w:tblCellSpacing w:w="15" w:type="dxa"/>
        </w:trPr>
        <w:tc>
          <w:tcPr>
            <w:tcW w:w="2341" w:type="dxa"/>
            <w:vAlign w:val="center"/>
            <w:hideMark/>
          </w:tcPr>
          <w:p w14:paraId="346FCF51"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Non-Fatal Shootings</w:t>
            </w:r>
          </w:p>
        </w:tc>
        <w:tc>
          <w:tcPr>
            <w:tcW w:w="0" w:type="auto"/>
            <w:vAlign w:val="center"/>
            <w:hideMark/>
          </w:tcPr>
          <w:p w14:paraId="40712D45"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Incident-level gun violence (2020–2024)</w:t>
            </w:r>
          </w:p>
        </w:tc>
        <w:tc>
          <w:tcPr>
            <w:tcW w:w="0" w:type="auto"/>
            <w:vAlign w:val="center"/>
            <w:hideMark/>
          </w:tcPr>
          <w:p w14:paraId="50E28E8D"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Chicago Open Data Portal</w:t>
            </w:r>
          </w:p>
        </w:tc>
        <w:tc>
          <w:tcPr>
            <w:tcW w:w="0" w:type="auto"/>
            <w:vAlign w:val="center"/>
            <w:hideMark/>
          </w:tcPr>
          <w:p w14:paraId="1E8392F0"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Geocoded point locations, aggregated to tracts for analysis</w:t>
            </w:r>
          </w:p>
        </w:tc>
      </w:tr>
      <w:tr w:rsidR="00E8601F" w:rsidRPr="00ED3DCA" w14:paraId="2EDFF6AC" w14:textId="77777777" w:rsidTr="513C9742">
        <w:trPr>
          <w:trHeight w:val="300"/>
          <w:tblCellSpacing w:w="15" w:type="dxa"/>
        </w:trPr>
        <w:tc>
          <w:tcPr>
            <w:tcW w:w="2341" w:type="dxa"/>
            <w:vAlign w:val="center"/>
            <w:hideMark/>
          </w:tcPr>
          <w:p w14:paraId="3D0A99B4"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Alcohol Outlets</w:t>
            </w:r>
          </w:p>
        </w:tc>
        <w:tc>
          <w:tcPr>
            <w:tcW w:w="0" w:type="auto"/>
            <w:vAlign w:val="center"/>
            <w:hideMark/>
          </w:tcPr>
          <w:p w14:paraId="5AB765FB"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Locations of licensed alcohol outlets</w:t>
            </w:r>
          </w:p>
        </w:tc>
        <w:tc>
          <w:tcPr>
            <w:tcW w:w="0" w:type="auto"/>
            <w:vAlign w:val="center"/>
            <w:hideMark/>
          </w:tcPr>
          <w:p w14:paraId="48D034FC"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Chicago Open Data Portal</w:t>
            </w:r>
          </w:p>
        </w:tc>
        <w:tc>
          <w:tcPr>
            <w:tcW w:w="0" w:type="auto"/>
            <w:vAlign w:val="center"/>
            <w:hideMark/>
          </w:tcPr>
          <w:p w14:paraId="768D897A"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Joined to tracts; outlet count, and density calculated using land area</w:t>
            </w:r>
          </w:p>
        </w:tc>
      </w:tr>
      <w:tr w:rsidR="00E8601F" w:rsidRPr="00ED3DCA" w14:paraId="4F36DA55" w14:textId="77777777" w:rsidTr="513C9742">
        <w:trPr>
          <w:trHeight w:val="300"/>
          <w:tblCellSpacing w:w="15" w:type="dxa"/>
        </w:trPr>
        <w:tc>
          <w:tcPr>
            <w:tcW w:w="2341" w:type="dxa"/>
            <w:vAlign w:val="center"/>
            <w:hideMark/>
          </w:tcPr>
          <w:p w14:paraId="6106E6F2"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Investment Data</w:t>
            </w:r>
          </w:p>
        </w:tc>
        <w:tc>
          <w:tcPr>
            <w:tcW w:w="0" w:type="auto"/>
            <w:vAlign w:val="center"/>
            <w:hideMark/>
          </w:tcPr>
          <w:p w14:paraId="60D6B02C"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Lending by sector (e.g., small b</w:t>
            </w:r>
            <w:r>
              <w:rPr>
                <w:rFonts w:ascii="Times New Roman" w:hAnsi="Times New Roman" w:cs="Times New Roman" w:hint="eastAsia"/>
                <w:sz w:val="22"/>
                <w:szCs w:val="22"/>
                <w:lang w:eastAsia="zh-CN"/>
              </w:rPr>
              <w:t>usiness</w:t>
            </w:r>
            <w:r w:rsidRPr="00ED3DCA">
              <w:rPr>
                <w:rFonts w:ascii="Times New Roman" w:hAnsi="Times New Roman" w:cs="Times New Roman"/>
                <w:sz w:val="22"/>
                <w:szCs w:val="22"/>
              </w:rPr>
              <w:t xml:space="preserve">, </w:t>
            </w:r>
            <w:r>
              <w:rPr>
                <w:rFonts w:ascii="Times New Roman" w:hAnsi="Times New Roman" w:cs="Times New Roman"/>
                <w:sz w:val="22"/>
                <w:szCs w:val="22"/>
              </w:rPr>
              <w:t>public, non-residential, single and multi-family</w:t>
            </w:r>
            <w:r w:rsidRPr="00ED3DCA">
              <w:rPr>
                <w:rFonts w:ascii="Times New Roman" w:hAnsi="Times New Roman" w:cs="Times New Roman"/>
                <w:sz w:val="22"/>
                <w:szCs w:val="22"/>
              </w:rPr>
              <w:t>)</w:t>
            </w:r>
          </w:p>
        </w:tc>
        <w:tc>
          <w:tcPr>
            <w:tcW w:w="0" w:type="auto"/>
            <w:vAlign w:val="center"/>
            <w:hideMark/>
          </w:tcPr>
          <w:p w14:paraId="27317528"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Urban Institute Capital Flows</w:t>
            </w:r>
          </w:p>
        </w:tc>
        <w:tc>
          <w:tcPr>
            <w:tcW w:w="0" w:type="auto"/>
            <w:vAlign w:val="center"/>
            <w:hideMark/>
          </w:tcPr>
          <w:p w14:paraId="2F684BF6"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Percent investment by asset class calculated per tract</w:t>
            </w:r>
          </w:p>
        </w:tc>
      </w:tr>
      <w:tr w:rsidR="00E8601F" w:rsidRPr="00ED3DCA" w14:paraId="287996F4" w14:textId="77777777" w:rsidTr="513C9742">
        <w:trPr>
          <w:trHeight w:val="300"/>
          <w:tblCellSpacing w:w="15" w:type="dxa"/>
        </w:trPr>
        <w:tc>
          <w:tcPr>
            <w:tcW w:w="2341" w:type="dxa"/>
            <w:vAlign w:val="center"/>
            <w:hideMark/>
          </w:tcPr>
          <w:p w14:paraId="0662D10A"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Housing Wealth &amp; CRA Lending</w:t>
            </w:r>
          </w:p>
        </w:tc>
        <w:tc>
          <w:tcPr>
            <w:tcW w:w="0" w:type="auto"/>
            <w:vAlign w:val="center"/>
            <w:hideMark/>
          </w:tcPr>
          <w:p w14:paraId="17FA1E2A"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Homeownership and lending equity by race</w:t>
            </w:r>
          </w:p>
        </w:tc>
        <w:tc>
          <w:tcPr>
            <w:tcW w:w="0" w:type="auto"/>
            <w:vAlign w:val="center"/>
            <w:hideMark/>
          </w:tcPr>
          <w:p w14:paraId="7163E734"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H</w:t>
            </w:r>
            <w:r>
              <w:rPr>
                <w:rFonts w:ascii="Times New Roman" w:hAnsi="Times New Roman" w:cs="Times New Roman"/>
                <w:sz w:val="22"/>
                <w:szCs w:val="22"/>
              </w:rPr>
              <w:t>ome Mortgage Disclosure Act (HMDA) data 2019</w:t>
            </w:r>
          </w:p>
        </w:tc>
        <w:tc>
          <w:tcPr>
            <w:tcW w:w="0" w:type="auto"/>
            <w:vAlign w:val="center"/>
            <w:hideMark/>
          </w:tcPr>
          <w:p w14:paraId="20A9ADB4"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 xml:space="preserve">Housing wealth ratio = ownership </w:t>
            </w:r>
            <w:r>
              <w:rPr>
                <w:rFonts w:ascii="Times New Roman" w:hAnsi="Times New Roman" w:cs="Times New Roman"/>
                <w:sz w:val="22"/>
                <w:szCs w:val="22"/>
              </w:rPr>
              <w:t>share divided by household</w:t>
            </w:r>
            <w:r w:rsidRPr="00ED3DCA">
              <w:rPr>
                <w:rFonts w:ascii="Times New Roman" w:hAnsi="Times New Roman" w:cs="Times New Roman"/>
                <w:sz w:val="22"/>
                <w:szCs w:val="22"/>
              </w:rPr>
              <w:t xml:space="preserve"> share</w:t>
            </w:r>
            <w:r>
              <w:rPr>
                <w:rFonts w:ascii="Times New Roman" w:hAnsi="Times New Roman" w:cs="Times New Roman"/>
                <w:sz w:val="22"/>
                <w:szCs w:val="22"/>
              </w:rPr>
              <w:t xml:space="preserve"> for different racial groups</w:t>
            </w:r>
          </w:p>
        </w:tc>
      </w:tr>
      <w:tr w:rsidR="00E8601F" w:rsidRPr="00ED3DCA" w14:paraId="6A238232" w14:textId="77777777" w:rsidTr="513C9742">
        <w:trPr>
          <w:trHeight w:val="300"/>
          <w:tblCellSpacing w:w="15" w:type="dxa"/>
        </w:trPr>
        <w:tc>
          <w:tcPr>
            <w:tcW w:w="2341" w:type="dxa"/>
            <w:vAlign w:val="center"/>
            <w:hideMark/>
          </w:tcPr>
          <w:p w14:paraId="5BA0C9D5"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Population Data</w:t>
            </w:r>
          </w:p>
        </w:tc>
        <w:tc>
          <w:tcPr>
            <w:tcW w:w="0" w:type="auto"/>
            <w:vAlign w:val="center"/>
            <w:hideMark/>
          </w:tcPr>
          <w:p w14:paraId="426BDD40"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Total population per tract</w:t>
            </w:r>
          </w:p>
        </w:tc>
        <w:tc>
          <w:tcPr>
            <w:tcW w:w="0" w:type="auto"/>
            <w:vAlign w:val="center"/>
            <w:hideMark/>
          </w:tcPr>
          <w:p w14:paraId="3F13B72B"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 xml:space="preserve">ACS 2020 </w:t>
            </w:r>
            <w:r>
              <w:rPr>
                <w:rFonts w:ascii="Times New Roman" w:hAnsi="Times New Roman" w:cs="Times New Roman"/>
                <w:sz w:val="22"/>
                <w:szCs w:val="22"/>
              </w:rPr>
              <w:t>5-year estimates</w:t>
            </w:r>
          </w:p>
        </w:tc>
        <w:tc>
          <w:tcPr>
            <w:tcW w:w="0" w:type="auto"/>
            <w:vAlign w:val="center"/>
            <w:hideMark/>
          </w:tcPr>
          <w:p w14:paraId="7266BB11"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Used to calculate per capita shooting rates and log offsets</w:t>
            </w:r>
          </w:p>
        </w:tc>
      </w:tr>
      <w:tr w:rsidR="00E8601F" w:rsidRPr="00ED3DCA" w14:paraId="51E6CBD0" w14:textId="77777777" w:rsidTr="00036B3A">
        <w:trPr>
          <w:trHeight w:val="300"/>
          <w:tblCellSpacing w:w="15" w:type="dxa"/>
        </w:trPr>
        <w:tc>
          <w:tcPr>
            <w:tcW w:w="2341" w:type="dxa"/>
            <w:tcBorders>
              <w:bottom w:val="single" w:sz="4" w:space="0" w:color="auto"/>
            </w:tcBorders>
            <w:vAlign w:val="center"/>
            <w:hideMark/>
          </w:tcPr>
          <w:p w14:paraId="6F469E4A"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b/>
                <w:bCs/>
                <w:sz w:val="22"/>
                <w:szCs w:val="22"/>
              </w:rPr>
              <w:t>2020 Tract Boundaries (Cook County)</w:t>
            </w:r>
          </w:p>
        </w:tc>
        <w:tc>
          <w:tcPr>
            <w:tcW w:w="0" w:type="auto"/>
            <w:tcBorders>
              <w:bottom w:val="single" w:sz="4" w:space="0" w:color="auto"/>
            </w:tcBorders>
            <w:vAlign w:val="center"/>
            <w:hideMark/>
          </w:tcPr>
          <w:p w14:paraId="03336CD4"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Census tract boundaries</w:t>
            </w:r>
          </w:p>
        </w:tc>
        <w:tc>
          <w:tcPr>
            <w:tcW w:w="0" w:type="auto"/>
            <w:tcBorders>
              <w:bottom w:val="single" w:sz="4" w:space="0" w:color="auto"/>
            </w:tcBorders>
            <w:vAlign w:val="center"/>
            <w:hideMark/>
          </w:tcPr>
          <w:p w14:paraId="66E2C2E0"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TIGER/Line via tigris</w:t>
            </w:r>
          </w:p>
        </w:tc>
        <w:tc>
          <w:tcPr>
            <w:tcW w:w="0" w:type="auto"/>
            <w:tcBorders>
              <w:bottom w:val="single" w:sz="4" w:space="0" w:color="auto"/>
            </w:tcBorders>
            <w:vAlign w:val="center"/>
            <w:hideMark/>
          </w:tcPr>
          <w:p w14:paraId="245AFE9E" w14:textId="77777777" w:rsidR="00E8601F" w:rsidRPr="00ED3DCA" w:rsidRDefault="00E8601F">
            <w:pPr>
              <w:pStyle w:val="BodyText"/>
              <w:rPr>
                <w:rFonts w:ascii="Times New Roman" w:hAnsi="Times New Roman" w:cs="Times New Roman"/>
                <w:sz w:val="22"/>
                <w:szCs w:val="22"/>
              </w:rPr>
            </w:pPr>
            <w:r w:rsidRPr="00ED3DCA">
              <w:rPr>
                <w:rFonts w:ascii="Times New Roman" w:hAnsi="Times New Roman" w:cs="Times New Roman"/>
                <w:sz w:val="22"/>
                <w:szCs w:val="22"/>
              </w:rPr>
              <w:t xml:space="preserve">Used </w:t>
            </w:r>
            <w:r>
              <w:rPr>
                <w:rFonts w:ascii="Times New Roman" w:hAnsi="Times New Roman" w:cs="Times New Roman"/>
                <w:sz w:val="22"/>
                <w:szCs w:val="22"/>
              </w:rPr>
              <w:t>to filter analysis to tracts within Chicago neighborhoods</w:t>
            </w:r>
          </w:p>
        </w:tc>
      </w:tr>
    </w:tbl>
    <w:p w14:paraId="50711B6F" w14:textId="2298EDDC" w:rsidR="0059102E" w:rsidRDefault="0059102E" w:rsidP="00E8601F">
      <w:pPr>
        <w:pStyle w:val="BodyText"/>
        <w:rPr>
          <w:rFonts w:ascii="Times New Roman" w:hAnsi="Times New Roman" w:cs="Times New Roman"/>
          <w:b/>
          <w:bCs/>
          <w:sz w:val="22"/>
          <w:szCs w:val="22"/>
        </w:rPr>
      </w:pPr>
    </w:p>
    <w:p w14:paraId="5FE9E7FD" w14:textId="77777777" w:rsidR="0059102E" w:rsidRDefault="0059102E">
      <w:pPr>
        <w:spacing w:after="160" w:line="278" w:lineRule="auto"/>
        <w:rPr>
          <w:rFonts w:ascii="Times New Roman" w:hAnsi="Times New Roman" w:cs="Times New Roman"/>
          <w:b/>
          <w:bCs/>
          <w:sz w:val="22"/>
          <w:szCs w:val="22"/>
        </w:rPr>
      </w:pPr>
      <w:r>
        <w:rPr>
          <w:rFonts w:ascii="Times New Roman" w:hAnsi="Times New Roman" w:cs="Times New Roman"/>
          <w:b/>
          <w:bCs/>
          <w:sz w:val="22"/>
          <w:szCs w:val="22"/>
        </w:rPr>
        <w:br w:type="page"/>
      </w:r>
    </w:p>
    <w:p w14:paraId="41883D00" w14:textId="77777777" w:rsidR="00036B3A" w:rsidRDefault="00036B3A" w:rsidP="00E8601F">
      <w:pPr>
        <w:pStyle w:val="BodyText"/>
        <w:rPr>
          <w:rFonts w:ascii="Times New Roman" w:hAnsi="Times New Roman" w:cs="Times New Roman"/>
          <w:b/>
          <w:bCs/>
          <w:sz w:val="22"/>
          <w:szCs w:val="22"/>
        </w:rPr>
      </w:pPr>
    </w:p>
    <w:tbl>
      <w:tblPr>
        <w:tblStyle w:val="Table"/>
        <w:tblW w:w="4991" w:type="pct"/>
        <w:tblLayout w:type="fixed"/>
        <w:tblLook w:val="0000" w:firstRow="0" w:lastRow="0" w:firstColumn="0" w:lastColumn="0" w:noHBand="0" w:noVBand="0"/>
      </w:tblPr>
      <w:tblGrid>
        <w:gridCol w:w="3709"/>
        <w:gridCol w:w="2340"/>
        <w:gridCol w:w="2340"/>
        <w:gridCol w:w="954"/>
      </w:tblGrid>
      <w:tr w:rsidR="00D704FF" w:rsidRPr="00857E61" w14:paraId="0E288060" w14:textId="77777777">
        <w:tc>
          <w:tcPr>
            <w:tcW w:w="9559" w:type="dxa"/>
            <w:gridSpan w:val="4"/>
            <w:tcBorders>
              <w:bottom w:val="single" w:sz="4" w:space="0" w:color="auto"/>
            </w:tcBorders>
          </w:tcPr>
          <w:p w14:paraId="6637AA5A" w14:textId="14AC0E28" w:rsidR="00D704FF" w:rsidRDefault="00D704FF" w:rsidP="00D704FF">
            <w:pPr>
              <w:pStyle w:val="Compact"/>
              <w:spacing w:line="480" w:lineRule="auto"/>
              <w:rPr>
                <w:rFonts w:ascii="Times New Roman" w:hAnsi="Times New Roman" w:cs="Times New Roman"/>
                <w:sz w:val="22"/>
                <w:szCs w:val="22"/>
              </w:rPr>
            </w:pPr>
            <w:r>
              <w:rPr>
                <w:rFonts w:ascii="Times New Roman" w:hAnsi="Times New Roman" w:cs="Times New Roman"/>
                <w:b/>
                <w:bCs/>
                <w:sz w:val="22"/>
                <w:szCs w:val="22"/>
              </w:rPr>
              <w:t xml:space="preserve">Supplementary </w:t>
            </w:r>
            <w:r w:rsidRPr="00857E61">
              <w:rPr>
                <w:rFonts w:ascii="Times New Roman" w:hAnsi="Times New Roman" w:cs="Times New Roman"/>
                <w:b/>
                <w:bCs/>
                <w:sz w:val="22"/>
                <w:szCs w:val="22"/>
              </w:rPr>
              <w:t xml:space="preserve">Table </w:t>
            </w:r>
            <w:r>
              <w:rPr>
                <w:rFonts w:ascii="Times New Roman" w:hAnsi="Times New Roman" w:cs="Times New Roman" w:hint="eastAsia"/>
                <w:b/>
                <w:bCs/>
                <w:sz w:val="22"/>
                <w:szCs w:val="22"/>
              </w:rPr>
              <w:t>2</w:t>
            </w:r>
          </w:p>
          <w:p w14:paraId="008F226E" w14:textId="77777777" w:rsidR="00D704FF" w:rsidRPr="002F6125" w:rsidRDefault="00D704FF" w:rsidP="00D704FF">
            <w:pPr>
              <w:pStyle w:val="Compact"/>
              <w:spacing w:line="480" w:lineRule="auto"/>
              <w:rPr>
                <w:rFonts w:ascii="Times New Roman" w:hAnsi="Times New Roman" w:cs="Times New Roman"/>
                <w:i/>
                <w:iCs/>
                <w:sz w:val="22"/>
                <w:szCs w:val="22"/>
              </w:rPr>
            </w:pPr>
            <w:r w:rsidRPr="002F6125">
              <w:rPr>
                <w:rFonts w:ascii="Times New Roman" w:hAnsi="Times New Roman" w:cs="Times New Roman"/>
                <w:i/>
                <w:iCs/>
                <w:sz w:val="22"/>
                <w:szCs w:val="22"/>
              </w:rPr>
              <w:t>Predictor Means and Standard Deviations Across Training and Test Sets</w:t>
            </w:r>
          </w:p>
        </w:tc>
      </w:tr>
      <w:tr w:rsidR="00D704FF" w:rsidRPr="00857E61" w14:paraId="62C073EF" w14:textId="77777777">
        <w:tc>
          <w:tcPr>
            <w:tcW w:w="3799" w:type="dxa"/>
            <w:tcBorders>
              <w:top w:val="single" w:sz="4" w:space="0" w:color="auto"/>
              <w:bottom w:val="single" w:sz="4" w:space="0" w:color="auto"/>
            </w:tcBorders>
          </w:tcPr>
          <w:p w14:paraId="42D18F02"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Variable</w:t>
            </w:r>
          </w:p>
        </w:tc>
        <w:tc>
          <w:tcPr>
            <w:tcW w:w="2394" w:type="dxa"/>
            <w:tcBorders>
              <w:top w:val="single" w:sz="4" w:space="0" w:color="auto"/>
              <w:bottom w:val="single" w:sz="4" w:space="0" w:color="auto"/>
            </w:tcBorders>
          </w:tcPr>
          <w:p w14:paraId="7C68248A"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Combined Training and Validation Set</w:t>
            </w:r>
          </w:p>
        </w:tc>
        <w:tc>
          <w:tcPr>
            <w:tcW w:w="2394" w:type="dxa"/>
            <w:tcBorders>
              <w:top w:val="single" w:sz="4" w:space="0" w:color="auto"/>
              <w:bottom w:val="single" w:sz="4" w:space="0" w:color="auto"/>
            </w:tcBorders>
          </w:tcPr>
          <w:p w14:paraId="424EBE5D"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Test Set</w:t>
            </w:r>
          </w:p>
        </w:tc>
        <w:tc>
          <w:tcPr>
            <w:tcW w:w="972" w:type="dxa"/>
            <w:tcBorders>
              <w:top w:val="single" w:sz="4" w:space="0" w:color="auto"/>
              <w:bottom w:val="single" w:sz="4" w:space="0" w:color="auto"/>
            </w:tcBorders>
          </w:tcPr>
          <w:p w14:paraId="61E9D5EB" w14:textId="77777777" w:rsidR="00D704FF" w:rsidRPr="00292802" w:rsidRDefault="00D704FF">
            <w:pPr>
              <w:pStyle w:val="Compact"/>
              <w:rPr>
                <w:rFonts w:ascii="Times New Roman" w:hAnsi="Times New Roman" w:cs="Times New Roman"/>
                <w:i/>
                <w:iCs/>
                <w:sz w:val="22"/>
                <w:szCs w:val="22"/>
              </w:rPr>
            </w:pPr>
            <w:r w:rsidRPr="00292802">
              <w:rPr>
                <w:rFonts w:ascii="Times New Roman" w:hAnsi="Times New Roman" w:cs="Times New Roman"/>
                <w:i/>
                <w:iCs/>
                <w:sz w:val="22"/>
                <w:szCs w:val="22"/>
              </w:rPr>
              <w:t>p</w:t>
            </w:r>
          </w:p>
        </w:tc>
      </w:tr>
      <w:tr w:rsidR="00D704FF" w:rsidRPr="00857E61" w14:paraId="75495BD8" w14:textId="77777777">
        <w:tc>
          <w:tcPr>
            <w:tcW w:w="3799" w:type="dxa"/>
          </w:tcPr>
          <w:p w14:paraId="0C2C7051" w14:textId="77777777" w:rsidR="00D704FF" w:rsidRPr="00857E61" w:rsidRDefault="00D704FF">
            <w:pPr>
              <w:pStyle w:val="Compact"/>
              <w:rPr>
                <w:rFonts w:ascii="Times New Roman" w:hAnsi="Times New Roman" w:cs="Times New Roman"/>
                <w:sz w:val="22"/>
                <w:szCs w:val="22"/>
              </w:rPr>
            </w:pPr>
          </w:p>
        </w:tc>
        <w:tc>
          <w:tcPr>
            <w:tcW w:w="2394" w:type="dxa"/>
          </w:tcPr>
          <w:p w14:paraId="1FDD9AC3" w14:textId="77777777" w:rsidR="00D704FF" w:rsidRPr="00857E61" w:rsidRDefault="00D704FF">
            <w:pPr>
              <w:pStyle w:val="Compact"/>
              <w:rPr>
                <w:rFonts w:ascii="Times New Roman" w:hAnsi="Times New Roman" w:cs="Times New Roman"/>
                <w:sz w:val="22"/>
                <w:szCs w:val="22"/>
              </w:rPr>
            </w:pPr>
            <w:r>
              <w:rPr>
                <w:rFonts w:ascii="Times New Roman" w:hAnsi="Times New Roman" w:cs="Times New Roman"/>
                <w:sz w:val="22"/>
                <w:szCs w:val="22"/>
              </w:rPr>
              <w:t>(n = 642 Census Tracts)</w:t>
            </w:r>
          </w:p>
        </w:tc>
        <w:tc>
          <w:tcPr>
            <w:tcW w:w="2394" w:type="dxa"/>
          </w:tcPr>
          <w:p w14:paraId="1386DB52" w14:textId="77777777" w:rsidR="00D704FF" w:rsidRPr="00857E61" w:rsidRDefault="00D704FF">
            <w:pPr>
              <w:pStyle w:val="Compact"/>
              <w:rPr>
                <w:rFonts w:ascii="Times New Roman" w:hAnsi="Times New Roman" w:cs="Times New Roman"/>
                <w:sz w:val="22"/>
                <w:szCs w:val="22"/>
              </w:rPr>
            </w:pPr>
            <w:r>
              <w:rPr>
                <w:rFonts w:ascii="Times New Roman" w:hAnsi="Times New Roman" w:cs="Times New Roman"/>
                <w:sz w:val="22"/>
                <w:szCs w:val="22"/>
              </w:rPr>
              <w:t>(n = 164 Census Tracts)</w:t>
            </w:r>
          </w:p>
        </w:tc>
        <w:tc>
          <w:tcPr>
            <w:tcW w:w="972" w:type="dxa"/>
          </w:tcPr>
          <w:p w14:paraId="3798A046" w14:textId="77777777" w:rsidR="00D704FF" w:rsidRPr="00857E61" w:rsidRDefault="00D704FF">
            <w:pPr>
              <w:pStyle w:val="Compact"/>
              <w:rPr>
                <w:rFonts w:ascii="Times New Roman" w:hAnsi="Times New Roman" w:cs="Times New Roman"/>
                <w:sz w:val="22"/>
                <w:szCs w:val="22"/>
              </w:rPr>
            </w:pPr>
          </w:p>
        </w:tc>
      </w:tr>
      <w:tr w:rsidR="00D704FF" w:rsidRPr="00857E61" w14:paraId="79A8641F" w14:textId="77777777">
        <w:tc>
          <w:tcPr>
            <w:tcW w:w="3799" w:type="dxa"/>
          </w:tcPr>
          <w:p w14:paraId="1A555313" w14:textId="77777777" w:rsidR="00D704FF" w:rsidRPr="00857E61" w:rsidRDefault="00D704FF">
            <w:pPr>
              <w:pStyle w:val="Compact"/>
              <w:rPr>
                <w:rFonts w:ascii="Times New Roman" w:hAnsi="Times New Roman" w:cs="Times New Roman"/>
                <w:sz w:val="22"/>
                <w:szCs w:val="22"/>
              </w:rPr>
            </w:pPr>
          </w:p>
        </w:tc>
        <w:tc>
          <w:tcPr>
            <w:tcW w:w="2394" w:type="dxa"/>
            <w:tcBorders>
              <w:bottom w:val="single" w:sz="4" w:space="0" w:color="auto"/>
            </w:tcBorders>
          </w:tcPr>
          <w:p w14:paraId="5660BF11"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Mean (SD)</w:t>
            </w:r>
          </w:p>
        </w:tc>
        <w:tc>
          <w:tcPr>
            <w:tcW w:w="2394" w:type="dxa"/>
            <w:tcBorders>
              <w:bottom w:val="single" w:sz="4" w:space="0" w:color="auto"/>
            </w:tcBorders>
          </w:tcPr>
          <w:p w14:paraId="588ECDBC"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Mean (SD)</w:t>
            </w:r>
          </w:p>
        </w:tc>
        <w:tc>
          <w:tcPr>
            <w:tcW w:w="972" w:type="dxa"/>
          </w:tcPr>
          <w:p w14:paraId="797787F9" w14:textId="77777777" w:rsidR="00D704FF" w:rsidRPr="00857E61" w:rsidRDefault="00D704FF">
            <w:pPr>
              <w:pStyle w:val="Compact"/>
              <w:rPr>
                <w:rFonts w:ascii="Times New Roman" w:hAnsi="Times New Roman" w:cs="Times New Roman"/>
                <w:sz w:val="22"/>
                <w:szCs w:val="22"/>
              </w:rPr>
            </w:pPr>
          </w:p>
        </w:tc>
      </w:tr>
      <w:tr w:rsidR="00D704FF" w:rsidRPr="00857E61" w14:paraId="4FD6C517" w14:textId="77777777">
        <w:tc>
          <w:tcPr>
            <w:tcW w:w="3799" w:type="dxa"/>
          </w:tcPr>
          <w:p w14:paraId="4C160574"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Social Vulnerability</w:t>
            </w:r>
            <w:r>
              <w:rPr>
                <w:rFonts w:ascii="Times New Roman" w:hAnsi="Times New Roman" w:cs="Times New Roman" w:hint="eastAsia"/>
                <w:sz w:val="22"/>
                <w:szCs w:val="22"/>
              </w:rPr>
              <w:t xml:space="preserve"> Index</w:t>
            </w:r>
          </w:p>
        </w:tc>
        <w:tc>
          <w:tcPr>
            <w:tcW w:w="2394" w:type="dxa"/>
            <w:tcBorders>
              <w:top w:val="single" w:sz="4" w:space="0" w:color="auto"/>
            </w:tcBorders>
          </w:tcPr>
          <w:p w14:paraId="03DC074A"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62.72 (29.50)</w:t>
            </w:r>
          </w:p>
        </w:tc>
        <w:tc>
          <w:tcPr>
            <w:tcW w:w="2394" w:type="dxa"/>
            <w:tcBorders>
              <w:top w:val="single" w:sz="4" w:space="0" w:color="auto"/>
            </w:tcBorders>
          </w:tcPr>
          <w:p w14:paraId="2B1054B0"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58.73 (30.37)</w:t>
            </w:r>
          </w:p>
        </w:tc>
        <w:tc>
          <w:tcPr>
            <w:tcW w:w="972" w:type="dxa"/>
          </w:tcPr>
          <w:p w14:paraId="2C8D9D42"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0.134</w:t>
            </w:r>
          </w:p>
        </w:tc>
      </w:tr>
      <w:tr w:rsidR="00D704FF" w:rsidRPr="00857E61" w14:paraId="0F9E516E" w14:textId="77777777">
        <w:tc>
          <w:tcPr>
            <w:tcW w:w="3799" w:type="dxa"/>
          </w:tcPr>
          <w:p w14:paraId="7D53F492"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Job Access</w:t>
            </w:r>
            <w:r>
              <w:rPr>
                <w:rFonts w:ascii="Times New Roman" w:hAnsi="Times New Roman" w:cs="Times New Roman" w:hint="eastAsia"/>
                <w:sz w:val="22"/>
                <w:szCs w:val="22"/>
              </w:rPr>
              <w:t>ibility</w:t>
            </w:r>
          </w:p>
        </w:tc>
        <w:tc>
          <w:tcPr>
            <w:tcW w:w="2394" w:type="dxa"/>
          </w:tcPr>
          <w:p w14:paraId="18DA707D"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847,996.71 (899,247.12)</w:t>
            </w:r>
          </w:p>
        </w:tc>
        <w:tc>
          <w:tcPr>
            <w:tcW w:w="2394" w:type="dxa"/>
          </w:tcPr>
          <w:p w14:paraId="0F1A312C"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936,796.49 (1,044,649.97)</w:t>
            </w:r>
          </w:p>
        </w:tc>
        <w:tc>
          <w:tcPr>
            <w:tcW w:w="972" w:type="dxa"/>
          </w:tcPr>
          <w:p w14:paraId="7ADD1C94"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0.321</w:t>
            </w:r>
          </w:p>
        </w:tc>
      </w:tr>
      <w:tr w:rsidR="00D704FF" w:rsidRPr="00857E61" w14:paraId="04AE6BA3" w14:textId="77777777">
        <w:tc>
          <w:tcPr>
            <w:tcW w:w="3799" w:type="dxa"/>
          </w:tcPr>
          <w:p w14:paraId="47A69F95" w14:textId="77777777" w:rsidR="00D704FF" w:rsidRPr="00857E61" w:rsidRDefault="00D704FF">
            <w:pPr>
              <w:pStyle w:val="Compact"/>
              <w:rPr>
                <w:rFonts w:ascii="Times New Roman" w:hAnsi="Times New Roman" w:cs="Times New Roman"/>
                <w:sz w:val="22"/>
                <w:szCs w:val="22"/>
              </w:rPr>
            </w:pPr>
            <w:r>
              <w:rPr>
                <w:rFonts w:ascii="Times New Roman" w:hAnsi="Times New Roman" w:cs="Times New Roman" w:hint="eastAsia"/>
                <w:sz w:val="22"/>
                <w:szCs w:val="22"/>
              </w:rPr>
              <w:t xml:space="preserve">Percent </w:t>
            </w:r>
            <w:r w:rsidRPr="00857E61">
              <w:rPr>
                <w:rFonts w:ascii="Times New Roman" w:hAnsi="Times New Roman" w:cs="Times New Roman"/>
                <w:sz w:val="22"/>
                <w:szCs w:val="22"/>
              </w:rPr>
              <w:t>White</w:t>
            </w:r>
            <w:r>
              <w:rPr>
                <w:rFonts w:ascii="Times New Roman" w:hAnsi="Times New Roman" w:cs="Times New Roman" w:hint="eastAsia"/>
                <w:sz w:val="22"/>
                <w:szCs w:val="22"/>
              </w:rPr>
              <w:t xml:space="preserve"> Population</w:t>
            </w:r>
          </w:p>
        </w:tc>
        <w:tc>
          <w:tcPr>
            <w:tcW w:w="2394" w:type="dxa"/>
          </w:tcPr>
          <w:p w14:paraId="5E4500ED"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45.55 (32.69)</w:t>
            </w:r>
          </w:p>
        </w:tc>
        <w:tc>
          <w:tcPr>
            <w:tcW w:w="2394" w:type="dxa"/>
          </w:tcPr>
          <w:p w14:paraId="18417039"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44.99 (32.40)</w:t>
            </w:r>
          </w:p>
        </w:tc>
        <w:tc>
          <w:tcPr>
            <w:tcW w:w="972" w:type="dxa"/>
          </w:tcPr>
          <w:p w14:paraId="217AF24E"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0.847</w:t>
            </w:r>
          </w:p>
        </w:tc>
      </w:tr>
      <w:tr w:rsidR="00D704FF" w:rsidRPr="00857E61" w14:paraId="763AC354" w14:textId="77777777">
        <w:tc>
          <w:tcPr>
            <w:tcW w:w="3799" w:type="dxa"/>
          </w:tcPr>
          <w:p w14:paraId="326402C4" w14:textId="77777777" w:rsidR="00D704FF" w:rsidRPr="00857E61" w:rsidRDefault="00D704FF">
            <w:pPr>
              <w:pStyle w:val="Compact"/>
              <w:rPr>
                <w:rFonts w:ascii="Times New Roman" w:hAnsi="Times New Roman" w:cs="Times New Roman"/>
                <w:sz w:val="22"/>
                <w:szCs w:val="22"/>
              </w:rPr>
            </w:pPr>
            <w:r>
              <w:rPr>
                <w:rFonts w:ascii="Times New Roman" w:hAnsi="Times New Roman" w:cs="Times New Roman" w:hint="eastAsia"/>
                <w:sz w:val="22"/>
                <w:szCs w:val="22"/>
              </w:rPr>
              <w:t xml:space="preserve">Percent </w:t>
            </w:r>
            <w:r w:rsidRPr="00857E61">
              <w:rPr>
                <w:rFonts w:ascii="Times New Roman" w:hAnsi="Times New Roman" w:cs="Times New Roman"/>
                <w:sz w:val="22"/>
                <w:szCs w:val="22"/>
              </w:rPr>
              <w:t>Black</w:t>
            </w:r>
            <w:r>
              <w:rPr>
                <w:rFonts w:ascii="Times New Roman" w:hAnsi="Times New Roman" w:cs="Times New Roman" w:hint="eastAsia"/>
                <w:sz w:val="22"/>
                <w:szCs w:val="22"/>
              </w:rPr>
              <w:t xml:space="preserve"> Population</w:t>
            </w:r>
          </w:p>
        </w:tc>
        <w:tc>
          <w:tcPr>
            <w:tcW w:w="2394" w:type="dxa"/>
          </w:tcPr>
          <w:p w14:paraId="41CAD5AC"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36.16 (39.94)</w:t>
            </w:r>
          </w:p>
        </w:tc>
        <w:tc>
          <w:tcPr>
            <w:tcW w:w="2394" w:type="dxa"/>
          </w:tcPr>
          <w:p w14:paraId="1D73F15E"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35.93 (39.48)</w:t>
            </w:r>
          </w:p>
        </w:tc>
        <w:tc>
          <w:tcPr>
            <w:tcW w:w="972" w:type="dxa"/>
          </w:tcPr>
          <w:p w14:paraId="03FF5A60"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0.947</w:t>
            </w:r>
          </w:p>
        </w:tc>
      </w:tr>
      <w:tr w:rsidR="00D704FF" w:rsidRPr="00857E61" w14:paraId="14A4158A" w14:textId="77777777">
        <w:tc>
          <w:tcPr>
            <w:tcW w:w="3799" w:type="dxa"/>
          </w:tcPr>
          <w:p w14:paraId="47645F08" w14:textId="77777777" w:rsidR="00D704FF" w:rsidRPr="00857E61" w:rsidRDefault="00D704FF">
            <w:pPr>
              <w:pStyle w:val="Compact"/>
              <w:rPr>
                <w:rFonts w:ascii="Times New Roman" w:hAnsi="Times New Roman" w:cs="Times New Roman"/>
                <w:sz w:val="22"/>
                <w:szCs w:val="22"/>
              </w:rPr>
            </w:pPr>
            <w:r>
              <w:rPr>
                <w:rFonts w:ascii="Times New Roman" w:hAnsi="Times New Roman" w:cs="Times New Roman" w:hint="eastAsia"/>
                <w:sz w:val="22"/>
                <w:szCs w:val="22"/>
              </w:rPr>
              <w:t>Percent F</w:t>
            </w:r>
            <w:r w:rsidRPr="00857E61">
              <w:rPr>
                <w:rFonts w:ascii="Times New Roman" w:hAnsi="Times New Roman" w:cs="Times New Roman"/>
                <w:sz w:val="22"/>
                <w:szCs w:val="22"/>
              </w:rPr>
              <w:t>oreign</w:t>
            </w:r>
            <w:r>
              <w:rPr>
                <w:rFonts w:ascii="Times New Roman" w:hAnsi="Times New Roman" w:cs="Times New Roman" w:hint="eastAsia"/>
                <w:sz w:val="22"/>
                <w:szCs w:val="22"/>
              </w:rPr>
              <w:t>-B</w:t>
            </w:r>
            <w:r w:rsidRPr="00857E61">
              <w:rPr>
                <w:rFonts w:ascii="Times New Roman" w:hAnsi="Times New Roman" w:cs="Times New Roman"/>
                <w:sz w:val="22"/>
                <w:szCs w:val="22"/>
              </w:rPr>
              <w:t>orn</w:t>
            </w:r>
            <w:r>
              <w:rPr>
                <w:rFonts w:ascii="Times New Roman" w:hAnsi="Times New Roman" w:cs="Times New Roman" w:hint="eastAsia"/>
                <w:sz w:val="22"/>
                <w:szCs w:val="22"/>
              </w:rPr>
              <w:t xml:space="preserve"> </w:t>
            </w:r>
          </w:p>
        </w:tc>
        <w:tc>
          <w:tcPr>
            <w:tcW w:w="2394" w:type="dxa"/>
          </w:tcPr>
          <w:p w14:paraId="709E96F0"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18.11 (15.07)</w:t>
            </w:r>
          </w:p>
        </w:tc>
        <w:tc>
          <w:tcPr>
            <w:tcW w:w="2394" w:type="dxa"/>
          </w:tcPr>
          <w:p w14:paraId="0F1157A6"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17.56 (14.72)</w:t>
            </w:r>
          </w:p>
        </w:tc>
        <w:tc>
          <w:tcPr>
            <w:tcW w:w="972" w:type="dxa"/>
          </w:tcPr>
          <w:p w14:paraId="275C227E"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0.671</w:t>
            </w:r>
          </w:p>
        </w:tc>
      </w:tr>
      <w:tr w:rsidR="00D704FF" w:rsidRPr="00857E61" w14:paraId="3E75E051" w14:textId="77777777">
        <w:tc>
          <w:tcPr>
            <w:tcW w:w="3799" w:type="dxa"/>
          </w:tcPr>
          <w:p w14:paraId="75DB19D5" w14:textId="77777777" w:rsidR="00D704FF" w:rsidRPr="00857E61" w:rsidRDefault="00D704FF">
            <w:pPr>
              <w:pStyle w:val="Compact"/>
              <w:rPr>
                <w:rFonts w:ascii="Times New Roman" w:hAnsi="Times New Roman" w:cs="Times New Roman"/>
                <w:sz w:val="22"/>
                <w:szCs w:val="22"/>
              </w:rPr>
            </w:pPr>
            <w:r>
              <w:rPr>
                <w:rFonts w:ascii="Times New Roman" w:hAnsi="Times New Roman" w:cs="Times New Roman" w:hint="eastAsia"/>
                <w:sz w:val="22"/>
                <w:szCs w:val="22"/>
              </w:rPr>
              <w:t xml:space="preserve">Percent </w:t>
            </w:r>
            <w:r>
              <w:rPr>
                <w:rFonts w:ascii="Times New Roman" w:hAnsi="Times New Roman" w:cs="Times New Roman"/>
                <w:sz w:val="22"/>
                <w:szCs w:val="22"/>
              </w:rPr>
              <w:t>Children</w:t>
            </w:r>
          </w:p>
        </w:tc>
        <w:tc>
          <w:tcPr>
            <w:tcW w:w="2394" w:type="dxa"/>
          </w:tcPr>
          <w:p w14:paraId="717B0440"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21.64 (8.40)</w:t>
            </w:r>
          </w:p>
        </w:tc>
        <w:tc>
          <w:tcPr>
            <w:tcW w:w="2394" w:type="dxa"/>
          </w:tcPr>
          <w:p w14:paraId="175EFF77"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20.63 (7.91)</w:t>
            </w:r>
          </w:p>
        </w:tc>
        <w:tc>
          <w:tcPr>
            <w:tcW w:w="972" w:type="dxa"/>
          </w:tcPr>
          <w:p w14:paraId="327B4795"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0.151</w:t>
            </w:r>
          </w:p>
        </w:tc>
      </w:tr>
      <w:tr w:rsidR="00D704FF" w:rsidRPr="00857E61" w14:paraId="788D9660" w14:textId="77777777">
        <w:tc>
          <w:tcPr>
            <w:tcW w:w="3799" w:type="dxa"/>
          </w:tcPr>
          <w:p w14:paraId="4B2B5E50"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Lead Poison</w:t>
            </w:r>
            <w:r>
              <w:rPr>
                <w:rFonts w:ascii="Times New Roman" w:hAnsi="Times New Roman" w:cs="Times New Roman"/>
                <w:sz w:val="22"/>
                <w:szCs w:val="22"/>
              </w:rPr>
              <w:t>ing</w:t>
            </w:r>
            <w:r>
              <w:rPr>
                <w:rFonts w:ascii="Times New Roman" w:hAnsi="Times New Roman" w:cs="Times New Roman" w:hint="eastAsia"/>
                <w:sz w:val="22"/>
                <w:szCs w:val="22"/>
              </w:rPr>
              <w:t xml:space="preserve"> Rate</w:t>
            </w:r>
          </w:p>
        </w:tc>
        <w:tc>
          <w:tcPr>
            <w:tcW w:w="2394" w:type="dxa"/>
          </w:tcPr>
          <w:p w14:paraId="59CE0990"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1.52 (1.10)</w:t>
            </w:r>
          </w:p>
        </w:tc>
        <w:tc>
          <w:tcPr>
            <w:tcW w:w="2394" w:type="dxa"/>
          </w:tcPr>
          <w:p w14:paraId="5051C5BC"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1.56 (1.15)</w:t>
            </w:r>
          </w:p>
        </w:tc>
        <w:tc>
          <w:tcPr>
            <w:tcW w:w="972" w:type="dxa"/>
          </w:tcPr>
          <w:p w14:paraId="6C1B90C4"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0.688</w:t>
            </w:r>
          </w:p>
        </w:tc>
      </w:tr>
      <w:tr w:rsidR="00D704FF" w:rsidRPr="00857E61" w14:paraId="28CFFF00" w14:textId="77777777">
        <w:tc>
          <w:tcPr>
            <w:tcW w:w="3799" w:type="dxa"/>
          </w:tcPr>
          <w:p w14:paraId="6ACEE5B8" w14:textId="77777777" w:rsidR="00D704FF" w:rsidRPr="00857E61" w:rsidRDefault="00D704FF">
            <w:pPr>
              <w:pStyle w:val="Compact"/>
              <w:rPr>
                <w:rFonts w:ascii="Times New Roman" w:hAnsi="Times New Roman" w:cs="Times New Roman"/>
                <w:sz w:val="22"/>
                <w:szCs w:val="22"/>
              </w:rPr>
            </w:pPr>
            <w:r>
              <w:rPr>
                <w:rFonts w:ascii="Times New Roman" w:hAnsi="Times New Roman" w:cs="Times New Roman" w:hint="eastAsia"/>
                <w:sz w:val="22"/>
                <w:szCs w:val="22"/>
              </w:rPr>
              <w:t xml:space="preserve">Economic </w:t>
            </w:r>
            <w:r w:rsidRPr="00857E61">
              <w:rPr>
                <w:rFonts w:ascii="Times New Roman" w:hAnsi="Times New Roman" w:cs="Times New Roman"/>
                <w:sz w:val="22"/>
                <w:szCs w:val="22"/>
              </w:rPr>
              <w:t>Hardship Index</w:t>
            </w:r>
          </w:p>
        </w:tc>
        <w:tc>
          <w:tcPr>
            <w:tcW w:w="2394" w:type="dxa"/>
          </w:tcPr>
          <w:p w14:paraId="1E4FC5FF"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24.72 (11.74)</w:t>
            </w:r>
          </w:p>
        </w:tc>
        <w:tc>
          <w:tcPr>
            <w:tcW w:w="2394" w:type="dxa"/>
          </w:tcPr>
          <w:p w14:paraId="756B8EBE"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23.49 (11.24)</w:t>
            </w:r>
          </w:p>
        </w:tc>
        <w:tc>
          <w:tcPr>
            <w:tcW w:w="972" w:type="dxa"/>
          </w:tcPr>
          <w:p w14:paraId="3A4FF753"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0.217</w:t>
            </w:r>
          </w:p>
        </w:tc>
      </w:tr>
      <w:tr w:rsidR="00D704FF" w:rsidRPr="00857E61" w14:paraId="2C4A33A4" w14:textId="77777777">
        <w:tc>
          <w:tcPr>
            <w:tcW w:w="3799" w:type="dxa"/>
          </w:tcPr>
          <w:p w14:paraId="4E76604A"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Traffic Volume</w:t>
            </w:r>
          </w:p>
        </w:tc>
        <w:tc>
          <w:tcPr>
            <w:tcW w:w="2394" w:type="dxa"/>
          </w:tcPr>
          <w:p w14:paraId="2E58E70D"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4.83 (1.27)</w:t>
            </w:r>
          </w:p>
        </w:tc>
        <w:tc>
          <w:tcPr>
            <w:tcW w:w="2394" w:type="dxa"/>
          </w:tcPr>
          <w:p w14:paraId="23A4B458"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4.61 (1.49)</w:t>
            </w:r>
          </w:p>
        </w:tc>
        <w:tc>
          <w:tcPr>
            <w:tcW w:w="972" w:type="dxa"/>
          </w:tcPr>
          <w:p w14:paraId="00A7468D"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0.092</w:t>
            </w:r>
          </w:p>
        </w:tc>
      </w:tr>
      <w:tr w:rsidR="00D704FF" w:rsidRPr="00857E61" w14:paraId="5A9582B4" w14:textId="77777777">
        <w:tc>
          <w:tcPr>
            <w:tcW w:w="3799" w:type="dxa"/>
          </w:tcPr>
          <w:p w14:paraId="35ABD8B2" w14:textId="77777777" w:rsidR="00D704FF" w:rsidRPr="00857E61" w:rsidRDefault="00D704FF">
            <w:pPr>
              <w:pStyle w:val="Compact"/>
              <w:rPr>
                <w:rFonts w:ascii="Times New Roman" w:hAnsi="Times New Roman" w:cs="Times New Roman"/>
                <w:sz w:val="22"/>
                <w:szCs w:val="22"/>
              </w:rPr>
            </w:pPr>
            <w:r>
              <w:rPr>
                <w:rFonts w:ascii="Times New Roman" w:hAnsi="Times New Roman" w:cs="Times New Roman" w:hint="eastAsia"/>
                <w:sz w:val="22"/>
                <w:szCs w:val="22"/>
              </w:rPr>
              <w:t xml:space="preserve">Modeled </w:t>
            </w:r>
            <w:r w:rsidRPr="00857E61">
              <w:rPr>
                <w:rFonts w:ascii="Times New Roman" w:hAnsi="Times New Roman" w:cs="Times New Roman"/>
                <w:sz w:val="22"/>
                <w:szCs w:val="22"/>
              </w:rPr>
              <w:t>PM2</w:t>
            </w:r>
            <w:r>
              <w:rPr>
                <w:rFonts w:ascii="Times New Roman" w:hAnsi="Times New Roman" w:cs="Times New Roman" w:hint="eastAsia"/>
                <w:sz w:val="22"/>
                <w:szCs w:val="22"/>
              </w:rPr>
              <w:t>.5</w:t>
            </w:r>
          </w:p>
        </w:tc>
        <w:tc>
          <w:tcPr>
            <w:tcW w:w="2394" w:type="dxa"/>
          </w:tcPr>
          <w:p w14:paraId="1CA4F9E6"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10.50 (0.48)</w:t>
            </w:r>
          </w:p>
        </w:tc>
        <w:tc>
          <w:tcPr>
            <w:tcW w:w="2394" w:type="dxa"/>
          </w:tcPr>
          <w:p w14:paraId="0013A475"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10.49 (0.25)</w:t>
            </w:r>
          </w:p>
        </w:tc>
        <w:tc>
          <w:tcPr>
            <w:tcW w:w="972" w:type="dxa"/>
          </w:tcPr>
          <w:p w14:paraId="0C98BCF4"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0.622</w:t>
            </w:r>
          </w:p>
        </w:tc>
      </w:tr>
      <w:tr w:rsidR="00D704FF" w:rsidRPr="00857E61" w14:paraId="59B9DF79" w14:textId="77777777">
        <w:tc>
          <w:tcPr>
            <w:tcW w:w="3799" w:type="dxa"/>
            <w:tcBorders>
              <w:bottom w:val="single" w:sz="4" w:space="0" w:color="auto"/>
            </w:tcBorders>
          </w:tcPr>
          <w:p w14:paraId="34C42560" w14:textId="77777777" w:rsidR="00D704FF" w:rsidRPr="00857E61" w:rsidRDefault="00D704FF">
            <w:pPr>
              <w:pStyle w:val="Compact"/>
              <w:rPr>
                <w:rFonts w:ascii="Times New Roman" w:hAnsi="Times New Roman" w:cs="Times New Roman"/>
                <w:sz w:val="22"/>
                <w:szCs w:val="22"/>
              </w:rPr>
            </w:pPr>
            <w:r>
              <w:rPr>
                <w:rFonts w:ascii="Times New Roman" w:hAnsi="Times New Roman" w:cs="Times New Roman" w:hint="eastAsia"/>
                <w:sz w:val="22"/>
                <w:szCs w:val="22"/>
              </w:rPr>
              <w:t xml:space="preserve">Percent Investment in </w:t>
            </w:r>
            <w:r w:rsidRPr="00857E61">
              <w:rPr>
                <w:rFonts w:ascii="Times New Roman" w:hAnsi="Times New Roman" w:cs="Times New Roman"/>
                <w:sz w:val="22"/>
                <w:szCs w:val="22"/>
              </w:rPr>
              <w:t>Single Family</w:t>
            </w:r>
          </w:p>
        </w:tc>
        <w:tc>
          <w:tcPr>
            <w:tcW w:w="2394" w:type="dxa"/>
            <w:tcBorders>
              <w:bottom w:val="single" w:sz="4" w:space="0" w:color="auto"/>
            </w:tcBorders>
          </w:tcPr>
          <w:p w14:paraId="63DAB069"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49.72 (28.22)</w:t>
            </w:r>
          </w:p>
        </w:tc>
        <w:tc>
          <w:tcPr>
            <w:tcW w:w="2394" w:type="dxa"/>
            <w:tcBorders>
              <w:bottom w:val="single" w:sz="4" w:space="0" w:color="auto"/>
            </w:tcBorders>
          </w:tcPr>
          <w:p w14:paraId="57AE927F"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50.77 (29.24)</w:t>
            </w:r>
          </w:p>
        </w:tc>
        <w:tc>
          <w:tcPr>
            <w:tcW w:w="972" w:type="dxa"/>
            <w:tcBorders>
              <w:bottom w:val="single" w:sz="4" w:space="0" w:color="auto"/>
            </w:tcBorders>
          </w:tcPr>
          <w:p w14:paraId="5F36F09F" w14:textId="77777777" w:rsidR="00D704FF" w:rsidRPr="00857E61" w:rsidRDefault="00D704FF">
            <w:pPr>
              <w:pStyle w:val="Compact"/>
              <w:rPr>
                <w:rFonts w:ascii="Times New Roman" w:hAnsi="Times New Roman" w:cs="Times New Roman"/>
                <w:sz w:val="22"/>
                <w:szCs w:val="22"/>
              </w:rPr>
            </w:pPr>
            <w:r w:rsidRPr="00857E61">
              <w:rPr>
                <w:rFonts w:ascii="Times New Roman" w:hAnsi="Times New Roman" w:cs="Times New Roman"/>
                <w:sz w:val="22"/>
                <w:szCs w:val="22"/>
              </w:rPr>
              <w:t>0.681</w:t>
            </w:r>
          </w:p>
        </w:tc>
      </w:tr>
    </w:tbl>
    <w:p w14:paraId="47DAD016" w14:textId="3AA43525" w:rsidR="001E6EB0" w:rsidRDefault="001E6EB0" w:rsidP="00E8601F">
      <w:pPr>
        <w:pStyle w:val="BodyText"/>
        <w:rPr>
          <w:rFonts w:ascii="Times New Roman" w:hAnsi="Times New Roman" w:cs="Times New Roman"/>
          <w:sz w:val="22"/>
          <w:szCs w:val="22"/>
        </w:rPr>
      </w:pPr>
    </w:p>
    <w:p w14:paraId="4897ACA6" w14:textId="77777777" w:rsidR="001E6EB0" w:rsidRDefault="001E6EB0">
      <w:pPr>
        <w:spacing w:after="160" w:line="278" w:lineRule="auto"/>
        <w:rPr>
          <w:rFonts w:ascii="Times New Roman" w:hAnsi="Times New Roman" w:cs="Times New Roman"/>
          <w:sz w:val="22"/>
          <w:szCs w:val="22"/>
        </w:rPr>
      </w:pPr>
      <w:r>
        <w:rPr>
          <w:rFonts w:ascii="Times New Roman" w:hAnsi="Times New Roman" w:cs="Times New Roman"/>
          <w:sz w:val="22"/>
          <w:szCs w:val="22"/>
        </w:rPr>
        <w:br w:type="page"/>
      </w:r>
    </w:p>
    <w:tbl>
      <w:tblPr>
        <w:tblStyle w:val="Table"/>
        <w:tblW w:w="5000" w:type="pct"/>
        <w:tblLayout w:type="fixed"/>
        <w:tblLook w:val="0000" w:firstRow="0" w:lastRow="0" w:firstColumn="0" w:lastColumn="0" w:noHBand="0" w:noVBand="0"/>
      </w:tblPr>
      <w:tblGrid>
        <w:gridCol w:w="1872"/>
        <w:gridCol w:w="1872"/>
        <w:gridCol w:w="1872"/>
        <w:gridCol w:w="1872"/>
        <w:gridCol w:w="1872"/>
      </w:tblGrid>
      <w:tr w:rsidR="00BC6D0B" w:rsidRPr="00857E61" w14:paraId="77737AF8" w14:textId="77777777">
        <w:tc>
          <w:tcPr>
            <w:tcW w:w="9576" w:type="dxa"/>
            <w:gridSpan w:val="5"/>
            <w:tcBorders>
              <w:bottom w:val="single" w:sz="4" w:space="0" w:color="auto"/>
            </w:tcBorders>
          </w:tcPr>
          <w:p w14:paraId="0427F5A0" w14:textId="264BAAEA" w:rsidR="00BC6D0B" w:rsidRDefault="00BC6D0B" w:rsidP="007270DF">
            <w:pPr>
              <w:pStyle w:val="Compact"/>
              <w:spacing w:line="480" w:lineRule="auto"/>
              <w:rPr>
                <w:rFonts w:ascii="Times New Roman" w:hAnsi="Times New Roman" w:cs="Times New Roman"/>
                <w:sz w:val="22"/>
                <w:szCs w:val="22"/>
              </w:rPr>
            </w:pPr>
            <w:r>
              <w:rPr>
                <w:rFonts w:ascii="Times New Roman" w:hAnsi="Times New Roman" w:cs="Times New Roman"/>
                <w:b/>
                <w:bCs/>
                <w:sz w:val="22"/>
                <w:szCs w:val="22"/>
              </w:rPr>
              <w:t xml:space="preserve">Supplementary </w:t>
            </w:r>
            <w:r w:rsidRPr="00857E61">
              <w:rPr>
                <w:rFonts w:ascii="Times New Roman" w:hAnsi="Times New Roman" w:cs="Times New Roman"/>
                <w:b/>
                <w:bCs/>
                <w:sz w:val="22"/>
                <w:szCs w:val="22"/>
              </w:rPr>
              <w:t xml:space="preserve">Table </w:t>
            </w:r>
            <w:r>
              <w:rPr>
                <w:rFonts w:ascii="Times New Roman" w:hAnsi="Times New Roman" w:cs="Times New Roman"/>
                <w:b/>
                <w:bCs/>
                <w:sz w:val="22"/>
                <w:szCs w:val="22"/>
              </w:rPr>
              <w:t>3</w:t>
            </w:r>
          </w:p>
          <w:p w14:paraId="0C06AEFB" w14:textId="77777777" w:rsidR="00BC6D0B" w:rsidRPr="00516451" w:rsidRDefault="00BC6D0B" w:rsidP="007270DF">
            <w:pPr>
              <w:pStyle w:val="Compact"/>
              <w:spacing w:line="480" w:lineRule="auto"/>
              <w:rPr>
                <w:rFonts w:ascii="Times New Roman" w:hAnsi="Times New Roman" w:cs="Times New Roman"/>
                <w:i/>
                <w:iCs/>
                <w:sz w:val="22"/>
                <w:szCs w:val="22"/>
              </w:rPr>
            </w:pPr>
            <w:r w:rsidRPr="00516451">
              <w:rPr>
                <w:rFonts w:ascii="Times New Roman" w:hAnsi="Times New Roman" w:cs="Times New Roman"/>
                <w:i/>
                <w:iCs/>
                <w:sz w:val="22"/>
                <w:szCs w:val="22"/>
              </w:rPr>
              <w:t>Spatial Cross-Validation Model Performance Metrics</w:t>
            </w:r>
          </w:p>
        </w:tc>
      </w:tr>
      <w:tr w:rsidR="00BC6D0B" w:rsidRPr="00857E61" w14:paraId="3E7AE953" w14:textId="77777777">
        <w:tc>
          <w:tcPr>
            <w:tcW w:w="1916" w:type="dxa"/>
            <w:tcBorders>
              <w:top w:val="single" w:sz="4" w:space="0" w:color="auto"/>
              <w:bottom w:val="single" w:sz="4" w:space="0" w:color="auto"/>
            </w:tcBorders>
          </w:tcPr>
          <w:p w14:paraId="2441673E"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Metric</w:t>
            </w:r>
          </w:p>
        </w:tc>
        <w:tc>
          <w:tcPr>
            <w:tcW w:w="1915" w:type="dxa"/>
            <w:tcBorders>
              <w:top w:val="single" w:sz="4" w:space="0" w:color="auto"/>
              <w:bottom w:val="single" w:sz="4" w:space="0" w:color="auto"/>
            </w:tcBorders>
          </w:tcPr>
          <w:p w14:paraId="7C2285C5"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Median</w:t>
            </w:r>
          </w:p>
        </w:tc>
        <w:tc>
          <w:tcPr>
            <w:tcW w:w="1915" w:type="dxa"/>
            <w:tcBorders>
              <w:top w:val="single" w:sz="4" w:space="0" w:color="auto"/>
              <w:bottom w:val="single" w:sz="4" w:space="0" w:color="auto"/>
            </w:tcBorders>
          </w:tcPr>
          <w:p w14:paraId="5372C503"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MAD</w:t>
            </w:r>
          </w:p>
        </w:tc>
        <w:tc>
          <w:tcPr>
            <w:tcW w:w="1915" w:type="dxa"/>
            <w:tcBorders>
              <w:top w:val="single" w:sz="4" w:space="0" w:color="auto"/>
              <w:bottom w:val="single" w:sz="4" w:space="0" w:color="auto"/>
            </w:tcBorders>
          </w:tcPr>
          <w:p w14:paraId="74FCD409"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Min</w:t>
            </w:r>
          </w:p>
        </w:tc>
        <w:tc>
          <w:tcPr>
            <w:tcW w:w="1915" w:type="dxa"/>
            <w:tcBorders>
              <w:top w:val="single" w:sz="4" w:space="0" w:color="auto"/>
              <w:bottom w:val="single" w:sz="4" w:space="0" w:color="auto"/>
            </w:tcBorders>
          </w:tcPr>
          <w:p w14:paraId="225F5635"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Max</w:t>
            </w:r>
          </w:p>
        </w:tc>
      </w:tr>
      <w:tr w:rsidR="00BC6D0B" w:rsidRPr="00857E61" w14:paraId="3C542A1A" w14:textId="77777777">
        <w:tc>
          <w:tcPr>
            <w:tcW w:w="1916" w:type="dxa"/>
            <w:tcBorders>
              <w:top w:val="single" w:sz="4" w:space="0" w:color="auto"/>
            </w:tcBorders>
          </w:tcPr>
          <w:p w14:paraId="0C55E63A"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R² (spatial folds)</w:t>
            </w:r>
          </w:p>
        </w:tc>
        <w:tc>
          <w:tcPr>
            <w:tcW w:w="1915" w:type="dxa"/>
            <w:tcBorders>
              <w:top w:val="single" w:sz="4" w:space="0" w:color="auto"/>
            </w:tcBorders>
          </w:tcPr>
          <w:p w14:paraId="566E0713"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0.402</w:t>
            </w:r>
          </w:p>
        </w:tc>
        <w:tc>
          <w:tcPr>
            <w:tcW w:w="1915" w:type="dxa"/>
            <w:tcBorders>
              <w:top w:val="single" w:sz="4" w:space="0" w:color="auto"/>
            </w:tcBorders>
          </w:tcPr>
          <w:p w14:paraId="56125318"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0.243</w:t>
            </w:r>
          </w:p>
        </w:tc>
        <w:tc>
          <w:tcPr>
            <w:tcW w:w="1915" w:type="dxa"/>
            <w:tcBorders>
              <w:top w:val="single" w:sz="4" w:space="0" w:color="auto"/>
            </w:tcBorders>
          </w:tcPr>
          <w:p w14:paraId="180AAED7"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0.114</w:t>
            </w:r>
          </w:p>
        </w:tc>
        <w:tc>
          <w:tcPr>
            <w:tcW w:w="1915" w:type="dxa"/>
            <w:tcBorders>
              <w:top w:val="single" w:sz="4" w:space="0" w:color="auto"/>
            </w:tcBorders>
          </w:tcPr>
          <w:p w14:paraId="6CE22FE4"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0.635</w:t>
            </w:r>
          </w:p>
        </w:tc>
      </w:tr>
      <w:tr w:rsidR="00BC6D0B" w:rsidRPr="00857E61" w14:paraId="017230ED" w14:textId="77777777">
        <w:tc>
          <w:tcPr>
            <w:tcW w:w="1916" w:type="dxa"/>
          </w:tcPr>
          <w:p w14:paraId="03DFED0F"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RMSE</w:t>
            </w:r>
          </w:p>
        </w:tc>
        <w:tc>
          <w:tcPr>
            <w:tcW w:w="1915" w:type="dxa"/>
          </w:tcPr>
          <w:p w14:paraId="4096021C"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15.85</w:t>
            </w:r>
          </w:p>
        </w:tc>
        <w:tc>
          <w:tcPr>
            <w:tcW w:w="1915" w:type="dxa"/>
          </w:tcPr>
          <w:p w14:paraId="55DBC5B6"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5.4</w:t>
            </w:r>
          </w:p>
        </w:tc>
        <w:tc>
          <w:tcPr>
            <w:tcW w:w="1915" w:type="dxa"/>
          </w:tcPr>
          <w:p w14:paraId="6B3CB347"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11.67</w:t>
            </w:r>
          </w:p>
        </w:tc>
        <w:tc>
          <w:tcPr>
            <w:tcW w:w="1915" w:type="dxa"/>
          </w:tcPr>
          <w:p w14:paraId="12B694AB"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27.21</w:t>
            </w:r>
          </w:p>
        </w:tc>
      </w:tr>
      <w:tr w:rsidR="00BC6D0B" w:rsidRPr="00857E61" w14:paraId="36253C93" w14:textId="77777777">
        <w:tc>
          <w:tcPr>
            <w:tcW w:w="1916" w:type="dxa"/>
          </w:tcPr>
          <w:p w14:paraId="14CBAE8B"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Normalized RMSE</w:t>
            </w:r>
          </w:p>
        </w:tc>
        <w:tc>
          <w:tcPr>
            <w:tcW w:w="1915" w:type="dxa"/>
          </w:tcPr>
          <w:p w14:paraId="64F3D80C"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0.849</w:t>
            </w:r>
          </w:p>
        </w:tc>
        <w:tc>
          <w:tcPr>
            <w:tcW w:w="1915" w:type="dxa"/>
          </w:tcPr>
          <w:p w14:paraId="79B4299F"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0.447</w:t>
            </w:r>
          </w:p>
        </w:tc>
        <w:tc>
          <w:tcPr>
            <w:tcW w:w="1915" w:type="dxa"/>
          </w:tcPr>
          <w:p w14:paraId="0FADB871"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0.521</w:t>
            </w:r>
          </w:p>
        </w:tc>
        <w:tc>
          <w:tcPr>
            <w:tcW w:w="1915" w:type="dxa"/>
          </w:tcPr>
          <w:p w14:paraId="16898E4F"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3.028</w:t>
            </w:r>
          </w:p>
        </w:tc>
      </w:tr>
      <w:tr w:rsidR="00BC6D0B" w:rsidRPr="00857E61" w14:paraId="6AB1372D" w14:textId="77777777">
        <w:tc>
          <w:tcPr>
            <w:tcW w:w="1916" w:type="dxa"/>
          </w:tcPr>
          <w:p w14:paraId="4D919F01"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Pseudo R² (spatial folds)</w:t>
            </w:r>
          </w:p>
        </w:tc>
        <w:tc>
          <w:tcPr>
            <w:tcW w:w="1915" w:type="dxa"/>
          </w:tcPr>
          <w:p w14:paraId="668DCDC4"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0.634</w:t>
            </w:r>
          </w:p>
        </w:tc>
        <w:tc>
          <w:tcPr>
            <w:tcW w:w="1915" w:type="dxa"/>
          </w:tcPr>
          <w:p w14:paraId="691BC153"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0.215</w:t>
            </w:r>
          </w:p>
        </w:tc>
        <w:tc>
          <w:tcPr>
            <w:tcW w:w="1915" w:type="dxa"/>
          </w:tcPr>
          <w:p w14:paraId="68D48749"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0.338</w:t>
            </w:r>
          </w:p>
        </w:tc>
        <w:tc>
          <w:tcPr>
            <w:tcW w:w="1915" w:type="dxa"/>
          </w:tcPr>
          <w:p w14:paraId="3C56D835"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0.797</w:t>
            </w:r>
          </w:p>
        </w:tc>
      </w:tr>
      <w:tr w:rsidR="00BC6D0B" w:rsidRPr="00857E61" w14:paraId="2AAD3554" w14:textId="77777777">
        <w:tc>
          <w:tcPr>
            <w:tcW w:w="1916" w:type="dxa"/>
            <w:tcBorders>
              <w:bottom w:val="single" w:sz="4" w:space="0" w:color="auto"/>
            </w:tcBorders>
          </w:tcPr>
          <w:p w14:paraId="2B9EB5F4"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AUC (risk classification)</w:t>
            </w:r>
          </w:p>
        </w:tc>
        <w:tc>
          <w:tcPr>
            <w:tcW w:w="1915" w:type="dxa"/>
            <w:tcBorders>
              <w:bottom w:val="single" w:sz="4" w:space="0" w:color="auto"/>
            </w:tcBorders>
          </w:tcPr>
          <w:p w14:paraId="02B72E1B"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0.536</w:t>
            </w:r>
          </w:p>
        </w:tc>
        <w:tc>
          <w:tcPr>
            <w:tcW w:w="1915" w:type="dxa"/>
            <w:tcBorders>
              <w:bottom w:val="single" w:sz="4" w:space="0" w:color="auto"/>
            </w:tcBorders>
          </w:tcPr>
          <w:p w14:paraId="48707AD4"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0.173</w:t>
            </w:r>
          </w:p>
        </w:tc>
        <w:tc>
          <w:tcPr>
            <w:tcW w:w="1915" w:type="dxa"/>
            <w:tcBorders>
              <w:bottom w:val="single" w:sz="4" w:space="0" w:color="auto"/>
            </w:tcBorders>
          </w:tcPr>
          <w:p w14:paraId="1E24F9A0"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0.391</w:t>
            </w:r>
          </w:p>
        </w:tc>
        <w:tc>
          <w:tcPr>
            <w:tcW w:w="1915" w:type="dxa"/>
            <w:tcBorders>
              <w:bottom w:val="single" w:sz="4" w:space="0" w:color="auto"/>
            </w:tcBorders>
          </w:tcPr>
          <w:p w14:paraId="0B893B1B" w14:textId="77777777" w:rsidR="00BC6D0B" w:rsidRPr="00857E61" w:rsidRDefault="00BC6D0B">
            <w:pPr>
              <w:pStyle w:val="Compact"/>
              <w:rPr>
                <w:rFonts w:ascii="Times New Roman" w:hAnsi="Times New Roman" w:cs="Times New Roman"/>
                <w:sz w:val="22"/>
                <w:szCs w:val="22"/>
              </w:rPr>
            </w:pPr>
            <w:r w:rsidRPr="00857E61">
              <w:rPr>
                <w:rFonts w:ascii="Times New Roman" w:hAnsi="Times New Roman" w:cs="Times New Roman"/>
                <w:sz w:val="22"/>
                <w:szCs w:val="22"/>
              </w:rPr>
              <w:t>0.794</w:t>
            </w:r>
          </w:p>
        </w:tc>
      </w:tr>
    </w:tbl>
    <w:p w14:paraId="01248A12" w14:textId="40BA5C64" w:rsidR="001E6EB0" w:rsidRDefault="001E6EB0" w:rsidP="00E8601F"/>
    <w:p w14:paraId="48774996" w14:textId="77777777" w:rsidR="001E6EB0" w:rsidRDefault="001E6EB0">
      <w:pPr>
        <w:spacing w:after="160" w:line="278" w:lineRule="auto"/>
      </w:pPr>
      <w:r>
        <w:br w:type="page"/>
      </w:r>
    </w:p>
    <w:p w14:paraId="011A5C9E" w14:textId="5122E280" w:rsidR="007270DF" w:rsidRDefault="007270DF" w:rsidP="007270DF">
      <w:pPr>
        <w:spacing w:after="0" w:line="480" w:lineRule="auto"/>
        <w:rPr>
          <w:rFonts w:ascii="Times New Roman" w:hAnsi="Times New Roman" w:cs="Times New Roman"/>
          <w:sz w:val="22"/>
          <w:szCs w:val="22"/>
          <w:lang w:eastAsia="zh-CN"/>
        </w:rPr>
      </w:pPr>
      <w:r>
        <w:rPr>
          <w:rFonts w:ascii="Times New Roman" w:hAnsi="Times New Roman" w:cs="Times New Roman"/>
          <w:b/>
          <w:bCs/>
          <w:sz w:val="22"/>
          <w:szCs w:val="22"/>
        </w:rPr>
        <w:t xml:space="preserve">Supplementary </w:t>
      </w:r>
      <w:r w:rsidRPr="00857E61">
        <w:rPr>
          <w:rFonts w:ascii="Times New Roman" w:hAnsi="Times New Roman" w:cs="Times New Roman"/>
          <w:b/>
          <w:bCs/>
          <w:sz w:val="22"/>
          <w:szCs w:val="22"/>
        </w:rPr>
        <w:t xml:space="preserve">Table </w:t>
      </w:r>
      <w:r>
        <w:rPr>
          <w:rFonts w:ascii="Times New Roman" w:hAnsi="Times New Roman" w:cs="Times New Roman" w:hint="eastAsia"/>
          <w:b/>
          <w:sz w:val="22"/>
          <w:szCs w:val="22"/>
          <w:lang w:eastAsia="zh-CN"/>
        </w:rPr>
        <w:t>9</w:t>
      </w:r>
    </w:p>
    <w:p w14:paraId="6B5FCB4C" w14:textId="77777777" w:rsidR="007270DF" w:rsidRPr="00C9421F" w:rsidRDefault="007270DF" w:rsidP="007270DF">
      <w:pPr>
        <w:spacing w:after="0" w:line="480" w:lineRule="auto"/>
        <w:rPr>
          <w:i/>
          <w:iCs/>
          <w:lang w:eastAsia="zh-CN"/>
        </w:rPr>
      </w:pPr>
      <w:r w:rsidRPr="00C9421F">
        <w:rPr>
          <w:rFonts w:ascii="Times New Roman" w:hAnsi="Times New Roman" w:cs="Times New Roman"/>
          <w:i/>
          <w:iCs/>
          <w:sz w:val="22"/>
          <w:szCs w:val="22"/>
        </w:rPr>
        <w:t>Predicted Versus Actual Shootings Per Census Tract by Index Decile in Chicago from 2020 to 2023</w:t>
      </w:r>
    </w:p>
    <w:tbl>
      <w:tblPr>
        <w:tblStyle w:val="Table"/>
        <w:tblW w:w="4098" w:type="pct"/>
        <w:tblLayout w:type="fixed"/>
        <w:tblLook w:val="0000" w:firstRow="0" w:lastRow="0" w:firstColumn="0" w:lastColumn="0" w:noHBand="0" w:noVBand="0"/>
      </w:tblPr>
      <w:tblGrid>
        <w:gridCol w:w="2042"/>
        <w:gridCol w:w="2990"/>
        <w:gridCol w:w="2639"/>
      </w:tblGrid>
      <w:tr w:rsidR="007270DF" w:rsidRPr="00857E61" w14:paraId="1A6923E1" w14:textId="77777777">
        <w:tc>
          <w:tcPr>
            <w:tcW w:w="2042" w:type="dxa"/>
            <w:tcBorders>
              <w:top w:val="single" w:sz="4" w:space="0" w:color="auto"/>
              <w:bottom w:val="single" w:sz="4" w:space="0" w:color="auto"/>
            </w:tcBorders>
          </w:tcPr>
          <w:p w14:paraId="550721C3" w14:textId="77777777" w:rsidR="007270DF" w:rsidRPr="00857E61" w:rsidRDefault="007270DF">
            <w:pPr>
              <w:pStyle w:val="Compact"/>
              <w:rPr>
                <w:rFonts w:ascii="Times New Roman" w:hAnsi="Times New Roman" w:cs="Times New Roman"/>
                <w:sz w:val="22"/>
                <w:szCs w:val="22"/>
              </w:rPr>
            </w:pPr>
            <w:r w:rsidRPr="00857E61">
              <w:rPr>
                <w:rFonts w:ascii="Times New Roman" w:hAnsi="Times New Roman" w:cs="Times New Roman"/>
                <w:sz w:val="22"/>
                <w:szCs w:val="22"/>
              </w:rPr>
              <w:t>Firearm Index Decile</w:t>
            </w:r>
          </w:p>
        </w:tc>
        <w:tc>
          <w:tcPr>
            <w:tcW w:w="2990" w:type="dxa"/>
            <w:tcBorders>
              <w:top w:val="single" w:sz="4" w:space="0" w:color="auto"/>
              <w:bottom w:val="single" w:sz="4" w:space="0" w:color="auto"/>
            </w:tcBorders>
          </w:tcPr>
          <w:p w14:paraId="0DA724AA" w14:textId="77777777" w:rsidR="007270DF" w:rsidRPr="00857E61" w:rsidRDefault="007270DF">
            <w:pPr>
              <w:pStyle w:val="Compact"/>
              <w:rPr>
                <w:rFonts w:ascii="Times New Roman" w:hAnsi="Times New Roman" w:cs="Times New Roman"/>
                <w:sz w:val="22"/>
                <w:szCs w:val="22"/>
              </w:rPr>
            </w:pPr>
            <w:r w:rsidRPr="00857E61">
              <w:rPr>
                <w:rFonts w:ascii="Times New Roman" w:hAnsi="Times New Roman" w:cs="Times New Roman"/>
                <w:sz w:val="22"/>
                <w:szCs w:val="22"/>
              </w:rPr>
              <w:t>Predicted Firearm-related injuries per 1,000</w:t>
            </w:r>
          </w:p>
        </w:tc>
        <w:tc>
          <w:tcPr>
            <w:tcW w:w="2639" w:type="dxa"/>
            <w:tcBorders>
              <w:top w:val="single" w:sz="4" w:space="0" w:color="auto"/>
              <w:bottom w:val="single" w:sz="4" w:space="0" w:color="auto"/>
            </w:tcBorders>
          </w:tcPr>
          <w:p w14:paraId="603633AB" w14:textId="77777777" w:rsidR="007270DF" w:rsidRPr="00857E61" w:rsidRDefault="007270DF">
            <w:pPr>
              <w:pStyle w:val="Compact"/>
              <w:rPr>
                <w:rFonts w:ascii="Times New Roman" w:hAnsi="Times New Roman" w:cs="Times New Roman"/>
                <w:sz w:val="22"/>
                <w:szCs w:val="22"/>
              </w:rPr>
            </w:pPr>
            <w:r w:rsidRPr="00857E61">
              <w:rPr>
                <w:rFonts w:ascii="Times New Roman" w:hAnsi="Times New Roman" w:cs="Times New Roman"/>
                <w:sz w:val="22"/>
                <w:szCs w:val="22"/>
              </w:rPr>
              <w:t>Actual Firearm-related injuries per 1,000</w:t>
            </w:r>
          </w:p>
        </w:tc>
      </w:tr>
      <w:tr w:rsidR="007270DF" w:rsidRPr="00857E61" w14:paraId="29F91B7D" w14:textId="77777777">
        <w:tc>
          <w:tcPr>
            <w:tcW w:w="2042" w:type="dxa"/>
            <w:tcBorders>
              <w:top w:val="single" w:sz="4" w:space="0" w:color="auto"/>
            </w:tcBorders>
          </w:tcPr>
          <w:p w14:paraId="4E9232C6" w14:textId="77777777" w:rsidR="007270DF" w:rsidRPr="00857E61" w:rsidRDefault="007270DF">
            <w:pPr>
              <w:pStyle w:val="Compact"/>
              <w:jc w:val="center"/>
              <w:rPr>
                <w:rFonts w:ascii="Times New Roman" w:hAnsi="Times New Roman" w:cs="Times New Roman"/>
                <w:sz w:val="22"/>
                <w:szCs w:val="22"/>
              </w:rPr>
            </w:pPr>
            <w:r w:rsidRPr="00857E61">
              <w:rPr>
                <w:rFonts w:ascii="Times New Roman" w:hAnsi="Times New Roman" w:cs="Times New Roman"/>
                <w:sz w:val="22"/>
                <w:szCs w:val="22"/>
              </w:rPr>
              <w:t>.1</w:t>
            </w:r>
          </w:p>
        </w:tc>
        <w:tc>
          <w:tcPr>
            <w:tcW w:w="2990" w:type="dxa"/>
            <w:tcBorders>
              <w:top w:val="single" w:sz="4" w:space="0" w:color="auto"/>
            </w:tcBorders>
            <w:vAlign w:val="bottom"/>
          </w:tcPr>
          <w:p w14:paraId="59B2AD12"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0.3</w:t>
            </w:r>
          </w:p>
        </w:tc>
        <w:tc>
          <w:tcPr>
            <w:tcW w:w="2639" w:type="dxa"/>
            <w:tcBorders>
              <w:top w:val="single" w:sz="4" w:space="0" w:color="auto"/>
            </w:tcBorders>
            <w:vAlign w:val="bottom"/>
          </w:tcPr>
          <w:p w14:paraId="36A66EE5"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0.08</w:t>
            </w:r>
          </w:p>
        </w:tc>
      </w:tr>
      <w:tr w:rsidR="007270DF" w:rsidRPr="00857E61" w14:paraId="1B843CED" w14:textId="77777777">
        <w:tc>
          <w:tcPr>
            <w:tcW w:w="2042" w:type="dxa"/>
          </w:tcPr>
          <w:p w14:paraId="54A04B26" w14:textId="77777777" w:rsidR="007270DF" w:rsidRPr="00857E61" w:rsidRDefault="007270DF">
            <w:pPr>
              <w:pStyle w:val="Compact"/>
              <w:jc w:val="center"/>
              <w:rPr>
                <w:rFonts w:ascii="Times New Roman" w:hAnsi="Times New Roman" w:cs="Times New Roman"/>
                <w:sz w:val="22"/>
                <w:szCs w:val="22"/>
              </w:rPr>
            </w:pPr>
            <w:r w:rsidRPr="00857E61">
              <w:rPr>
                <w:rFonts w:ascii="Times New Roman" w:hAnsi="Times New Roman" w:cs="Times New Roman"/>
                <w:sz w:val="22"/>
                <w:szCs w:val="22"/>
              </w:rPr>
              <w:t>.2</w:t>
            </w:r>
          </w:p>
        </w:tc>
        <w:tc>
          <w:tcPr>
            <w:tcW w:w="2990" w:type="dxa"/>
            <w:vAlign w:val="bottom"/>
          </w:tcPr>
          <w:p w14:paraId="246FC83F"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0.73</w:t>
            </w:r>
          </w:p>
        </w:tc>
        <w:tc>
          <w:tcPr>
            <w:tcW w:w="2639" w:type="dxa"/>
            <w:vAlign w:val="bottom"/>
          </w:tcPr>
          <w:p w14:paraId="6F61F1C0"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0.45</w:t>
            </w:r>
          </w:p>
        </w:tc>
      </w:tr>
      <w:tr w:rsidR="007270DF" w:rsidRPr="00857E61" w14:paraId="73D12D9E" w14:textId="77777777">
        <w:tc>
          <w:tcPr>
            <w:tcW w:w="2042" w:type="dxa"/>
          </w:tcPr>
          <w:p w14:paraId="3B221269" w14:textId="77777777" w:rsidR="007270DF" w:rsidRPr="00857E61" w:rsidRDefault="007270DF">
            <w:pPr>
              <w:pStyle w:val="Compact"/>
              <w:jc w:val="center"/>
              <w:rPr>
                <w:rFonts w:ascii="Times New Roman" w:hAnsi="Times New Roman" w:cs="Times New Roman"/>
                <w:sz w:val="22"/>
                <w:szCs w:val="22"/>
              </w:rPr>
            </w:pPr>
            <w:r w:rsidRPr="00857E61">
              <w:rPr>
                <w:rFonts w:ascii="Times New Roman" w:hAnsi="Times New Roman" w:cs="Times New Roman"/>
                <w:sz w:val="22"/>
                <w:szCs w:val="22"/>
              </w:rPr>
              <w:t>.3</w:t>
            </w:r>
          </w:p>
        </w:tc>
        <w:tc>
          <w:tcPr>
            <w:tcW w:w="2990" w:type="dxa"/>
            <w:vAlign w:val="bottom"/>
          </w:tcPr>
          <w:p w14:paraId="25291678"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1.12</w:t>
            </w:r>
          </w:p>
        </w:tc>
        <w:tc>
          <w:tcPr>
            <w:tcW w:w="2639" w:type="dxa"/>
            <w:vAlign w:val="bottom"/>
          </w:tcPr>
          <w:p w14:paraId="344FC8A5"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0.71</w:t>
            </w:r>
          </w:p>
        </w:tc>
      </w:tr>
      <w:tr w:rsidR="007270DF" w:rsidRPr="00857E61" w14:paraId="03BAFE22" w14:textId="77777777">
        <w:tc>
          <w:tcPr>
            <w:tcW w:w="2042" w:type="dxa"/>
          </w:tcPr>
          <w:p w14:paraId="3ACFF1C5" w14:textId="77777777" w:rsidR="007270DF" w:rsidRPr="00857E61" w:rsidRDefault="007270DF">
            <w:pPr>
              <w:pStyle w:val="Compact"/>
              <w:jc w:val="center"/>
              <w:rPr>
                <w:rFonts w:ascii="Times New Roman" w:hAnsi="Times New Roman" w:cs="Times New Roman"/>
                <w:sz w:val="22"/>
                <w:szCs w:val="22"/>
              </w:rPr>
            </w:pPr>
            <w:r w:rsidRPr="00857E61">
              <w:rPr>
                <w:rFonts w:ascii="Times New Roman" w:hAnsi="Times New Roman" w:cs="Times New Roman"/>
                <w:sz w:val="22"/>
                <w:szCs w:val="22"/>
              </w:rPr>
              <w:t>.4</w:t>
            </w:r>
          </w:p>
        </w:tc>
        <w:tc>
          <w:tcPr>
            <w:tcW w:w="2990" w:type="dxa"/>
            <w:vAlign w:val="bottom"/>
          </w:tcPr>
          <w:p w14:paraId="567AF7A5"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1.67</w:t>
            </w:r>
          </w:p>
        </w:tc>
        <w:tc>
          <w:tcPr>
            <w:tcW w:w="2639" w:type="dxa"/>
            <w:vAlign w:val="bottom"/>
          </w:tcPr>
          <w:p w14:paraId="467B500E"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1.26</w:t>
            </w:r>
          </w:p>
        </w:tc>
      </w:tr>
      <w:tr w:rsidR="007270DF" w:rsidRPr="00857E61" w14:paraId="4E193592" w14:textId="77777777">
        <w:tc>
          <w:tcPr>
            <w:tcW w:w="2042" w:type="dxa"/>
          </w:tcPr>
          <w:p w14:paraId="37B4180C" w14:textId="77777777" w:rsidR="007270DF" w:rsidRPr="00857E61" w:rsidRDefault="007270DF">
            <w:pPr>
              <w:pStyle w:val="Compact"/>
              <w:jc w:val="center"/>
              <w:rPr>
                <w:rFonts w:ascii="Times New Roman" w:hAnsi="Times New Roman" w:cs="Times New Roman"/>
                <w:sz w:val="22"/>
                <w:szCs w:val="22"/>
              </w:rPr>
            </w:pPr>
            <w:r w:rsidRPr="00857E61">
              <w:rPr>
                <w:rFonts w:ascii="Times New Roman" w:hAnsi="Times New Roman" w:cs="Times New Roman"/>
                <w:sz w:val="22"/>
                <w:szCs w:val="22"/>
              </w:rPr>
              <w:t>.5</w:t>
            </w:r>
          </w:p>
        </w:tc>
        <w:tc>
          <w:tcPr>
            <w:tcW w:w="2990" w:type="dxa"/>
            <w:vAlign w:val="bottom"/>
          </w:tcPr>
          <w:p w14:paraId="130B58F5"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2.56</w:t>
            </w:r>
          </w:p>
        </w:tc>
        <w:tc>
          <w:tcPr>
            <w:tcW w:w="2639" w:type="dxa"/>
            <w:vAlign w:val="bottom"/>
          </w:tcPr>
          <w:p w14:paraId="35606541"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2.2</w:t>
            </w:r>
          </w:p>
        </w:tc>
      </w:tr>
      <w:tr w:rsidR="007270DF" w:rsidRPr="00857E61" w14:paraId="314B206A" w14:textId="77777777">
        <w:tc>
          <w:tcPr>
            <w:tcW w:w="2042" w:type="dxa"/>
          </w:tcPr>
          <w:p w14:paraId="3828FC67" w14:textId="77777777" w:rsidR="007270DF" w:rsidRPr="00857E61" w:rsidRDefault="007270DF">
            <w:pPr>
              <w:pStyle w:val="Compact"/>
              <w:jc w:val="center"/>
              <w:rPr>
                <w:rFonts w:ascii="Times New Roman" w:hAnsi="Times New Roman" w:cs="Times New Roman"/>
                <w:sz w:val="22"/>
                <w:szCs w:val="22"/>
              </w:rPr>
            </w:pPr>
            <w:r w:rsidRPr="00857E61">
              <w:rPr>
                <w:rFonts w:ascii="Times New Roman" w:hAnsi="Times New Roman" w:cs="Times New Roman"/>
                <w:sz w:val="22"/>
                <w:szCs w:val="22"/>
              </w:rPr>
              <w:t>.6</w:t>
            </w:r>
          </w:p>
        </w:tc>
        <w:tc>
          <w:tcPr>
            <w:tcW w:w="2990" w:type="dxa"/>
            <w:vAlign w:val="bottom"/>
          </w:tcPr>
          <w:p w14:paraId="1767D782"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3.93</w:t>
            </w:r>
          </w:p>
        </w:tc>
        <w:tc>
          <w:tcPr>
            <w:tcW w:w="2639" w:type="dxa"/>
            <w:vAlign w:val="bottom"/>
          </w:tcPr>
          <w:p w14:paraId="05C352C6"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3.28</w:t>
            </w:r>
          </w:p>
        </w:tc>
      </w:tr>
      <w:tr w:rsidR="007270DF" w:rsidRPr="00857E61" w14:paraId="21F50054" w14:textId="77777777">
        <w:tc>
          <w:tcPr>
            <w:tcW w:w="2042" w:type="dxa"/>
          </w:tcPr>
          <w:p w14:paraId="2A275BF9" w14:textId="77777777" w:rsidR="007270DF" w:rsidRPr="00857E61" w:rsidRDefault="007270DF">
            <w:pPr>
              <w:pStyle w:val="Compact"/>
              <w:jc w:val="center"/>
              <w:rPr>
                <w:rFonts w:ascii="Times New Roman" w:hAnsi="Times New Roman" w:cs="Times New Roman"/>
                <w:sz w:val="22"/>
                <w:szCs w:val="22"/>
              </w:rPr>
            </w:pPr>
            <w:r w:rsidRPr="00857E61">
              <w:rPr>
                <w:rFonts w:ascii="Times New Roman" w:hAnsi="Times New Roman" w:cs="Times New Roman"/>
                <w:sz w:val="22"/>
                <w:szCs w:val="22"/>
              </w:rPr>
              <w:t>.7</w:t>
            </w:r>
          </w:p>
        </w:tc>
        <w:tc>
          <w:tcPr>
            <w:tcW w:w="2990" w:type="dxa"/>
            <w:vAlign w:val="bottom"/>
          </w:tcPr>
          <w:p w14:paraId="430034A7"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6.64</w:t>
            </w:r>
          </w:p>
        </w:tc>
        <w:tc>
          <w:tcPr>
            <w:tcW w:w="2639" w:type="dxa"/>
            <w:vAlign w:val="bottom"/>
          </w:tcPr>
          <w:p w14:paraId="79F0B24C"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6.08</w:t>
            </w:r>
          </w:p>
        </w:tc>
      </w:tr>
      <w:tr w:rsidR="007270DF" w:rsidRPr="00857E61" w14:paraId="6E28274B" w14:textId="77777777">
        <w:tc>
          <w:tcPr>
            <w:tcW w:w="2042" w:type="dxa"/>
          </w:tcPr>
          <w:p w14:paraId="4F1A4D96" w14:textId="77777777" w:rsidR="007270DF" w:rsidRPr="00857E61" w:rsidRDefault="007270DF">
            <w:pPr>
              <w:pStyle w:val="Compact"/>
              <w:jc w:val="center"/>
              <w:rPr>
                <w:rFonts w:ascii="Times New Roman" w:hAnsi="Times New Roman" w:cs="Times New Roman"/>
                <w:sz w:val="22"/>
                <w:szCs w:val="22"/>
              </w:rPr>
            </w:pPr>
            <w:r w:rsidRPr="00857E61">
              <w:rPr>
                <w:rFonts w:ascii="Times New Roman" w:hAnsi="Times New Roman" w:cs="Times New Roman"/>
                <w:sz w:val="22"/>
                <w:szCs w:val="22"/>
              </w:rPr>
              <w:t>.8</w:t>
            </w:r>
          </w:p>
        </w:tc>
        <w:tc>
          <w:tcPr>
            <w:tcW w:w="2990" w:type="dxa"/>
            <w:vAlign w:val="bottom"/>
          </w:tcPr>
          <w:p w14:paraId="3F1F60BD"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10.6</w:t>
            </w:r>
          </w:p>
        </w:tc>
        <w:tc>
          <w:tcPr>
            <w:tcW w:w="2639" w:type="dxa"/>
            <w:vAlign w:val="bottom"/>
          </w:tcPr>
          <w:p w14:paraId="31CF060E"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9.94</w:t>
            </w:r>
          </w:p>
        </w:tc>
      </w:tr>
      <w:tr w:rsidR="007270DF" w:rsidRPr="00857E61" w14:paraId="22247772" w14:textId="77777777">
        <w:tc>
          <w:tcPr>
            <w:tcW w:w="2042" w:type="dxa"/>
          </w:tcPr>
          <w:p w14:paraId="15784AC8" w14:textId="77777777" w:rsidR="007270DF" w:rsidRPr="00857E61" w:rsidRDefault="007270DF">
            <w:pPr>
              <w:pStyle w:val="Compact"/>
              <w:jc w:val="center"/>
              <w:rPr>
                <w:rFonts w:ascii="Times New Roman" w:hAnsi="Times New Roman" w:cs="Times New Roman"/>
                <w:sz w:val="22"/>
                <w:szCs w:val="22"/>
              </w:rPr>
            </w:pPr>
            <w:r w:rsidRPr="00857E61">
              <w:rPr>
                <w:rFonts w:ascii="Times New Roman" w:hAnsi="Times New Roman" w:cs="Times New Roman"/>
                <w:sz w:val="22"/>
                <w:szCs w:val="22"/>
              </w:rPr>
              <w:t>.9</w:t>
            </w:r>
          </w:p>
        </w:tc>
        <w:tc>
          <w:tcPr>
            <w:tcW w:w="2990" w:type="dxa"/>
            <w:vAlign w:val="bottom"/>
          </w:tcPr>
          <w:p w14:paraId="42D988BD"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16.9</w:t>
            </w:r>
          </w:p>
        </w:tc>
        <w:tc>
          <w:tcPr>
            <w:tcW w:w="2639" w:type="dxa"/>
            <w:vAlign w:val="bottom"/>
          </w:tcPr>
          <w:p w14:paraId="2E5F8956"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16.3</w:t>
            </w:r>
          </w:p>
        </w:tc>
      </w:tr>
      <w:tr w:rsidR="007270DF" w:rsidRPr="00857E61" w14:paraId="48645E51" w14:textId="77777777">
        <w:tc>
          <w:tcPr>
            <w:tcW w:w="2042" w:type="dxa"/>
            <w:tcBorders>
              <w:bottom w:val="single" w:sz="4" w:space="0" w:color="auto"/>
            </w:tcBorders>
          </w:tcPr>
          <w:p w14:paraId="6C0703AA" w14:textId="77777777" w:rsidR="007270DF" w:rsidRPr="00857E61" w:rsidRDefault="007270DF">
            <w:pPr>
              <w:pStyle w:val="Compact"/>
              <w:jc w:val="center"/>
              <w:rPr>
                <w:rFonts w:ascii="Times New Roman" w:hAnsi="Times New Roman" w:cs="Times New Roman"/>
                <w:sz w:val="22"/>
                <w:szCs w:val="22"/>
              </w:rPr>
            </w:pPr>
            <w:r w:rsidRPr="00857E61">
              <w:rPr>
                <w:rFonts w:ascii="Times New Roman" w:hAnsi="Times New Roman" w:cs="Times New Roman"/>
                <w:sz w:val="22"/>
                <w:szCs w:val="22"/>
              </w:rPr>
              <w:t>1</w:t>
            </w:r>
          </w:p>
        </w:tc>
        <w:tc>
          <w:tcPr>
            <w:tcW w:w="2990" w:type="dxa"/>
            <w:tcBorders>
              <w:bottom w:val="single" w:sz="4" w:space="0" w:color="auto"/>
            </w:tcBorders>
            <w:vAlign w:val="bottom"/>
          </w:tcPr>
          <w:p w14:paraId="642473E3"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32.4</w:t>
            </w:r>
          </w:p>
        </w:tc>
        <w:tc>
          <w:tcPr>
            <w:tcW w:w="2639" w:type="dxa"/>
            <w:tcBorders>
              <w:bottom w:val="single" w:sz="4" w:space="0" w:color="auto"/>
            </w:tcBorders>
            <w:vAlign w:val="bottom"/>
          </w:tcPr>
          <w:p w14:paraId="657EB14A" w14:textId="77777777" w:rsidR="007270DF" w:rsidRPr="00857E61" w:rsidRDefault="007270DF">
            <w:pPr>
              <w:pStyle w:val="Compact"/>
              <w:jc w:val="right"/>
              <w:rPr>
                <w:rFonts w:ascii="Times New Roman" w:hAnsi="Times New Roman" w:cs="Times New Roman"/>
                <w:sz w:val="22"/>
                <w:szCs w:val="22"/>
              </w:rPr>
            </w:pPr>
            <w:r w:rsidRPr="00857E61">
              <w:rPr>
                <w:rFonts w:ascii="Times New Roman" w:hAnsi="Times New Roman" w:cs="Times New Roman"/>
                <w:color w:val="000000"/>
                <w:sz w:val="22"/>
                <w:szCs w:val="22"/>
              </w:rPr>
              <w:t>32.8</w:t>
            </w:r>
          </w:p>
        </w:tc>
      </w:tr>
    </w:tbl>
    <w:p w14:paraId="23CEF24D" w14:textId="77777777" w:rsidR="00E8601F" w:rsidRDefault="00E8601F" w:rsidP="00E8601F">
      <w:pPr>
        <w:pStyle w:val="BodyText"/>
        <w:rPr>
          <w:rFonts w:ascii="Times New Roman" w:hAnsi="Times New Roman" w:cs="Times New Roman"/>
          <w:sz w:val="22"/>
          <w:szCs w:val="22"/>
        </w:rPr>
      </w:pPr>
    </w:p>
    <w:p w14:paraId="6E30C2E5" w14:textId="3D62BEFD" w:rsidR="513C9742" w:rsidRDefault="513C9742">
      <w:r>
        <w:br w:type="page"/>
      </w:r>
    </w:p>
    <w:p w14:paraId="3166BF3B" w14:textId="6040032D" w:rsidR="007270DF" w:rsidRDefault="007270DF" w:rsidP="006C5F1A">
      <w:pPr>
        <w:pStyle w:val="BodyText"/>
        <w:spacing w:before="0" w:after="0" w:line="480" w:lineRule="auto"/>
        <w:rPr>
          <w:rFonts w:ascii="Times New Roman" w:hAnsi="Times New Roman" w:cs="Times New Roman"/>
          <w:sz w:val="22"/>
          <w:szCs w:val="22"/>
        </w:rPr>
      </w:pPr>
      <w:r w:rsidRPr="00833425">
        <w:rPr>
          <w:rFonts w:ascii="Times New Roman" w:hAnsi="Times New Roman" w:cs="Times New Roman"/>
          <w:b/>
          <w:bCs/>
          <w:sz w:val="22"/>
          <w:szCs w:val="22"/>
        </w:rPr>
        <w:t>Supplementary Fig</w:t>
      </w:r>
      <w:r>
        <w:rPr>
          <w:rFonts w:ascii="Times New Roman" w:hAnsi="Times New Roman" w:cs="Times New Roman" w:hint="eastAsia"/>
          <w:b/>
          <w:bCs/>
          <w:sz w:val="22"/>
          <w:szCs w:val="22"/>
          <w:lang w:eastAsia="zh-CN"/>
        </w:rPr>
        <w:t>.</w:t>
      </w:r>
      <w:r w:rsidRPr="00833425">
        <w:rPr>
          <w:rFonts w:ascii="Times New Roman" w:hAnsi="Times New Roman" w:cs="Times New Roman"/>
          <w:b/>
          <w:bCs/>
          <w:sz w:val="22"/>
          <w:szCs w:val="22"/>
        </w:rPr>
        <w:t xml:space="preserve"> 1</w:t>
      </w:r>
    </w:p>
    <w:p w14:paraId="70435C2B" w14:textId="48D06E35" w:rsidR="007270DF" w:rsidRPr="006C5F1A" w:rsidRDefault="006C5F1A" w:rsidP="006C5F1A">
      <w:pPr>
        <w:pStyle w:val="BodyText"/>
        <w:spacing w:before="0" w:after="0" w:line="480" w:lineRule="auto"/>
        <w:rPr>
          <w:rFonts w:ascii="Times New Roman" w:hAnsi="Times New Roman" w:cs="Times New Roman"/>
          <w:i/>
          <w:iCs/>
          <w:sz w:val="22"/>
          <w:szCs w:val="22"/>
        </w:rPr>
      </w:pPr>
      <w:r w:rsidRPr="0083628C">
        <w:rPr>
          <w:rFonts w:ascii="Times New Roman" w:hAnsi="Times New Roman" w:cs="Times New Roman"/>
          <w:i/>
          <w:iCs/>
          <w:sz w:val="22"/>
          <w:szCs w:val="22"/>
        </w:rPr>
        <w:t xml:space="preserve">Spatial Cross-Validation Folds </w:t>
      </w:r>
    </w:p>
    <w:p w14:paraId="036C35DB" w14:textId="77777777" w:rsidR="00E8601F" w:rsidRDefault="00E8601F" w:rsidP="00E8601F">
      <w:pPr>
        <w:pStyle w:val="BodyText"/>
        <w:rPr>
          <w:rFonts w:ascii="Times New Roman" w:hAnsi="Times New Roman" w:cs="Times New Roman"/>
          <w:sz w:val="22"/>
          <w:szCs w:val="22"/>
        </w:rPr>
      </w:pPr>
      <w:r>
        <w:rPr>
          <w:noProof/>
        </w:rPr>
        <w:drawing>
          <wp:inline distT="0" distB="0" distL="0" distR="0" wp14:anchorId="58E52A87" wp14:editId="41BC76D8">
            <wp:extent cx="3528199" cy="3702788"/>
            <wp:effectExtent l="0" t="0" r="0" b="0"/>
            <wp:docPr id="163484043" name="Picture 4" descr="A map of a cou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7" cstate="print">
                      <a:extLst>
                        <a:ext uri="{28A0092B-C50C-407E-A947-70E740481C1C}">
                          <a14:useLocalDpi xmlns:a14="http://schemas.microsoft.com/office/drawing/2010/main" val="0"/>
                        </a:ext>
                      </a:extLst>
                    </a:blip>
                    <a:srcRect l="13241" r="13636"/>
                    <a:stretch>
                      <a:fillRect/>
                    </a:stretch>
                  </pic:blipFill>
                  <pic:spPr>
                    <a:xfrm>
                      <a:off x="0" y="0"/>
                      <a:ext cx="3528199" cy="3702788"/>
                    </a:xfrm>
                    <a:prstGeom prst="rect">
                      <a:avLst/>
                    </a:prstGeom>
                  </pic:spPr>
                </pic:pic>
              </a:graphicData>
            </a:graphic>
          </wp:inline>
        </w:drawing>
      </w:r>
    </w:p>
    <w:p w14:paraId="695ABBD8" w14:textId="1A456C84" w:rsidR="009166A4" w:rsidRDefault="007270DF" w:rsidP="00E8601F">
      <w:pPr>
        <w:rPr>
          <w:rFonts w:ascii="Times New Roman" w:hAnsi="Times New Roman" w:cs="Times New Roman"/>
          <w:sz w:val="22"/>
          <w:szCs w:val="22"/>
        </w:rPr>
      </w:pPr>
      <w:r w:rsidRPr="007270DF">
        <w:rPr>
          <w:rFonts w:ascii="Times New Roman" w:hAnsi="Times New Roman" w:cs="Times New Roman" w:hint="eastAsia"/>
          <w:i/>
          <w:iCs/>
          <w:sz w:val="22"/>
          <w:szCs w:val="22"/>
          <w:lang w:eastAsia="zh-CN"/>
        </w:rPr>
        <w:t>Notes.</w:t>
      </w:r>
      <w:r w:rsidR="00E8601F">
        <w:rPr>
          <w:rFonts w:ascii="Times New Roman" w:hAnsi="Times New Roman" w:cs="Times New Roman"/>
          <w:sz w:val="22"/>
          <w:szCs w:val="22"/>
        </w:rPr>
        <w:t xml:space="preserve"> </w:t>
      </w:r>
      <w:r w:rsidR="009B6F35">
        <w:rPr>
          <w:rFonts w:ascii="Times New Roman" w:hAnsi="Times New Roman" w:cs="Times New Roman"/>
          <w:sz w:val="22"/>
          <w:szCs w:val="22"/>
        </w:rPr>
        <w:t>S</w:t>
      </w:r>
      <w:r w:rsidR="001E6EB0" w:rsidRPr="001E6EB0">
        <w:rPr>
          <w:rFonts w:ascii="Times New Roman" w:hAnsi="Times New Roman" w:cs="Times New Roman"/>
          <w:sz w:val="22"/>
          <w:szCs w:val="22"/>
        </w:rPr>
        <w:t xml:space="preserve">patial cross-validation folds used to evaluate the SRFM's ability to predict firearm injury risk across Chicago census tracts. Each fold consists of geographically contiguous tracts, grouped to preserve spatial structure and prevent </w:t>
      </w:r>
      <w:r w:rsidR="009B6F35" w:rsidRPr="001E6EB0">
        <w:rPr>
          <w:rFonts w:ascii="Times New Roman" w:hAnsi="Times New Roman" w:cs="Times New Roman"/>
          <w:sz w:val="22"/>
          <w:szCs w:val="22"/>
        </w:rPr>
        <w:t>overlaps</w:t>
      </w:r>
      <w:r w:rsidR="001E6EB0" w:rsidRPr="001E6EB0">
        <w:rPr>
          <w:rFonts w:ascii="Times New Roman" w:hAnsi="Times New Roman" w:cs="Times New Roman"/>
          <w:sz w:val="22"/>
          <w:szCs w:val="22"/>
        </w:rPr>
        <w:t xml:space="preserve"> between training and test data. </w:t>
      </w:r>
    </w:p>
    <w:p w14:paraId="71E6FE80" w14:textId="77777777" w:rsidR="006C5F1A" w:rsidRPr="0059102E" w:rsidRDefault="006C5F1A" w:rsidP="006C5F1A">
      <w:pPr>
        <w:pStyle w:val="Heading4"/>
        <w:spacing w:line="480" w:lineRule="auto"/>
        <w:rPr>
          <w:rFonts w:ascii="Times New Roman" w:hAnsi="Times New Roman" w:cs="Times New Roman"/>
          <w:b/>
          <w:bCs/>
          <w:i w:val="0"/>
          <w:iCs w:val="0"/>
          <w:color w:val="auto"/>
          <w:sz w:val="22"/>
          <w:szCs w:val="22"/>
        </w:rPr>
      </w:pPr>
      <w:r w:rsidRPr="0059102E">
        <w:rPr>
          <w:rFonts w:ascii="Times New Roman" w:hAnsi="Times New Roman" w:cs="Times New Roman"/>
          <w:b/>
          <w:bCs/>
          <w:i w:val="0"/>
          <w:iCs w:val="0"/>
          <w:color w:val="auto"/>
          <w:sz w:val="22"/>
          <w:szCs w:val="22"/>
        </w:rPr>
        <w:t>Supplementary Fig</w:t>
      </w:r>
      <w:r w:rsidRPr="0059102E">
        <w:rPr>
          <w:rFonts w:ascii="Times New Roman" w:hAnsi="Times New Roman" w:cs="Times New Roman" w:hint="eastAsia"/>
          <w:b/>
          <w:bCs/>
          <w:i w:val="0"/>
          <w:iCs w:val="0"/>
          <w:color w:val="auto"/>
          <w:sz w:val="22"/>
          <w:szCs w:val="22"/>
          <w:lang w:eastAsia="zh-CN"/>
        </w:rPr>
        <w:t xml:space="preserve">. </w:t>
      </w:r>
      <w:r w:rsidRPr="0059102E">
        <w:rPr>
          <w:rFonts w:ascii="Times New Roman" w:hAnsi="Times New Roman" w:cs="Times New Roman"/>
          <w:b/>
          <w:bCs/>
          <w:i w:val="0"/>
          <w:iCs w:val="0"/>
          <w:color w:val="auto"/>
          <w:sz w:val="22"/>
          <w:szCs w:val="22"/>
        </w:rPr>
        <w:t>2</w:t>
      </w:r>
    </w:p>
    <w:p w14:paraId="28BD3EEC" w14:textId="0614B7EB" w:rsidR="006C5F1A" w:rsidRPr="0059102E" w:rsidRDefault="006C5F1A" w:rsidP="006C5F1A">
      <w:pPr>
        <w:pStyle w:val="Heading4"/>
        <w:spacing w:line="480" w:lineRule="auto"/>
        <w:rPr>
          <w:rFonts w:ascii="Times New Roman" w:hAnsi="Times New Roman" w:cs="Times New Roman"/>
          <w:b/>
          <w:bCs/>
          <w:color w:val="auto"/>
          <w:sz w:val="22"/>
          <w:szCs w:val="22"/>
          <w:lang w:eastAsia="zh-CN"/>
        </w:rPr>
      </w:pPr>
      <w:r w:rsidRPr="0059102E">
        <w:rPr>
          <w:rFonts w:ascii="Times New Roman" w:hAnsi="Times New Roman" w:cs="Times New Roman"/>
          <w:color w:val="auto"/>
          <w:sz w:val="22"/>
          <w:szCs w:val="22"/>
        </w:rPr>
        <w:t>Comparison of Variable Importance in Non-Spatial vs. Spatial Random Forest Model</w:t>
      </w:r>
      <w:r w:rsidRPr="0059102E">
        <w:rPr>
          <w:rFonts w:ascii="Times New Roman" w:hAnsi="Times New Roman" w:cs="Times New Roman" w:hint="eastAsia"/>
          <w:color w:val="auto"/>
          <w:sz w:val="22"/>
          <w:szCs w:val="22"/>
          <w:lang w:eastAsia="zh-CN"/>
        </w:rPr>
        <w:t>s</w:t>
      </w:r>
    </w:p>
    <w:p w14:paraId="19A53DBF" w14:textId="47F44A9A" w:rsidR="007F13B6" w:rsidRPr="007F13B6" w:rsidRDefault="007F13B6" w:rsidP="007F13B6">
      <w:pPr>
        <w:pStyle w:val="Heading4"/>
        <w:rPr>
          <w:rFonts w:ascii="Times New Roman" w:hAnsi="Times New Roman" w:cs="Times New Roman"/>
          <w:b/>
          <w:bCs/>
          <w:sz w:val="22"/>
          <w:szCs w:val="22"/>
        </w:rPr>
      </w:pPr>
      <w:r w:rsidRPr="007F13B6">
        <w:rPr>
          <w:rFonts w:ascii="Times New Roman" w:hAnsi="Times New Roman" w:cs="Times New Roman"/>
          <w:b/>
          <w:bCs/>
          <w:noProof/>
          <w:sz w:val="22"/>
          <w:szCs w:val="22"/>
        </w:rPr>
        <w:drawing>
          <wp:inline distT="0" distB="0" distL="0" distR="0" wp14:anchorId="3764307F" wp14:editId="3104FA8B">
            <wp:extent cx="5943600" cy="2438400"/>
            <wp:effectExtent l="0" t="0" r="0" b="0"/>
            <wp:docPr id="974066035" name="Picture 6" descr="A graph with a dotted line and a graph with a dott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66035" name="Picture 6" descr="A graph with a dotted line and a graph with a dotted lin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438400"/>
                    </a:xfrm>
                    <a:prstGeom prst="rect">
                      <a:avLst/>
                    </a:prstGeom>
                    <a:noFill/>
                    <a:ln>
                      <a:noFill/>
                    </a:ln>
                  </pic:spPr>
                </pic:pic>
              </a:graphicData>
            </a:graphic>
          </wp:inline>
        </w:drawing>
      </w:r>
    </w:p>
    <w:p w14:paraId="1763F315" w14:textId="016B37CC" w:rsidR="001F665B" w:rsidRPr="00FF028C" w:rsidRDefault="006C5F1A" w:rsidP="001F665B">
      <w:pPr>
        <w:pStyle w:val="BodyText"/>
        <w:rPr>
          <w:rFonts w:ascii="Times New Roman" w:hAnsi="Times New Roman" w:cs="Times New Roman"/>
          <w:sz w:val="22"/>
          <w:szCs w:val="22"/>
        </w:rPr>
      </w:pPr>
      <w:r w:rsidRPr="006C5F1A">
        <w:rPr>
          <w:rFonts w:ascii="Times New Roman" w:hAnsi="Times New Roman" w:cs="Times New Roman" w:hint="eastAsia"/>
          <w:i/>
          <w:iCs/>
          <w:sz w:val="22"/>
          <w:szCs w:val="22"/>
          <w:lang w:eastAsia="zh-CN"/>
        </w:rPr>
        <w:t>Notes.</w:t>
      </w:r>
      <w:r>
        <w:rPr>
          <w:rFonts w:ascii="Times New Roman" w:hAnsi="Times New Roman" w:cs="Times New Roman" w:hint="eastAsia"/>
          <w:sz w:val="22"/>
          <w:szCs w:val="22"/>
        </w:rPr>
        <w:t xml:space="preserve"> </w:t>
      </w:r>
      <w:r w:rsidR="00D93352">
        <w:rPr>
          <w:rFonts w:ascii="Times New Roman" w:hAnsi="Times New Roman" w:cs="Times New Roman"/>
          <w:sz w:val="22"/>
          <w:szCs w:val="22"/>
        </w:rPr>
        <w:t>C</w:t>
      </w:r>
      <w:r w:rsidR="00DB17F2" w:rsidRPr="00DB17F2">
        <w:rPr>
          <w:rFonts w:ascii="Times New Roman" w:hAnsi="Times New Roman" w:cs="Times New Roman"/>
          <w:sz w:val="22"/>
          <w:szCs w:val="22"/>
        </w:rPr>
        <w:t>ompar</w:t>
      </w:r>
      <w:r w:rsidR="00D93352">
        <w:rPr>
          <w:rFonts w:ascii="Times New Roman" w:hAnsi="Times New Roman" w:cs="Times New Roman"/>
          <w:sz w:val="22"/>
          <w:szCs w:val="22"/>
        </w:rPr>
        <w:t>ison of</w:t>
      </w:r>
      <w:r w:rsidR="00DB17F2" w:rsidRPr="00DB17F2">
        <w:rPr>
          <w:rFonts w:ascii="Times New Roman" w:hAnsi="Times New Roman" w:cs="Times New Roman"/>
          <w:sz w:val="22"/>
          <w:szCs w:val="22"/>
        </w:rPr>
        <w:t xml:space="preserve"> the permutation-based variable importance scores for the non-spatial model (left) and the spatial random forest model (SRFM) (right). Importance is measured as the increase in prediction error (e.g., RMSE) when each variable is randomly permuted. Higher values indicate greater predictive influence.</w:t>
      </w:r>
    </w:p>
    <w:p w14:paraId="0662C833" w14:textId="77777777" w:rsidR="009166A4" w:rsidRDefault="009166A4">
      <w:pPr>
        <w:spacing w:after="160" w:line="278" w:lineRule="auto"/>
        <w:rPr>
          <w:rFonts w:ascii="Times New Roman" w:hAnsi="Times New Roman" w:cs="Times New Roman"/>
          <w:sz w:val="22"/>
          <w:szCs w:val="22"/>
        </w:rPr>
      </w:pPr>
      <w:r>
        <w:rPr>
          <w:rFonts w:ascii="Times New Roman" w:hAnsi="Times New Roman" w:cs="Times New Roman"/>
          <w:sz w:val="22"/>
          <w:szCs w:val="22"/>
        </w:rPr>
        <w:br w:type="page"/>
      </w:r>
    </w:p>
    <w:p w14:paraId="033383CF" w14:textId="1E40CAB4" w:rsidR="006C5F1A" w:rsidRPr="00F820C5" w:rsidRDefault="006C5F1A" w:rsidP="00E8601F">
      <w:pPr>
        <w:rPr>
          <w:rFonts w:ascii="Times New Roman" w:hAnsi="Times New Roman" w:cs="Times New Roman"/>
          <w:sz w:val="22"/>
          <w:szCs w:val="22"/>
        </w:rPr>
      </w:pPr>
      <w:r w:rsidRPr="00F820C5">
        <w:rPr>
          <w:rFonts w:ascii="Times New Roman" w:hAnsi="Times New Roman" w:cs="Times New Roman"/>
          <w:b/>
          <w:bCs/>
          <w:sz w:val="22"/>
          <w:szCs w:val="22"/>
        </w:rPr>
        <w:t>Supplementary Fig</w:t>
      </w:r>
      <w:r w:rsidRPr="00F820C5">
        <w:rPr>
          <w:rFonts w:ascii="Times New Roman" w:hAnsi="Times New Roman" w:cs="Times New Roman" w:hint="eastAsia"/>
          <w:b/>
          <w:bCs/>
          <w:sz w:val="22"/>
          <w:szCs w:val="22"/>
          <w:lang w:eastAsia="zh-CN"/>
        </w:rPr>
        <w:t>.</w:t>
      </w:r>
      <w:r w:rsidRPr="00F820C5">
        <w:rPr>
          <w:rFonts w:ascii="Times New Roman" w:hAnsi="Times New Roman" w:cs="Times New Roman"/>
          <w:b/>
          <w:bCs/>
          <w:sz w:val="22"/>
          <w:szCs w:val="22"/>
        </w:rPr>
        <w:t xml:space="preserve"> 3</w:t>
      </w:r>
    </w:p>
    <w:p w14:paraId="71F68584" w14:textId="350C794D" w:rsidR="00E8601F" w:rsidRPr="006C5F1A" w:rsidRDefault="006C5F1A" w:rsidP="00E8601F">
      <w:pPr>
        <w:rPr>
          <w:rFonts w:ascii="Times New Roman" w:hAnsi="Times New Roman" w:cs="Times New Roman"/>
          <w:i/>
          <w:sz w:val="22"/>
          <w:szCs w:val="22"/>
        </w:rPr>
      </w:pPr>
      <w:r w:rsidRPr="00F820C5">
        <w:rPr>
          <w:rFonts w:ascii="Times New Roman" w:hAnsi="Times New Roman" w:cs="Times New Roman"/>
          <w:i/>
          <w:iCs/>
          <w:sz w:val="22"/>
          <w:szCs w:val="22"/>
        </w:rPr>
        <w:t>Relationship Between Predictor Importance and Spatial Transferability</w:t>
      </w:r>
    </w:p>
    <w:p w14:paraId="655F66F2" w14:textId="77777777" w:rsidR="00E8601F" w:rsidRPr="00857E61" w:rsidRDefault="00E8601F" w:rsidP="00E8601F">
      <w:pPr>
        <w:pStyle w:val="BodyText"/>
        <w:rPr>
          <w:rFonts w:ascii="Times New Roman" w:hAnsi="Times New Roman" w:cs="Times New Roman"/>
          <w:sz w:val="22"/>
          <w:szCs w:val="22"/>
        </w:rPr>
      </w:pPr>
      <w:r w:rsidRPr="00857E61">
        <w:rPr>
          <w:rFonts w:ascii="Times New Roman" w:hAnsi="Times New Roman" w:cs="Times New Roman"/>
          <w:noProof/>
          <w:sz w:val="22"/>
          <w:szCs w:val="22"/>
        </w:rPr>
        <w:drawing>
          <wp:inline distT="0" distB="0" distL="0" distR="0" wp14:anchorId="6692BC23" wp14:editId="264875DD">
            <wp:extent cx="5943600" cy="3389630"/>
            <wp:effectExtent l="0" t="0" r="0" b="0"/>
            <wp:docPr id="193282538" name="Picture 15" descr="A graph with black dots and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82538" name="Picture 15" descr="A graph with black dots and a red lin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389630"/>
                    </a:xfrm>
                    <a:prstGeom prst="rect">
                      <a:avLst/>
                    </a:prstGeom>
                    <a:noFill/>
                    <a:ln>
                      <a:noFill/>
                    </a:ln>
                  </pic:spPr>
                </pic:pic>
              </a:graphicData>
            </a:graphic>
          </wp:inline>
        </w:drawing>
      </w:r>
    </w:p>
    <w:p w14:paraId="792E1120" w14:textId="77777777" w:rsidR="006C5F1A" w:rsidRDefault="006C5F1A" w:rsidP="007F13B6">
      <w:pPr>
        <w:pStyle w:val="BodyText"/>
        <w:rPr>
          <w:rFonts w:ascii="Times New Roman" w:hAnsi="Times New Roman" w:cs="Times New Roman"/>
          <w:sz w:val="22"/>
          <w:szCs w:val="22"/>
        </w:rPr>
      </w:pPr>
      <w:r w:rsidRPr="006C5F1A">
        <w:rPr>
          <w:rFonts w:ascii="Times New Roman" w:hAnsi="Times New Roman" w:cs="Times New Roman" w:hint="eastAsia"/>
          <w:i/>
          <w:iCs/>
          <w:sz w:val="22"/>
          <w:szCs w:val="22"/>
          <w:lang w:eastAsia="zh-CN"/>
        </w:rPr>
        <w:t>Notes.</w:t>
      </w:r>
      <w:r>
        <w:rPr>
          <w:rFonts w:ascii="Times New Roman" w:hAnsi="Times New Roman" w:cs="Times New Roman" w:hint="eastAsia"/>
          <w:b/>
          <w:bCs/>
          <w:sz w:val="22"/>
          <w:szCs w:val="22"/>
          <w:lang w:eastAsia="zh-CN"/>
        </w:rPr>
        <w:t xml:space="preserve"> </w:t>
      </w:r>
      <w:r w:rsidR="00E8601F" w:rsidRPr="3742090D">
        <w:rPr>
          <w:rFonts w:ascii="Times New Roman" w:hAnsi="Times New Roman" w:cs="Times New Roman"/>
          <w:sz w:val="22"/>
          <w:szCs w:val="22"/>
        </w:rPr>
        <w:t xml:space="preserve"> </w:t>
      </w:r>
      <w:r w:rsidR="00E8601F" w:rsidRPr="004F34BF">
        <w:rPr>
          <w:rFonts w:ascii="Times New Roman" w:hAnsi="Times New Roman" w:cs="Times New Roman"/>
          <w:sz w:val="22"/>
          <w:szCs w:val="22"/>
        </w:rPr>
        <w:t>Relationship Between Predictor Importance and Spatial Transferability</w:t>
      </w:r>
      <w:r w:rsidR="004F34BF" w:rsidRPr="004F34BF">
        <w:rPr>
          <w:rFonts w:ascii="Times New Roman" w:hAnsi="Times New Roman" w:cs="Times New Roman"/>
          <w:sz w:val="22"/>
          <w:szCs w:val="22"/>
        </w:rPr>
        <w:t xml:space="preserve">. This scatterplot </w:t>
      </w:r>
      <w:r w:rsidR="004F34BF">
        <w:rPr>
          <w:rFonts w:ascii="Times New Roman" w:hAnsi="Times New Roman" w:cs="Times New Roman"/>
          <w:sz w:val="22"/>
          <w:szCs w:val="22"/>
        </w:rPr>
        <w:t xml:space="preserve">illustrates the relationship between the overall importance of each predictor (measured by out-of-bag error reduction on the y-axis) and its contribution to model transferability (measured as the </w:t>
      </w:r>
      <w:r w:rsidR="004F34BF" w:rsidRPr="004F34BF">
        <w:rPr>
          <w:rFonts w:ascii="Times New Roman" w:hAnsi="Times New Roman" w:cs="Times New Roman"/>
          <w:sz w:val="22"/>
          <w:szCs w:val="22"/>
        </w:rPr>
        <w:t>median change in R² across spatial cross-validation folds on the x-axis). Each point represents a single predictor variable. The red line indicates the linear trend, and the shaded region shows the 95% confidence interval.</w:t>
      </w:r>
    </w:p>
    <w:p w14:paraId="6A3E9D0A" w14:textId="2B75B14C" w:rsidR="0059102E" w:rsidRDefault="0059102E">
      <w:pPr>
        <w:spacing w:after="160" w:line="278" w:lineRule="auto"/>
        <w:rPr>
          <w:rFonts w:ascii="Times New Roman" w:hAnsi="Times New Roman" w:cs="Times New Roman"/>
          <w:sz w:val="22"/>
          <w:szCs w:val="22"/>
        </w:rPr>
      </w:pPr>
      <w:r>
        <w:rPr>
          <w:rFonts w:ascii="Times New Roman" w:hAnsi="Times New Roman" w:cs="Times New Roman"/>
          <w:sz w:val="22"/>
          <w:szCs w:val="22"/>
        </w:rPr>
        <w:br w:type="page"/>
      </w:r>
    </w:p>
    <w:p w14:paraId="5D1F8906" w14:textId="77777777" w:rsidR="006C5F1A" w:rsidRDefault="006C5F1A" w:rsidP="007F13B6">
      <w:pPr>
        <w:pStyle w:val="BodyText"/>
        <w:rPr>
          <w:rFonts w:ascii="Times New Roman" w:hAnsi="Times New Roman" w:cs="Times New Roman"/>
          <w:sz w:val="22"/>
          <w:szCs w:val="22"/>
        </w:rPr>
      </w:pPr>
    </w:p>
    <w:p w14:paraId="6D4BB016" w14:textId="72368690" w:rsidR="006C5F1A" w:rsidRDefault="006C5F1A" w:rsidP="006C5F1A">
      <w:pPr>
        <w:pStyle w:val="BodyText"/>
        <w:spacing w:before="0" w:after="0" w:line="480" w:lineRule="auto"/>
        <w:rPr>
          <w:rFonts w:ascii="Times New Roman" w:hAnsi="Times New Roman" w:cs="Times New Roman"/>
          <w:b/>
          <w:bCs/>
          <w:sz w:val="22"/>
          <w:szCs w:val="22"/>
        </w:rPr>
      </w:pPr>
      <w:r w:rsidRPr="009166A4">
        <w:rPr>
          <w:rFonts w:ascii="Times New Roman" w:hAnsi="Times New Roman" w:cs="Times New Roman"/>
          <w:b/>
          <w:bCs/>
          <w:sz w:val="22"/>
          <w:szCs w:val="22"/>
        </w:rPr>
        <w:t>Supplementary Fig</w:t>
      </w:r>
      <w:r>
        <w:rPr>
          <w:rFonts w:ascii="Times New Roman" w:hAnsi="Times New Roman" w:cs="Times New Roman" w:hint="eastAsia"/>
          <w:b/>
          <w:bCs/>
          <w:sz w:val="22"/>
          <w:szCs w:val="22"/>
          <w:lang w:eastAsia="zh-CN"/>
        </w:rPr>
        <w:t>.</w:t>
      </w:r>
      <w:r w:rsidRPr="009166A4">
        <w:rPr>
          <w:rFonts w:ascii="Times New Roman" w:hAnsi="Times New Roman" w:cs="Times New Roman"/>
          <w:b/>
          <w:bCs/>
          <w:sz w:val="22"/>
          <w:szCs w:val="22"/>
        </w:rPr>
        <w:t xml:space="preserve"> </w:t>
      </w:r>
      <w:r>
        <w:rPr>
          <w:rFonts w:ascii="Times New Roman" w:hAnsi="Times New Roman" w:cs="Times New Roman"/>
          <w:b/>
          <w:bCs/>
          <w:sz w:val="22"/>
          <w:szCs w:val="22"/>
        </w:rPr>
        <w:t>4</w:t>
      </w:r>
    </w:p>
    <w:p w14:paraId="5DDED11A" w14:textId="308B5BC0" w:rsidR="006C5F1A" w:rsidRPr="006C5F1A" w:rsidRDefault="006C5F1A" w:rsidP="0059102E">
      <w:pPr>
        <w:pStyle w:val="BodyText"/>
        <w:spacing w:before="0" w:after="0"/>
        <w:rPr>
          <w:rFonts w:ascii="Times New Roman" w:hAnsi="Times New Roman" w:cs="Times New Roman"/>
          <w:i/>
          <w:iCs/>
          <w:sz w:val="22"/>
          <w:szCs w:val="22"/>
        </w:rPr>
      </w:pPr>
      <w:r w:rsidRPr="006C5F1A">
        <w:rPr>
          <w:rFonts w:ascii="Times New Roman" w:hAnsi="Times New Roman" w:cs="Times New Roman"/>
          <w:i/>
          <w:iCs/>
          <w:sz w:val="22"/>
          <w:szCs w:val="22"/>
        </w:rPr>
        <w:t>Median Contribution of Predictors to Model Transferability Across 30 Spatial Cross-Validation Repetitions.</w:t>
      </w:r>
    </w:p>
    <w:p w14:paraId="4884EEF4" w14:textId="77777777" w:rsidR="006C5F1A" w:rsidRDefault="006C5F1A" w:rsidP="007F13B6">
      <w:pPr>
        <w:pStyle w:val="BodyText"/>
        <w:rPr>
          <w:rFonts w:ascii="Times New Roman" w:hAnsi="Times New Roman" w:cs="Times New Roman"/>
          <w:sz w:val="22"/>
          <w:szCs w:val="22"/>
        </w:rPr>
      </w:pPr>
    </w:p>
    <w:p w14:paraId="7CBEAB4D" w14:textId="2B54DFB8" w:rsidR="007F13B6" w:rsidRPr="007F13B6" w:rsidRDefault="006C5F1A" w:rsidP="007F13B6">
      <w:pPr>
        <w:pStyle w:val="BodyText"/>
        <w:rPr>
          <w:rFonts w:ascii="Times New Roman" w:hAnsi="Times New Roman" w:cs="Times New Roman"/>
          <w:sz w:val="22"/>
          <w:szCs w:val="22"/>
        </w:rPr>
      </w:pPr>
      <w:r>
        <w:rPr>
          <w:noProof/>
        </w:rPr>
        <w:drawing>
          <wp:inline distT="0" distB="0" distL="0" distR="0" wp14:anchorId="72175BAD" wp14:editId="0832418D">
            <wp:extent cx="3339548" cy="5727969"/>
            <wp:effectExtent l="0" t="0" r="0" b="6350"/>
            <wp:docPr id="2121312579" name="Picture 4"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312579" name="Picture 4" descr="A screen shot of a graph&#10;&#10;AI-generated content may be incorrect."/>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3345395" cy="5737998"/>
                    </a:xfrm>
                    <a:prstGeom prst="rect">
                      <a:avLst/>
                    </a:prstGeom>
                    <a:noFill/>
                    <a:ln>
                      <a:noFill/>
                    </a:ln>
                  </pic:spPr>
                </pic:pic>
              </a:graphicData>
            </a:graphic>
          </wp:inline>
        </w:drawing>
      </w:r>
    </w:p>
    <w:p w14:paraId="7B12F17C" w14:textId="592B5018" w:rsidR="005D4EEA" w:rsidRDefault="006C5F1A" w:rsidP="005D4EEA">
      <w:pPr>
        <w:pStyle w:val="BodyText"/>
        <w:rPr>
          <w:rFonts w:ascii="Times New Roman" w:hAnsi="Times New Roman" w:cs="Times New Roman"/>
          <w:b/>
          <w:bCs/>
          <w:sz w:val="22"/>
          <w:szCs w:val="22"/>
        </w:rPr>
      </w:pPr>
      <w:r w:rsidRPr="006C5F1A">
        <w:rPr>
          <w:rFonts w:ascii="Times New Roman" w:hAnsi="Times New Roman" w:cs="Times New Roman" w:hint="eastAsia"/>
          <w:i/>
          <w:iCs/>
          <w:sz w:val="22"/>
          <w:szCs w:val="22"/>
          <w:lang w:eastAsia="zh-CN"/>
        </w:rPr>
        <w:t>Notes.</w:t>
      </w:r>
      <w:r>
        <w:rPr>
          <w:rFonts w:ascii="Times New Roman" w:hAnsi="Times New Roman" w:cs="Times New Roman" w:hint="eastAsia"/>
          <w:b/>
          <w:bCs/>
          <w:sz w:val="22"/>
          <w:szCs w:val="22"/>
          <w:lang w:eastAsia="zh-CN"/>
        </w:rPr>
        <w:t xml:space="preserve"> </w:t>
      </w:r>
      <w:r w:rsidR="005D4EEA" w:rsidRPr="009166A4">
        <w:rPr>
          <w:rFonts w:ascii="Times New Roman" w:hAnsi="Times New Roman" w:cs="Times New Roman"/>
          <w:sz w:val="22"/>
          <w:szCs w:val="22"/>
        </w:rPr>
        <w:t>This figure displays the median change in R² associated with each predictor variable across 30 spatial cross-validation folds. Positive values indicate improved model performance (i.e., increased R²) when the variable is included, while negative values reflect reduced performance. Each dot represents the median R² contribution of a variable, and the horizontal lines indicate variability across folds (e.g., interquartile range).</w:t>
      </w:r>
      <w:r w:rsidR="005D4EEA" w:rsidRPr="009166A4">
        <w:rPr>
          <w:rFonts w:ascii="Times New Roman" w:hAnsi="Times New Roman" w:cs="Times New Roman"/>
          <w:b/>
          <w:bCs/>
          <w:sz w:val="22"/>
          <w:szCs w:val="22"/>
        </w:rPr>
        <w:t> </w:t>
      </w:r>
    </w:p>
    <w:p w14:paraId="62B01A4D" w14:textId="77777777" w:rsidR="006C5F1A" w:rsidRDefault="006C5F1A" w:rsidP="005D4EEA">
      <w:pPr>
        <w:pStyle w:val="BodyText"/>
        <w:rPr>
          <w:rFonts w:ascii="Times New Roman" w:hAnsi="Times New Roman" w:cs="Times New Roman"/>
          <w:b/>
          <w:bCs/>
          <w:sz w:val="22"/>
          <w:szCs w:val="22"/>
        </w:rPr>
      </w:pPr>
    </w:p>
    <w:p w14:paraId="65808636" w14:textId="0AD3A898" w:rsidR="006C5F1A" w:rsidRDefault="006C5F1A" w:rsidP="005D4EEA">
      <w:pPr>
        <w:pStyle w:val="BodyText"/>
        <w:rPr>
          <w:rFonts w:ascii="Times New Roman" w:hAnsi="Times New Roman" w:cs="Times New Roman"/>
          <w:sz w:val="22"/>
          <w:szCs w:val="22"/>
        </w:rPr>
      </w:pPr>
      <w:r w:rsidRPr="00A40C79">
        <w:rPr>
          <w:rFonts w:ascii="Times New Roman" w:hAnsi="Times New Roman" w:cs="Times New Roman"/>
          <w:b/>
          <w:bCs/>
          <w:sz w:val="22"/>
          <w:szCs w:val="22"/>
        </w:rPr>
        <w:t>Supplementary Fig</w:t>
      </w:r>
      <w:r>
        <w:rPr>
          <w:rFonts w:ascii="Times New Roman" w:hAnsi="Times New Roman" w:cs="Times New Roman" w:hint="eastAsia"/>
          <w:b/>
          <w:bCs/>
          <w:sz w:val="22"/>
          <w:szCs w:val="22"/>
          <w:lang w:eastAsia="zh-CN"/>
        </w:rPr>
        <w:t>.</w:t>
      </w:r>
      <w:r w:rsidRPr="00A40C79">
        <w:rPr>
          <w:rFonts w:ascii="Times New Roman" w:hAnsi="Times New Roman" w:cs="Times New Roman"/>
          <w:b/>
          <w:bCs/>
          <w:sz w:val="22"/>
          <w:szCs w:val="22"/>
        </w:rPr>
        <w:t xml:space="preserve"> 5</w:t>
      </w:r>
    </w:p>
    <w:p w14:paraId="3AB915E8" w14:textId="4DA0CD7F" w:rsidR="006C5F1A" w:rsidRPr="006C5F1A" w:rsidRDefault="006C5F1A" w:rsidP="005D4EEA">
      <w:pPr>
        <w:pStyle w:val="BodyText"/>
        <w:rPr>
          <w:rFonts w:ascii="Times New Roman" w:hAnsi="Times New Roman" w:cs="Times New Roman"/>
          <w:i/>
          <w:iCs/>
          <w:sz w:val="22"/>
          <w:szCs w:val="22"/>
        </w:rPr>
      </w:pPr>
      <w:r w:rsidRPr="006C5F1A">
        <w:rPr>
          <w:rFonts w:ascii="Times New Roman" w:hAnsi="Times New Roman" w:cs="Times New Roman"/>
          <w:i/>
          <w:iCs/>
          <w:sz w:val="22"/>
          <w:szCs w:val="22"/>
        </w:rPr>
        <w:t xml:space="preserve">Bivariate Relationships </w:t>
      </w:r>
      <w:r w:rsidR="007626DA">
        <w:rPr>
          <w:rFonts w:ascii="Times New Roman" w:hAnsi="Times New Roman" w:cs="Times New Roman" w:hint="eastAsia"/>
          <w:i/>
          <w:iCs/>
          <w:sz w:val="22"/>
          <w:szCs w:val="22"/>
          <w:lang w:eastAsia="zh-CN"/>
        </w:rPr>
        <w:t>B</w:t>
      </w:r>
      <w:r w:rsidRPr="006C5F1A">
        <w:rPr>
          <w:rFonts w:ascii="Times New Roman" w:hAnsi="Times New Roman" w:cs="Times New Roman"/>
          <w:i/>
          <w:iCs/>
          <w:sz w:val="22"/>
          <w:szCs w:val="22"/>
        </w:rPr>
        <w:t>etween Key Predictors and Firearm-Related Injuries</w:t>
      </w:r>
    </w:p>
    <w:p w14:paraId="326FAE75" w14:textId="0691C684" w:rsidR="00E8601F" w:rsidRDefault="006C5F1A" w:rsidP="00E8601F">
      <w:pPr>
        <w:pStyle w:val="BodyText"/>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5F0602DF" wp14:editId="7460D446">
            <wp:extent cx="5934075" cy="3520440"/>
            <wp:effectExtent l="0" t="0" r="9525" b="3810"/>
            <wp:docPr id="1795835752" name="Picture 1" descr="A group of graphs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35752" name="Picture 1" descr="A group of graphs with different colored lin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075" cy="3520440"/>
                    </a:xfrm>
                    <a:prstGeom prst="rect">
                      <a:avLst/>
                    </a:prstGeom>
                    <a:noFill/>
                    <a:ln>
                      <a:noFill/>
                    </a:ln>
                  </pic:spPr>
                </pic:pic>
              </a:graphicData>
            </a:graphic>
          </wp:inline>
        </w:drawing>
      </w:r>
    </w:p>
    <w:p w14:paraId="0184943A" w14:textId="663998F3" w:rsidR="00E8601F" w:rsidRDefault="006C5F1A" w:rsidP="00E8601F">
      <w:pPr>
        <w:pStyle w:val="BodyText"/>
        <w:rPr>
          <w:rFonts w:ascii="Times New Roman" w:hAnsi="Times New Roman" w:cs="Times New Roman"/>
          <w:sz w:val="22"/>
          <w:szCs w:val="22"/>
        </w:rPr>
      </w:pPr>
      <w:r w:rsidRPr="006C5F1A">
        <w:rPr>
          <w:rFonts w:ascii="Times New Roman" w:hAnsi="Times New Roman" w:cs="Times New Roman" w:hint="eastAsia"/>
          <w:i/>
          <w:iCs/>
          <w:sz w:val="22"/>
          <w:szCs w:val="22"/>
          <w:lang w:eastAsia="zh-CN"/>
        </w:rPr>
        <w:t>Notes.</w:t>
      </w:r>
      <w:r>
        <w:rPr>
          <w:rFonts w:ascii="Times New Roman" w:hAnsi="Times New Roman" w:cs="Times New Roman" w:hint="eastAsia"/>
          <w:sz w:val="22"/>
          <w:szCs w:val="22"/>
        </w:rPr>
        <w:t xml:space="preserve"> </w:t>
      </w:r>
      <w:r w:rsidR="00F229BC" w:rsidRPr="00F229BC">
        <w:rPr>
          <w:rFonts w:ascii="Times New Roman" w:hAnsi="Times New Roman" w:cs="Times New Roman"/>
          <w:sz w:val="22"/>
          <w:szCs w:val="22"/>
        </w:rPr>
        <w:t xml:space="preserve">This figure presents scatterplots of observed non-fatal firearm-related injuries (y-axis) against selected predictor variables (x-axis) across Chicago census tracts. Each dot represents a single tract, and colors indicate injury intensity, with darker tones denoting higher density of observations. Clear nonlinear and threshold patterns are visible for several predictors. For example, firearm injuries rise sharply at high levels of lead poisoning, percent Black residents, and social vulnerability. In contrast, higher percentages of White and foreign-born residents are associated with markedly lower injury counts. Other predictors, such as tree cover, traffic volume, and single-family housing, exhibit more diffuse relationships, with potential context-specific effects. </w:t>
      </w:r>
    </w:p>
    <w:p w14:paraId="7AAFAD3D" w14:textId="77777777" w:rsidR="001B39C2" w:rsidRDefault="001B39C2" w:rsidP="00E8601F">
      <w:pPr>
        <w:pStyle w:val="BodyText"/>
        <w:rPr>
          <w:rFonts w:ascii="Times New Roman" w:hAnsi="Times New Roman" w:cs="Times New Roman"/>
          <w:sz w:val="22"/>
          <w:szCs w:val="22"/>
        </w:rPr>
      </w:pPr>
    </w:p>
    <w:p w14:paraId="7F76A1E2" w14:textId="77777777" w:rsidR="0059102E" w:rsidRDefault="0059102E">
      <w:pPr>
        <w:spacing w:after="160" w:line="278" w:lineRule="auto"/>
        <w:rPr>
          <w:rFonts w:ascii="Times New Roman" w:hAnsi="Times New Roman" w:cs="Times New Roman"/>
          <w:b/>
          <w:bCs/>
          <w:sz w:val="22"/>
          <w:szCs w:val="22"/>
        </w:rPr>
      </w:pPr>
      <w:r>
        <w:rPr>
          <w:rFonts w:ascii="Times New Roman" w:hAnsi="Times New Roman" w:cs="Times New Roman"/>
          <w:b/>
          <w:bCs/>
          <w:sz w:val="22"/>
          <w:szCs w:val="22"/>
        </w:rPr>
        <w:br w:type="page"/>
      </w:r>
    </w:p>
    <w:p w14:paraId="05E4CC58" w14:textId="1B9A09CC" w:rsidR="001B39C2" w:rsidRDefault="001B39C2" w:rsidP="00E8601F">
      <w:pPr>
        <w:pStyle w:val="BodyText"/>
        <w:rPr>
          <w:rFonts w:ascii="Times New Roman" w:hAnsi="Times New Roman" w:cs="Times New Roman"/>
          <w:b/>
          <w:bCs/>
          <w:sz w:val="22"/>
          <w:szCs w:val="22"/>
        </w:rPr>
      </w:pPr>
      <w:r>
        <w:rPr>
          <w:rFonts w:ascii="Times New Roman" w:hAnsi="Times New Roman" w:cs="Times New Roman"/>
          <w:b/>
          <w:bCs/>
          <w:sz w:val="22"/>
          <w:szCs w:val="22"/>
        </w:rPr>
        <w:t>Supplementary Fig</w:t>
      </w:r>
      <w:r>
        <w:rPr>
          <w:rFonts w:ascii="Times New Roman" w:hAnsi="Times New Roman" w:cs="Times New Roman" w:hint="eastAsia"/>
          <w:b/>
          <w:bCs/>
          <w:sz w:val="22"/>
          <w:szCs w:val="22"/>
          <w:lang w:eastAsia="zh-CN"/>
        </w:rPr>
        <w:t>.</w:t>
      </w:r>
      <w:r>
        <w:rPr>
          <w:rFonts w:ascii="Times New Roman" w:hAnsi="Times New Roman" w:cs="Times New Roman"/>
          <w:b/>
          <w:bCs/>
          <w:sz w:val="22"/>
          <w:szCs w:val="22"/>
        </w:rPr>
        <w:t xml:space="preserve"> 6</w:t>
      </w:r>
    </w:p>
    <w:p w14:paraId="51FDEEF2" w14:textId="2CF85834" w:rsidR="001B39C2" w:rsidRDefault="001B39C2" w:rsidP="00E8601F">
      <w:pPr>
        <w:pStyle w:val="BodyText"/>
        <w:rPr>
          <w:rFonts w:ascii="Times New Roman" w:hAnsi="Times New Roman" w:cs="Times New Roman"/>
          <w:i/>
          <w:iCs/>
          <w:sz w:val="22"/>
          <w:szCs w:val="22"/>
        </w:rPr>
      </w:pPr>
      <w:r w:rsidRPr="007626DA">
        <w:rPr>
          <w:rFonts w:ascii="Times New Roman" w:hAnsi="Times New Roman" w:cs="Times New Roman"/>
          <w:i/>
          <w:iCs/>
          <w:sz w:val="22"/>
          <w:szCs w:val="22"/>
        </w:rPr>
        <w:t>Partial Dependence Plots (PDPs)</w:t>
      </w:r>
    </w:p>
    <w:p w14:paraId="5339A442" w14:textId="07838058" w:rsidR="00E8601F" w:rsidRDefault="007626DA" w:rsidP="00E8601F">
      <w:pPr>
        <w:pStyle w:val="BodyText"/>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462251E5" wp14:editId="5068670E">
            <wp:extent cx="5940425" cy="6419215"/>
            <wp:effectExtent l="0" t="0" r="3175" b="635"/>
            <wp:docPr id="1087500263" name="Picture 2"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00263" name="Picture 2" descr="A graph of a graph&#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6419215"/>
                    </a:xfrm>
                    <a:prstGeom prst="rect">
                      <a:avLst/>
                    </a:prstGeom>
                    <a:noFill/>
                    <a:ln>
                      <a:noFill/>
                    </a:ln>
                  </pic:spPr>
                </pic:pic>
              </a:graphicData>
            </a:graphic>
          </wp:inline>
        </w:drawing>
      </w:r>
    </w:p>
    <w:p w14:paraId="435B32B1" w14:textId="6584BABA" w:rsidR="00AD41CE" w:rsidRPr="00AD41CE" w:rsidRDefault="001B39C2" w:rsidP="00E8601F">
      <w:pPr>
        <w:pStyle w:val="BodyText"/>
        <w:rPr>
          <w:rFonts w:ascii="Times New Roman" w:hAnsi="Times New Roman" w:cs="Times New Roman"/>
          <w:b/>
          <w:bCs/>
          <w:sz w:val="22"/>
          <w:szCs w:val="22"/>
        </w:rPr>
      </w:pPr>
      <w:r w:rsidRPr="007626DA">
        <w:rPr>
          <w:rFonts w:ascii="Times New Roman" w:hAnsi="Times New Roman" w:cs="Times New Roman" w:hint="eastAsia"/>
          <w:i/>
          <w:iCs/>
          <w:sz w:val="22"/>
          <w:szCs w:val="22"/>
          <w:lang w:eastAsia="zh-CN"/>
        </w:rPr>
        <w:t>Notes.</w:t>
      </w:r>
      <w:r>
        <w:rPr>
          <w:rFonts w:ascii="Times New Roman" w:hAnsi="Times New Roman" w:cs="Times New Roman" w:hint="eastAsia"/>
          <w:b/>
          <w:bCs/>
          <w:sz w:val="22"/>
          <w:szCs w:val="22"/>
          <w:lang w:eastAsia="zh-CN"/>
        </w:rPr>
        <w:t xml:space="preserve"> </w:t>
      </w:r>
      <w:r w:rsidR="00D93352">
        <w:rPr>
          <w:rFonts w:ascii="Times New Roman" w:hAnsi="Times New Roman" w:cs="Times New Roman"/>
          <w:sz w:val="22"/>
          <w:szCs w:val="22"/>
        </w:rPr>
        <w:t>M</w:t>
      </w:r>
      <w:r w:rsidR="00AD41CE" w:rsidRPr="00AD41CE">
        <w:rPr>
          <w:rFonts w:ascii="Times New Roman" w:hAnsi="Times New Roman" w:cs="Times New Roman"/>
          <w:sz w:val="22"/>
          <w:szCs w:val="22"/>
        </w:rPr>
        <w:t>arginal effect of a single predictor variable (x-axis) on the expected firearm injury count, holding all other variables constant at their median (0.5 quantile)</w:t>
      </w:r>
      <w:r w:rsidR="00D93352">
        <w:rPr>
          <w:rFonts w:ascii="Times New Roman" w:hAnsi="Times New Roman" w:cs="Times New Roman"/>
          <w:sz w:val="22"/>
          <w:szCs w:val="22"/>
        </w:rPr>
        <w:t xml:space="preserve"> in the spatial random forest model</w:t>
      </w:r>
      <w:r w:rsidR="00AD41CE" w:rsidRPr="00AD41CE">
        <w:rPr>
          <w:rFonts w:ascii="Times New Roman" w:hAnsi="Times New Roman" w:cs="Times New Roman"/>
          <w:sz w:val="22"/>
          <w:szCs w:val="22"/>
        </w:rPr>
        <w:t>.</w:t>
      </w:r>
      <w:r w:rsidR="00AD41CE" w:rsidRPr="00AD41CE">
        <w:rPr>
          <w:rFonts w:ascii="Times New Roman" w:hAnsi="Times New Roman" w:cs="Times New Roman"/>
          <w:b/>
          <w:bCs/>
          <w:sz w:val="22"/>
          <w:szCs w:val="22"/>
        </w:rPr>
        <w:t xml:space="preserve"> </w:t>
      </w:r>
      <w:r w:rsidR="00AD41CE">
        <w:rPr>
          <w:rFonts w:ascii="Times New Roman" w:hAnsi="Times New Roman" w:cs="Times New Roman"/>
          <w:b/>
          <w:bCs/>
          <w:sz w:val="22"/>
          <w:szCs w:val="22"/>
        </w:rPr>
        <w:t xml:space="preserve"> </w:t>
      </w:r>
    </w:p>
    <w:p w14:paraId="663F3F2B" w14:textId="77777777" w:rsidR="00E8601F" w:rsidRDefault="00E8601F" w:rsidP="00E8601F"/>
    <w:sectPr w:rsidR="00E86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1F"/>
    <w:rsid w:val="00016B71"/>
    <w:rsid w:val="00036B3A"/>
    <w:rsid w:val="000B3C44"/>
    <w:rsid w:val="001B39C2"/>
    <w:rsid w:val="001E22FA"/>
    <w:rsid w:val="001E6EB0"/>
    <w:rsid w:val="001F665B"/>
    <w:rsid w:val="00264A13"/>
    <w:rsid w:val="002C5E6B"/>
    <w:rsid w:val="003F573C"/>
    <w:rsid w:val="00433669"/>
    <w:rsid w:val="004714B6"/>
    <w:rsid w:val="004F1441"/>
    <w:rsid w:val="004F34BF"/>
    <w:rsid w:val="0059102E"/>
    <w:rsid w:val="005D4EEA"/>
    <w:rsid w:val="00640F29"/>
    <w:rsid w:val="00651F8B"/>
    <w:rsid w:val="006C50CD"/>
    <w:rsid w:val="006C5F1A"/>
    <w:rsid w:val="00725C53"/>
    <w:rsid w:val="007270DF"/>
    <w:rsid w:val="007626DA"/>
    <w:rsid w:val="007F13B6"/>
    <w:rsid w:val="00836F47"/>
    <w:rsid w:val="00861493"/>
    <w:rsid w:val="008E2FA4"/>
    <w:rsid w:val="00913432"/>
    <w:rsid w:val="009166A4"/>
    <w:rsid w:val="00922277"/>
    <w:rsid w:val="0097254E"/>
    <w:rsid w:val="009B6F35"/>
    <w:rsid w:val="00A40C79"/>
    <w:rsid w:val="00AD41CE"/>
    <w:rsid w:val="00BC6D0B"/>
    <w:rsid w:val="00C21F0B"/>
    <w:rsid w:val="00C85416"/>
    <w:rsid w:val="00CF35D9"/>
    <w:rsid w:val="00D704FF"/>
    <w:rsid w:val="00D93352"/>
    <w:rsid w:val="00DB17F2"/>
    <w:rsid w:val="00DC227F"/>
    <w:rsid w:val="00E20134"/>
    <w:rsid w:val="00E3188F"/>
    <w:rsid w:val="00E8601F"/>
    <w:rsid w:val="00EB421D"/>
    <w:rsid w:val="00EC4E9E"/>
    <w:rsid w:val="00EC5352"/>
    <w:rsid w:val="00F155F3"/>
    <w:rsid w:val="00F229BC"/>
    <w:rsid w:val="00F820C5"/>
    <w:rsid w:val="00F9067C"/>
    <w:rsid w:val="1E80D1D9"/>
    <w:rsid w:val="2ACA53D8"/>
    <w:rsid w:val="2F506E49"/>
    <w:rsid w:val="3FA3C216"/>
    <w:rsid w:val="40E7550E"/>
    <w:rsid w:val="513C9742"/>
    <w:rsid w:val="6FA3E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8E3D4"/>
  <w15:chartTrackingRefBased/>
  <w15:docId w15:val="{CF6776CE-8DD1-47F1-A960-87398539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01F"/>
    <w:pPr>
      <w:spacing w:after="200" w:line="240" w:lineRule="auto"/>
    </w:pPr>
    <w:rPr>
      <w:rFonts w:eastAsia="SimSun"/>
      <w:kern w:val="0"/>
      <w14:ligatures w14:val="none"/>
    </w:rPr>
  </w:style>
  <w:style w:type="paragraph" w:styleId="Heading1">
    <w:name w:val="heading 1"/>
    <w:basedOn w:val="Normal"/>
    <w:next w:val="Normal"/>
    <w:link w:val="Heading1Char"/>
    <w:uiPriority w:val="9"/>
    <w:qFormat/>
    <w:rsid w:val="00E86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01F"/>
    <w:rPr>
      <w:rFonts w:eastAsiaTheme="majorEastAsia" w:cstheme="majorBidi"/>
      <w:color w:val="272727" w:themeColor="text1" w:themeTint="D8"/>
    </w:rPr>
  </w:style>
  <w:style w:type="paragraph" w:styleId="Title">
    <w:name w:val="Title"/>
    <w:basedOn w:val="Normal"/>
    <w:next w:val="Normal"/>
    <w:link w:val="TitleChar"/>
    <w:uiPriority w:val="10"/>
    <w:qFormat/>
    <w:rsid w:val="00E860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01F"/>
    <w:pPr>
      <w:spacing w:before="160"/>
      <w:jc w:val="center"/>
    </w:pPr>
    <w:rPr>
      <w:i/>
      <w:iCs/>
      <w:color w:val="404040" w:themeColor="text1" w:themeTint="BF"/>
    </w:rPr>
  </w:style>
  <w:style w:type="character" w:customStyle="1" w:styleId="QuoteChar">
    <w:name w:val="Quote Char"/>
    <w:basedOn w:val="DefaultParagraphFont"/>
    <w:link w:val="Quote"/>
    <w:uiPriority w:val="29"/>
    <w:rsid w:val="00E8601F"/>
    <w:rPr>
      <w:i/>
      <w:iCs/>
      <w:color w:val="404040" w:themeColor="text1" w:themeTint="BF"/>
    </w:rPr>
  </w:style>
  <w:style w:type="paragraph" w:styleId="ListParagraph">
    <w:name w:val="List Paragraph"/>
    <w:basedOn w:val="Normal"/>
    <w:uiPriority w:val="34"/>
    <w:qFormat/>
    <w:rsid w:val="00E8601F"/>
    <w:pPr>
      <w:ind w:left="720"/>
      <w:contextualSpacing/>
    </w:pPr>
  </w:style>
  <w:style w:type="character" w:styleId="IntenseEmphasis">
    <w:name w:val="Intense Emphasis"/>
    <w:basedOn w:val="DefaultParagraphFont"/>
    <w:uiPriority w:val="21"/>
    <w:qFormat/>
    <w:rsid w:val="00E8601F"/>
    <w:rPr>
      <w:i/>
      <w:iCs/>
      <w:color w:val="0F4761" w:themeColor="accent1" w:themeShade="BF"/>
    </w:rPr>
  </w:style>
  <w:style w:type="paragraph" w:styleId="IntenseQuote">
    <w:name w:val="Intense Quote"/>
    <w:basedOn w:val="Normal"/>
    <w:next w:val="Normal"/>
    <w:link w:val="IntenseQuoteChar"/>
    <w:uiPriority w:val="30"/>
    <w:qFormat/>
    <w:rsid w:val="00E86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01F"/>
    <w:rPr>
      <w:i/>
      <w:iCs/>
      <w:color w:val="0F4761" w:themeColor="accent1" w:themeShade="BF"/>
    </w:rPr>
  </w:style>
  <w:style w:type="character" w:styleId="IntenseReference">
    <w:name w:val="Intense Reference"/>
    <w:basedOn w:val="DefaultParagraphFont"/>
    <w:uiPriority w:val="32"/>
    <w:qFormat/>
    <w:rsid w:val="00E8601F"/>
    <w:rPr>
      <w:b/>
      <w:bCs/>
      <w:smallCaps/>
      <w:color w:val="0F4761" w:themeColor="accent1" w:themeShade="BF"/>
      <w:spacing w:val="5"/>
    </w:rPr>
  </w:style>
  <w:style w:type="paragraph" w:styleId="BodyText">
    <w:name w:val="Body Text"/>
    <w:basedOn w:val="Normal"/>
    <w:link w:val="BodyTextChar"/>
    <w:qFormat/>
    <w:rsid w:val="00E8601F"/>
    <w:pPr>
      <w:spacing w:before="180" w:after="180"/>
    </w:pPr>
  </w:style>
  <w:style w:type="character" w:customStyle="1" w:styleId="BodyTextChar">
    <w:name w:val="Body Text Char"/>
    <w:basedOn w:val="DefaultParagraphFont"/>
    <w:link w:val="BodyText"/>
    <w:rsid w:val="00E8601F"/>
    <w:rPr>
      <w:rFonts w:eastAsia="SimSun"/>
      <w:kern w:val="0"/>
      <w14:ligatures w14:val="none"/>
    </w:rPr>
  </w:style>
  <w:style w:type="character" w:styleId="CommentReference">
    <w:name w:val="annotation reference"/>
    <w:basedOn w:val="DefaultParagraphFont"/>
    <w:rsid w:val="00E8601F"/>
    <w:rPr>
      <w:sz w:val="16"/>
      <w:szCs w:val="16"/>
    </w:rPr>
  </w:style>
  <w:style w:type="paragraph" w:styleId="CommentText">
    <w:name w:val="annotation text"/>
    <w:basedOn w:val="Normal"/>
    <w:link w:val="CommentTextChar"/>
    <w:rsid w:val="00E8601F"/>
    <w:rPr>
      <w:sz w:val="20"/>
      <w:szCs w:val="20"/>
    </w:rPr>
  </w:style>
  <w:style w:type="character" w:customStyle="1" w:styleId="CommentTextChar">
    <w:name w:val="Comment Text Char"/>
    <w:basedOn w:val="DefaultParagraphFont"/>
    <w:link w:val="CommentText"/>
    <w:rsid w:val="00E8601F"/>
    <w:rPr>
      <w:rFonts w:eastAsia="SimSun"/>
      <w:kern w:val="0"/>
      <w:sz w:val="20"/>
      <w:szCs w:val="20"/>
      <w14:ligatures w14:val="none"/>
    </w:rPr>
  </w:style>
  <w:style w:type="character" w:styleId="Mention">
    <w:name w:val="Mention"/>
    <w:basedOn w:val="DefaultParagraphFont"/>
    <w:uiPriority w:val="99"/>
    <w:unhideWhenUsed/>
    <w:rsid w:val="00E8601F"/>
    <w:rPr>
      <w:color w:val="2B579A"/>
      <w:shd w:val="clear" w:color="auto" w:fill="E1DFDD"/>
    </w:rPr>
  </w:style>
  <w:style w:type="paragraph" w:customStyle="1" w:styleId="Compact">
    <w:name w:val="Compact"/>
    <w:basedOn w:val="BodyText"/>
    <w:qFormat/>
    <w:rsid w:val="00E8601F"/>
    <w:pPr>
      <w:spacing w:before="36" w:after="36"/>
    </w:pPr>
  </w:style>
  <w:style w:type="table" w:customStyle="1" w:styleId="Table">
    <w:name w:val="Table"/>
    <w:semiHidden/>
    <w:unhideWhenUsed/>
    <w:qFormat/>
    <w:rsid w:val="00E8601F"/>
    <w:pPr>
      <w:spacing w:after="200" w:line="240" w:lineRule="auto"/>
    </w:pPr>
    <w:rPr>
      <w:rFonts w:eastAsia="SimSun"/>
      <w:kern w:val="0"/>
      <w:sz w:val="20"/>
      <w:szCs w:val="20"/>
      <w:lang w:eastAsia="zh-C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Revision">
    <w:name w:val="Revision"/>
    <w:hidden/>
    <w:uiPriority w:val="99"/>
    <w:semiHidden/>
    <w:rsid w:val="00861493"/>
    <w:pPr>
      <w:spacing w:after="0" w:line="240" w:lineRule="auto"/>
    </w:pPr>
    <w:rPr>
      <w:rFonts w:eastAsia="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471891">
      <w:bodyDiv w:val="1"/>
      <w:marLeft w:val="0"/>
      <w:marRight w:val="0"/>
      <w:marTop w:val="0"/>
      <w:marBottom w:val="0"/>
      <w:divBdr>
        <w:top w:val="none" w:sz="0" w:space="0" w:color="auto"/>
        <w:left w:val="none" w:sz="0" w:space="0" w:color="auto"/>
        <w:bottom w:val="none" w:sz="0" w:space="0" w:color="auto"/>
        <w:right w:val="none" w:sz="0" w:space="0" w:color="auto"/>
      </w:divBdr>
    </w:div>
    <w:div w:id="1078015513">
      <w:bodyDiv w:val="1"/>
      <w:marLeft w:val="0"/>
      <w:marRight w:val="0"/>
      <w:marTop w:val="0"/>
      <w:marBottom w:val="0"/>
      <w:divBdr>
        <w:top w:val="none" w:sz="0" w:space="0" w:color="auto"/>
        <w:left w:val="none" w:sz="0" w:space="0" w:color="auto"/>
        <w:bottom w:val="none" w:sz="0" w:space="0" w:color="auto"/>
        <w:right w:val="none" w:sz="0" w:space="0" w:color="auto"/>
      </w:divBdr>
    </w:div>
    <w:div w:id="1530138720">
      <w:bodyDiv w:val="1"/>
      <w:marLeft w:val="0"/>
      <w:marRight w:val="0"/>
      <w:marTop w:val="0"/>
      <w:marBottom w:val="0"/>
      <w:divBdr>
        <w:top w:val="none" w:sz="0" w:space="0" w:color="auto"/>
        <w:left w:val="none" w:sz="0" w:space="0" w:color="auto"/>
        <w:bottom w:val="none" w:sz="0" w:space="0" w:color="auto"/>
        <w:right w:val="none" w:sz="0" w:space="0" w:color="auto"/>
      </w:divBdr>
    </w:div>
    <w:div w:id="163822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5E1A2A40A264CB206623569A5D3B7" ma:contentTypeVersion="3" ma:contentTypeDescription="Create a new document." ma:contentTypeScope="" ma:versionID="b5bea86f6667601bf575bb72aeba7830">
  <xsd:schema xmlns:xsd="http://www.w3.org/2001/XMLSchema" xmlns:xs="http://www.w3.org/2001/XMLSchema" xmlns:p="http://schemas.microsoft.com/office/2006/metadata/properties" xmlns:ns2="d58cc9a7-cc53-4031-b351-8031a890cc5f" targetNamespace="http://schemas.microsoft.com/office/2006/metadata/properties" ma:root="true" ma:fieldsID="9705cd15574054b5e2d15f28f6950025" ns2:_="">
    <xsd:import namespace="d58cc9a7-cc53-4031-b351-8031a890c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cc9a7-cc53-4031-b351-8031a890c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13EF78-EFE5-4300-849E-7F2CF10C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cc9a7-cc53-4031-b351-8031a890c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45806-8BD8-4D9E-BE5E-3B354CB36105}">
  <ds:schemaRefs>
    <ds:schemaRef ds:uri="http://schemas.microsoft.com/sharepoint/v3/contenttype/forms"/>
  </ds:schemaRefs>
</ds:datastoreItem>
</file>

<file path=customXml/itemProps3.xml><?xml version="1.0" encoding="utf-8"?>
<ds:datastoreItem xmlns:ds="http://schemas.openxmlformats.org/officeDocument/2006/customXml" ds:itemID="{BD8AE88F-8237-44A1-9A47-5D28B0015A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1475</Words>
  <Characters>8943</Characters>
  <Application>Microsoft Office Word</Application>
  <DocSecurity>0</DocSecurity>
  <Lines>496</Lines>
  <Paragraphs>306</Paragraphs>
  <ScaleCrop>false</ScaleCrop>
  <Company>The Ohio State University</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Barboza-Salerno, Gia</dc:creator>
  <cp:keywords/>
  <dc:description/>
  <cp:lastModifiedBy>Barboza-Salerno, Gia</cp:lastModifiedBy>
  <cp:revision>31</cp:revision>
  <cp:lastPrinted>2025-07-21T17:43:00Z</cp:lastPrinted>
  <dcterms:created xsi:type="dcterms:W3CDTF">2025-07-22T00:29:00Z</dcterms:created>
  <dcterms:modified xsi:type="dcterms:W3CDTF">2025-07-22T20:47:00Z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426f6634-f75b-4666-aef4-c713dddc1a00</vt:lpwstr>
  </property>
  <property fmtid="{D5CDD505-2E9C-101B-9397-08002B2CF9AE}" pid="3" name="ContentTypeId">
    <vt:lpwstr>0x0101005FC5E1A2A40A264CB206623569A5D3B7</vt:lpwstr>
  </property>
</Properties>
</file>