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246CD" w14:textId="77777777" w:rsidR="00294BBD" w:rsidRPr="007F38D3" w:rsidRDefault="00294BBD" w:rsidP="00294BBD">
      <w:pPr>
        <w:keepNext/>
        <w:ind w:firstLine="708"/>
        <w:jc w:val="both"/>
        <w:rPr>
          <w:lang w:val="en-US"/>
        </w:rPr>
      </w:pPr>
      <w:r w:rsidRPr="0055113F">
        <w:rPr>
          <w:noProof/>
        </w:rPr>
        <w:drawing>
          <wp:inline distT="0" distB="0" distL="0" distR="0" wp14:anchorId="4A5BCB51" wp14:editId="3E93B12D">
            <wp:extent cx="5400040" cy="8089900"/>
            <wp:effectExtent l="0" t="0" r="0" b="6350"/>
            <wp:docPr id="10248884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08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2E8DB" w14:textId="77777777" w:rsidR="00294BBD" w:rsidRPr="005B04C7" w:rsidRDefault="00294BBD" w:rsidP="00294BBD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sectPr w:rsidR="00294BBD" w:rsidRPr="005B04C7" w:rsidSect="00294BBD">
          <w:type w:val="nextPage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5B04C7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lastRenderedPageBreak/>
        <w:t xml:space="preserve">Table </w:t>
      </w:r>
      <w:r w:rsidRPr="005B04C7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5B04C7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instrText xml:space="preserve"> SEQ Table \* ARABIC </w:instrText>
      </w:r>
      <w:r w:rsidRPr="005B04C7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4"/>
          <w:szCs w:val="24"/>
          <w:lang w:val="en-US"/>
        </w:rPr>
        <w:t>1</w:t>
      </w:r>
      <w:r w:rsidRPr="005B04C7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5B04C7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>. Bivariate Correlations Between Environmental Characteristics, Physiological Indicators, and Self-Reported Feelings During Pedestrian Routes</w:t>
      </w:r>
    </w:p>
    <w:p w14:paraId="70BC1736" w14:textId="77777777" w:rsidR="00294BBD" w:rsidRDefault="00294BBD" w:rsidP="00294BBD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7AD363FB" w14:textId="77777777" w:rsidR="00294BBD" w:rsidRDefault="00294BBD" w:rsidP="00294BBD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1AAF8DA5" w14:textId="77777777" w:rsidR="00294BBD" w:rsidRPr="007F38D3" w:rsidRDefault="00294BBD" w:rsidP="00294BBD">
      <w:pPr>
        <w:keepNext/>
        <w:jc w:val="both"/>
        <w:rPr>
          <w:lang w:val="en-US"/>
        </w:rPr>
      </w:pPr>
      <w:r w:rsidRPr="0055113F">
        <w:rPr>
          <w:noProof/>
        </w:rPr>
        <w:drawing>
          <wp:inline distT="0" distB="0" distL="0" distR="0" wp14:anchorId="4300E184" wp14:editId="13D85A73">
            <wp:extent cx="8892540" cy="1614170"/>
            <wp:effectExtent l="0" t="0" r="3810" b="5080"/>
            <wp:docPr id="1649277530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161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9B759" w14:textId="77777777" w:rsidR="00294BBD" w:rsidRPr="00F84BE2" w:rsidRDefault="00294BBD" w:rsidP="00294BBD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sectPr w:rsidR="00294BBD" w:rsidRPr="00F84BE2" w:rsidSect="00294BBD">
          <w:type w:val="nextPage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 xml:space="preserve">Table 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instrText xml:space="preserve"> SEQ Table \* ARABIC </w:instrTex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4"/>
          <w:szCs w:val="24"/>
          <w:lang w:val="en-US"/>
        </w:rPr>
        <w:t>2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>. Environmental Predictors Significantly Associated with Subjective Feelings and Physiological Responses During Urban Walkin</w:t>
      </w:r>
      <w:r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>g</w:t>
      </w:r>
    </w:p>
    <w:p w14:paraId="68F85E14" w14:textId="77777777" w:rsidR="00294BBD" w:rsidRPr="00C11C24" w:rsidRDefault="00294BBD" w:rsidP="00294BBD">
      <w:pPr>
        <w:ind w:firstLine="708"/>
        <w:jc w:val="both"/>
        <w:rPr>
          <w:rFonts w:ascii="Times New Roman" w:hAnsi="Times New Roman" w:cs="Times New Roman"/>
          <w:lang w:val="en-US"/>
        </w:rPr>
        <w:sectPr w:rsidR="00294BBD" w:rsidRPr="00C11C24" w:rsidSect="00294BBD">
          <w:type w:val="nextPage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1B3E1C7B" w14:textId="77777777" w:rsidR="00294BBD" w:rsidRPr="001618D1" w:rsidRDefault="00294BBD" w:rsidP="00294BBD">
      <w:pPr>
        <w:keepNext/>
        <w:jc w:val="both"/>
        <w:rPr>
          <w:lang w:val="en-US"/>
        </w:rPr>
      </w:pPr>
      <w:r w:rsidRPr="00DC731F">
        <w:rPr>
          <w:noProof/>
        </w:rPr>
        <w:lastRenderedPageBreak/>
        <w:drawing>
          <wp:inline distT="0" distB="0" distL="0" distR="0" wp14:anchorId="36CFED37" wp14:editId="61CC1E9C">
            <wp:extent cx="8532439" cy="4137660"/>
            <wp:effectExtent l="0" t="0" r="2540" b="0"/>
            <wp:docPr id="114495187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372" cy="413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74DC9" w14:textId="77777777" w:rsidR="00294BBD" w:rsidRPr="00F84BE2" w:rsidRDefault="00294BBD" w:rsidP="00294BBD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</w:pP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 xml:space="preserve">Table 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instrText xml:space="preserve"> SEQ Table \* ARABIC </w:instrTex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4"/>
          <w:szCs w:val="24"/>
          <w:lang w:val="en-US"/>
        </w:rPr>
        <w:t>3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>.Bivariate Pearson Correlations Between Environmental Variables, Walking Behavior, and Physiological Responses</w:t>
      </w:r>
    </w:p>
    <w:p w14:paraId="50E55EB3" w14:textId="77777777" w:rsidR="00294BBD" w:rsidRDefault="00294BBD" w:rsidP="00294BBD">
      <w:pPr>
        <w:jc w:val="both"/>
        <w:rPr>
          <w:rFonts w:ascii="Times New Roman" w:hAnsi="Times New Roman" w:cs="Times New Roman"/>
          <w:lang w:val="en-US"/>
        </w:rPr>
      </w:pPr>
    </w:p>
    <w:p w14:paraId="0A6EEA19" w14:textId="77777777" w:rsidR="00294BBD" w:rsidRPr="001618D1" w:rsidRDefault="00294BBD" w:rsidP="00294BBD">
      <w:pPr>
        <w:keepNext/>
        <w:jc w:val="center"/>
        <w:rPr>
          <w:lang w:val="en-US"/>
        </w:rPr>
      </w:pPr>
      <w:r w:rsidRPr="00024584">
        <w:rPr>
          <w:noProof/>
        </w:rPr>
        <w:lastRenderedPageBreak/>
        <w:drawing>
          <wp:inline distT="0" distB="0" distL="0" distR="0" wp14:anchorId="0B6C3D4A" wp14:editId="5277E8CB">
            <wp:extent cx="8267700" cy="4802752"/>
            <wp:effectExtent l="0" t="0" r="0" b="0"/>
            <wp:docPr id="42441521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5282" cy="480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7783A" w14:textId="77777777" w:rsidR="00294BBD" w:rsidRPr="00F84BE2" w:rsidRDefault="00294BBD" w:rsidP="00294BBD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sectPr w:rsidR="00294BBD" w:rsidRPr="00F84BE2" w:rsidSect="00294BBD">
          <w:type w:val="nextPage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 xml:space="preserve">Table 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instrText xml:space="preserve"> SEQ Table \* ARABIC </w:instrTex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4"/>
          <w:szCs w:val="24"/>
          <w:lang w:val="en-US"/>
        </w:rPr>
        <w:t>4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>. Standardized Coefficients (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t>β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>) and p-values from Mixed-Effects Models Examining Environmental Predictors of EDA, HRV, and Skin Temperature Responses During Urban Walking</w:t>
      </w:r>
    </w:p>
    <w:p w14:paraId="1D43AE7F" w14:textId="77777777" w:rsidR="00294BBD" w:rsidRDefault="00294BBD" w:rsidP="00294BBD">
      <w:pPr>
        <w:keepNext/>
        <w:ind w:firstLine="708"/>
        <w:jc w:val="both"/>
        <w:rPr>
          <w:rFonts w:ascii="Times New Roman" w:hAnsi="Times New Roman" w:cs="Times New Roman"/>
          <w:lang w:val="en-US"/>
        </w:rPr>
      </w:pPr>
    </w:p>
    <w:p w14:paraId="488A09AA" w14:textId="77777777" w:rsidR="00294BBD" w:rsidRPr="00363A3C" w:rsidRDefault="00294BBD" w:rsidP="00294BBD">
      <w:pPr>
        <w:keepNext/>
        <w:ind w:firstLine="708"/>
        <w:jc w:val="center"/>
        <w:rPr>
          <w:lang w:val="en-US"/>
        </w:rPr>
      </w:pPr>
      <w:r w:rsidRPr="00DB0A74">
        <w:rPr>
          <w:noProof/>
        </w:rPr>
        <w:drawing>
          <wp:inline distT="0" distB="0" distL="0" distR="0" wp14:anchorId="3CF1F10C" wp14:editId="28B92CE8">
            <wp:extent cx="3416595" cy="5124893"/>
            <wp:effectExtent l="0" t="0" r="0" b="0"/>
            <wp:docPr id="194627567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422" cy="512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19C31" w14:textId="77777777" w:rsidR="00294BBD" w:rsidRPr="00E56AE3" w:rsidRDefault="00294BBD" w:rsidP="00294BBD">
      <w:pPr>
        <w:pStyle w:val="Caption"/>
        <w:jc w:val="center"/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</w:pP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 xml:space="preserve">Table 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instrText xml:space="preserve"> SEQ Table \* ARABIC </w:instrTex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4"/>
          <w:szCs w:val="24"/>
          <w:lang w:val="en-US"/>
        </w:rPr>
        <w:t>5</w:t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Pr="00F84BE2"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  <w:t>. Kruskal–Wallis Test Results for Differences in Subjective and Physiological Variables Across Environmental Clusters</w:t>
      </w:r>
    </w:p>
    <w:p w14:paraId="517E1A36" w14:textId="77777777" w:rsidR="00755780" w:rsidRDefault="00755780"/>
    <w:sectPr w:rsidR="00755780" w:rsidSect="00294BBD">
      <w:type w:val="nextPage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BBD"/>
    <w:rsid w:val="00011C58"/>
    <w:rsid w:val="0006021D"/>
    <w:rsid w:val="00151722"/>
    <w:rsid w:val="00294BBD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99947"/>
  <w15:chartTrackingRefBased/>
  <w15:docId w15:val="{535F3453-64F0-4143-8CFB-7BC2B96A0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BBD"/>
    <w:rPr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4B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4B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4B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4B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4B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4B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4B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4B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4B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B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4B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4B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4B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4B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4B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4B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4B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4B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4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94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4B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94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4BBD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94B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4BBD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294B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4B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4B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4BB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94BBD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125</Words>
  <Characters>714</Characters>
  <Application>Microsoft Office Word</Application>
  <DocSecurity>0</DocSecurity>
  <Lines>5</Lines>
  <Paragraphs>1</Paragraphs>
  <ScaleCrop>false</ScaleCrop>
  <Company>Springer Nature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2025-07-24T17:06:00Z</dcterms:created>
  <dcterms:modified xsi:type="dcterms:W3CDTF">2025-07-24T17:10:00Z</dcterms:modified>
</cp:coreProperties>
</file>