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D50292" w14:textId="5144C711" w:rsidR="00D16D8F" w:rsidRDefault="0062579C" w:rsidP="00D3464A">
      <w:pPr>
        <w:rPr>
          <w:rFonts w:ascii="Arial" w:hAnsi="Arial" w:cs="Arial"/>
          <w:b/>
          <w:bCs/>
        </w:rPr>
      </w:pPr>
      <w:r w:rsidRPr="005C478C">
        <w:rPr>
          <w:rFonts w:ascii="Arial" w:hAnsi="Arial" w:cs="Arial"/>
          <w:b/>
          <w:bCs/>
        </w:rPr>
        <w:t>Supplementary Data</w:t>
      </w:r>
    </w:p>
    <w:p w14:paraId="7D357A8B" w14:textId="77777777" w:rsidR="00D16D8F" w:rsidRPr="00D3464A" w:rsidRDefault="00D16D8F" w:rsidP="00D3464A">
      <w:pPr>
        <w:rPr>
          <w:rFonts w:ascii="Arial" w:hAnsi="Arial" w:cs="Arial"/>
          <w:b/>
          <w:bCs/>
        </w:rPr>
      </w:pPr>
    </w:p>
    <w:p w14:paraId="5A913369" w14:textId="3BCF329C" w:rsidR="005C478C" w:rsidRPr="005C478C" w:rsidRDefault="005C478C" w:rsidP="005C478C">
      <w:pPr>
        <w:pStyle w:val="Caption"/>
        <w:keepNext/>
        <w:rPr>
          <w:rFonts w:ascii="Arial" w:hAnsi="Arial" w:cs="Arial"/>
          <w:i w:val="0"/>
          <w:iCs w:val="0"/>
          <w:color w:val="auto"/>
          <w:sz w:val="20"/>
          <w:szCs w:val="20"/>
        </w:rPr>
      </w:pPr>
      <w:r w:rsidRPr="005C478C">
        <w:rPr>
          <w:rFonts w:ascii="Arial" w:hAnsi="Arial" w:cs="Arial"/>
          <w:i w:val="0"/>
          <w:iCs w:val="0"/>
          <w:color w:val="auto"/>
          <w:sz w:val="20"/>
          <w:szCs w:val="20"/>
        </w:rPr>
        <w:t xml:space="preserve">Table </w:t>
      </w:r>
      <w:r>
        <w:rPr>
          <w:rFonts w:ascii="Arial" w:hAnsi="Arial" w:cs="Arial"/>
          <w:i w:val="0"/>
          <w:iCs w:val="0"/>
          <w:color w:val="auto"/>
          <w:sz w:val="20"/>
          <w:szCs w:val="20"/>
        </w:rPr>
        <w:t>S</w:t>
      </w:r>
      <w:r w:rsidRPr="005C478C">
        <w:rPr>
          <w:rFonts w:ascii="Arial" w:hAnsi="Arial" w:cs="Arial"/>
          <w:i w:val="0"/>
          <w:iCs w:val="0"/>
          <w:color w:val="auto"/>
          <w:sz w:val="20"/>
          <w:szCs w:val="20"/>
        </w:rPr>
        <w:fldChar w:fldCharType="begin"/>
      </w:r>
      <w:r w:rsidRPr="005C478C">
        <w:rPr>
          <w:rFonts w:ascii="Arial" w:hAnsi="Arial" w:cs="Arial"/>
          <w:i w:val="0"/>
          <w:iCs w:val="0"/>
          <w:color w:val="auto"/>
          <w:sz w:val="20"/>
          <w:szCs w:val="20"/>
        </w:rPr>
        <w:instrText xml:space="preserve"> SEQ Table \* ARABIC </w:instrText>
      </w:r>
      <w:r w:rsidRPr="005C478C">
        <w:rPr>
          <w:rFonts w:ascii="Arial" w:hAnsi="Arial" w:cs="Arial"/>
          <w:i w:val="0"/>
          <w:iCs w:val="0"/>
          <w:color w:val="auto"/>
          <w:sz w:val="20"/>
          <w:szCs w:val="20"/>
        </w:rPr>
        <w:fldChar w:fldCharType="separate"/>
      </w:r>
      <w:r w:rsidRPr="005C478C">
        <w:rPr>
          <w:rFonts w:ascii="Arial" w:hAnsi="Arial" w:cs="Arial"/>
          <w:i w:val="0"/>
          <w:iCs w:val="0"/>
          <w:noProof/>
          <w:color w:val="auto"/>
          <w:sz w:val="20"/>
          <w:szCs w:val="20"/>
        </w:rPr>
        <w:t>1</w:t>
      </w:r>
      <w:r w:rsidRPr="005C478C">
        <w:rPr>
          <w:rFonts w:ascii="Arial" w:hAnsi="Arial" w:cs="Arial"/>
          <w:i w:val="0"/>
          <w:iCs w:val="0"/>
          <w:color w:val="auto"/>
          <w:sz w:val="20"/>
          <w:szCs w:val="20"/>
        </w:rPr>
        <w:fldChar w:fldCharType="end"/>
      </w:r>
      <w:r w:rsidRPr="005C478C">
        <w:rPr>
          <w:rFonts w:ascii="Arial" w:hAnsi="Arial" w:cs="Arial"/>
          <w:i w:val="0"/>
          <w:iCs w:val="0"/>
          <w:color w:val="auto"/>
          <w:sz w:val="20"/>
          <w:szCs w:val="20"/>
        </w:rPr>
        <w:t>. Formulation of solutions and growth medium used in th</w:t>
      </w:r>
      <w:r w:rsidR="0096693F">
        <w:rPr>
          <w:rFonts w:ascii="Arial" w:hAnsi="Arial" w:cs="Arial"/>
          <w:i w:val="0"/>
          <w:iCs w:val="0"/>
          <w:color w:val="auto"/>
          <w:sz w:val="20"/>
          <w:szCs w:val="20"/>
        </w:rPr>
        <w:t xml:space="preserve">is </w:t>
      </w:r>
      <w:r w:rsidRPr="005C478C">
        <w:rPr>
          <w:rFonts w:ascii="Arial" w:hAnsi="Arial" w:cs="Arial"/>
          <w:i w:val="0"/>
          <w:iCs w:val="0"/>
          <w:color w:val="auto"/>
          <w:sz w:val="20"/>
          <w:szCs w:val="20"/>
        </w:rPr>
        <w:t>study. * All balanced salt solutions and growth medium were adjusted with HCl and NaOH.</w:t>
      </w:r>
    </w:p>
    <w:tbl>
      <w:tblPr>
        <w:tblStyle w:val="TableGrid"/>
        <w:tblW w:w="0" w:type="auto"/>
        <w:tblLook w:val="04A0" w:firstRow="1" w:lastRow="0" w:firstColumn="1" w:lastColumn="0" w:noHBand="0" w:noVBand="1"/>
      </w:tblPr>
      <w:tblGrid>
        <w:gridCol w:w="2605"/>
        <w:gridCol w:w="5040"/>
        <w:gridCol w:w="1705"/>
      </w:tblGrid>
      <w:tr w:rsidR="007928C4" w:rsidRPr="00D3464A" w14:paraId="42B775B2" w14:textId="77777777" w:rsidTr="00564C44">
        <w:tc>
          <w:tcPr>
            <w:tcW w:w="2605" w:type="dxa"/>
          </w:tcPr>
          <w:p w14:paraId="6240835B" w14:textId="7E7E20DD" w:rsidR="007928C4" w:rsidRPr="00D3464A" w:rsidRDefault="00453A5C">
            <w:pPr>
              <w:rPr>
                <w:rFonts w:ascii="Arial" w:hAnsi="Arial" w:cs="Arial"/>
              </w:rPr>
            </w:pPr>
            <w:r w:rsidRPr="00D3464A">
              <w:rPr>
                <w:rFonts w:ascii="Arial" w:hAnsi="Arial" w:cs="Arial"/>
              </w:rPr>
              <w:t>Solution</w:t>
            </w:r>
          </w:p>
        </w:tc>
        <w:tc>
          <w:tcPr>
            <w:tcW w:w="5040" w:type="dxa"/>
          </w:tcPr>
          <w:p w14:paraId="5FFC3550" w14:textId="4972E061" w:rsidR="007928C4" w:rsidRPr="00D3464A" w:rsidRDefault="00453A5C">
            <w:pPr>
              <w:rPr>
                <w:rFonts w:ascii="Arial" w:hAnsi="Arial" w:cs="Arial"/>
              </w:rPr>
            </w:pPr>
            <w:r w:rsidRPr="00D3464A">
              <w:rPr>
                <w:rFonts w:ascii="Arial" w:hAnsi="Arial" w:cs="Arial"/>
              </w:rPr>
              <w:t>Formulation</w:t>
            </w:r>
          </w:p>
        </w:tc>
        <w:tc>
          <w:tcPr>
            <w:tcW w:w="1705" w:type="dxa"/>
          </w:tcPr>
          <w:p w14:paraId="6996368C" w14:textId="4758B993" w:rsidR="007928C4" w:rsidRPr="00D3464A" w:rsidRDefault="00453A5C">
            <w:pPr>
              <w:rPr>
                <w:rFonts w:ascii="Arial" w:hAnsi="Arial" w:cs="Arial"/>
              </w:rPr>
            </w:pPr>
            <w:r w:rsidRPr="00D3464A">
              <w:rPr>
                <w:rFonts w:ascii="Arial" w:hAnsi="Arial" w:cs="Arial"/>
              </w:rPr>
              <w:t>Reference</w:t>
            </w:r>
          </w:p>
        </w:tc>
      </w:tr>
      <w:tr w:rsidR="007928C4" w:rsidRPr="00D3464A" w14:paraId="68409E98" w14:textId="77777777" w:rsidTr="00564C44">
        <w:tc>
          <w:tcPr>
            <w:tcW w:w="2605" w:type="dxa"/>
          </w:tcPr>
          <w:p w14:paraId="132B0987" w14:textId="776762B6" w:rsidR="007928C4" w:rsidRPr="00D3464A" w:rsidRDefault="00B60E76">
            <w:pPr>
              <w:rPr>
                <w:rFonts w:ascii="Arial" w:hAnsi="Arial" w:cs="Arial"/>
              </w:rPr>
            </w:pPr>
            <w:r w:rsidRPr="00D3464A">
              <w:rPr>
                <w:rFonts w:ascii="Arial" w:hAnsi="Arial" w:cs="Arial"/>
              </w:rPr>
              <w:t>Ca</w:t>
            </w:r>
            <w:r w:rsidRPr="00D3464A">
              <w:rPr>
                <w:rFonts w:ascii="Arial" w:hAnsi="Arial" w:cs="Arial"/>
                <w:vertAlign w:val="superscript"/>
              </w:rPr>
              <w:t>2+</w:t>
            </w:r>
            <w:r w:rsidRPr="00D3464A">
              <w:rPr>
                <w:rFonts w:ascii="Arial" w:hAnsi="Arial" w:cs="Arial"/>
              </w:rPr>
              <w:t xml:space="preserve"> and Mg</w:t>
            </w:r>
            <w:r w:rsidRPr="00D3464A">
              <w:rPr>
                <w:rFonts w:ascii="Arial" w:hAnsi="Arial" w:cs="Arial"/>
                <w:vertAlign w:val="superscript"/>
              </w:rPr>
              <w:t>2+</w:t>
            </w:r>
            <w:r w:rsidRPr="00D3464A">
              <w:rPr>
                <w:rFonts w:ascii="Arial" w:hAnsi="Arial" w:cs="Arial"/>
              </w:rPr>
              <w:t xml:space="preserve"> free artificial seawater solution (CMFSS)</w:t>
            </w:r>
          </w:p>
        </w:tc>
        <w:tc>
          <w:tcPr>
            <w:tcW w:w="5040" w:type="dxa"/>
          </w:tcPr>
          <w:p w14:paraId="3E33A866" w14:textId="77777777" w:rsidR="000B4B5D" w:rsidRPr="00D3464A" w:rsidRDefault="000B4B5D">
            <w:pPr>
              <w:rPr>
                <w:rFonts w:ascii="Arial" w:hAnsi="Arial" w:cs="Arial"/>
              </w:rPr>
            </w:pPr>
            <w:r w:rsidRPr="00D3464A">
              <w:rPr>
                <w:rFonts w:ascii="Arial" w:hAnsi="Arial" w:cs="Arial"/>
              </w:rPr>
              <w:t>0.8 g/L KCL</w:t>
            </w:r>
          </w:p>
          <w:p w14:paraId="3F808F3C" w14:textId="26B78699" w:rsidR="000B4B5D" w:rsidRPr="00D3464A" w:rsidRDefault="000B4B5D">
            <w:pPr>
              <w:rPr>
                <w:rFonts w:ascii="Arial" w:hAnsi="Arial" w:cs="Arial"/>
              </w:rPr>
            </w:pPr>
            <w:r w:rsidRPr="00D3464A">
              <w:rPr>
                <w:rFonts w:ascii="Arial" w:hAnsi="Arial" w:cs="Arial"/>
              </w:rPr>
              <w:t>25.5g/L NaCl</w:t>
            </w:r>
          </w:p>
          <w:p w14:paraId="280B6F2C" w14:textId="69B37366" w:rsidR="000B4B5D" w:rsidRPr="00D3464A" w:rsidRDefault="000B4B5D">
            <w:pPr>
              <w:rPr>
                <w:rFonts w:ascii="Arial" w:hAnsi="Arial" w:cs="Arial"/>
              </w:rPr>
            </w:pPr>
            <w:r w:rsidRPr="00D3464A">
              <w:rPr>
                <w:rFonts w:ascii="Arial" w:hAnsi="Arial" w:cs="Arial"/>
              </w:rPr>
              <w:t>3.0 g/L Na</w:t>
            </w:r>
            <w:r w:rsidRPr="00D3464A">
              <w:rPr>
                <w:rFonts w:ascii="Arial" w:hAnsi="Arial" w:cs="Arial"/>
                <w:vertAlign w:val="subscript"/>
              </w:rPr>
              <w:t>2</w:t>
            </w:r>
            <w:r w:rsidRPr="00D3464A">
              <w:rPr>
                <w:rFonts w:ascii="Arial" w:hAnsi="Arial" w:cs="Arial"/>
              </w:rPr>
              <w:t>PO</w:t>
            </w:r>
            <w:r w:rsidRPr="00D3464A">
              <w:rPr>
                <w:rFonts w:ascii="Arial" w:hAnsi="Arial" w:cs="Arial"/>
                <w:vertAlign w:val="subscript"/>
              </w:rPr>
              <w:t>4</w:t>
            </w:r>
          </w:p>
          <w:p w14:paraId="05E79454" w14:textId="77777777" w:rsidR="000B4B5D" w:rsidRPr="00D3464A" w:rsidRDefault="000B4B5D">
            <w:pPr>
              <w:rPr>
                <w:rFonts w:ascii="Arial" w:hAnsi="Arial" w:cs="Arial"/>
              </w:rPr>
            </w:pPr>
            <w:r w:rsidRPr="00D3464A">
              <w:rPr>
                <w:rFonts w:ascii="Arial" w:hAnsi="Arial" w:cs="Arial"/>
              </w:rPr>
              <w:t xml:space="preserve">3.0 g/L D-Glucose (Dextrose) anhydrous, </w:t>
            </w:r>
          </w:p>
          <w:p w14:paraId="024853CC" w14:textId="77777777" w:rsidR="005B1EF7" w:rsidRPr="00D3464A" w:rsidRDefault="000B4B5D" w:rsidP="000B4B5D">
            <w:pPr>
              <w:rPr>
                <w:rFonts w:ascii="Arial" w:hAnsi="Arial" w:cs="Arial"/>
              </w:rPr>
            </w:pPr>
            <w:r w:rsidRPr="00D3464A">
              <w:rPr>
                <w:rFonts w:ascii="Arial" w:hAnsi="Arial" w:cs="Arial"/>
              </w:rPr>
              <w:t xml:space="preserve">2.86 g/L HEPES </w:t>
            </w:r>
          </w:p>
          <w:p w14:paraId="75194E0A" w14:textId="1E1E0F94" w:rsidR="000B4B5D" w:rsidRPr="00D3464A" w:rsidRDefault="000B4B5D" w:rsidP="000B4B5D">
            <w:pPr>
              <w:rPr>
                <w:rFonts w:ascii="Arial" w:hAnsi="Arial" w:cs="Arial"/>
              </w:rPr>
            </w:pPr>
            <w:r w:rsidRPr="00D3464A">
              <w:rPr>
                <w:rFonts w:ascii="Arial" w:hAnsi="Arial" w:cs="Arial"/>
              </w:rPr>
              <w:t>pH = 7.7</w:t>
            </w:r>
          </w:p>
        </w:tc>
        <w:tc>
          <w:tcPr>
            <w:tcW w:w="1705" w:type="dxa"/>
          </w:tcPr>
          <w:p w14:paraId="66D3D934" w14:textId="40107F45" w:rsidR="007928C4" w:rsidRPr="00D3464A" w:rsidRDefault="005F2093">
            <w:pPr>
              <w:rPr>
                <w:rFonts w:ascii="Arial" w:hAnsi="Arial" w:cs="Arial"/>
              </w:rPr>
            </w:pPr>
            <w:r w:rsidRPr="00D3464A">
              <w:rPr>
                <w:rFonts w:ascii="Arial" w:hAnsi="Arial" w:cs="Arial"/>
              </w:rPr>
              <w:fldChar w:fldCharType="begin"/>
            </w:r>
            <w:r w:rsidR="00FE7A71">
              <w:rPr>
                <w:rFonts w:ascii="Arial" w:hAnsi="Arial" w:cs="Arial"/>
              </w:rPr>
              <w:instrText xml:space="preserve"> ADDIN ZOTERO_ITEM CSL_CITATION {"citationID":"hfLBh35q","properties":{"formattedCitation":"[1]","plainCitation":"[1]","noteIndex":0},"citationItems":[{"id":53,"uris":["http://zotero.org/users/9397295/items/BR69NJJC"],"itemData":{"id":53,"type":"article-journal","abstract":"Biomineralization is a complexed process by organisms producing protective and supportive structures. Employed by mollusks, biomineralization enables creation of external shells for protection against environmental stressors. The shell deposition mechanism is initiated in the early stages of development and is dependent upon the concentration and availability of calcium carbonate ions. Changes in concentrations of the critical ions required for shell formation can result in malformation of shells. As pCO2 concentrations in the atmosphere continue to increase, the oceans are becoming more acidified. This process, known as ocean acidification (OA), has demonstrated adverse effects on shell formation in calcifying organisms across taxa. Although OA is known to inhibit the shell deposition in mollusks, the impact of OA on the gene regulation of calcium deposition remains unknown. Here we show the responses of four calcium-binding protein genes, caltractin (cetn), calmodulin (calm), calreticulin (calr), and calnexin (canx), to CO2-derived OA using a Crassostrea virginica mantle cell (CvMC) culture model and a larval C. virginica model. These four genes were cloned from C. virginica and the three-dimensional structures of the proteins encoded by these four genes were fully characterized using homolog modeling methods. Although an acidified environment by increased atmospheric pCO2 (1,000 ppm) did not result in significant effects on CvMC proliferation and apoptosis, lower environmental pH induced upregulations of all four calcium-binding protein genes in CvMCs. Similarly, increased pCO2 did not affect the growth of larval C. virginica in the early stages of development. However, elevated pCO2 concentrations enhanced the expression of these calcium-binding protein genes at the protein level. The four calcium-binding protein genes demonstrated responsive expression profiles to an acidified environment at both cellular and individual levels. Further investigation of these genes may provide insight into the molecular regulation of mollusk biomineralization under OA stress.","container-title":"Frontiers in Marine Science","ISSN":"2296-7745","source":"Frontiers","title":"Production of Calcium-Binding Proteins in Crassostrea virginica in Response to Increased Environmental CO2 Concentration","URL":"https://www.frontiersin.org/article/10.3389/fmars.2018.00203","volume":"5","author":[{"family":"Richards","given":"Mackenzie"},{"family":"Xu","given":"Wei"},{"family":"Mallozzi","given":"Amy"},{"family":"Errera","given":"Reagan M."},{"family":"Supan","given":"John"}],"accessed":{"date-parts":[["2022",5,2]]},"issued":{"date-parts":[["2018"]]}}}],"schema":"https://github.com/citation-style-language/schema/raw/master/csl-citation.json"} </w:instrText>
            </w:r>
            <w:r w:rsidRPr="00D3464A">
              <w:rPr>
                <w:rFonts w:ascii="Arial" w:hAnsi="Arial" w:cs="Arial"/>
              </w:rPr>
              <w:fldChar w:fldCharType="separate"/>
            </w:r>
            <w:r w:rsidR="00FE7A71">
              <w:rPr>
                <w:rFonts w:ascii="Arial" w:hAnsi="Arial" w:cs="Arial"/>
                <w:noProof/>
              </w:rPr>
              <w:t>[1]</w:t>
            </w:r>
            <w:r w:rsidRPr="00D3464A">
              <w:rPr>
                <w:rFonts w:ascii="Arial" w:hAnsi="Arial" w:cs="Arial"/>
              </w:rPr>
              <w:fldChar w:fldCharType="end"/>
            </w:r>
          </w:p>
        </w:tc>
      </w:tr>
      <w:tr w:rsidR="007928C4" w:rsidRPr="00D3464A" w14:paraId="7296C6E2" w14:textId="77777777" w:rsidTr="00564C44">
        <w:tc>
          <w:tcPr>
            <w:tcW w:w="2605" w:type="dxa"/>
          </w:tcPr>
          <w:p w14:paraId="0B0F2781" w14:textId="239B120A" w:rsidR="007928C4" w:rsidRPr="00D3464A" w:rsidRDefault="00E54B66">
            <w:pPr>
              <w:rPr>
                <w:rFonts w:ascii="Arial" w:hAnsi="Arial" w:cs="Arial"/>
              </w:rPr>
            </w:pPr>
            <w:r w:rsidRPr="00D3464A">
              <w:rPr>
                <w:rFonts w:ascii="Arial" w:hAnsi="Arial" w:cs="Arial"/>
              </w:rPr>
              <w:t xml:space="preserve">Oyster </w:t>
            </w:r>
            <w:r w:rsidR="005F2093" w:rsidRPr="00D3464A">
              <w:rPr>
                <w:rFonts w:ascii="Arial" w:hAnsi="Arial" w:cs="Arial"/>
              </w:rPr>
              <w:t xml:space="preserve">cell culture </w:t>
            </w:r>
            <w:r w:rsidR="00564C44" w:rsidRPr="00D3464A">
              <w:rPr>
                <w:rFonts w:ascii="Arial" w:hAnsi="Arial" w:cs="Arial"/>
              </w:rPr>
              <w:t>medium</w:t>
            </w:r>
          </w:p>
        </w:tc>
        <w:tc>
          <w:tcPr>
            <w:tcW w:w="5040" w:type="dxa"/>
          </w:tcPr>
          <w:p w14:paraId="4724AB81" w14:textId="24A7A8F6" w:rsidR="00564C44" w:rsidRPr="00D3464A" w:rsidRDefault="005F2093">
            <w:pPr>
              <w:rPr>
                <w:rFonts w:ascii="Arial" w:hAnsi="Arial" w:cs="Arial"/>
              </w:rPr>
            </w:pPr>
            <w:r w:rsidRPr="00D3464A">
              <w:rPr>
                <w:rFonts w:ascii="Arial" w:hAnsi="Arial" w:cs="Arial"/>
              </w:rPr>
              <w:t xml:space="preserve">Leibovitz’s L-15 Powder </w:t>
            </w:r>
          </w:p>
          <w:p w14:paraId="29C6266B" w14:textId="77777777" w:rsidR="00564C44" w:rsidRPr="00D3464A" w:rsidRDefault="005F2093">
            <w:pPr>
              <w:rPr>
                <w:rFonts w:ascii="Arial" w:hAnsi="Arial" w:cs="Arial"/>
              </w:rPr>
            </w:pPr>
            <w:r w:rsidRPr="00D3464A">
              <w:rPr>
                <w:rFonts w:ascii="Arial" w:hAnsi="Arial" w:cs="Arial"/>
              </w:rPr>
              <w:t>NaCl 12.5 g/L</w:t>
            </w:r>
          </w:p>
          <w:p w14:paraId="4F85B965" w14:textId="620434FA" w:rsidR="00564C44" w:rsidRPr="00D3464A" w:rsidRDefault="005F2093">
            <w:pPr>
              <w:rPr>
                <w:rFonts w:ascii="Arial" w:hAnsi="Arial" w:cs="Arial"/>
              </w:rPr>
            </w:pPr>
            <w:r w:rsidRPr="00D3464A">
              <w:rPr>
                <w:rFonts w:ascii="Arial" w:hAnsi="Arial" w:cs="Arial"/>
              </w:rPr>
              <w:t>D-Glucose 6.24</w:t>
            </w:r>
            <w:r w:rsidR="005B1EF7" w:rsidRPr="00D3464A">
              <w:rPr>
                <w:rFonts w:ascii="Arial" w:hAnsi="Arial" w:cs="Arial"/>
              </w:rPr>
              <w:t xml:space="preserve"> </w:t>
            </w:r>
            <w:r w:rsidRPr="00D3464A">
              <w:rPr>
                <w:rFonts w:ascii="Arial" w:hAnsi="Arial" w:cs="Arial"/>
              </w:rPr>
              <w:t>g/L</w:t>
            </w:r>
          </w:p>
          <w:p w14:paraId="53010E2F" w14:textId="389C5F63" w:rsidR="00564C44" w:rsidRPr="00D3464A" w:rsidRDefault="005F2093">
            <w:pPr>
              <w:rPr>
                <w:rFonts w:ascii="Arial" w:hAnsi="Arial" w:cs="Arial"/>
              </w:rPr>
            </w:pPr>
            <w:r w:rsidRPr="00D3464A">
              <w:rPr>
                <w:rFonts w:ascii="Arial" w:hAnsi="Arial" w:cs="Arial"/>
              </w:rPr>
              <w:t>MgSO</w:t>
            </w:r>
            <w:r w:rsidRPr="00D3464A">
              <w:rPr>
                <w:rFonts w:ascii="Arial" w:hAnsi="Arial" w:cs="Arial"/>
                <w:vertAlign w:val="subscript"/>
              </w:rPr>
              <w:t xml:space="preserve">4 </w:t>
            </w:r>
            <w:r w:rsidRPr="00D3464A">
              <w:rPr>
                <w:rFonts w:ascii="Arial" w:hAnsi="Arial" w:cs="Arial"/>
              </w:rPr>
              <w:t>3.16</w:t>
            </w:r>
            <w:r w:rsidR="005B1EF7" w:rsidRPr="00D3464A">
              <w:rPr>
                <w:rFonts w:ascii="Arial" w:hAnsi="Arial" w:cs="Arial"/>
              </w:rPr>
              <w:t xml:space="preserve"> </w:t>
            </w:r>
            <w:r w:rsidRPr="00D3464A">
              <w:rPr>
                <w:rFonts w:ascii="Arial" w:hAnsi="Arial" w:cs="Arial"/>
              </w:rPr>
              <w:t>g/L</w:t>
            </w:r>
          </w:p>
          <w:p w14:paraId="4DA4AF90" w14:textId="567136C2" w:rsidR="00564C44" w:rsidRPr="00D3464A" w:rsidRDefault="005F2093">
            <w:pPr>
              <w:rPr>
                <w:rFonts w:ascii="Arial" w:hAnsi="Arial" w:cs="Arial"/>
              </w:rPr>
            </w:pPr>
            <w:r w:rsidRPr="00D3464A">
              <w:rPr>
                <w:rFonts w:ascii="Arial" w:hAnsi="Arial" w:cs="Arial"/>
              </w:rPr>
              <w:t>KCl 0.344</w:t>
            </w:r>
            <w:r w:rsidR="005B1EF7" w:rsidRPr="00D3464A">
              <w:rPr>
                <w:rFonts w:ascii="Arial" w:hAnsi="Arial" w:cs="Arial"/>
              </w:rPr>
              <w:t xml:space="preserve"> </w:t>
            </w:r>
            <w:r w:rsidRPr="00D3464A">
              <w:rPr>
                <w:rFonts w:ascii="Arial" w:hAnsi="Arial" w:cs="Arial"/>
              </w:rPr>
              <w:t>g/L</w:t>
            </w:r>
          </w:p>
          <w:p w14:paraId="453AA85D" w14:textId="504E8572" w:rsidR="00564C44" w:rsidRPr="00D3464A" w:rsidRDefault="005F2093">
            <w:pPr>
              <w:rPr>
                <w:rFonts w:ascii="Arial" w:hAnsi="Arial" w:cs="Arial"/>
              </w:rPr>
            </w:pPr>
            <w:r w:rsidRPr="00D3464A">
              <w:rPr>
                <w:rFonts w:ascii="Arial" w:hAnsi="Arial" w:cs="Arial"/>
              </w:rPr>
              <w:t>NaHCO</w:t>
            </w:r>
            <w:r w:rsidRPr="00D3464A">
              <w:rPr>
                <w:rFonts w:ascii="Arial" w:hAnsi="Arial" w:cs="Arial"/>
                <w:vertAlign w:val="subscript"/>
              </w:rPr>
              <w:t>3</w:t>
            </w:r>
            <w:r w:rsidRPr="00D3464A">
              <w:rPr>
                <w:rFonts w:ascii="Arial" w:hAnsi="Arial" w:cs="Arial"/>
              </w:rPr>
              <w:t xml:space="preserve"> 0.192</w:t>
            </w:r>
            <w:r w:rsidR="005B1EF7" w:rsidRPr="00D3464A">
              <w:rPr>
                <w:rFonts w:ascii="Arial" w:hAnsi="Arial" w:cs="Arial"/>
              </w:rPr>
              <w:t xml:space="preserve"> </w:t>
            </w:r>
            <w:r w:rsidRPr="00D3464A">
              <w:rPr>
                <w:rFonts w:ascii="Arial" w:hAnsi="Arial" w:cs="Arial"/>
              </w:rPr>
              <w:t>g/L</w:t>
            </w:r>
          </w:p>
          <w:p w14:paraId="2C3CDAC8" w14:textId="272B1095" w:rsidR="00564C44" w:rsidRPr="00D3464A" w:rsidRDefault="005F2093">
            <w:pPr>
              <w:rPr>
                <w:rFonts w:ascii="Arial" w:hAnsi="Arial" w:cs="Arial"/>
              </w:rPr>
            </w:pPr>
            <w:r w:rsidRPr="00D3464A">
              <w:rPr>
                <w:rFonts w:ascii="Arial" w:hAnsi="Arial" w:cs="Arial"/>
              </w:rPr>
              <w:t>5.68</w:t>
            </w:r>
            <w:r w:rsidR="005B1EF7" w:rsidRPr="00D3464A">
              <w:rPr>
                <w:rFonts w:ascii="Arial" w:hAnsi="Arial" w:cs="Arial"/>
              </w:rPr>
              <w:t xml:space="preserve"> </w:t>
            </w:r>
            <w:r w:rsidRPr="00D3464A">
              <w:rPr>
                <w:rFonts w:ascii="Arial" w:hAnsi="Arial" w:cs="Arial"/>
              </w:rPr>
              <w:t>g/L MgCl</w:t>
            </w:r>
            <w:r w:rsidRPr="00D3464A">
              <w:rPr>
                <w:rFonts w:ascii="Arial" w:hAnsi="Arial" w:cs="Arial"/>
                <w:vertAlign w:val="subscript"/>
              </w:rPr>
              <w:t xml:space="preserve">2 </w:t>
            </w:r>
            <w:r w:rsidRPr="00D3464A">
              <w:rPr>
                <w:rFonts w:ascii="Arial" w:hAnsi="Arial" w:cs="Arial"/>
              </w:rPr>
              <w:sym w:font="Symbol" w:char="F0B7"/>
            </w:r>
            <w:r w:rsidRPr="00D3464A">
              <w:rPr>
                <w:rFonts w:ascii="Arial" w:hAnsi="Arial" w:cs="Arial"/>
              </w:rPr>
              <w:t xml:space="preserve"> 6H</w:t>
            </w:r>
            <w:r w:rsidRPr="00D3464A">
              <w:rPr>
                <w:rFonts w:ascii="Arial" w:hAnsi="Arial" w:cs="Arial"/>
                <w:vertAlign w:val="subscript"/>
              </w:rPr>
              <w:t>2</w:t>
            </w:r>
            <w:r w:rsidRPr="00D3464A">
              <w:rPr>
                <w:rFonts w:ascii="Arial" w:hAnsi="Arial" w:cs="Arial"/>
              </w:rPr>
              <w:t>O</w:t>
            </w:r>
          </w:p>
          <w:p w14:paraId="20297520" w14:textId="3A27DA01" w:rsidR="00564C44" w:rsidRPr="00D3464A" w:rsidRDefault="005F2093">
            <w:pPr>
              <w:rPr>
                <w:rFonts w:ascii="Arial" w:hAnsi="Arial" w:cs="Arial"/>
              </w:rPr>
            </w:pPr>
            <w:r w:rsidRPr="00D3464A">
              <w:rPr>
                <w:rFonts w:ascii="Arial" w:hAnsi="Arial" w:cs="Arial"/>
              </w:rPr>
              <w:t>1.48</w:t>
            </w:r>
            <w:r w:rsidR="005B1EF7" w:rsidRPr="00D3464A">
              <w:rPr>
                <w:rFonts w:ascii="Arial" w:hAnsi="Arial" w:cs="Arial"/>
              </w:rPr>
              <w:t xml:space="preserve"> </w:t>
            </w:r>
            <w:r w:rsidRPr="00D3464A">
              <w:rPr>
                <w:rFonts w:ascii="Arial" w:hAnsi="Arial" w:cs="Arial"/>
              </w:rPr>
              <w:t>g/L CaCl</w:t>
            </w:r>
            <w:r w:rsidRPr="00D3464A">
              <w:rPr>
                <w:rFonts w:ascii="Arial" w:hAnsi="Arial" w:cs="Arial"/>
                <w:vertAlign w:val="subscript"/>
              </w:rPr>
              <w:t xml:space="preserve">2 </w:t>
            </w:r>
            <w:r w:rsidRPr="00D3464A">
              <w:rPr>
                <w:rFonts w:ascii="Arial" w:hAnsi="Arial" w:cs="Arial"/>
              </w:rPr>
              <w:sym w:font="Symbol" w:char="F0B7"/>
            </w:r>
            <w:r w:rsidRPr="00D3464A">
              <w:rPr>
                <w:rFonts w:ascii="Arial" w:hAnsi="Arial" w:cs="Arial"/>
              </w:rPr>
              <w:t xml:space="preserve"> 2H</w:t>
            </w:r>
            <w:r w:rsidRPr="00D3464A">
              <w:rPr>
                <w:rFonts w:ascii="Arial" w:hAnsi="Arial" w:cs="Arial"/>
                <w:vertAlign w:val="subscript"/>
              </w:rPr>
              <w:t>2</w:t>
            </w:r>
            <w:r w:rsidRPr="00D3464A">
              <w:rPr>
                <w:rFonts w:ascii="Arial" w:hAnsi="Arial" w:cs="Arial"/>
              </w:rPr>
              <w:t xml:space="preserve">O </w:t>
            </w:r>
          </w:p>
          <w:p w14:paraId="33E84C71" w14:textId="6F623F80" w:rsidR="00564C44" w:rsidRPr="00D3464A" w:rsidRDefault="005F2093">
            <w:pPr>
              <w:rPr>
                <w:rFonts w:ascii="Arial" w:hAnsi="Arial" w:cs="Arial"/>
              </w:rPr>
            </w:pPr>
            <w:r w:rsidRPr="00D3464A">
              <w:rPr>
                <w:rFonts w:ascii="Arial" w:hAnsi="Arial" w:cs="Arial"/>
              </w:rPr>
              <w:t>500</w:t>
            </w:r>
            <w:r w:rsidR="005B1EF7" w:rsidRPr="00D3464A">
              <w:rPr>
                <w:rFonts w:ascii="Arial" w:hAnsi="Arial" w:cs="Arial"/>
              </w:rPr>
              <w:t xml:space="preserve"> </w:t>
            </w:r>
            <w:r w:rsidRPr="00D3464A">
              <w:rPr>
                <w:rFonts w:ascii="Arial" w:hAnsi="Arial" w:cs="Arial"/>
              </w:rPr>
              <w:t xml:space="preserve">μL/L MEM non-essential amino acids </w:t>
            </w:r>
          </w:p>
          <w:p w14:paraId="5389EF05" w14:textId="245EF0E7" w:rsidR="00564C44" w:rsidRPr="00D3464A" w:rsidRDefault="005F2093">
            <w:pPr>
              <w:rPr>
                <w:rFonts w:ascii="Arial" w:hAnsi="Arial" w:cs="Arial"/>
              </w:rPr>
            </w:pPr>
            <w:r w:rsidRPr="00D3464A">
              <w:rPr>
                <w:rFonts w:ascii="Arial" w:hAnsi="Arial" w:cs="Arial"/>
              </w:rPr>
              <w:t>500</w:t>
            </w:r>
            <w:r w:rsidR="005B1EF7" w:rsidRPr="00D3464A">
              <w:rPr>
                <w:rFonts w:ascii="Arial" w:hAnsi="Arial" w:cs="Arial"/>
              </w:rPr>
              <w:t xml:space="preserve"> </w:t>
            </w:r>
            <w:r w:rsidRPr="00D3464A">
              <w:rPr>
                <w:rFonts w:ascii="Arial" w:hAnsi="Arial" w:cs="Arial"/>
              </w:rPr>
              <w:t>μL/L sodium pyruvate</w:t>
            </w:r>
          </w:p>
          <w:p w14:paraId="338623F1" w14:textId="694C8BCE" w:rsidR="00564C44" w:rsidRPr="00D3464A" w:rsidRDefault="005F2093">
            <w:pPr>
              <w:rPr>
                <w:rFonts w:ascii="Arial" w:hAnsi="Arial" w:cs="Arial"/>
              </w:rPr>
            </w:pPr>
            <w:r w:rsidRPr="00D3464A">
              <w:rPr>
                <w:rFonts w:ascii="Arial" w:hAnsi="Arial" w:cs="Arial"/>
              </w:rPr>
              <w:t>1.75</w:t>
            </w:r>
            <w:r w:rsidR="005B1EF7" w:rsidRPr="00D3464A">
              <w:rPr>
                <w:rFonts w:ascii="Arial" w:hAnsi="Arial" w:cs="Arial"/>
              </w:rPr>
              <w:t xml:space="preserve"> </w:t>
            </w:r>
            <w:r w:rsidRPr="00D3464A">
              <w:rPr>
                <w:rFonts w:ascii="Arial" w:hAnsi="Arial" w:cs="Arial"/>
              </w:rPr>
              <w:t>g/L -tocopherol-acetate</w:t>
            </w:r>
          </w:p>
          <w:p w14:paraId="5A367E4F" w14:textId="25E322D8" w:rsidR="00564C44" w:rsidRPr="00D3464A" w:rsidRDefault="005F2093">
            <w:pPr>
              <w:rPr>
                <w:rFonts w:ascii="Arial" w:hAnsi="Arial" w:cs="Arial"/>
              </w:rPr>
            </w:pPr>
            <w:r w:rsidRPr="00D3464A">
              <w:rPr>
                <w:rFonts w:ascii="Arial" w:hAnsi="Arial" w:cs="Arial"/>
              </w:rPr>
              <w:t>1</w:t>
            </w:r>
            <w:r w:rsidR="005B1EF7" w:rsidRPr="00D3464A">
              <w:rPr>
                <w:rFonts w:ascii="Arial" w:hAnsi="Arial" w:cs="Arial"/>
              </w:rPr>
              <w:t xml:space="preserve"> </w:t>
            </w:r>
            <w:r w:rsidRPr="00D3464A">
              <w:rPr>
                <w:rFonts w:ascii="Arial" w:hAnsi="Arial" w:cs="Arial"/>
              </w:rPr>
              <w:t>mg/L Hydrocortisone</w:t>
            </w:r>
          </w:p>
          <w:p w14:paraId="0DE2103B" w14:textId="15BC8114" w:rsidR="00564C44" w:rsidRPr="00D3464A" w:rsidRDefault="005F2093">
            <w:pPr>
              <w:rPr>
                <w:rFonts w:ascii="Arial" w:hAnsi="Arial" w:cs="Arial"/>
              </w:rPr>
            </w:pPr>
            <w:r w:rsidRPr="00D3464A">
              <w:rPr>
                <w:rFonts w:ascii="Arial" w:hAnsi="Arial" w:cs="Arial"/>
              </w:rPr>
              <w:t>Insulin, Transferrin, and Sodium Selenit</w:t>
            </w:r>
            <w:r w:rsidR="00564C44" w:rsidRPr="00D3464A">
              <w:rPr>
                <w:rFonts w:ascii="Arial" w:hAnsi="Arial" w:cs="Arial"/>
              </w:rPr>
              <w:t xml:space="preserve"> 500</w:t>
            </w:r>
            <w:r w:rsidR="005B1EF7" w:rsidRPr="00D3464A">
              <w:rPr>
                <w:rFonts w:ascii="Arial" w:hAnsi="Arial" w:cs="Arial"/>
              </w:rPr>
              <w:t xml:space="preserve"> </w:t>
            </w:r>
            <w:r w:rsidR="00564C44" w:rsidRPr="00D3464A">
              <w:rPr>
                <w:rFonts w:ascii="Arial" w:hAnsi="Arial" w:cs="Arial"/>
              </w:rPr>
              <w:t>μL/L</w:t>
            </w:r>
            <w:r w:rsidRPr="00D3464A">
              <w:rPr>
                <w:rFonts w:ascii="Arial" w:hAnsi="Arial" w:cs="Arial"/>
              </w:rPr>
              <w:t xml:space="preserve"> </w:t>
            </w:r>
          </w:p>
          <w:p w14:paraId="5F6B34E9" w14:textId="39099690" w:rsidR="007928C4" w:rsidRPr="00D3464A" w:rsidRDefault="005F2093">
            <w:pPr>
              <w:rPr>
                <w:rFonts w:ascii="Arial" w:hAnsi="Arial" w:cs="Arial"/>
              </w:rPr>
            </w:pPr>
            <w:r w:rsidRPr="00D3464A">
              <w:rPr>
                <w:rFonts w:ascii="Arial" w:hAnsi="Arial" w:cs="Arial"/>
              </w:rPr>
              <w:t>pH = 7.8</w:t>
            </w:r>
          </w:p>
        </w:tc>
        <w:tc>
          <w:tcPr>
            <w:tcW w:w="1705" w:type="dxa"/>
          </w:tcPr>
          <w:p w14:paraId="2ED9BF90" w14:textId="0BFC4208" w:rsidR="007928C4" w:rsidRPr="00D3464A" w:rsidRDefault="005F2093">
            <w:pPr>
              <w:rPr>
                <w:rFonts w:ascii="Arial" w:hAnsi="Arial" w:cs="Arial"/>
              </w:rPr>
            </w:pPr>
            <w:r w:rsidRPr="00D3464A">
              <w:rPr>
                <w:rFonts w:ascii="Arial" w:hAnsi="Arial" w:cs="Arial"/>
              </w:rPr>
              <w:fldChar w:fldCharType="begin"/>
            </w:r>
            <w:r w:rsidR="00FE7A71">
              <w:rPr>
                <w:rFonts w:ascii="Arial" w:hAnsi="Arial" w:cs="Arial"/>
              </w:rPr>
              <w:instrText xml:space="preserve"> ADDIN ZOTERO_ITEM CSL_CITATION {"citationID":"0lwOun6L","properties":{"formattedCitation":"[1]","plainCitation":"[1]","noteIndex":0},"citationItems":[{"id":53,"uris":["http://zotero.org/users/9397295/items/BR69NJJC"],"itemData":{"id":53,"type":"article-journal","abstract":"Biomineralization is a complexed process by organisms producing protective and supportive structures. Employed by mollusks, biomineralization enables creation of external shells for protection against environmental stressors. The shell deposition mechanism is initiated in the early stages of development and is dependent upon the concentration and availability of calcium carbonate ions. Changes in concentrations of the critical ions required for shell formation can result in malformation of shells. As pCO2 concentrations in the atmosphere continue to increase, the oceans are becoming more acidified. This process, known as ocean acidification (OA), has demonstrated adverse effects on shell formation in calcifying organisms across taxa. Although OA is known to inhibit the shell deposition in mollusks, the impact of OA on the gene regulation of calcium deposition remains unknown. Here we show the responses of four calcium-binding protein genes, caltractin (cetn), calmodulin (calm), calreticulin (calr), and calnexin (canx), to CO2-derived OA using a Crassostrea virginica mantle cell (CvMC) culture model and a larval C. virginica model. These four genes were cloned from C. virginica and the three-dimensional structures of the proteins encoded by these four genes were fully characterized using homolog modeling methods. Although an acidified environment by increased atmospheric pCO2 (1,000 ppm) did not result in significant effects on CvMC proliferation and apoptosis, lower environmental pH induced upregulations of all four calcium-binding protein genes in CvMCs. Similarly, increased pCO2 did not affect the growth of larval C. virginica in the early stages of development. However, elevated pCO2 concentrations enhanced the expression of these calcium-binding protein genes at the protein level. The four calcium-binding protein genes demonstrated responsive expression profiles to an acidified environment at both cellular and individual levels. Further investigation of these genes may provide insight into the molecular regulation of mollusk biomineralization under OA stress.","container-title":"Frontiers in Marine Science","ISSN":"2296-7745","source":"Frontiers","title":"Production of Calcium-Binding Proteins in Crassostrea virginica in Response to Increased Environmental CO2 Concentration","URL":"https://www.frontiersin.org/article/10.3389/fmars.2018.00203","volume":"5","author":[{"family":"Richards","given":"Mackenzie"},{"family":"Xu","given":"Wei"},{"family":"Mallozzi","given":"Amy"},{"family":"Errera","given":"Reagan M."},{"family":"Supan","given":"John"}],"accessed":{"date-parts":[["2022",5,2]]},"issued":{"date-parts":[["2018"]]}}}],"schema":"https://github.com/citation-style-language/schema/raw/master/csl-citation.json"} </w:instrText>
            </w:r>
            <w:r w:rsidRPr="00D3464A">
              <w:rPr>
                <w:rFonts w:ascii="Arial" w:hAnsi="Arial" w:cs="Arial"/>
              </w:rPr>
              <w:fldChar w:fldCharType="separate"/>
            </w:r>
            <w:r w:rsidR="00FE7A71">
              <w:rPr>
                <w:rFonts w:ascii="Arial" w:hAnsi="Arial" w:cs="Arial"/>
                <w:noProof/>
              </w:rPr>
              <w:t>[1]</w:t>
            </w:r>
            <w:r w:rsidRPr="00D3464A">
              <w:rPr>
                <w:rFonts w:ascii="Arial" w:hAnsi="Arial" w:cs="Arial"/>
              </w:rPr>
              <w:fldChar w:fldCharType="end"/>
            </w:r>
          </w:p>
        </w:tc>
      </w:tr>
    </w:tbl>
    <w:p w14:paraId="63993228" w14:textId="77777777" w:rsidR="000E4D8B" w:rsidRDefault="000E4D8B" w:rsidP="00F913FA">
      <w:pPr>
        <w:spacing w:after="0" w:line="240" w:lineRule="auto"/>
      </w:pPr>
    </w:p>
    <w:p w14:paraId="3C3EBAD3" w14:textId="77777777" w:rsidR="00F913FA" w:rsidRDefault="00F913FA" w:rsidP="00F913FA">
      <w:pPr>
        <w:pStyle w:val="Caption"/>
        <w:keepNext/>
        <w:spacing w:after="0"/>
        <w:rPr>
          <w:rFonts w:ascii="Arial" w:hAnsi="Arial" w:cs="Arial"/>
          <w:i w:val="0"/>
          <w:iCs w:val="0"/>
          <w:color w:val="000000" w:themeColor="text1"/>
          <w:sz w:val="20"/>
          <w:szCs w:val="20"/>
        </w:rPr>
      </w:pPr>
    </w:p>
    <w:p w14:paraId="34E8986C" w14:textId="77777777" w:rsidR="00FB6AAB" w:rsidRDefault="00FB6AAB" w:rsidP="00FB6AAB"/>
    <w:p w14:paraId="6C1A467B" w14:textId="77777777" w:rsidR="00FB6AAB" w:rsidRDefault="00FB6AAB" w:rsidP="00FB6AAB"/>
    <w:p w14:paraId="1E4B7883" w14:textId="77777777" w:rsidR="00FB6AAB" w:rsidRPr="00FB6AAB" w:rsidRDefault="00FB6AAB" w:rsidP="00FB6AAB"/>
    <w:p w14:paraId="7430F1E5" w14:textId="77777777" w:rsidR="00F913FA" w:rsidRDefault="00F913FA" w:rsidP="00F913FA">
      <w:pPr>
        <w:pStyle w:val="Caption"/>
        <w:keepNext/>
        <w:spacing w:after="0"/>
        <w:rPr>
          <w:rFonts w:ascii="Arial" w:hAnsi="Arial" w:cs="Arial"/>
          <w:i w:val="0"/>
          <w:iCs w:val="0"/>
          <w:color w:val="000000" w:themeColor="text1"/>
          <w:sz w:val="20"/>
          <w:szCs w:val="20"/>
        </w:rPr>
      </w:pPr>
    </w:p>
    <w:p w14:paraId="3945113E" w14:textId="4DD9F719" w:rsidR="00D3464A" w:rsidRPr="00D3464A" w:rsidRDefault="00D3464A" w:rsidP="00F913FA">
      <w:pPr>
        <w:pStyle w:val="Caption"/>
        <w:keepNext/>
        <w:spacing w:after="0"/>
        <w:rPr>
          <w:rFonts w:ascii="Arial" w:hAnsi="Arial" w:cs="Arial"/>
          <w:i w:val="0"/>
          <w:iCs w:val="0"/>
          <w:color w:val="000000" w:themeColor="text1"/>
          <w:sz w:val="20"/>
          <w:szCs w:val="20"/>
        </w:rPr>
      </w:pPr>
      <w:r w:rsidRPr="00D3464A">
        <w:rPr>
          <w:rFonts w:ascii="Arial" w:hAnsi="Arial" w:cs="Arial"/>
          <w:i w:val="0"/>
          <w:iCs w:val="0"/>
          <w:color w:val="000000" w:themeColor="text1"/>
          <w:sz w:val="20"/>
          <w:szCs w:val="20"/>
        </w:rPr>
        <w:t>Table S</w:t>
      </w:r>
      <w:r w:rsidRPr="00D3464A">
        <w:rPr>
          <w:rFonts w:ascii="Arial" w:hAnsi="Arial" w:cs="Arial"/>
          <w:i w:val="0"/>
          <w:iCs w:val="0"/>
          <w:color w:val="000000" w:themeColor="text1"/>
          <w:sz w:val="20"/>
          <w:szCs w:val="20"/>
        </w:rPr>
        <w:fldChar w:fldCharType="begin"/>
      </w:r>
      <w:r w:rsidRPr="00D3464A">
        <w:rPr>
          <w:rFonts w:ascii="Arial" w:hAnsi="Arial" w:cs="Arial"/>
          <w:i w:val="0"/>
          <w:iCs w:val="0"/>
          <w:color w:val="000000" w:themeColor="text1"/>
          <w:sz w:val="20"/>
          <w:szCs w:val="20"/>
        </w:rPr>
        <w:instrText xml:space="preserve"> SEQ Table \* ARABIC </w:instrText>
      </w:r>
      <w:r w:rsidRPr="00D3464A">
        <w:rPr>
          <w:rFonts w:ascii="Arial" w:hAnsi="Arial" w:cs="Arial"/>
          <w:i w:val="0"/>
          <w:iCs w:val="0"/>
          <w:color w:val="000000" w:themeColor="text1"/>
          <w:sz w:val="20"/>
          <w:szCs w:val="20"/>
        </w:rPr>
        <w:fldChar w:fldCharType="separate"/>
      </w:r>
      <w:r w:rsidRPr="00D3464A">
        <w:rPr>
          <w:rFonts w:ascii="Arial" w:hAnsi="Arial" w:cs="Arial"/>
          <w:i w:val="0"/>
          <w:iCs w:val="0"/>
          <w:noProof/>
          <w:color w:val="000000" w:themeColor="text1"/>
          <w:sz w:val="20"/>
          <w:szCs w:val="20"/>
        </w:rPr>
        <w:t>2</w:t>
      </w:r>
      <w:r w:rsidRPr="00D3464A">
        <w:rPr>
          <w:rFonts w:ascii="Arial" w:hAnsi="Arial" w:cs="Arial"/>
          <w:i w:val="0"/>
          <w:iCs w:val="0"/>
          <w:color w:val="000000" w:themeColor="text1"/>
          <w:sz w:val="20"/>
          <w:szCs w:val="20"/>
        </w:rPr>
        <w:fldChar w:fldCharType="end"/>
      </w:r>
      <w:r w:rsidRPr="00D3464A">
        <w:rPr>
          <w:rFonts w:ascii="Arial" w:hAnsi="Arial" w:cs="Arial"/>
          <w:i w:val="0"/>
          <w:iCs w:val="0"/>
          <w:color w:val="000000" w:themeColor="text1"/>
          <w:sz w:val="20"/>
          <w:szCs w:val="20"/>
        </w:rPr>
        <w:t>. Ocean acidification treatment group</w:t>
      </w:r>
      <w:r w:rsidR="00D16D8F">
        <w:rPr>
          <w:rFonts w:ascii="Arial" w:hAnsi="Arial" w:cs="Arial"/>
          <w:i w:val="0"/>
          <w:iCs w:val="0"/>
          <w:color w:val="000000" w:themeColor="text1"/>
          <w:sz w:val="20"/>
          <w:szCs w:val="20"/>
        </w:rPr>
        <w:t>s</w:t>
      </w:r>
      <w:r w:rsidRPr="00D3464A">
        <w:rPr>
          <w:rFonts w:ascii="Arial" w:hAnsi="Arial" w:cs="Arial"/>
          <w:i w:val="0"/>
          <w:iCs w:val="0"/>
          <w:color w:val="000000" w:themeColor="text1"/>
          <w:sz w:val="20"/>
          <w:szCs w:val="20"/>
        </w:rPr>
        <w:t xml:space="preserve"> across </w:t>
      </w:r>
      <w:r w:rsidRPr="00D3464A">
        <w:rPr>
          <w:rFonts w:ascii="Arial" w:hAnsi="Arial" w:cs="Arial"/>
          <w:color w:val="000000" w:themeColor="text1"/>
          <w:sz w:val="20"/>
          <w:szCs w:val="20"/>
        </w:rPr>
        <w:t xml:space="preserve">C. virginica </w:t>
      </w:r>
      <w:r w:rsidRPr="00D3464A">
        <w:rPr>
          <w:rFonts w:ascii="Arial" w:hAnsi="Arial" w:cs="Arial"/>
          <w:i w:val="0"/>
          <w:iCs w:val="0"/>
          <w:color w:val="000000" w:themeColor="text1"/>
          <w:sz w:val="20"/>
          <w:szCs w:val="20"/>
        </w:rPr>
        <w:t xml:space="preserve">larval stage transitions. </w:t>
      </w:r>
    </w:p>
    <w:tbl>
      <w:tblPr>
        <w:tblW w:w="9450" w:type="dxa"/>
        <w:jc w:val="center"/>
        <w:tblBorders>
          <w:top w:val="single" w:sz="4" w:space="0" w:color="auto"/>
          <w:bottom w:val="single" w:sz="4" w:space="0" w:color="auto"/>
        </w:tblBorders>
        <w:tblLook w:val="04A0" w:firstRow="1" w:lastRow="0" w:firstColumn="1" w:lastColumn="0" w:noHBand="0" w:noVBand="1"/>
      </w:tblPr>
      <w:tblGrid>
        <w:gridCol w:w="1905"/>
        <w:gridCol w:w="1425"/>
        <w:gridCol w:w="2202"/>
        <w:gridCol w:w="2298"/>
        <w:gridCol w:w="1620"/>
      </w:tblGrid>
      <w:tr w:rsidR="00D3464A" w:rsidRPr="00F913FA" w14:paraId="2F2D9456" w14:textId="77777777" w:rsidTr="00D3464A">
        <w:trPr>
          <w:trHeight w:val="108"/>
          <w:jc w:val="center"/>
        </w:trPr>
        <w:tc>
          <w:tcPr>
            <w:tcW w:w="1905" w:type="dxa"/>
            <w:tcBorders>
              <w:top w:val="single" w:sz="4" w:space="0" w:color="auto"/>
              <w:bottom w:val="single" w:sz="4" w:space="0" w:color="auto"/>
            </w:tcBorders>
            <w:shd w:val="clear" w:color="auto" w:fill="auto"/>
            <w:noWrap/>
            <w:vAlign w:val="bottom"/>
            <w:hideMark/>
          </w:tcPr>
          <w:p w14:paraId="29B34AC5"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Age of development</w:t>
            </w:r>
          </w:p>
        </w:tc>
        <w:tc>
          <w:tcPr>
            <w:tcW w:w="1425" w:type="dxa"/>
            <w:tcBorders>
              <w:top w:val="single" w:sz="4" w:space="0" w:color="auto"/>
              <w:bottom w:val="single" w:sz="4" w:space="0" w:color="auto"/>
            </w:tcBorders>
            <w:shd w:val="clear" w:color="auto" w:fill="auto"/>
            <w:noWrap/>
            <w:vAlign w:val="bottom"/>
            <w:hideMark/>
          </w:tcPr>
          <w:p w14:paraId="5E4839D6"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Treatment Hours</w:t>
            </w:r>
          </w:p>
        </w:tc>
        <w:tc>
          <w:tcPr>
            <w:tcW w:w="2202" w:type="dxa"/>
            <w:tcBorders>
              <w:top w:val="single" w:sz="4" w:space="0" w:color="auto"/>
              <w:bottom w:val="single" w:sz="4" w:space="0" w:color="auto"/>
            </w:tcBorders>
          </w:tcPr>
          <w:p w14:paraId="13DFB185"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Developmental Stage</w:t>
            </w:r>
          </w:p>
        </w:tc>
        <w:tc>
          <w:tcPr>
            <w:tcW w:w="2298" w:type="dxa"/>
            <w:tcBorders>
              <w:top w:val="single" w:sz="4" w:space="0" w:color="auto"/>
              <w:bottom w:val="single" w:sz="4" w:space="0" w:color="auto"/>
            </w:tcBorders>
          </w:tcPr>
          <w:p w14:paraId="07A9E894"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Density of larvae</w:t>
            </w:r>
          </w:p>
        </w:tc>
        <w:tc>
          <w:tcPr>
            <w:tcW w:w="1620" w:type="dxa"/>
            <w:tcBorders>
              <w:top w:val="single" w:sz="4" w:space="0" w:color="auto"/>
              <w:bottom w:val="single" w:sz="4" w:space="0" w:color="auto"/>
            </w:tcBorders>
          </w:tcPr>
          <w:p w14:paraId="1C4C1E28"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Sample size per replicate</w:t>
            </w:r>
          </w:p>
        </w:tc>
      </w:tr>
      <w:tr w:rsidR="00D3464A" w:rsidRPr="00F913FA" w14:paraId="3C8212C9" w14:textId="77777777" w:rsidTr="00D3464A">
        <w:trPr>
          <w:trHeight w:val="692"/>
          <w:jc w:val="center"/>
        </w:trPr>
        <w:tc>
          <w:tcPr>
            <w:tcW w:w="1905" w:type="dxa"/>
            <w:tcBorders>
              <w:top w:val="single" w:sz="4" w:space="0" w:color="auto"/>
            </w:tcBorders>
            <w:shd w:val="clear" w:color="auto" w:fill="auto"/>
            <w:noWrap/>
            <w:vAlign w:val="bottom"/>
            <w:hideMark/>
          </w:tcPr>
          <w:p w14:paraId="02A07CBD"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12 hours old</w:t>
            </w:r>
          </w:p>
        </w:tc>
        <w:tc>
          <w:tcPr>
            <w:tcW w:w="1425" w:type="dxa"/>
            <w:tcBorders>
              <w:top w:val="single" w:sz="4" w:space="0" w:color="auto"/>
            </w:tcBorders>
            <w:shd w:val="clear" w:color="auto" w:fill="auto"/>
            <w:noWrap/>
            <w:vAlign w:val="bottom"/>
            <w:hideMark/>
          </w:tcPr>
          <w:p w14:paraId="61DE1BCD" w14:textId="24EC0503"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 xml:space="preserve">24 </w:t>
            </w:r>
          </w:p>
        </w:tc>
        <w:tc>
          <w:tcPr>
            <w:tcW w:w="2202" w:type="dxa"/>
            <w:tcBorders>
              <w:top w:val="single" w:sz="4" w:space="0" w:color="auto"/>
            </w:tcBorders>
          </w:tcPr>
          <w:p w14:paraId="20DD69B5" w14:textId="77777777" w:rsidR="00D3464A" w:rsidRPr="00F913FA" w:rsidRDefault="00D3464A" w:rsidP="00F913FA">
            <w:pPr>
              <w:spacing w:after="0" w:line="240" w:lineRule="auto"/>
              <w:jc w:val="center"/>
              <w:rPr>
                <w:rFonts w:ascii="Arial" w:eastAsia="Times New Roman" w:hAnsi="Arial" w:cs="Arial"/>
                <w:color w:val="000000"/>
                <w:sz w:val="20"/>
                <w:szCs w:val="20"/>
              </w:rPr>
            </w:pPr>
          </w:p>
          <w:p w14:paraId="5D80C56E" w14:textId="77777777" w:rsidR="009236F4" w:rsidRDefault="009236F4" w:rsidP="00F913FA">
            <w:pPr>
              <w:spacing w:after="0" w:line="240" w:lineRule="auto"/>
              <w:jc w:val="center"/>
              <w:rPr>
                <w:rFonts w:ascii="Arial" w:eastAsia="Times New Roman" w:hAnsi="Arial" w:cs="Arial"/>
                <w:color w:val="000000"/>
                <w:sz w:val="20"/>
                <w:szCs w:val="20"/>
              </w:rPr>
            </w:pPr>
          </w:p>
          <w:p w14:paraId="692D1440" w14:textId="36B87582"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Trochophore stage</w:t>
            </w:r>
          </w:p>
        </w:tc>
        <w:tc>
          <w:tcPr>
            <w:tcW w:w="2298" w:type="dxa"/>
            <w:tcBorders>
              <w:top w:val="single" w:sz="4" w:space="0" w:color="auto"/>
            </w:tcBorders>
          </w:tcPr>
          <w:p w14:paraId="016ED0BE" w14:textId="77777777" w:rsidR="00D3464A" w:rsidRPr="00F913FA" w:rsidRDefault="00D3464A" w:rsidP="00F913FA">
            <w:pPr>
              <w:spacing w:after="0" w:line="240" w:lineRule="auto"/>
              <w:jc w:val="center"/>
              <w:rPr>
                <w:rFonts w:ascii="Arial" w:eastAsia="Times New Roman" w:hAnsi="Arial" w:cs="Arial"/>
                <w:color w:val="000000"/>
                <w:sz w:val="20"/>
                <w:szCs w:val="20"/>
              </w:rPr>
            </w:pPr>
          </w:p>
          <w:p w14:paraId="48A6597E" w14:textId="77777777" w:rsidR="009236F4" w:rsidRDefault="009236F4" w:rsidP="00F913FA">
            <w:pPr>
              <w:spacing w:after="0" w:line="240" w:lineRule="auto"/>
              <w:jc w:val="center"/>
              <w:rPr>
                <w:rFonts w:ascii="Arial" w:eastAsia="Times New Roman" w:hAnsi="Arial" w:cs="Arial"/>
                <w:color w:val="000000"/>
                <w:sz w:val="20"/>
                <w:szCs w:val="20"/>
              </w:rPr>
            </w:pPr>
          </w:p>
          <w:p w14:paraId="134AB54F" w14:textId="3022F88F"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20 oysters /ml</w:t>
            </w:r>
          </w:p>
        </w:tc>
        <w:tc>
          <w:tcPr>
            <w:tcW w:w="1620" w:type="dxa"/>
            <w:tcBorders>
              <w:top w:val="single" w:sz="4" w:space="0" w:color="auto"/>
            </w:tcBorders>
          </w:tcPr>
          <w:p w14:paraId="341A5897" w14:textId="77777777" w:rsidR="00D3464A" w:rsidRPr="00F913FA" w:rsidRDefault="00D3464A" w:rsidP="00F913FA">
            <w:pPr>
              <w:spacing w:after="0" w:line="240" w:lineRule="auto"/>
              <w:jc w:val="center"/>
              <w:rPr>
                <w:rFonts w:ascii="Arial" w:eastAsia="Times New Roman" w:hAnsi="Arial" w:cs="Arial"/>
                <w:color w:val="000000"/>
                <w:sz w:val="20"/>
                <w:szCs w:val="20"/>
              </w:rPr>
            </w:pPr>
          </w:p>
          <w:p w14:paraId="6FC925A8" w14:textId="77777777" w:rsidR="009236F4" w:rsidRDefault="009236F4" w:rsidP="009236F4">
            <w:pPr>
              <w:spacing w:after="0" w:line="240" w:lineRule="auto"/>
              <w:rPr>
                <w:rFonts w:ascii="Arial" w:eastAsia="Times New Roman" w:hAnsi="Arial" w:cs="Arial"/>
                <w:color w:val="000000"/>
                <w:sz w:val="20"/>
                <w:szCs w:val="20"/>
              </w:rPr>
            </w:pPr>
          </w:p>
          <w:p w14:paraId="71C5635E" w14:textId="30C424EB"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~14,000</w:t>
            </w:r>
          </w:p>
        </w:tc>
      </w:tr>
      <w:tr w:rsidR="00D3464A" w:rsidRPr="00F913FA" w14:paraId="05D824FE" w14:textId="77777777" w:rsidTr="00D3464A">
        <w:trPr>
          <w:trHeight w:val="393"/>
          <w:jc w:val="center"/>
        </w:trPr>
        <w:tc>
          <w:tcPr>
            <w:tcW w:w="1905" w:type="dxa"/>
            <w:shd w:val="clear" w:color="auto" w:fill="auto"/>
            <w:noWrap/>
            <w:vAlign w:val="bottom"/>
            <w:hideMark/>
          </w:tcPr>
          <w:p w14:paraId="65176E07"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48 hours old</w:t>
            </w:r>
          </w:p>
        </w:tc>
        <w:tc>
          <w:tcPr>
            <w:tcW w:w="1425" w:type="dxa"/>
            <w:shd w:val="clear" w:color="auto" w:fill="auto"/>
            <w:noWrap/>
            <w:vAlign w:val="bottom"/>
            <w:hideMark/>
          </w:tcPr>
          <w:p w14:paraId="4EE4E78C" w14:textId="06C19B5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 xml:space="preserve">48 </w:t>
            </w:r>
          </w:p>
        </w:tc>
        <w:tc>
          <w:tcPr>
            <w:tcW w:w="2202" w:type="dxa"/>
          </w:tcPr>
          <w:p w14:paraId="3E93BA01" w14:textId="77777777" w:rsidR="00D3464A" w:rsidRPr="00F913FA" w:rsidRDefault="00D3464A" w:rsidP="00F913FA">
            <w:pPr>
              <w:spacing w:after="0" w:line="240" w:lineRule="auto"/>
              <w:jc w:val="center"/>
              <w:rPr>
                <w:rFonts w:ascii="Arial" w:eastAsia="Times New Roman" w:hAnsi="Arial" w:cs="Arial"/>
                <w:color w:val="000000"/>
                <w:sz w:val="20"/>
                <w:szCs w:val="20"/>
              </w:rPr>
            </w:pPr>
          </w:p>
          <w:p w14:paraId="44539187"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D-shaped stage</w:t>
            </w:r>
          </w:p>
        </w:tc>
        <w:tc>
          <w:tcPr>
            <w:tcW w:w="2298" w:type="dxa"/>
          </w:tcPr>
          <w:p w14:paraId="5502C7BA" w14:textId="77777777" w:rsidR="00D3464A" w:rsidRPr="00F913FA" w:rsidRDefault="00D3464A" w:rsidP="00F913FA">
            <w:pPr>
              <w:spacing w:after="0" w:line="240" w:lineRule="auto"/>
              <w:jc w:val="center"/>
              <w:rPr>
                <w:rFonts w:ascii="Arial" w:eastAsia="Times New Roman" w:hAnsi="Arial" w:cs="Arial"/>
                <w:color w:val="000000"/>
                <w:sz w:val="20"/>
                <w:szCs w:val="20"/>
              </w:rPr>
            </w:pPr>
          </w:p>
          <w:p w14:paraId="66B502AF"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20 oysters /ml</w:t>
            </w:r>
          </w:p>
        </w:tc>
        <w:tc>
          <w:tcPr>
            <w:tcW w:w="1620" w:type="dxa"/>
          </w:tcPr>
          <w:p w14:paraId="4934E4CA" w14:textId="77777777" w:rsidR="00D3464A" w:rsidRPr="00F913FA" w:rsidRDefault="00D3464A" w:rsidP="00F913FA">
            <w:pPr>
              <w:spacing w:after="0" w:line="240" w:lineRule="auto"/>
              <w:jc w:val="center"/>
              <w:rPr>
                <w:rFonts w:ascii="Arial" w:eastAsia="Times New Roman" w:hAnsi="Arial" w:cs="Arial"/>
                <w:color w:val="000000"/>
                <w:sz w:val="20"/>
                <w:szCs w:val="20"/>
              </w:rPr>
            </w:pPr>
          </w:p>
          <w:p w14:paraId="0D3A04D5"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~14,000</w:t>
            </w:r>
          </w:p>
        </w:tc>
      </w:tr>
      <w:tr w:rsidR="00D3464A" w:rsidRPr="00F913FA" w14:paraId="70479C79" w14:textId="77777777" w:rsidTr="00D3464A">
        <w:trPr>
          <w:trHeight w:val="393"/>
          <w:jc w:val="center"/>
        </w:trPr>
        <w:tc>
          <w:tcPr>
            <w:tcW w:w="1905" w:type="dxa"/>
            <w:shd w:val="clear" w:color="auto" w:fill="auto"/>
            <w:noWrap/>
            <w:vAlign w:val="bottom"/>
            <w:hideMark/>
          </w:tcPr>
          <w:p w14:paraId="500FCDEF"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10 days old</w:t>
            </w:r>
          </w:p>
        </w:tc>
        <w:tc>
          <w:tcPr>
            <w:tcW w:w="1425" w:type="dxa"/>
            <w:shd w:val="clear" w:color="auto" w:fill="auto"/>
            <w:noWrap/>
            <w:vAlign w:val="bottom"/>
            <w:hideMark/>
          </w:tcPr>
          <w:p w14:paraId="095C235E" w14:textId="202FE7A8"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48</w:t>
            </w:r>
          </w:p>
        </w:tc>
        <w:tc>
          <w:tcPr>
            <w:tcW w:w="2202" w:type="dxa"/>
          </w:tcPr>
          <w:p w14:paraId="2EC582F3" w14:textId="77777777" w:rsidR="00D3464A" w:rsidRPr="00F913FA" w:rsidRDefault="00D3464A" w:rsidP="00F913FA">
            <w:pPr>
              <w:spacing w:after="0" w:line="240" w:lineRule="auto"/>
              <w:jc w:val="center"/>
              <w:rPr>
                <w:rFonts w:ascii="Arial" w:eastAsia="Times New Roman" w:hAnsi="Arial" w:cs="Arial"/>
                <w:color w:val="000000"/>
                <w:sz w:val="20"/>
                <w:szCs w:val="20"/>
              </w:rPr>
            </w:pPr>
          </w:p>
          <w:p w14:paraId="6A3D67C9"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Umbonal stage</w:t>
            </w:r>
          </w:p>
        </w:tc>
        <w:tc>
          <w:tcPr>
            <w:tcW w:w="2298" w:type="dxa"/>
          </w:tcPr>
          <w:p w14:paraId="50C37D1C" w14:textId="77777777" w:rsidR="00D3464A" w:rsidRPr="00F913FA" w:rsidRDefault="00D3464A" w:rsidP="00F913FA">
            <w:pPr>
              <w:spacing w:after="0" w:line="240" w:lineRule="auto"/>
              <w:jc w:val="center"/>
              <w:rPr>
                <w:rFonts w:ascii="Arial" w:eastAsia="Times New Roman" w:hAnsi="Arial" w:cs="Arial"/>
                <w:color w:val="000000"/>
                <w:sz w:val="20"/>
                <w:szCs w:val="20"/>
              </w:rPr>
            </w:pPr>
          </w:p>
          <w:p w14:paraId="76A37502"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2.5 oysters /ml</w:t>
            </w:r>
          </w:p>
        </w:tc>
        <w:tc>
          <w:tcPr>
            <w:tcW w:w="1620" w:type="dxa"/>
          </w:tcPr>
          <w:p w14:paraId="77CCC5C2" w14:textId="77777777" w:rsidR="00D3464A" w:rsidRPr="00F913FA" w:rsidRDefault="00D3464A" w:rsidP="00F913FA">
            <w:pPr>
              <w:spacing w:after="0" w:line="240" w:lineRule="auto"/>
              <w:jc w:val="center"/>
              <w:rPr>
                <w:rFonts w:ascii="Arial" w:eastAsia="Times New Roman" w:hAnsi="Arial" w:cs="Arial"/>
                <w:color w:val="000000"/>
                <w:sz w:val="20"/>
                <w:szCs w:val="20"/>
              </w:rPr>
            </w:pPr>
          </w:p>
          <w:p w14:paraId="05CBA362"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~1,750</w:t>
            </w:r>
          </w:p>
        </w:tc>
      </w:tr>
      <w:tr w:rsidR="00D3464A" w:rsidRPr="00F913FA" w14:paraId="4F6A7FB8" w14:textId="77777777" w:rsidTr="00D3464A">
        <w:trPr>
          <w:trHeight w:val="393"/>
          <w:jc w:val="center"/>
        </w:trPr>
        <w:tc>
          <w:tcPr>
            <w:tcW w:w="1905" w:type="dxa"/>
            <w:shd w:val="clear" w:color="auto" w:fill="auto"/>
            <w:noWrap/>
            <w:vAlign w:val="bottom"/>
            <w:hideMark/>
          </w:tcPr>
          <w:p w14:paraId="064ABECE" w14:textId="7C28749F"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20 days old</w:t>
            </w:r>
          </w:p>
        </w:tc>
        <w:tc>
          <w:tcPr>
            <w:tcW w:w="1425" w:type="dxa"/>
            <w:shd w:val="clear" w:color="auto" w:fill="auto"/>
            <w:noWrap/>
            <w:vAlign w:val="bottom"/>
            <w:hideMark/>
          </w:tcPr>
          <w:p w14:paraId="7C86873A" w14:textId="5C023D73"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 xml:space="preserve">48 </w:t>
            </w:r>
          </w:p>
        </w:tc>
        <w:tc>
          <w:tcPr>
            <w:tcW w:w="2202" w:type="dxa"/>
          </w:tcPr>
          <w:p w14:paraId="4FFEA438" w14:textId="77777777" w:rsidR="00D3464A" w:rsidRPr="00F913FA" w:rsidRDefault="00D3464A" w:rsidP="00F913FA">
            <w:pPr>
              <w:spacing w:after="0" w:line="240" w:lineRule="auto"/>
              <w:jc w:val="center"/>
              <w:rPr>
                <w:rFonts w:ascii="Arial" w:hAnsi="Arial" w:cs="Arial"/>
                <w:sz w:val="20"/>
                <w:szCs w:val="20"/>
              </w:rPr>
            </w:pPr>
          </w:p>
          <w:p w14:paraId="76EEE4C3"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hAnsi="Arial" w:cs="Arial"/>
                <w:sz w:val="20"/>
                <w:szCs w:val="20"/>
              </w:rPr>
              <w:t>Pediveliger stage</w:t>
            </w:r>
          </w:p>
        </w:tc>
        <w:tc>
          <w:tcPr>
            <w:tcW w:w="2298" w:type="dxa"/>
          </w:tcPr>
          <w:p w14:paraId="45CB06AC" w14:textId="77777777" w:rsidR="00D3464A" w:rsidRPr="00F913FA" w:rsidRDefault="00D3464A" w:rsidP="00F913FA">
            <w:pPr>
              <w:spacing w:after="0" w:line="240" w:lineRule="auto"/>
              <w:jc w:val="center"/>
              <w:rPr>
                <w:rFonts w:ascii="Arial" w:eastAsia="Times New Roman" w:hAnsi="Arial" w:cs="Arial"/>
                <w:color w:val="000000"/>
                <w:sz w:val="20"/>
                <w:szCs w:val="20"/>
              </w:rPr>
            </w:pPr>
          </w:p>
          <w:p w14:paraId="18CBDBD0"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1.5 oysters /ml</w:t>
            </w:r>
          </w:p>
        </w:tc>
        <w:tc>
          <w:tcPr>
            <w:tcW w:w="1620" w:type="dxa"/>
          </w:tcPr>
          <w:p w14:paraId="5FBC808B" w14:textId="77777777" w:rsidR="00D3464A" w:rsidRPr="00F913FA" w:rsidRDefault="00D3464A" w:rsidP="00F913FA">
            <w:pPr>
              <w:spacing w:after="0" w:line="240" w:lineRule="auto"/>
              <w:jc w:val="center"/>
              <w:rPr>
                <w:rFonts w:ascii="Arial" w:eastAsia="Times New Roman" w:hAnsi="Arial" w:cs="Arial"/>
                <w:color w:val="000000"/>
                <w:sz w:val="20"/>
                <w:szCs w:val="20"/>
              </w:rPr>
            </w:pPr>
          </w:p>
          <w:p w14:paraId="5D9C475C" w14:textId="77777777" w:rsidR="00D3464A" w:rsidRPr="00F913FA" w:rsidRDefault="00D3464A" w:rsidP="00F913FA">
            <w:pPr>
              <w:spacing w:after="0" w:line="240" w:lineRule="auto"/>
              <w:jc w:val="center"/>
              <w:rPr>
                <w:rFonts w:ascii="Arial" w:eastAsia="Times New Roman" w:hAnsi="Arial" w:cs="Arial"/>
                <w:color w:val="000000"/>
                <w:sz w:val="20"/>
                <w:szCs w:val="20"/>
              </w:rPr>
            </w:pPr>
            <w:r w:rsidRPr="00F913FA">
              <w:rPr>
                <w:rFonts w:ascii="Arial" w:eastAsia="Times New Roman" w:hAnsi="Arial" w:cs="Arial"/>
                <w:color w:val="000000"/>
                <w:sz w:val="20"/>
                <w:szCs w:val="20"/>
              </w:rPr>
              <w:t>~1,050</w:t>
            </w:r>
          </w:p>
        </w:tc>
      </w:tr>
    </w:tbl>
    <w:p w14:paraId="64ABA582" w14:textId="77777777" w:rsidR="00F913FA" w:rsidRDefault="00F913FA" w:rsidP="00D968B8">
      <w:pPr>
        <w:pStyle w:val="Caption"/>
        <w:keepNext/>
        <w:rPr>
          <w:rFonts w:ascii="Arial" w:hAnsi="Arial" w:cs="Arial"/>
          <w:i w:val="0"/>
          <w:iCs w:val="0"/>
          <w:color w:val="auto"/>
          <w:sz w:val="20"/>
          <w:szCs w:val="20"/>
        </w:rPr>
      </w:pPr>
    </w:p>
    <w:p w14:paraId="4435C6EA" w14:textId="77777777" w:rsidR="00F913FA" w:rsidRDefault="00F913FA" w:rsidP="00F913FA"/>
    <w:p w14:paraId="12E31814" w14:textId="77777777" w:rsidR="00F913FA" w:rsidRDefault="00F913FA" w:rsidP="00F913FA"/>
    <w:p w14:paraId="28F2D0D6" w14:textId="77777777" w:rsidR="00F913FA" w:rsidRPr="00F913FA" w:rsidRDefault="00F913FA" w:rsidP="00F913FA"/>
    <w:p w14:paraId="2EA6F661" w14:textId="02828818" w:rsidR="00D968B8" w:rsidRPr="00D3464A" w:rsidRDefault="00D968B8" w:rsidP="00D968B8">
      <w:pPr>
        <w:pStyle w:val="Caption"/>
        <w:keepNext/>
        <w:rPr>
          <w:rFonts w:ascii="Arial" w:hAnsi="Arial" w:cs="Arial"/>
          <w:i w:val="0"/>
          <w:iCs w:val="0"/>
          <w:color w:val="auto"/>
          <w:sz w:val="20"/>
          <w:szCs w:val="20"/>
        </w:rPr>
      </w:pPr>
      <w:r w:rsidRPr="00D3464A">
        <w:rPr>
          <w:rFonts w:ascii="Arial" w:hAnsi="Arial" w:cs="Arial"/>
          <w:i w:val="0"/>
          <w:iCs w:val="0"/>
          <w:color w:val="auto"/>
          <w:sz w:val="20"/>
          <w:szCs w:val="20"/>
        </w:rPr>
        <w:t>Table S</w:t>
      </w:r>
      <w:r w:rsidR="005F59C2" w:rsidRPr="00D3464A">
        <w:rPr>
          <w:rFonts w:ascii="Arial" w:hAnsi="Arial" w:cs="Arial"/>
          <w:i w:val="0"/>
          <w:iCs w:val="0"/>
          <w:color w:val="auto"/>
          <w:sz w:val="20"/>
          <w:szCs w:val="20"/>
        </w:rPr>
        <w:t>3</w:t>
      </w:r>
      <w:r w:rsidRPr="00D3464A">
        <w:rPr>
          <w:rFonts w:ascii="Arial" w:hAnsi="Arial" w:cs="Arial"/>
          <w:i w:val="0"/>
          <w:iCs w:val="0"/>
          <w:color w:val="auto"/>
          <w:sz w:val="20"/>
          <w:szCs w:val="20"/>
        </w:rPr>
        <w:t xml:space="preserve">. </w:t>
      </w:r>
      <w:r w:rsidR="00EF7D93" w:rsidRPr="00D3464A">
        <w:rPr>
          <w:rFonts w:ascii="Arial" w:hAnsi="Arial" w:cs="Arial"/>
          <w:i w:val="0"/>
          <w:iCs w:val="0"/>
          <w:color w:val="auto"/>
          <w:sz w:val="20"/>
          <w:szCs w:val="20"/>
        </w:rPr>
        <w:t>Candidate genes and related primers for qPCR analysis</w:t>
      </w:r>
    </w:p>
    <w:tbl>
      <w:tblPr>
        <w:tblW w:w="10080" w:type="dxa"/>
        <w:jc w:val="center"/>
        <w:tblBorders>
          <w:top w:val="single" w:sz="4" w:space="0" w:color="auto"/>
          <w:bottom w:val="single" w:sz="4" w:space="0" w:color="auto"/>
        </w:tblBorders>
        <w:tblLayout w:type="fixed"/>
        <w:tblCellMar>
          <w:left w:w="0" w:type="dxa"/>
          <w:right w:w="0" w:type="dxa"/>
        </w:tblCellMar>
        <w:tblLook w:val="01E0" w:firstRow="1" w:lastRow="1" w:firstColumn="1" w:lastColumn="1" w:noHBand="0" w:noVBand="0"/>
      </w:tblPr>
      <w:tblGrid>
        <w:gridCol w:w="900"/>
        <w:gridCol w:w="1440"/>
        <w:gridCol w:w="1080"/>
        <w:gridCol w:w="1080"/>
        <w:gridCol w:w="540"/>
        <w:gridCol w:w="3240"/>
        <w:gridCol w:w="1800"/>
      </w:tblGrid>
      <w:tr w:rsidR="00D33D63" w:rsidRPr="00EF7D93" w14:paraId="1E012E86" w14:textId="77777777" w:rsidTr="00EF7D93">
        <w:trPr>
          <w:trHeight w:val="300"/>
          <w:jc w:val="center"/>
        </w:trPr>
        <w:tc>
          <w:tcPr>
            <w:tcW w:w="900" w:type="dxa"/>
            <w:tcBorders>
              <w:top w:val="single" w:sz="4" w:space="0" w:color="auto"/>
              <w:bottom w:val="single" w:sz="4" w:space="0" w:color="auto"/>
            </w:tcBorders>
            <w:shd w:val="clear" w:color="auto" w:fill="auto"/>
            <w:hideMark/>
          </w:tcPr>
          <w:p w14:paraId="5646A281" w14:textId="11A982D3" w:rsidR="00DC6B83" w:rsidRPr="00EF7D93" w:rsidRDefault="00DC6B83" w:rsidP="00D33D63">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Target gene </w:t>
            </w:r>
          </w:p>
        </w:tc>
        <w:tc>
          <w:tcPr>
            <w:tcW w:w="1440" w:type="dxa"/>
            <w:tcBorders>
              <w:top w:val="single" w:sz="4" w:space="0" w:color="auto"/>
              <w:bottom w:val="single" w:sz="4" w:space="0" w:color="auto"/>
            </w:tcBorders>
            <w:shd w:val="clear" w:color="auto" w:fill="auto"/>
            <w:hideMark/>
          </w:tcPr>
          <w:p w14:paraId="6ED522B3" w14:textId="77777777" w:rsidR="00DC6B83" w:rsidRPr="00EF7D93" w:rsidRDefault="00DC6B83" w:rsidP="00D33D63">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Accession #  </w:t>
            </w:r>
          </w:p>
          <w:p w14:paraId="01A12631" w14:textId="77777777" w:rsidR="00DC6B83" w:rsidRPr="00EF7D93" w:rsidRDefault="00DC6B83" w:rsidP="00D33D63">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 xml:space="preserve">of </w:t>
            </w:r>
            <w:r w:rsidRPr="00EF7D93">
              <w:rPr>
                <w:rFonts w:ascii="Calibri" w:eastAsia="Times New Roman" w:hAnsi="Calibri" w:cs="Calibri"/>
                <w:i/>
                <w:iCs/>
                <w:kern w:val="0"/>
                <w:sz w:val="18"/>
                <w:szCs w:val="18"/>
                <w14:ligatures w14:val="none"/>
              </w:rPr>
              <w:t>C. virginica</w:t>
            </w:r>
            <w:r w:rsidRPr="00EF7D93">
              <w:rPr>
                <w:rFonts w:ascii="Calibri" w:eastAsia="Times New Roman" w:hAnsi="Calibri" w:cs="Calibri"/>
                <w:kern w:val="0"/>
                <w:sz w:val="18"/>
                <w:szCs w:val="18"/>
                <w14:ligatures w14:val="none"/>
              </w:rPr>
              <w:t> </w:t>
            </w:r>
          </w:p>
        </w:tc>
        <w:tc>
          <w:tcPr>
            <w:tcW w:w="1080" w:type="dxa"/>
            <w:tcBorders>
              <w:top w:val="single" w:sz="4" w:space="0" w:color="auto"/>
              <w:bottom w:val="single" w:sz="4" w:space="0" w:color="auto"/>
            </w:tcBorders>
            <w:shd w:val="clear" w:color="auto" w:fill="auto"/>
            <w:hideMark/>
          </w:tcPr>
          <w:p w14:paraId="1E42CE57" w14:textId="77777777" w:rsidR="00DC6B83" w:rsidRPr="00EF7D93" w:rsidRDefault="00DC6B83" w:rsidP="00D33D63">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Homologous species </w:t>
            </w:r>
          </w:p>
          <w:p w14:paraId="03F29D5A" w14:textId="77777777" w:rsidR="00DC6B83" w:rsidRPr="00EF7D93" w:rsidRDefault="00DC6B83" w:rsidP="00D33D63">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(Accession #) </w:t>
            </w:r>
          </w:p>
        </w:tc>
        <w:tc>
          <w:tcPr>
            <w:tcW w:w="1080" w:type="dxa"/>
            <w:tcBorders>
              <w:top w:val="single" w:sz="4" w:space="0" w:color="auto"/>
              <w:bottom w:val="single" w:sz="4" w:space="0" w:color="auto"/>
            </w:tcBorders>
            <w:shd w:val="clear" w:color="auto" w:fill="auto"/>
            <w:hideMark/>
          </w:tcPr>
          <w:p w14:paraId="0D8B3817" w14:textId="77777777" w:rsidR="00DC6B83" w:rsidRPr="00EF7D93" w:rsidRDefault="00DC6B83" w:rsidP="00D33D63">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Identities (%) </w:t>
            </w:r>
          </w:p>
        </w:tc>
        <w:tc>
          <w:tcPr>
            <w:tcW w:w="540" w:type="dxa"/>
            <w:tcBorders>
              <w:top w:val="single" w:sz="4" w:space="0" w:color="auto"/>
              <w:bottom w:val="single" w:sz="4" w:space="0" w:color="auto"/>
            </w:tcBorders>
            <w:shd w:val="clear" w:color="auto" w:fill="auto"/>
            <w:hideMark/>
          </w:tcPr>
          <w:p w14:paraId="30F37088" w14:textId="77777777" w:rsidR="00DC6B83" w:rsidRPr="00EF7D93" w:rsidRDefault="00DC6B83" w:rsidP="00D33D63">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E-value </w:t>
            </w:r>
          </w:p>
        </w:tc>
        <w:tc>
          <w:tcPr>
            <w:tcW w:w="3240" w:type="dxa"/>
            <w:tcBorders>
              <w:top w:val="single" w:sz="4" w:space="0" w:color="auto"/>
              <w:bottom w:val="single" w:sz="4" w:space="0" w:color="auto"/>
            </w:tcBorders>
          </w:tcPr>
          <w:p w14:paraId="0031706F" w14:textId="7804BBAE" w:rsidR="00DC6B83" w:rsidRPr="00EF7D93" w:rsidRDefault="00DC6B83" w:rsidP="00D33D63">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Sequence</w:t>
            </w:r>
          </w:p>
          <w:p w14:paraId="51D08BA4" w14:textId="77777777" w:rsidR="00DC6B83" w:rsidRPr="00EF7D93" w:rsidRDefault="00DC6B83" w:rsidP="00D33D63">
            <w:pPr>
              <w:spacing w:after="0" w:line="240" w:lineRule="auto"/>
              <w:jc w:val="center"/>
              <w:rPr>
                <w:rFonts w:ascii="Calibri" w:eastAsia="Times New Roman" w:hAnsi="Calibri" w:cs="Calibri"/>
                <w:sz w:val="18"/>
                <w:szCs w:val="18"/>
              </w:rPr>
            </w:pPr>
          </w:p>
        </w:tc>
        <w:tc>
          <w:tcPr>
            <w:tcW w:w="1800" w:type="dxa"/>
            <w:tcBorders>
              <w:top w:val="single" w:sz="4" w:space="0" w:color="auto"/>
              <w:bottom w:val="single" w:sz="4" w:space="0" w:color="auto"/>
            </w:tcBorders>
            <w:shd w:val="clear" w:color="auto" w:fill="auto"/>
            <w:hideMark/>
          </w:tcPr>
          <w:p w14:paraId="0630ED03" w14:textId="18C17C76" w:rsidR="00DC6B83" w:rsidRPr="00EF7D93" w:rsidRDefault="00DC6B83" w:rsidP="00D33D63">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Reference </w:t>
            </w:r>
          </w:p>
        </w:tc>
      </w:tr>
      <w:tr w:rsidR="007E1840" w:rsidRPr="00EF7D93" w14:paraId="4890B8B4" w14:textId="77777777" w:rsidTr="00EF7D93">
        <w:trPr>
          <w:trHeight w:val="300"/>
          <w:jc w:val="center"/>
        </w:trPr>
        <w:tc>
          <w:tcPr>
            <w:tcW w:w="900" w:type="dxa"/>
            <w:tcBorders>
              <w:top w:val="single" w:sz="4" w:space="0" w:color="auto"/>
            </w:tcBorders>
            <w:shd w:val="clear" w:color="auto" w:fill="auto"/>
          </w:tcPr>
          <w:p w14:paraId="5DDF9A71" w14:textId="5B293C12" w:rsidR="007E1840" w:rsidRPr="00EF7D93" w:rsidRDefault="007E1840" w:rsidP="007E1840">
            <w:pPr>
              <w:spacing w:after="0" w:line="240" w:lineRule="auto"/>
              <w:textAlignment w:val="baseline"/>
              <w:rPr>
                <w:rFonts w:ascii="Calibri" w:eastAsia="Times New Roman" w:hAnsi="Calibri" w:cs="Calibri"/>
                <w:i/>
                <w:iCs/>
                <w:kern w:val="0"/>
                <w:sz w:val="18"/>
                <w:szCs w:val="18"/>
                <w14:ligatures w14:val="none"/>
              </w:rPr>
            </w:pPr>
            <w:r w:rsidRPr="00EF7D93">
              <w:rPr>
                <w:rFonts w:ascii="Calibri" w:eastAsia="Times New Roman" w:hAnsi="Calibri" w:cs="Calibri"/>
                <w:i/>
                <w:iCs/>
                <w:kern w:val="0"/>
                <w:sz w:val="18"/>
                <w:szCs w:val="18"/>
                <w14:ligatures w14:val="none"/>
              </w:rPr>
              <w:t>Cv-ef1α</w:t>
            </w:r>
          </w:p>
        </w:tc>
        <w:tc>
          <w:tcPr>
            <w:tcW w:w="1440" w:type="dxa"/>
            <w:tcBorders>
              <w:top w:val="single" w:sz="4" w:space="0" w:color="auto"/>
            </w:tcBorders>
            <w:shd w:val="clear" w:color="auto" w:fill="auto"/>
          </w:tcPr>
          <w:p w14:paraId="6634D244" w14:textId="1BAB4617" w:rsidR="007E1840" w:rsidRPr="00EF7D93" w:rsidRDefault="007E1840" w:rsidP="007E1840">
            <w:pPr>
              <w:spacing w:after="0" w:line="240" w:lineRule="auto"/>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BG624869.1</w:t>
            </w:r>
          </w:p>
        </w:tc>
        <w:tc>
          <w:tcPr>
            <w:tcW w:w="1080" w:type="dxa"/>
            <w:tcBorders>
              <w:top w:val="single" w:sz="4" w:space="0" w:color="auto"/>
            </w:tcBorders>
            <w:shd w:val="clear" w:color="auto" w:fill="auto"/>
          </w:tcPr>
          <w:p w14:paraId="75E765FA"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i/>
                <w:iCs/>
                <w:kern w:val="0"/>
                <w:sz w:val="18"/>
                <w:szCs w:val="18"/>
                <w14:ligatures w14:val="none"/>
              </w:rPr>
              <w:t>C. virginica</w:t>
            </w:r>
            <w:r w:rsidRPr="00EF7D93">
              <w:rPr>
                <w:rFonts w:ascii="Calibri" w:eastAsia="Times New Roman" w:hAnsi="Calibri" w:cs="Calibri"/>
                <w:kern w:val="0"/>
                <w:sz w:val="18"/>
                <w:szCs w:val="18"/>
                <w14:ligatures w14:val="none"/>
              </w:rPr>
              <w:t> </w:t>
            </w:r>
          </w:p>
          <w:p w14:paraId="13736627" w14:textId="4724FED8" w:rsidR="007E1840" w:rsidRPr="00EF7D93" w:rsidRDefault="007E1840" w:rsidP="007E1840">
            <w:pPr>
              <w:spacing w:after="0" w:line="240" w:lineRule="auto"/>
              <w:jc w:val="center"/>
              <w:textAlignment w:val="baseline"/>
              <w:rPr>
                <w:rFonts w:ascii="Calibri" w:eastAsia="Times New Roman" w:hAnsi="Calibri" w:cs="Calibri"/>
                <w:i/>
                <w:iCs/>
                <w:kern w:val="0"/>
                <w:sz w:val="18"/>
                <w:szCs w:val="18"/>
                <w14:ligatures w14:val="none"/>
              </w:rPr>
            </w:pPr>
            <w:r w:rsidRPr="00EF7D93">
              <w:rPr>
                <w:rFonts w:ascii="Calibri" w:eastAsia="Times New Roman" w:hAnsi="Calibri" w:cs="Calibri"/>
                <w:kern w:val="0"/>
                <w:sz w:val="18"/>
                <w:szCs w:val="18"/>
                <w14:ligatures w14:val="none"/>
              </w:rPr>
              <w:t>(BG624869.1) </w:t>
            </w:r>
          </w:p>
        </w:tc>
        <w:tc>
          <w:tcPr>
            <w:tcW w:w="1080" w:type="dxa"/>
            <w:tcBorders>
              <w:top w:val="single" w:sz="4" w:space="0" w:color="auto"/>
            </w:tcBorders>
            <w:shd w:val="clear" w:color="auto" w:fill="auto"/>
          </w:tcPr>
          <w:p w14:paraId="4D22ABC7" w14:textId="51D0E88A"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100 </w:t>
            </w:r>
          </w:p>
        </w:tc>
        <w:tc>
          <w:tcPr>
            <w:tcW w:w="540" w:type="dxa"/>
            <w:tcBorders>
              <w:top w:val="single" w:sz="4" w:space="0" w:color="auto"/>
            </w:tcBorders>
            <w:shd w:val="clear" w:color="auto" w:fill="auto"/>
          </w:tcPr>
          <w:p w14:paraId="4624C151" w14:textId="5675CE9F"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0 </w:t>
            </w:r>
          </w:p>
        </w:tc>
        <w:tc>
          <w:tcPr>
            <w:tcW w:w="3240" w:type="dxa"/>
            <w:tcBorders>
              <w:top w:val="single" w:sz="4" w:space="0" w:color="auto"/>
            </w:tcBorders>
          </w:tcPr>
          <w:p w14:paraId="53CE73E8" w14:textId="74CB9C6C" w:rsidR="007E1840" w:rsidRPr="00EF7D93" w:rsidRDefault="007E1840" w:rsidP="007E1840">
            <w:pPr>
              <w:spacing w:after="0" w:line="240" w:lineRule="auto"/>
              <w:rPr>
                <w:rFonts w:ascii="Calibri" w:hAnsi="Calibri" w:cs="Calibri"/>
                <w:color w:val="000000"/>
                <w:sz w:val="18"/>
                <w:szCs w:val="18"/>
              </w:rPr>
            </w:pPr>
            <w:r w:rsidRPr="00EF7D93">
              <w:rPr>
                <w:rFonts w:ascii="Calibri" w:hAnsi="Calibri" w:cs="Calibri"/>
                <w:color w:val="000000"/>
                <w:sz w:val="18"/>
                <w:szCs w:val="18"/>
              </w:rPr>
              <w:t>F: 5’-ATCAACTTCCACTGGCCATC-3‘</w:t>
            </w:r>
          </w:p>
          <w:p w14:paraId="0B1919F8" w14:textId="05965F1D" w:rsidR="007E1840" w:rsidRPr="00EF7D93" w:rsidRDefault="007E1840" w:rsidP="007E1840">
            <w:pPr>
              <w:spacing w:after="0" w:line="240" w:lineRule="auto"/>
              <w:rPr>
                <w:rFonts w:ascii="Calibri" w:hAnsi="Calibri" w:cs="Calibri"/>
                <w:color w:val="000000"/>
                <w:sz w:val="18"/>
                <w:szCs w:val="18"/>
              </w:rPr>
            </w:pPr>
            <w:r w:rsidRPr="00EF7D93">
              <w:rPr>
                <w:rFonts w:ascii="Calibri" w:hAnsi="Calibri" w:cs="Calibri"/>
                <w:color w:val="000000"/>
                <w:sz w:val="18"/>
                <w:szCs w:val="18"/>
              </w:rPr>
              <w:t>R: 5’-TTTTCCCATCTCAGCTGCTT-3‘</w:t>
            </w:r>
          </w:p>
        </w:tc>
        <w:tc>
          <w:tcPr>
            <w:tcW w:w="1800" w:type="dxa"/>
            <w:tcBorders>
              <w:top w:val="single" w:sz="4" w:space="0" w:color="auto"/>
            </w:tcBorders>
            <w:shd w:val="clear" w:color="auto" w:fill="auto"/>
          </w:tcPr>
          <w:p w14:paraId="5D05F4E4" w14:textId="4BC85057" w:rsidR="007E1840" w:rsidRPr="00EF7D93" w:rsidRDefault="007E1840" w:rsidP="007E1840">
            <w:pPr>
              <w:spacing w:after="0" w:line="240" w:lineRule="auto"/>
              <w:jc w:val="center"/>
              <w:textAlignment w:val="baseline"/>
              <w:rPr>
                <w:rFonts w:ascii="Calibri" w:eastAsia="Times New Roman" w:hAnsi="Calibri" w:cs="Calibri"/>
                <w:color w:val="000000"/>
                <w:kern w:val="0"/>
                <w:sz w:val="18"/>
                <w:szCs w:val="18"/>
                <w:shd w:val="clear" w:color="auto" w:fill="E1E3E6"/>
                <w14:ligatures w14:val="none"/>
              </w:rPr>
            </w:pPr>
            <w:r w:rsidRPr="00EF7D93">
              <w:rPr>
                <w:rFonts w:ascii="Calibri" w:eastAsia="Times New Roman" w:hAnsi="Calibri" w:cs="Calibri"/>
                <w:color w:val="000000"/>
                <w:kern w:val="0"/>
                <w:sz w:val="18"/>
                <w:szCs w:val="18"/>
                <w:shd w:val="clear" w:color="auto" w:fill="E1E3E6"/>
                <w14:ligatures w14:val="none"/>
              </w:rPr>
              <w:fldChar w:fldCharType="begin"/>
            </w:r>
            <w:r w:rsidR="00FE7A71">
              <w:rPr>
                <w:rFonts w:ascii="Calibri" w:eastAsia="Times New Roman" w:hAnsi="Calibri" w:cs="Calibri"/>
                <w:color w:val="000000"/>
                <w:kern w:val="0"/>
                <w:sz w:val="18"/>
                <w:szCs w:val="18"/>
                <w:shd w:val="clear" w:color="auto" w:fill="E1E3E6"/>
                <w14:ligatures w14:val="none"/>
              </w:rPr>
              <w:instrText xml:space="preserve"> ADDIN ZOTERO_ITEM CSL_CITATION {"citationID":"fbxMTiCG","properties":{"formattedCitation":"[2]","plainCitation":"[2]","noteIndex":0},"citationItems":[{"id":3133,"uris":["http://zotero.org/users/9397295/items/PE8EAWPX"],"itemData":{"id":3133,"type":"article-journal","abstract":"The second most abundant protein of eastern oyster plasma was purified, characterized and named segon. The 39kDa protein as determined by SDS-PAGE under reducing conditions made up about 17% of plasma proteins and was found in extrapallial fluid. RACE reactions with primers designed from an EST sequence identified by BLAST search in GenBank using the N-terminal amino acid sequence obtained by Edman degradation of the purified protein, predicted a 997bp complete cDNA that encoded 277 amino acids including a 16-residue signal peptide at the N-terminus. The deduced mature protein, composed of 261 amino acids, had a calculated molecular mass of 30,483.9Da which was lower than the molecular mass of the purified protein measured by MALDI. The difference was likely due to post-translational modifications as the protein was predicted to have multiple sites for glycosylation and phosphorylation. The protein mRNA was detected in hemocytes by in situ hybridization and quantified in oyster tissues by RT-qPCR. Immunohistochemistry revealed that the protein was most abundant in tissues rich in blood sinuses like the gills and dorsally along the base of the mantle. ICP metal analysis of purified protein indicated highest association with zinc, calcium and iron and much greater metal content than in purified dominin, the most abundant protein of eastern oysters. Results of N-terminal and internal peptide sequencing of SDS-PAGE separated plasma proteins from Pacific, Suminoe and European flat oysters indicated that the second most abundant plasma protein is conserved. Several possible functions of segon in metal transport and detoxification, host defense, antioxidation and shell mineralization are proposed as they relate to its capacity to bind metals.","container-title":"Comparative Biochemistry and Physiology Part B: Biochemistry and Molecular Biology","DOI":"10.1016/j.cbpb.2012.05.002","ISSN":"1096-4959","issue":"1","journalAbbreviation":"Comparative Biochemistry and Physiology Part B: Biochemistry and Molecular Biology","page":"74-85","source":"ScienceDirect","title":"Identification of a novel metal binding protein, segon, in plasma of the eastern oyster, &lt;i&gt;Crassostrea virginica&lt;/i&gt;","URL":"https://www.sciencedirect.com/science/article/pii/S1096495912000760","volume":"163","author":[{"family":"Xue","given":"Qinggang"},{"family":"Gauthier","given":"Julie"},{"family":"Schey","given":"Kevin"},{"family":"Li","given":"Yanli"},{"family":"Cooper","given":"Richard"},{"family":"Anderson","given":"Rosalie"},{"family":"La Peyre","given":"Jerome"}],"accessed":{"date-parts":[["2025",2,27]]},"issued":{"date-parts":[["2012",9,1]]}}}],"schema":"https://github.com/citation-style-language/schema/raw/master/csl-citation.json"} </w:instrText>
            </w:r>
            <w:r w:rsidRPr="00EF7D93">
              <w:rPr>
                <w:rFonts w:ascii="Calibri" w:eastAsia="Times New Roman" w:hAnsi="Calibri" w:cs="Calibri"/>
                <w:color w:val="000000"/>
                <w:kern w:val="0"/>
                <w:sz w:val="18"/>
                <w:szCs w:val="18"/>
                <w:shd w:val="clear" w:color="auto" w:fill="E1E3E6"/>
                <w14:ligatures w14:val="none"/>
              </w:rPr>
              <w:fldChar w:fldCharType="separate"/>
            </w:r>
            <w:r w:rsidR="00FE7A71">
              <w:rPr>
                <w:rFonts w:ascii="Calibri" w:eastAsia="Times New Roman" w:hAnsi="Calibri" w:cs="Calibri"/>
                <w:noProof/>
                <w:color w:val="000000"/>
                <w:kern w:val="0"/>
                <w:sz w:val="18"/>
                <w:szCs w:val="18"/>
                <w:shd w:val="clear" w:color="auto" w:fill="E1E3E6"/>
                <w14:ligatures w14:val="none"/>
              </w:rPr>
              <w:t>[2]</w:t>
            </w:r>
            <w:r w:rsidRPr="00EF7D93">
              <w:rPr>
                <w:rFonts w:ascii="Calibri" w:eastAsia="Times New Roman" w:hAnsi="Calibri" w:cs="Calibri"/>
                <w:color w:val="000000"/>
                <w:kern w:val="0"/>
                <w:sz w:val="18"/>
                <w:szCs w:val="18"/>
                <w:shd w:val="clear" w:color="auto" w:fill="E1E3E6"/>
                <w14:ligatures w14:val="none"/>
              </w:rPr>
              <w:fldChar w:fldCharType="end"/>
            </w:r>
          </w:p>
        </w:tc>
      </w:tr>
      <w:tr w:rsidR="007E1840" w:rsidRPr="00EF7D93" w14:paraId="1DF707B7" w14:textId="77777777" w:rsidTr="00EF7D93">
        <w:trPr>
          <w:trHeight w:val="300"/>
          <w:jc w:val="center"/>
        </w:trPr>
        <w:tc>
          <w:tcPr>
            <w:tcW w:w="900" w:type="dxa"/>
            <w:shd w:val="clear" w:color="auto" w:fill="auto"/>
            <w:hideMark/>
          </w:tcPr>
          <w:p w14:paraId="2E627CC5" w14:textId="77777777" w:rsidR="007E1840" w:rsidRPr="00EF7D93" w:rsidRDefault="007E1840" w:rsidP="007E1840">
            <w:pPr>
              <w:spacing w:after="0" w:line="240" w:lineRule="auto"/>
              <w:textAlignment w:val="baseline"/>
              <w:rPr>
                <w:rFonts w:ascii="Calibri" w:eastAsia="Times New Roman" w:hAnsi="Calibri" w:cs="Calibri"/>
                <w:i/>
                <w:iCs/>
                <w:kern w:val="0"/>
                <w:sz w:val="18"/>
                <w:szCs w:val="18"/>
                <w14:ligatures w14:val="none"/>
              </w:rPr>
            </w:pPr>
            <w:r w:rsidRPr="00EF7D93">
              <w:rPr>
                <w:rFonts w:ascii="Calibri" w:eastAsia="Times New Roman" w:hAnsi="Calibri" w:cs="Calibri"/>
                <w:i/>
                <w:iCs/>
                <w:kern w:val="0"/>
                <w:sz w:val="18"/>
                <w:szCs w:val="18"/>
                <w14:ligatures w14:val="none"/>
              </w:rPr>
              <w:t>Cv-CaM </w:t>
            </w:r>
          </w:p>
        </w:tc>
        <w:tc>
          <w:tcPr>
            <w:tcW w:w="1440" w:type="dxa"/>
            <w:shd w:val="clear" w:color="auto" w:fill="auto"/>
            <w:hideMark/>
          </w:tcPr>
          <w:p w14:paraId="13596899" w14:textId="77777777" w:rsidR="007E1840" w:rsidRPr="00EF7D93" w:rsidRDefault="007E1840" w:rsidP="007E1840">
            <w:pPr>
              <w:spacing w:after="0" w:line="240" w:lineRule="auto"/>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MG029431 </w:t>
            </w:r>
          </w:p>
        </w:tc>
        <w:tc>
          <w:tcPr>
            <w:tcW w:w="1080" w:type="dxa"/>
            <w:shd w:val="clear" w:color="auto" w:fill="auto"/>
            <w:hideMark/>
          </w:tcPr>
          <w:p w14:paraId="680E7B4D"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i/>
                <w:iCs/>
                <w:kern w:val="0"/>
                <w:sz w:val="18"/>
                <w:szCs w:val="18"/>
                <w14:ligatures w14:val="none"/>
              </w:rPr>
              <w:t>C. virginica</w:t>
            </w:r>
            <w:r w:rsidRPr="00EF7D93">
              <w:rPr>
                <w:rFonts w:ascii="Calibri" w:eastAsia="Times New Roman" w:hAnsi="Calibri" w:cs="Calibri"/>
                <w:kern w:val="0"/>
                <w:sz w:val="18"/>
                <w:szCs w:val="18"/>
                <w14:ligatures w14:val="none"/>
              </w:rPr>
              <w:t> </w:t>
            </w:r>
          </w:p>
          <w:p w14:paraId="0E9D26A2"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(MG029431) </w:t>
            </w:r>
          </w:p>
        </w:tc>
        <w:tc>
          <w:tcPr>
            <w:tcW w:w="1080" w:type="dxa"/>
            <w:shd w:val="clear" w:color="auto" w:fill="auto"/>
            <w:hideMark/>
          </w:tcPr>
          <w:p w14:paraId="3DDFD511"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100 </w:t>
            </w:r>
          </w:p>
        </w:tc>
        <w:tc>
          <w:tcPr>
            <w:tcW w:w="540" w:type="dxa"/>
            <w:shd w:val="clear" w:color="auto" w:fill="auto"/>
            <w:hideMark/>
          </w:tcPr>
          <w:p w14:paraId="4EFDBA34"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0 </w:t>
            </w:r>
          </w:p>
        </w:tc>
        <w:tc>
          <w:tcPr>
            <w:tcW w:w="3240" w:type="dxa"/>
          </w:tcPr>
          <w:p w14:paraId="1BE5CA32" w14:textId="04E2E49E" w:rsidR="007E1840" w:rsidRPr="00EF7D93" w:rsidRDefault="007E1840" w:rsidP="007E1840">
            <w:pPr>
              <w:spacing w:after="0" w:line="240" w:lineRule="auto"/>
              <w:rPr>
                <w:rFonts w:ascii="Calibri" w:hAnsi="Calibri" w:cs="Calibri"/>
                <w:color w:val="000000"/>
                <w:sz w:val="18"/>
                <w:szCs w:val="18"/>
              </w:rPr>
            </w:pPr>
            <w:r w:rsidRPr="00EF7D93">
              <w:rPr>
                <w:rFonts w:ascii="Calibri" w:hAnsi="Calibri" w:cs="Calibri"/>
                <w:color w:val="000000"/>
                <w:sz w:val="18"/>
                <w:szCs w:val="18"/>
              </w:rPr>
              <w:t>F: 5’-ACAGATGAAGAGGTAGATGAAATGA-3‘</w:t>
            </w:r>
          </w:p>
          <w:p w14:paraId="6D25E337" w14:textId="423CC09D" w:rsidR="007E1840" w:rsidRPr="00EF7D93" w:rsidRDefault="007E1840" w:rsidP="007E1840">
            <w:pPr>
              <w:spacing w:after="0" w:line="240" w:lineRule="auto"/>
              <w:rPr>
                <w:rFonts w:ascii="Calibri" w:eastAsia="Times New Roman" w:hAnsi="Calibri" w:cs="Calibri"/>
                <w:color w:val="000000"/>
                <w:kern w:val="0"/>
                <w:sz w:val="18"/>
                <w:szCs w:val="18"/>
                <w:shd w:val="clear" w:color="auto" w:fill="E1E3E6"/>
                <w14:ligatures w14:val="none"/>
              </w:rPr>
            </w:pPr>
            <w:r w:rsidRPr="00EF7D93">
              <w:rPr>
                <w:rFonts w:ascii="Calibri" w:hAnsi="Calibri" w:cs="Calibri"/>
                <w:color w:val="000000"/>
                <w:sz w:val="18"/>
                <w:szCs w:val="18"/>
              </w:rPr>
              <w:t>R: 5’-GCTATACAAGCAGTTGCCATTC-3‘</w:t>
            </w:r>
          </w:p>
        </w:tc>
        <w:tc>
          <w:tcPr>
            <w:tcW w:w="1800" w:type="dxa"/>
            <w:shd w:val="clear" w:color="auto" w:fill="auto"/>
            <w:hideMark/>
          </w:tcPr>
          <w:p w14:paraId="76DD2C3D" w14:textId="49F2208F"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color w:val="000000"/>
                <w:kern w:val="0"/>
                <w:sz w:val="18"/>
                <w:szCs w:val="18"/>
                <w:shd w:val="clear" w:color="auto" w:fill="E1E3E6"/>
                <w14:ligatures w14:val="none"/>
              </w:rPr>
              <w:fldChar w:fldCharType="begin"/>
            </w:r>
            <w:r w:rsidR="00FE7A71">
              <w:rPr>
                <w:rFonts w:ascii="Calibri" w:eastAsia="Times New Roman" w:hAnsi="Calibri" w:cs="Calibri"/>
                <w:color w:val="000000"/>
                <w:kern w:val="0"/>
                <w:sz w:val="18"/>
                <w:szCs w:val="18"/>
                <w:shd w:val="clear" w:color="auto" w:fill="E1E3E6"/>
                <w14:ligatures w14:val="none"/>
              </w:rPr>
              <w:instrText xml:space="preserve"> ADDIN ZOTERO_ITEM CSL_CITATION {"citationID":"0JBu3eY6","properties":{"formattedCitation":"[1]","plainCitation":"[1]","noteIndex":0},"citationItems":[{"id":53,"uris":["http://zotero.org/users/9397295/items/BR69NJJC"],"itemData":{"id":53,"type":"article-journal","abstract":"Biomineralization is a complexed process by organisms producing protective and supportive structures. Employed by mollusks, biomineralization enables creation of external shells for protection against environmental stressors. The shell deposition mechanism is initiated in the early stages of development and is dependent upon the concentration and availability of calcium carbonate ions. Changes in concentrations of the critical ions required for shell formation can result in malformation of shells. As pCO2 concentrations in the atmosphere continue to increase, the oceans are becoming more acidified. This process, known as ocean acidification (OA), has demonstrated adverse effects on shell formation in calcifying organisms across taxa. Although OA is known to inhibit the shell deposition in mollusks, the impact of OA on the gene regulation of calcium deposition remains unknown. Here we show the responses of four calcium-binding protein genes, caltractin (cetn), calmodulin (calm), calreticulin (calr), and calnexin (canx), to CO2-derived OA using a Crassostrea virginica mantle cell (CvMC) culture model and a larval C. virginica model. These four genes were cloned from C. virginica and the three-dimensional structures of the proteins encoded by these four genes were fully characterized using homolog modeling methods. Although an acidified environment by increased atmospheric pCO2 (1,000 ppm) did not result in significant effects on CvMC proliferation and apoptosis, lower environmental pH induced upregulations of all four calcium-binding protein genes in CvMCs. Similarly, increased pCO2 did not affect the growth of larval C. virginica in the early stages of development. However, elevated pCO2 concentrations enhanced the expression of these calcium-binding protein genes at the protein level. The four calcium-binding protein genes demonstrated responsive expression profiles to an acidified environment at both cellular and individual levels. Further investigation of these genes may provide insight into the molecular regulation of mollusk biomineralization under OA stress.","container-title":"Frontiers in Marine Science","ISSN":"2296-7745","source":"Frontiers","title":"Production of Calcium-Binding Proteins in Crassostrea virginica in Response to Increased Environmental CO2 Concentration","URL":"https://www.frontiersin.org/article/10.3389/fmars.2018.00203","volume":"5","author":[{"family":"Richards","given":"Mackenzie"},{"family":"Xu","given":"Wei"},{"family":"Mallozzi","given":"Amy"},{"family":"Errera","given":"Reagan M."},{"family":"Supan","given":"John"}],"accessed":{"date-parts":[["2022",5,2]]},"issued":{"date-parts":[["2018"]]}}}],"schema":"https://github.com/citation-style-language/schema/raw/master/csl-citation.json"} </w:instrText>
            </w:r>
            <w:r w:rsidRPr="00EF7D93">
              <w:rPr>
                <w:rFonts w:ascii="Calibri" w:eastAsia="Times New Roman" w:hAnsi="Calibri" w:cs="Calibri"/>
                <w:color w:val="000000"/>
                <w:kern w:val="0"/>
                <w:sz w:val="18"/>
                <w:szCs w:val="18"/>
                <w:shd w:val="clear" w:color="auto" w:fill="E1E3E6"/>
                <w14:ligatures w14:val="none"/>
              </w:rPr>
              <w:fldChar w:fldCharType="separate"/>
            </w:r>
            <w:r w:rsidR="00FE7A71">
              <w:rPr>
                <w:rFonts w:ascii="Calibri" w:eastAsia="Times New Roman" w:hAnsi="Calibri" w:cs="Calibri"/>
                <w:noProof/>
                <w:color w:val="000000"/>
                <w:kern w:val="0"/>
                <w:sz w:val="18"/>
                <w:szCs w:val="18"/>
                <w:shd w:val="clear" w:color="auto" w:fill="E1E3E6"/>
                <w14:ligatures w14:val="none"/>
              </w:rPr>
              <w:t>[1]</w:t>
            </w:r>
            <w:r w:rsidRPr="00EF7D93">
              <w:rPr>
                <w:rFonts w:ascii="Calibri" w:eastAsia="Times New Roman" w:hAnsi="Calibri" w:cs="Calibri"/>
                <w:color w:val="000000"/>
                <w:kern w:val="0"/>
                <w:sz w:val="18"/>
                <w:szCs w:val="18"/>
                <w:shd w:val="clear" w:color="auto" w:fill="E1E3E6"/>
                <w14:ligatures w14:val="none"/>
              </w:rPr>
              <w:fldChar w:fldCharType="end"/>
            </w:r>
            <w:r w:rsidRPr="00EF7D93">
              <w:rPr>
                <w:rFonts w:ascii="Calibri" w:eastAsia="Times New Roman" w:hAnsi="Calibri" w:cs="Calibri"/>
                <w:kern w:val="0"/>
                <w:sz w:val="18"/>
                <w:szCs w:val="18"/>
                <w14:ligatures w14:val="none"/>
              </w:rPr>
              <w:t> </w:t>
            </w:r>
          </w:p>
        </w:tc>
      </w:tr>
      <w:tr w:rsidR="007E1840" w:rsidRPr="00EF7D93" w14:paraId="6BFCAD51" w14:textId="77777777" w:rsidTr="00EF7D93">
        <w:trPr>
          <w:trHeight w:val="300"/>
          <w:jc w:val="center"/>
        </w:trPr>
        <w:tc>
          <w:tcPr>
            <w:tcW w:w="900" w:type="dxa"/>
            <w:shd w:val="clear" w:color="auto" w:fill="auto"/>
            <w:hideMark/>
          </w:tcPr>
          <w:p w14:paraId="28EFAC02" w14:textId="77777777" w:rsidR="007E1840" w:rsidRPr="00EF7D93" w:rsidRDefault="007E1840" w:rsidP="007E1840">
            <w:pPr>
              <w:spacing w:after="0" w:line="240" w:lineRule="auto"/>
              <w:textAlignment w:val="baseline"/>
              <w:rPr>
                <w:rFonts w:ascii="Calibri" w:eastAsia="Times New Roman" w:hAnsi="Calibri" w:cs="Calibri"/>
                <w:i/>
                <w:iCs/>
                <w:kern w:val="0"/>
                <w:sz w:val="18"/>
                <w:szCs w:val="18"/>
                <w14:ligatures w14:val="none"/>
              </w:rPr>
            </w:pPr>
            <w:r w:rsidRPr="00EF7D93">
              <w:rPr>
                <w:rFonts w:ascii="Calibri" w:eastAsia="Times New Roman" w:hAnsi="Calibri" w:cs="Calibri"/>
                <w:i/>
                <w:iCs/>
                <w:kern w:val="0"/>
                <w:sz w:val="18"/>
                <w:szCs w:val="18"/>
                <w14:ligatures w14:val="none"/>
              </w:rPr>
              <w:t>Cv-CaN </w:t>
            </w:r>
          </w:p>
        </w:tc>
        <w:tc>
          <w:tcPr>
            <w:tcW w:w="1440" w:type="dxa"/>
            <w:shd w:val="clear" w:color="auto" w:fill="auto"/>
            <w:hideMark/>
          </w:tcPr>
          <w:p w14:paraId="0DA688DE" w14:textId="77777777" w:rsidR="007E1840" w:rsidRPr="00EF7D93" w:rsidRDefault="007E1840" w:rsidP="007E1840">
            <w:pPr>
              <w:spacing w:after="0" w:line="240" w:lineRule="auto"/>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XM_022461887 </w:t>
            </w:r>
          </w:p>
        </w:tc>
        <w:tc>
          <w:tcPr>
            <w:tcW w:w="1080" w:type="dxa"/>
            <w:shd w:val="clear" w:color="auto" w:fill="auto"/>
            <w:hideMark/>
          </w:tcPr>
          <w:p w14:paraId="48DD72B5"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i/>
                <w:iCs/>
                <w:kern w:val="0"/>
                <w:sz w:val="18"/>
                <w:szCs w:val="18"/>
                <w14:ligatures w14:val="none"/>
              </w:rPr>
              <w:t>P. fucata</w:t>
            </w:r>
            <w:r w:rsidRPr="00EF7D93">
              <w:rPr>
                <w:rFonts w:ascii="Calibri" w:eastAsia="Times New Roman" w:hAnsi="Calibri" w:cs="Calibri"/>
                <w:kern w:val="0"/>
                <w:sz w:val="18"/>
                <w:szCs w:val="18"/>
                <w14:ligatures w14:val="none"/>
              </w:rPr>
              <w:t> </w:t>
            </w:r>
          </w:p>
          <w:p w14:paraId="72865D39"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(EU797510) </w:t>
            </w:r>
          </w:p>
        </w:tc>
        <w:tc>
          <w:tcPr>
            <w:tcW w:w="1080" w:type="dxa"/>
            <w:shd w:val="clear" w:color="auto" w:fill="auto"/>
            <w:hideMark/>
          </w:tcPr>
          <w:p w14:paraId="27B33AE3"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99 </w:t>
            </w:r>
          </w:p>
        </w:tc>
        <w:tc>
          <w:tcPr>
            <w:tcW w:w="540" w:type="dxa"/>
            <w:shd w:val="clear" w:color="auto" w:fill="auto"/>
            <w:hideMark/>
          </w:tcPr>
          <w:p w14:paraId="21E6CE97"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0 </w:t>
            </w:r>
          </w:p>
        </w:tc>
        <w:tc>
          <w:tcPr>
            <w:tcW w:w="3240" w:type="dxa"/>
          </w:tcPr>
          <w:p w14:paraId="27F1E09D" w14:textId="77777777" w:rsidR="007E1840" w:rsidRPr="00EF7D93" w:rsidRDefault="007E1840" w:rsidP="007E1840">
            <w:pPr>
              <w:spacing w:after="0" w:line="240" w:lineRule="auto"/>
              <w:rPr>
                <w:rFonts w:ascii="Calibri" w:hAnsi="Calibri" w:cs="Calibri"/>
                <w:color w:val="000000"/>
                <w:sz w:val="18"/>
                <w:szCs w:val="18"/>
              </w:rPr>
            </w:pPr>
            <w:r w:rsidRPr="00EF7D93">
              <w:rPr>
                <w:rFonts w:ascii="Calibri" w:hAnsi="Calibri" w:cs="Calibri"/>
                <w:color w:val="000000"/>
                <w:sz w:val="18"/>
                <w:szCs w:val="18"/>
              </w:rPr>
              <w:t>F: 5’-TTGCTCACTCACCCTTAATCTG-3’</w:t>
            </w:r>
          </w:p>
          <w:p w14:paraId="1E8CBDE5" w14:textId="0542B437" w:rsidR="007E1840" w:rsidRPr="00EF7D93" w:rsidRDefault="007E1840" w:rsidP="007E1840">
            <w:pPr>
              <w:spacing w:after="0" w:line="240" w:lineRule="auto"/>
              <w:textAlignment w:val="baseline"/>
              <w:rPr>
                <w:rFonts w:ascii="Calibri" w:eastAsia="Times New Roman" w:hAnsi="Calibri" w:cs="Calibri"/>
                <w:color w:val="000000"/>
                <w:kern w:val="0"/>
                <w:sz w:val="18"/>
                <w:szCs w:val="18"/>
                <w:shd w:val="clear" w:color="auto" w:fill="E1E3E6"/>
                <w14:ligatures w14:val="none"/>
              </w:rPr>
            </w:pPr>
            <w:r w:rsidRPr="00EF7D93">
              <w:rPr>
                <w:rFonts w:ascii="Calibri" w:hAnsi="Calibri" w:cs="Calibri"/>
                <w:color w:val="000000"/>
                <w:sz w:val="18"/>
                <w:szCs w:val="18"/>
              </w:rPr>
              <w:t>R: 5’-GCTGTGCTGCTTTCCATTTC-3’</w:t>
            </w:r>
          </w:p>
        </w:tc>
        <w:tc>
          <w:tcPr>
            <w:tcW w:w="1800" w:type="dxa"/>
            <w:shd w:val="clear" w:color="auto" w:fill="auto"/>
            <w:hideMark/>
          </w:tcPr>
          <w:p w14:paraId="2E902C35" w14:textId="76B8A0D8"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color w:val="000000"/>
                <w:kern w:val="0"/>
                <w:sz w:val="18"/>
                <w:szCs w:val="18"/>
                <w:shd w:val="clear" w:color="auto" w:fill="E1E3E6"/>
                <w14:ligatures w14:val="none"/>
              </w:rPr>
              <w:fldChar w:fldCharType="begin"/>
            </w:r>
            <w:r w:rsidR="00FE7A71">
              <w:rPr>
                <w:rFonts w:ascii="Calibri" w:eastAsia="Times New Roman" w:hAnsi="Calibri" w:cs="Calibri"/>
                <w:color w:val="000000"/>
                <w:kern w:val="0"/>
                <w:sz w:val="18"/>
                <w:szCs w:val="18"/>
                <w:shd w:val="clear" w:color="auto" w:fill="E1E3E6"/>
                <w14:ligatures w14:val="none"/>
              </w:rPr>
              <w:instrText xml:space="preserve"> ADDIN ZOTERO_ITEM CSL_CITATION {"citationID":"GOkFCHQG","properties":{"formattedCitation":"[3]","plainCitation":"[3]","noteIndex":0},"citationItems":[{"id":1483,"uris":["http://zotero.org/users/9397295/items/98KU2RBD"],"itemData":{"id":1483,"type":"article-journal","container-title":"Comparative Biochemistry and Physiology Part B: Biochemistry and Molecular Biology","issue":"1","note":"ISBN: 1096-4959\npublisher: Elsevier","page":"43-53","title":"Cloning, characterization and immunolocalization of two subunits of calcineurin from pearl oyster (Pinctada fucata)","volume":"153","author":[{"family":"Li","given":"Changzhong"},{"family":"Huang","given":"Jing"},{"family":"Li","given":"Shuo"},{"family":"Fan","given":"Weimin"},{"family":"Hu","given":"Yilin"},{"family":"Wang","given":"Qin"},{"family":"Zhu","given":"Fangjie"},{"family":"Xie","given":"Liping"},{"family":"Zhang","given":"Rongqing"}],"issued":{"date-parts":[["2009"]]}}}],"schema":"https://github.com/citation-style-language/schema/raw/master/csl-citation.json"} </w:instrText>
            </w:r>
            <w:r w:rsidRPr="00EF7D93">
              <w:rPr>
                <w:rFonts w:ascii="Calibri" w:eastAsia="Times New Roman" w:hAnsi="Calibri" w:cs="Calibri"/>
                <w:color w:val="000000"/>
                <w:kern w:val="0"/>
                <w:sz w:val="18"/>
                <w:szCs w:val="18"/>
                <w:shd w:val="clear" w:color="auto" w:fill="E1E3E6"/>
                <w14:ligatures w14:val="none"/>
              </w:rPr>
              <w:fldChar w:fldCharType="separate"/>
            </w:r>
            <w:r w:rsidR="00FE7A71">
              <w:rPr>
                <w:rFonts w:ascii="Calibri" w:eastAsia="Times New Roman" w:hAnsi="Calibri" w:cs="Calibri"/>
                <w:noProof/>
                <w:color w:val="000000"/>
                <w:kern w:val="0"/>
                <w:sz w:val="18"/>
                <w:szCs w:val="18"/>
                <w:shd w:val="clear" w:color="auto" w:fill="E1E3E6"/>
                <w14:ligatures w14:val="none"/>
              </w:rPr>
              <w:t>[3]</w:t>
            </w:r>
            <w:r w:rsidRPr="00EF7D93">
              <w:rPr>
                <w:rFonts w:ascii="Calibri" w:eastAsia="Times New Roman" w:hAnsi="Calibri" w:cs="Calibri"/>
                <w:color w:val="000000"/>
                <w:kern w:val="0"/>
                <w:sz w:val="18"/>
                <w:szCs w:val="18"/>
                <w:shd w:val="clear" w:color="auto" w:fill="E1E3E6"/>
                <w14:ligatures w14:val="none"/>
              </w:rPr>
              <w:fldChar w:fldCharType="end"/>
            </w:r>
            <w:r w:rsidRPr="00EF7D93">
              <w:rPr>
                <w:rFonts w:ascii="Calibri" w:eastAsia="Times New Roman" w:hAnsi="Calibri" w:cs="Calibri"/>
                <w:kern w:val="0"/>
                <w:sz w:val="18"/>
                <w:szCs w:val="18"/>
                <w14:ligatures w14:val="none"/>
              </w:rPr>
              <w:t> </w:t>
            </w:r>
          </w:p>
        </w:tc>
      </w:tr>
      <w:tr w:rsidR="007E1840" w:rsidRPr="00EF7D93" w14:paraId="076F07DB" w14:textId="77777777" w:rsidTr="00EF7D93">
        <w:trPr>
          <w:trHeight w:val="300"/>
          <w:jc w:val="center"/>
        </w:trPr>
        <w:tc>
          <w:tcPr>
            <w:tcW w:w="900" w:type="dxa"/>
            <w:shd w:val="clear" w:color="auto" w:fill="auto"/>
            <w:hideMark/>
          </w:tcPr>
          <w:p w14:paraId="5791E1E1" w14:textId="77777777" w:rsidR="007E1840" w:rsidRPr="00EF7D93" w:rsidRDefault="007E1840" w:rsidP="007E1840">
            <w:pPr>
              <w:spacing w:after="0" w:line="240" w:lineRule="auto"/>
              <w:textAlignment w:val="baseline"/>
              <w:rPr>
                <w:rFonts w:ascii="Calibri" w:eastAsia="Times New Roman" w:hAnsi="Calibri" w:cs="Calibri"/>
                <w:i/>
                <w:iCs/>
                <w:kern w:val="0"/>
                <w:sz w:val="18"/>
                <w:szCs w:val="18"/>
                <w14:ligatures w14:val="none"/>
              </w:rPr>
            </w:pPr>
            <w:r w:rsidRPr="00EF7D93">
              <w:rPr>
                <w:rFonts w:ascii="Calibri" w:eastAsia="Times New Roman" w:hAnsi="Calibri" w:cs="Calibri"/>
                <w:i/>
                <w:iCs/>
                <w:kern w:val="0"/>
                <w:sz w:val="18"/>
                <w:szCs w:val="18"/>
                <w14:ligatures w14:val="none"/>
              </w:rPr>
              <w:t>Cv-Nacrein </w:t>
            </w:r>
          </w:p>
        </w:tc>
        <w:tc>
          <w:tcPr>
            <w:tcW w:w="1440" w:type="dxa"/>
            <w:shd w:val="clear" w:color="auto" w:fill="auto"/>
            <w:hideMark/>
          </w:tcPr>
          <w:p w14:paraId="12934C55" w14:textId="77777777" w:rsidR="007E1840" w:rsidRPr="00EF7D93" w:rsidRDefault="007E1840" w:rsidP="007E1840">
            <w:pPr>
              <w:spacing w:after="0" w:line="240" w:lineRule="auto"/>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XM_022487278.1 </w:t>
            </w:r>
          </w:p>
        </w:tc>
        <w:tc>
          <w:tcPr>
            <w:tcW w:w="1080" w:type="dxa"/>
            <w:shd w:val="clear" w:color="auto" w:fill="auto"/>
            <w:hideMark/>
          </w:tcPr>
          <w:p w14:paraId="37E41951"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i/>
                <w:iCs/>
                <w:kern w:val="0"/>
                <w:sz w:val="18"/>
                <w:szCs w:val="18"/>
                <w14:ligatures w14:val="none"/>
              </w:rPr>
              <w:t>P. fucata</w:t>
            </w:r>
            <w:r w:rsidRPr="00EF7D93">
              <w:rPr>
                <w:rFonts w:ascii="Calibri" w:eastAsia="Times New Roman" w:hAnsi="Calibri" w:cs="Calibri"/>
                <w:kern w:val="0"/>
                <w:sz w:val="18"/>
                <w:szCs w:val="18"/>
                <w14:ligatures w14:val="none"/>
              </w:rPr>
              <w:t> </w:t>
            </w:r>
          </w:p>
          <w:p w14:paraId="44AC1A5B"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(BAA11940.1) </w:t>
            </w:r>
          </w:p>
        </w:tc>
        <w:tc>
          <w:tcPr>
            <w:tcW w:w="1080" w:type="dxa"/>
            <w:shd w:val="clear" w:color="auto" w:fill="auto"/>
            <w:hideMark/>
          </w:tcPr>
          <w:p w14:paraId="197BFE69"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31.33 </w:t>
            </w:r>
          </w:p>
        </w:tc>
        <w:tc>
          <w:tcPr>
            <w:tcW w:w="540" w:type="dxa"/>
            <w:shd w:val="clear" w:color="auto" w:fill="auto"/>
            <w:hideMark/>
          </w:tcPr>
          <w:p w14:paraId="44DBC475"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color w:val="212121"/>
                <w:kern w:val="0"/>
                <w:sz w:val="18"/>
                <w:szCs w:val="18"/>
                <w14:ligatures w14:val="none"/>
              </w:rPr>
              <w:t>3</w:t>
            </w:r>
            <w:r w:rsidRPr="00EF7D93">
              <w:rPr>
                <w:rFonts w:ascii="Calibri" w:eastAsia="Times New Roman" w:hAnsi="Calibri" w:cs="Calibri"/>
                <w:kern w:val="0"/>
                <w:sz w:val="18"/>
                <w:szCs w:val="18"/>
                <w14:ligatures w14:val="none"/>
              </w:rPr>
              <w:t>e</w:t>
            </w:r>
            <w:r w:rsidRPr="00EF7D93">
              <w:rPr>
                <w:rFonts w:ascii="Calibri" w:eastAsia="Times New Roman" w:hAnsi="Calibri" w:cs="Calibri"/>
                <w:color w:val="212121"/>
                <w:kern w:val="0"/>
                <w:sz w:val="18"/>
                <w:szCs w:val="18"/>
                <w:vertAlign w:val="superscript"/>
                <w14:ligatures w14:val="none"/>
              </w:rPr>
              <w:t>-42</w:t>
            </w:r>
            <w:r w:rsidRPr="00EF7D93">
              <w:rPr>
                <w:rFonts w:ascii="Calibri" w:eastAsia="Times New Roman" w:hAnsi="Calibri" w:cs="Calibri"/>
                <w:color w:val="212121"/>
                <w:kern w:val="0"/>
                <w:sz w:val="18"/>
                <w:szCs w:val="18"/>
                <w14:ligatures w14:val="none"/>
              </w:rPr>
              <w:t> </w:t>
            </w:r>
          </w:p>
          <w:p w14:paraId="3E0C8CD4"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 </w:t>
            </w:r>
          </w:p>
        </w:tc>
        <w:tc>
          <w:tcPr>
            <w:tcW w:w="3240" w:type="dxa"/>
          </w:tcPr>
          <w:p w14:paraId="2CBFC1B7" w14:textId="4B3A4689" w:rsidR="007E1840" w:rsidRPr="00EF7D93" w:rsidRDefault="007E1840" w:rsidP="007E1840">
            <w:pPr>
              <w:spacing w:after="0" w:line="240" w:lineRule="auto"/>
              <w:rPr>
                <w:rFonts w:ascii="Calibri" w:hAnsi="Calibri" w:cs="Calibri"/>
                <w:color w:val="000000"/>
                <w:sz w:val="18"/>
                <w:szCs w:val="18"/>
              </w:rPr>
            </w:pPr>
            <w:r w:rsidRPr="00EF7D93">
              <w:rPr>
                <w:rFonts w:ascii="Calibri" w:hAnsi="Calibri" w:cs="Calibri"/>
                <w:color w:val="000000"/>
                <w:sz w:val="18"/>
                <w:szCs w:val="18"/>
              </w:rPr>
              <w:t>F: 5’-GATGATACTGAGGAGGCCAAAG-3’</w:t>
            </w:r>
          </w:p>
          <w:p w14:paraId="6185351F" w14:textId="2F414845" w:rsidR="007E1840" w:rsidRPr="00EF7D93" w:rsidRDefault="007E1840" w:rsidP="007E1840">
            <w:pPr>
              <w:spacing w:after="0" w:line="240" w:lineRule="auto"/>
              <w:textAlignment w:val="baseline"/>
              <w:rPr>
                <w:rFonts w:ascii="Calibri" w:eastAsia="Times New Roman" w:hAnsi="Calibri" w:cs="Calibri"/>
                <w:color w:val="000000"/>
                <w:kern w:val="0"/>
                <w:sz w:val="18"/>
                <w:szCs w:val="18"/>
                <w:shd w:val="clear" w:color="auto" w:fill="E1E3E6"/>
                <w14:ligatures w14:val="none"/>
              </w:rPr>
            </w:pPr>
            <w:r w:rsidRPr="00EF7D93">
              <w:rPr>
                <w:rFonts w:ascii="Calibri" w:hAnsi="Calibri" w:cs="Calibri"/>
                <w:color w:val="000000"/>
                <w:sz w:val="18"/>
                <w:szCs w:val="18"/>
              </w:rPr>
              <w:t>R: 5’-GTCCACAACATTCTCTGGTATAGG-3’</w:t>
            </w:r>
          </w:p>
        </w:tc>
        <w:tc>
          <w:tcPr>
            <w:tcW w:w="1800" w:type="dxa"/>
            <w:shd w:val="clear" w:color="auto" w:fill="auto"/>
            <w:hideMark/>
          </w:tcPr>
          <w:p w14:paraId="02837012" w14:textId="6EB37D56"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color w:val="000000"/>
                <w:kern w:val="0"/>
                <w:sz w:val="18"/>
                <w:szCs w:val="18"/>
                <w:shd w:val="clear" w:color="auto" w:fill="E1E3E6"/>
                <w14:ligatures w14:val="none"/>
              </w:rPr>
              <w:fldChar w:fldCharType="begin"/>
            </w:r>
            <w:r w:rsidR="00FE7A71">
              <w:rPr>
                <w:rFonts w:ascii="Calibri" w:eastAsia="Times New Roman" w:hAnsi="Calibri" w:cs="Calibri"/>
                <w:color w:val="000000"/>
                <w:kern w:val="0"/>
                <w:sz w:val="18"/>
                <w:szCs w:val="18"/>
                <w:shd w:val="clear" w:color="auto" w:fill="E1E3E6"/>
                <w14:ligatures w14:val="none"/>
              </w:rPr>
              <w:instrText xml:space="preserve"> ADDIN ZOTERO_ITEM CSL_CITATION {"citationID":"x50HCfhe","properties":{"formattedCitation":"[4]","plainCitation":"[4]","noteIndex":0},"citationItems":[{"id":35,"uris":["http://zotero.org/users/9397295/items/5W8KHB2C"],"itemData":{"id":35,"type":"article-journal","container-title":"Proceedings of the National Academy of Sciences","DOI":"10.1073/pnas.93.18.9657","issue":"18","note":"publisher: Proceedings of the National Academy of Sciences","page":"9657-9660","source":"pnas.org (Atypon)","title":"A carbonic anhydrase from the nacreous layer in oyster pearls.","URL":"https://www.pnas.org/doi/abs/10.1073/pnas.93.18.9657","volume":"93","author":[{"family":"Miyamoto","given":"H"},{"family":"Miyashita","given":"T"},{"family":"Okushima","given":"M"},{"family":"Nakano","given":"S"},{"family":"Morita","given":"T"},{"family":"Matsushiro","given":"A"}],"accessed":{"date-parts":[["2022",4,20]]},"issued":{"date-parts":[["1996",9,3]]}}}],"schema":"https://github.com/citation-style-language/schema/raw/master/csl-citation.json"} </w:instrText>
            </w:r>
            <w:r w:rsidRPr="00EF7D93">
              <w:rPr>
                <w:rFonts w:ascii="Calibri" w:eastAsia="Times New Roman" w:hAnsi="Calibri" w:cs="Calibri"/>
                <w:color w:val="000000"/>
                <w:kern w:val="0"/>
                <w:sz w:val="18"/>
                <w:szCs w:val="18"/>
                <w:shd w:val="clear" w:color="auto" w:fill="E1E3E6"/>
                <w14:ligatures w14:val="none"/>
              </w:rPr>
              <w:fldChar w:fldCharType="separate"/>
            </w:r>
            <w:r w:rsidR="00FE7A71">
              <w:rPr>
                <w:rFonts w:ascii="Calibri" w:eastAsia="Times New Roman" w:hAnsi="Calibri" w:cs="Calibri"/>
                <w:noProof/>
                <w:color w:val="000000"/>
                <w:kern w:val="0"/>
                <w:sz w:val="18"/>
                <w:szCs w:val="18"/>
                <w:shd w:val="clear" w:color="auto" w:fill="E1E3E6"/>
                <w14:ligatures w14:val="none"/>
              </w:rPr>
              <w:t>[4]</w:t>
            </w:r>
            <w:r w:rsidRPr="00EF7D93">
              <w:rPr>
                <w:rFonts w:ascii="Calibri" w:eastAsia="Times New Roman" w:hAnsi="Calibri" w:cs="Calibri"/>
                <w:color w:val="000000"/>
                <w:kern w:val="0"/>
                <w:sz w:val="18"/>
                <w:szCs w:val="18"/>
                <w:shd w:val="clear" w:color="auto" w:fill="E1E3E6"/>
                <w14:ligatures w14:val="none"/>
              </w:rPr>
              <w:fldChar w:fldCharType="end"/>
            </w:r>
            <w:r w:rsidRPr="00EF7D93">
              <w:rPr>
                <w:rFonts w:ascii="Calibri" w:eastAsia="Times New Roman" w:hAnsi="Calibri" w:cs="Calibri"/>
                <w:kern w:val="0"/>
                <w:sz w:val="18"/>
                <w:szCs w:val="18"/>
                <w14:ligatures w14:val="none"/>
              </w:rPr>
              <w:t> </w:t>
            </w:r>
          </w:p>
        </w:tc>
      </w:tr>
      <w:tr w:rsidR="007E1840" w:rsidRPr="00EF7D93" w14:paraId="4BA2D376" w14:textId="77777777" w:rsidTr="00EF7D93">
        <w:trPr>
          <w:trHeight w:val="300"/>
          <w:jc w:val="center"/>
        </w:trPr>
        <w:tc>
          <w:tcPr>
            <w:tcW w:w="900" w:type="dxa"/>
            <w:shd w:val="clear" w:color="auto" w:fill="auto"/>
            <w:hideMark/>
          </w:tcPr>
          <w:p w14:paraId="498D2192" w14:textId="77777777" w:rsidR="007E1840" w:rsidRPr="00EF7D93" w:rsidRDefault="007E1840" w:rsidP="007E1840">
            <w:pPr>
              <w:spacing w:after="0" w:line="240" w:lineRule="auto"/>
              <w:textAlignment w:val="baseline"/>
              <w:rPr>
                <w:rFonts w:ascii="Calibri" w:eastAsia="Times New Roman" w:hAnsi="Calibri" w:cs="Calibri"/>
                <w:i/>
                <w:iCs/>
                <w:kern w:val="0"/>
                <w:sz w:val="18"/>
                <w:szCs w:val="18"/>
                <w14:ligatures w14:val="none"/>
              </w:rPr>
            </w:pPr>
            <w:r w:rsidRPr="00EF7D93">
              <w:rPr>
                <w:rFonts w:ascii="Calibri" w:eastAsia="Times New Roman" w:hAnsi="Calibri" w:cs="Calibri"/>
                <w:i/>
                <w:iCs/>
                <w:kern w:val="0"/>
                <w:sz w:val="18"/>
                <w:szCs w:val="18"/>
                <w14:ligatures w14:val="none"/>
              </w:rPr>
              <w:t>Cv-Pif97 </w:t>
            </w:r>
          </w:p>
        </w:tc>
        <w:tc>
          <w:tcPr>
            <w:tcW w:w="1440" w:type="dxa"/>
            <w:shd w:val="clear" w:color="auto" w:fill="auto"/>
            <w:hideMark/>
          </w:tcPr>
          <w:p w14:paraId="464DB3AC" w14:textId="77777777" w:rsidR="007E1840" w:rsidRPr="00EF7D93" w:rsidRDefault="007E1840" w:rsidP="007E1840">
            <w:pPr>
              <w:spacing w:after="0" w:line="240" w:lineRule="auto"/>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XM_022443581 </w:t>
            </w:r>
          </w:p>
        </w:tc>
        <w:tc>
          <w:tcPr>
            <w:tcW w:w="1080" w:type="dxa"/>
            <w:shd w:val="clear" w:color="auto" w:fill="auto"/>
            <w:hideMark/>
          </w:tcPr>
          <w:p w14:paraId="2DF2AFA4"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i/>
                <w:iCs/>
                <w:kern w:val="0"/>
                <w:sz w:val="18"/>
                <w:szCs w:val="18"/>
                <w14:ligatures w14:val="none"/>
              </w:rPr>
              <w:t>M. gigas</w:t>
            </w:r>
            <w:r w:rsidRPr="00EF7D93">
              <w:rPr>
                <w:rFonts w:ascii="Calibri" w:eastAsia="Times New Roman" w:hAnsi="Calibri" w:cs="Calibri"/>
                <w:kern w:val="0"/>
                <w:sz w:val="18"/>
                <w:szCs w:val="18"/>
                <w14:ligatures w14:val="none"/>
              </w:rPr>
              <w:t> </w:t>
            </w:r>
          </w:p>
          <w:p w14:paraId="5248FE78"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(AFT63505.1) </w:t>
            </w:r>
          </w:p>
        </w:tc>
        <w:tc>
          <w:tcPr>
            <w:tcW w:w="1080" w:type="dxa"/>
            <w:shd w:val="clear" w:color="auto" w:fill="auto"/>
            <w:hideMark/>
          </w:tcPr>
          <w:p w14:paraId="55571DE8"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72.46 </w:t>
            </w:r>
          </w:p>
        </w:tc>
        <w:tc>
          <w:tcPr>
            <w:tcW w:w="540" w:type="dxa"/>
            <w:shd w:val="clear" w:color="auto" w:fill="auto"/>
            <w:hideMark/>
          </w:tcPr>
          <w:p w14:paraId="0A231EBB"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0 </w:t>
            </w:r>
          </w:p>
        </w:tc>
        <w:tc>
          <w:tcPr>
            <w:tcW w:w="3240" w:type="dxa"/>
          </w:tcPr>
          <w:p w14:paraId="6B021EC2" w14:textId="77777777" w:rsidR="007E1840" w:rsidRPr="00EF7D93" w:rsidRDefault="007E1840" w:rsidP="007E1840">
            <w:pPr>
              <w:spacing w:after="0" w:line="240" w:lineRule="auto"/>
              <w:rPr>
                <w:rFonts w:ascii="Calibri" w:hAnsi="Calibri" w:cs="Calibri"/>
                <w:color w:val="000000"/>
                <w:sz w:val="18"/>
                <w:szCs w:val="18"/>
              </w:rPr>
            </w:pPr>
            <w:r w:rsidRPr="00EF7D93">
              <w:rPr>
                <w:rFonts w:ascii="Calibri" w:hAnsi="Calibri" w:cs="Calibri"/>
                <w:color w:val="000000"/>
                <w:sz w:val="18"/>
                <w:szCs w:val="18"/>
              </w:rPr>
              <w:t>F: 5’-AGACCTTAAGATTTGCCCAGATAG-3’</w:t>
            </w:r>
          </w:p>
          <w:p w14:paraId="00563C18" w14:textId="1737CEA8" w:rsidR="007E1840" w:rsidRPr="00EF7D93" w:rsidRDefault="007E1840" w:rsidP="007E1840">
            <w:pPr>
              <w:spacing w:after="0" w:line="240" w:lineRule="auto"/>
              <w:rPr>
                <w:rFonts w:ascii="Calibri" w:eastAsia="Times New Roman" w:hAnsi="Calibri" w:cs="Calibri"/>
                <w:color w:val="000000"/>
                <w:kern w:val="0"/>
                <w:sz w:val="18"/>
                <w:szCs w:val="18"/>
                <w:shd w:val="clear" w:color="auto" w:fill="E1E3E6"/>
                <w14:ligatures w14:val="none"/>
              </w:rPr>
            </w:pPr>
            <w:r w:rsidRPr="00EF7D93">
              <w:rPr>
                <w:rFonts w:ascii="Calibri" w:hAnsi="Calibri" w:cs="Calibri"/>
                <w:color w:val="000000"/>
                <w:sz w:val="18"/>
                <w:szCs w:val="18"/>
              </w:rPr>
              <w:t>R: 5’-CGACTCCAGGCATCATACATT-3’</w:t>
            </w:r>
          </w:p>
        </w:tc>
        <w:tc>
          <w:tcPr>
            <w:tcW w:w="1800" w:type="dxa"/>
            <w:shd w:val="clear" w:color="auto" w:fill="auto"/>
            <w:hideMark/>
          </w:tcPr>
          <w:p w14:paraId="005EB06C" w14:textId="7094803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color w:val="000000"/>
                <w:kern w:val="0"/>
                <w:sz w:val="18"/>
                <w:szCs w:val="18"/>
                <w:shd w:val="clear" w:color="auto" w:fill="E1E3E6"/>
                <w14:ligatures w14:val="none"/>
              </w:rPr>
              <w:fldChar w:fldCharType="begin"/>
            </w:r>
            <w:r w:rsidR="00FE7A71">
              <w:rPr>
                <w:rFonts w:ascii="Calibri" w:eastAsia="Times New Roman" w:hAnsi="Calibri" w:cs="Calibri"/>
                <w:color w:val="000000"/>
                <w:kern w:val="0"/>
                <w:sz w:val="18"/>
                <w:szCs w:val="18"/>
                <w:shd w:val="clear" w:color="auto" w:fill="E1E3E6"/>
                <w14:ligatures w14:val="none"/>
              </w:rPr>
              <w:instrText xml:space="preserve"> ADDIN ZOTERO_ITEM CSL_CITATION {"citationID":"PNn9eJWo","properties":{"formattedCitation":"[5]","plainCitation":"[5]","noteIndex":0},"citationItems":[{"id":1218,"uris":["http://zotero.org/users/9397295/items/VNKX5TFY"],"itemData":{"id":1218,"type":"article-journal","container-title":"Current Zoology","issue":"1","note":"ISBN: 2396-9814\npublisher: Oxford University Press Oxford, Uk","page":"109-115","title":"Evolution and functional analysis of the Pif97 gene of the Pacific oyster Crassostrea gigas","volume":"59","author":[{"family":"Wang","given":"Xiaotong"},{"family":"Song","given":"Xiaorui"},{"family":"Wang","given":"Tong"},{"family":"Zhu","given":"Qihui"},{"family":"Miao","given":"Guoying"},{"family":"Chen","given":"Yuanxin"},{"family":"Fang","given":"Xiaodong"},{"family":"Que","given":"Huayong"},{"family":"Li","given":"Li"},{"family":"Zhang","given":"Guofan"}],"issued":{"date-parts":[["2013"]]}}}],"schema":"https://github.com/citation-style-language/schema/raw/master/csl-citation.json"} </w:instrText>
            </w:r>
            <w:r w:rsidRPr="00EF7D93">
              <w:rPr>
                <w:rFonts w:ascii="Calibri" w:eastAsia="Times New Roman" w:hAnsi="Calibri" w:cs="Calibri"/>
                <w:color w:val="000000"/>
                <w:kern w:val="0"/>
                <w:sz w:val="18"/>
                <w:szCs w:val="18"/>
                <w:shd w:val="clear" w:color="auto" w:fill="E1E3E6"/>
                <w14:ligatures w14:val="none"/>
              </w:rPr>
              <w:fldChar w:fldCharType="separate"/>
            </w:r>
            <w:r w:rsidR="00FE7A71">
              <w:rPr>
                <w:rFonts w:ascii="Calibri" w:eastAsia="Times New Roman" w:hAnsi="Calibri" w:cs="Calibri"/>
                <w:noProof/>
                <w:color w:val="000000"/>
                <w:kern w:val="0"/>
                <w:sz w:val="18"/>
                <w:szCs w:val="18"/>
                <w:shd w:val="clear" w:color="auto" w:fill="E1E3E6"/>
                <w14:ligatures w14:val="none"/>
              </w:rPr>
              <w:t>[5]</w:t>
            </w:r>
            <w:r w:rsidRPr="00EF7D93">
              <w:rPr>
                <w:rFonts w:ascii="Calibri" w:eastAsia="Times New Roman" w:hAnsi="Calibri" w:cs="Calibri"/>
                <w:color w:val="000000"/>
                <w:kern w:val="0"/>
                <w:sz w:val="18"/>
                <w:szCs w:val="18"/>
                <w:shd w:val="clear" w:color="auto" w:fill="E1E3E6"/>
                <w14:ligatures w14:val="none"/>
              </w:rPr>
              <w:fldChar w:fldCharType="end"/>
            </w:r>
            <w:r w:rsidRPr="00EF7D93">
              <w:rPr>
                <w:rFonts w:ascii="Calibri" w:eastAsia="Times New Roman" w:hAnsi="Calibri" w:cs="Calibri"/>
                <w:kern w:val="0"/>
                <w:sz w:val="18"/>
                <w:szCs w:val="18"/>
                <w14:ligatures w14:val="none"/>
              </w:rPr>
              <w:t> </w:t>
            </w:r>
          </w:p>
        </w:tc>
      </w:tr>
      <w:tr w:rsidR="007E1840" w:rsidRPr="00EF7D93" w14:paraId="684DDF8A" w14:textId="77777777" w:rsidTr="00EF7D93">
        <w:trPr>
          <w:trHeight w:val="300"/>
          <w:jc w:val="center"/>
        </w:trPr>
        <w:tc>
          <w:tcPr>
            <w:tcW w:w="900" w:type="dxa"/>
            <w:shd w:val="clear" w:color="auto" w:fill="auto"/>
            <w:hideMark/>
          </w:tcPr>
          <w:p w14:paraId="4097207F" w14:textId="77777777" w:rsidR="007E1840" w:rsidRPr="00EF7D93" w:rsidRDefault="007E1840" w:rsidP="007E1840">
            <w:pPr>
              <w:spacing w:after="0" w:line="240" w:lineRule="auto"/>
              <w:textAlignment w:val="baseline"/>
              <w:rPr>
                <w:rFonts w:ascii="Calibri" w:eastAsia="Times New Roman" w:hAnsi="Calibri" w:cs="Calibri"/>
                <w:i/>
                <w:iCs/>
                <w:kern w:val="0"/>
                <w:sz w:val="18"/>
                <w:szCs w:val="18"/>
                <w14:ligatures w14:val="none"/>
              </w:rPr>
            </w:pPr>
            <w:r w:rsidRPr="00EF7D93">
              <w:rPr>
                <w:rFonts w:ascii="Calibri" w:eastAsia="Times New Roman" w:hAnsi="Calibri" w:cs="Calibri"/>
                <w:i/>
                <w:iCs/>
                <w:kern w:val="0"/>
                <w:sz w:val="18"/>
                <w:szCs w:val="18"/>
                <w14:ligatures w14:val="none"/>
              </w:rPr>
              <w:t>Cv-Tyr</w:t>
            </w:r>
          </w:p>
        </w:tc>
        <w:tc>
          <w:tcPr>
            <w:tcW w:w="1440" w:type="dxa"/>
            <w:shd w:val="clear" w:color="auto" w:fill="auto"/>
            <w:hideMark/>
          </w:tcPr>
          <w:p w14:paraId="00C68D12" w14:textId="77777777" w:rsidR="007E1840" w:rsidRPr="00EF7D93" w:rsidRDefault="007E1840" w:rsidP="007E1840">
            <w:pPr>
              <w:spacing w:after="0" w:line="240" w:lineRule="auto"/>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XM_022479257.1 </w:t>
            </w:r>
          </w:p>
        </w:tc>
        <w:tc>
          <w:tcPr>
            <w:tcW w:w="1080" w:type="dxa"/>
            <w:shd w:val="clear" w:color="auto" w:fill="auto"/>
            <w:hideMark/>
          </w:tcPr>
          <w:p w14:paraId="5C1E925A"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i/>
                <w:iCs/>
                <w:kern w:val="0"/>
                <w:sz w:val="18"/>
                <w:szCs w:val="18"/>
                <w14:ligatures w14:val="none"/>
              </w:rPr>
              <w:t>M. gigas</w:t>
            </w:r>
            <w:r w:rsidRPr="00EF7D93">
              <w:rPr>
                <w:rFonts w:ascii="Calibri" w:eastAsia="Times New Roman" w:hAnsi="Calibri" w:cs="Calibri"/>
                <w:kern w:val="0"/>
                <w:sz w:val="18"/>
                <w:szCs w:val="18"/>
                <w14:ligatures w14:val="none"/>
              </w:rPr>
              <w:t> </w:t>
            </w:r>
          </w:p>
          <w:p w14:paraId="1BE163FC"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(AGZ15753.1) </w:t>
            </w:r>
          </w:p>
        </w:tc>
        <w:tc>
          <w:tcPr>
            <w:tcW w:w="1080" w:type="dxa"/>
            <w:shd w:val="clear" w:color="auto" w:fill="auto"/>
            <w:hideMark/>
          </w:tcPr>
          <w:p w14:paraId="30C57EF5"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91.95 </w:t>
            </w:r>
          </w:p>
        </w:tc>
        <w:tc>
          <w:tcPr>
            <w:tcW w:w="540" w:type="dxa"/>
            <w:shd w:val="clear" w:color="auto" w:fill="auto"/>
            <w:hideMark/>
          </w:tcPr>
          <w:p w14:paraId="23A450A0"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0 </w:t>
            </w:r>
          </w:p>
        </w:tc>
        <w:tc>
          <w:tcPr>
            <w:tcW w:w="3240" w:type="dxa"/>
          </w:tcPr>
          <w:p w14:paraId="4D0D60A3" w14:textId="19B7EEB1" w:rsidR="007E1840" w:rsidRPr="00EF7D93" w:rsidRDefault="007E1840" w:rsidP="007E1840">
            <w:pPr>
              <w:spacing w:after="0" w:line="240" w:lineRule="auto"/>
              <w:rPr>
                <w:rFonts w:ascii="Calibri" w:hAnsi="Calibri" w:cs="Calibri"/>
                <w:color w:val="000000"/>
                <w:sz w:val="18"/>
                <w:szCs w:val="18"/>
              </w:rPr>
            </w:pPr>
            <w:r w:rsidRPr="00EF7D93">
              <w:rPr>
                <w:rFonts w:ascii="Calibri" w:hAnsi="Calibri" w:cs="Calibri"/>
                <w:color w:val="000000"/>
                <w:sz w:val="18"/>
                <w:szCs w:val="18"/>
              </w:rPr>
              <w:t>F: 5’-GGGACCATTCGCTCGATTTA-3’</w:t>
            </w:r>
          </w:p>
          <w:p w14:paraId="0A9FC67E" w14:textId="404CB3BF" w:rsidR="007E1840" w:rsidRPr="00EF7D93" w:rsidRDefault="007E1840" w:rsidP="007E1840">
            <w:pPr>
              <w:spacing w:after="0" w:line="240" w:lineRule="auto"/>
              <w:textAlignment w:val="baseline"/>
              <w:rPr>
                <w:rFonts w:ascii="Calibri" w:eastAsia="Times New Roman" w:hAnsi="Calibri" w:cs="Calibri"/>
                <w:color w:val="000000"/>
                <w:kern w:val="0"/>
                <w:sz w:val="18"/>
                <w:szCs w:val="18"/>
                <w:shd w:val="clear" w:color="auto" w:fill="E1E3E6"/>
                <w14:ligatures w14:val="none"/>
              </w:rPr>
            </w:pPr>
            <w:r w:rsidRPr="00EF7D93">
              <w:rPr>
                <w:rFonts w:ascii="Calibri" w:hAnsi="Calibri" w:cs="Calibri"/>
                <w:color w:val="000000"/>
                <w:sz w:val="18"/>
                <w:szCs w:val="18"/>
              </w:rPr>
              <w:t>R: 5’-GTAGCCGTCGATGTAGTTATGG-3’</w:t>
            </w:r>
          </w:p>
        </w:tc>
        <w:tc>
          <w:tcPr>
            <w:tcW w:w="1800" w:type="dxa"/>
            <w:shd w:val="clear" w:color="auto" w:fill="auto"/>
            <w:hideMark/>
          </w:tcPr>
          <w:p w14:paraId="71B5D8DF" w14:textId="3C685430"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color w:val="000000"/>
                <w:kern w:val="0"/>
                <w:sz w:val="18"/>
                <w:szCs w:val="18"/>
                <w:shd w:val="clear" w:color="auto" w:fill="E1E3E6"/>
                <w14:ligatures w14:val="none"/>
              </w:rPr>
              <w:fldChar w:fldCharType="begin"/>
            </w:r>
            <w:r w:rsidR="00FE7A71">
              <w:rPr>
                <w:rFonts w:ascii="Calibri" w:eastAsia="Times New Roman" w:hAnsi="Calibri" w:cs="Calibri"/>
                <w:color w:val="000000"/>
                <w:kern w:val="0"/>
                <w:sz w:val="18"/>
                <w:szCs w:val="18"/>
                <w:shd w:val="clear" w:color="auto" w:fill="E1E3E6"/>
                <w14:ligatures w14:val="none"/>
              </w:rPr>
              <w:instrText xml:space="preserve"> ADDIN ZOTERO_ITEM CSL_CITATION {"citationID":"sAr9dj13","properties":{"formattedCitation":"[6]","plainCitation":"[6]","noteIndex":0},"citationItems":[{"id":1884,"uris":["http://zotero.org/users/9397295/items/GAP8IRFP"],"itemData":{"id":1884,"type":"article-journal","abstract":"The larval shell emerges early in embryogenesis of mollusks, but the detailed mechanisms of its biogenesis remain to be determined. In this study, we cloned a tyrosinase gene (cgi-tyr1) that potentially functioned in larval shell biogenesis from the Pacific oyster Crassostrea gigas, a worldwide bivalve species. Sequence analysis of cgi-tyr1 revealed that it had typical copper-binding domains and a signal peptide. Through whole mount in situ hybridization and an electron scanning microscopic observation, we detected the expression of cgi-tyr1 firstly in the saddle-shaped shell field in trochophores, indicating that cgi-tyr1 might participate in the biogenesis of the initial non-calcified shell of trochophores. In the following development to early D-veliger, cells in the central region of shell field exhibited no detectable cgi-tyr1 expression, and cgi-tyr1 expression was sustained only in the edge of the shell field and the hinge region, indicating that cgi-tyr1 might function fundamentally in shell growth from trochophore to early D-veliger. Unexpectedly, cgi-tyr1 expression was not detected after the D-veliger stage. This indicated that other molecules might function in later shell development. Our results suggested a role for a tyrosinase gene that specifically functioned in the initial phase of the larval shell biogenesis of C. gigas. This work would shed light on future studies on larval shell development and might be helpful to understand how the molluscan shell emerged during evolution.","container-title":"Development Genes and Evolution","DOI":"10.1007/s00427-013-0450-z","ISSN":"1432-041X","issue":"6","journalAbbreviation":"Dev Genes Evol","language":"en","page":"389-394","source":"Springer Link","title":"Identification of a tyrosinase gene potentially involved in early larval shell biogenesis of the Pacific oyster Crassostrea gigas","URL":"https://doi.org/10.1007/s00427-013-0450-z","volume":"223","author":[{"family":"Huan","given":"Pin"},{"family":"Liu","given":"Gang"},{"family":"Wang","given":"Hongxia"},{"family":"Liu","given":"Baozhong"}],"accessed":{"date-parts":[["2023",10,31]]},"issued":{"date-parts":[["2013",11,1]]}}}],"schema":"https://github.com/citation-style-language/schema/raw/master/csl-citation.json"} </w:instrText>
            </w:r>
            <w:r w:rsidRPr="00EF7D93">
              <w:rPr>
                <w:rFonts w:ascii="Calibri" w:eastAsia="Times New Roman" w:hAnsi="Calibri" w:cs="Calibri"/>
                <w:color w:val="000000"/>
                <w:kern w:val="0"/>
                <w:sz w:val="18"/>
                <w:szCs w:val="18"/>
                <w:shd w:val="clear" w:color="auto" w:fill="E1E3E6"/>
                <w14:ligatures w14:val="none"/>
              </w:rPr>
              <w:fldChar w:fldCharType="separate"/>
            </w:r>
            <w:r w:rsidR="00FE7A71">
              <w:rPr>
                <w:rFonts w:ascii="Calibri" w:eastAsia="Times New Roman" w:hAnsi="Calibri" w:cs="Calibri"/>
                <w:noProof/>
                <w:color w:val="000000"/>
                <w:kern w:val="0"/>
                <w:sz w:val="18"/>
                <w:szCs w:val="18"/>
                <w:shd w:val="clear" w:color="auto" w:fill="E1E3E6"/>
                <w14:ligatures w14:val="none"/>
              </w:rPr>
              <w:t>[6]</w:t>
            </w:r>
            <w:r w:rsidRPr="00EF7D93">
              <w:rPr>
                <w:rFonts w:ascii="Calibri" w:eastAsia="Times New Roman" w:hAnsi="Calibri" w:cs="Calibri"/>
                <w:color w:val="000000"/>
                <w:kern w:val="0"/>
                <w:sz w:val="18"/>
                <w:szCs w:val="18"/>
                <w:shd w:val="clear" w:color="auto" w:fill="E1E3E6"/>
                <w14:ligatures w14:val="none"/>
              </w:rPr>
              <w:fldChar w:fldCharType="end"/>
            </w:r>
            <w:r w:rsidRPr="00EF7D93">
              <w:rPr>
                <w:rFonts w:ascii="Calibri" w:eastAsia="Times New Roman" w:hAnsi="Calibri" w:cs="Calibri"/>
                <w:kern w:val="0"/>
                <w:sz w:val="18"/>
                <w:szCs w:val="18"/>
                <w14:ligatures w14:val="none"/>
              </w:rPr>
              <w:t> </w:t>
            </w:r>
          </w:p>
        </w:tc>
      </w:tr>
      <w:tr w:rsidR="007E1840" w:rsidRPr="00EF7D93" w14:paraId="3C1415FF" w14:textId="77777777" w:rsidTr="00EF7D93">
        <w:trPr>
          <w:trHeight w:val="300"/>
          <w:jc w:val="center"/>
        </w:trPr>
        <w:tc>
          <w:tcPr>
            <w:tcW w:w="900" w:type="dxa"/>
            <w:shd w:val="clear" w:color="auto" w:fill="auto"/>
            <w:hideMark/>
          </w:tcPr>
          <w:p w14:paraId="0E85ACFE" w14:textId="63E3FA97" w:rsidR="007E1840" w:rsidRPr="00EF7D93" w:rsidRDefault="007E1840" w:rsidP="007E1840">
            <w:pPr>
              <w:spacing w:after="0" w:line="240" w:lineRule="auto"/>
              <w:textAlignment w:val="baseline"/>
              <w:rPr>
                <w:rFonts w:ascii="Calibri" w:eastAsia="Times New Roman" w:hAnsi="Calibri" w:cs="Calibri"/>
                <w:i/>
                <w:iCs/>
                <w:kern w:val="0"/>
                <w:sz w:val="18"/>
                <w:szCs w:val="18"/>
                <w14:ligatures w14:val="none"/>
              </w:rPr>
            </w:pPr>
            <w:r w:rsidRPr="00EF7D93">
              <w:rPr>
                <w:rFonts w:ascii="Calibri" w:eastAsia="Times New Roman" w:hAnsi="Calibri" w:cs="Calibri"/>
                <w:i/>
                <w:iCs/>
                <w:kern w:val="0"/>
                <w:sz w:val="18"/>
                <w:szCs w:val="18"/>
                <w14:ligatures w14:val="none"/>
              </w:rPr>
              <w:t>Cv-Chits </w:t>
            </w:r>
          </w:p>
        </w:tc>
        <w:tc>
          <w:tcPr>
            <w:tcW w:w="1440" w:type="dxa"/>
            <w:shd w:val="clear" w:color="auto" w:fill="auto"/>
            <w:hideMark/>
          </w:tcPr>
          <w:p w14:paraId="394A496A" w14:textId="77777777" w:rsidR="007E1840" w:rsidRPr="00EF7D93" w:rsidRDefault="007E1840" w:rsidP="007E1840">
            <w:pPr>
              <w:spacing w:after="0" w:line="240" w:lineRule="auto"/>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XM_022473493 </w:t>
            </w:r>
          </w:p>
        </w:tc>
        <w:tc>
          <w:tcPr>
            <w:tcW w:w="1080" w:type="dxa"/>
            <w:shd w:val="clear" w:color="auto" w:fill="auto"/>
            <w:hideMark/>
          </w:tcPr>
          <w:p w14:paraId="71EF49BC"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i/>
                <w:iCs/>
                <w:kern w:val="0"/>
                <w:sz w:val="18"/>
                <w:szCs w:val="18"/>
                <w14:ligatures w14:val="none"/>
              </w:rPr>
              <w:t>A. rigida</w:t>
            </w:r>
            <w:r w:rsidRPr="00EF7D93">
              <w:rPr>
                <w:rFonts w:ascii="Calibri" w:eastAsia="Times New Roman" w:hAnsi="Calibri" w:cs="Calibri"/>
                <w:kern w:val="0"/>
                <w:sz w:val="18"/>
                <w:szCs w:val="18"/>
                <w14:ligatures w14:val="none"/>
              </w:rPr>
              <w:t> </w:t>
            </w:r>
          </w:p>
          <w:p w14:paraId="03ECB686"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(AAY86556.1) </w:t>
            </w:r>
          </w:p>
        </w:tc>
        <w:tc>
          <w:tcPr>
            <w:tcW w:w="1080" w:type="dxa"/>
            <w:shd w:val="clear" w:color="auto" w:fill="auto"/>
            <w:hideMark/>
          </w:tcPr>
          <w:p w14:paraId="2B22E482"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46.61 </w:t>
            </w:r>
          </w:p>
        </w:tc>
        <w:tc>
          <w:tcPr>
            <w:tcW w:w="540" w:type="dxa"/>
            <w:shd w:val="clear" w:color="auto" w:fill="auto"/>
            <w:hideMark/>
          </w:tcPr>
          <w:p w14:paraId="74A5210C" w14:textId="7777777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kern w:val="0"/>
                <w:sz w:val="18"/>
                <w:szCs w:val="18"/>
                <w14:ligatures w14:val="none"/>
              </w:rPr>
              <w:t>0 </w:t>
            </w:r>
          </w:p>
        </w:tc>
        <w:tc>
          <w:tcPr>
            <w:tcW w:w="3240" w:type="dxa"/>
          </w:tcPr>
          <w:p w14:paraId="08DC8E9B" w14:textId="08A8741F" w:rsidR="007E1840" w:rsidRPr="00EF7D93" w:rsidRDefault="007E1840" w:rsidP="007E1840">
            <w:pPr>
              <w:spacing w:after="0" w:line="240" w:lineRule="auto"/>
              <w:rPr>
                <w:rFonts w:ascii="Calibri" w:hAnsi="Calibri" w:cs="Calibri"/>
                <w:color w:val="000000"/>
                <w:sz w:val="18"/>
                <w:szCs w:val="18"/>
              </w:rPr>
            </w:pPr>
            <w:r w:rsidRPr="00EF7D93">
              <w:rPr>
                <w:rFonts w:ascii="Calibri" w:hAnsi="Calibri" w:cs="Calibri"/>
                <w:sz w:val="18"/>
                <w:szCs w:val="18"/>
              </w:rPr>
              <w:t>F: 5’-</w:t>
            </w:r>
            <w:r w:rsidRPr="00EF7D93">
              <w:rPr>
                <w:rFonts w:ascii="Calibri" w:hAnsi="Calibri" w:cs="Calibri"/>
                <w:color w:val="000000"/>
                <w:sz w:val="18"/>
                <w:szCs w:val="18"/>
              </w:rPr>
              <w:t>CCGGGTGTTTCAGTTTGTTTAG-3’</w:t>
            </w:r>
          </w:p>
          <w:p w14:paraId="2B480FB5" w14:textId="0F8BFE53" w:rsidR="007E1840" w:rsidRPr="00EF7D93" w:rsidRDefault="007E1840" w:rsidP="007E1840">
            <w:pPr>
              <w:spacing w:after="0" w:line="240" w:lineRule="auto"/>
              <w:rPr>
                <w:rFonts w:ascii="Calibri" w:hAnsi="Calibri" w:cs="Calibri"/>
                <w:color w:val="000000"/>
                <w:sz w:val="18"/>
                <w:szCs w:val="18"/>
              </w:rPr>
            </w:pPr>
            <w:r w:rsidRPr="00EF7D93">
              <w:rPr>
                <w:rFonts w:ascii="Calibri" w:hAnsi="Calibri" w:cs="Calibri"/>
                <w:color w:val="000000"/>
                <w:sz w:val="18"/>
                <w:szCs w:val="18"/>
              </w:rPr>
              <w:t>R: 5’-GAATGTTTCGGGTGCATGTG-3’</w:t>
            </w:r>
          </w:p>
        </w:tc>
        <w:tc>
          <w:tcPr>
            <w:tcW w:w="1800" w:type="dxa"/>
            <w:shd w:val="clear" w:color="auto" w:fill="auto"/>
            <w:hideMark/>
          </w:tcPr>
          <w:p w14:paraId="7DF1B0AF" w14:textId="5EA59507" w:rsidR="007E1840" w:rsidRPr="00EF7D93" w:rsidRDefault="007E1840" w:rsidP="007E1840">
            <w:pPr>
              <w:spacing w:after="0" w:line="240" w:lineRule="auto"/>
              <w:jc w:val="center"/>
              <w:textAlignment w:val="baseline"/>
              <w:rPr>
                <w:rFonts w:ascii="Calibri" w:eastAsia="Times New Roman" w:hAnsi="Calibri" w:cs="Calibri"/>
                <w:kern w:val="0"/>
                <w:sz w:val="18"/>
                <w:szCs w:val="18"/>
                <w14:ligatures w14:val="none"/>
              </w:rPr>
            </w:pPr>
            <w:r w:rsidRPr="00EF7D93">
              <w:rPr>
                <w:rFonts w:ascii="Calibri" w:eastAsia="Times New Roman" w:hAnsi="Calibri" w:cs="Calibri"/>
                <w:color w:val="000000"/>
                <w:kern w:val="0"/>
                <w:sz w:val="18"/>
                <w:szCs w:val="18"/>
                <w:shd w:val="clear" w:color="auto" w:fill="E1E3E6"/>
                <w14:ligatures w14:val="none"/>
              </w:rPr>
              <w:fldChar w:fldCharType="begin"/>
            </w:r>
            <w:r w:rsidR="00FE7A71">
              <w:rPr>
                <w:rFonts w:ascii="Calibri" w:eastAsia="Times New Roman" w:hAnsi="Calibri" w:cs="Calibri"/>
                <w:color w:val="000000"/>
                <w:kern w:val="0"/>
                <w:sz w:val="18"/>
                <w:szCs w:val="18"/>
                <w:shd w:val="clear" w:color="auto" w:fill="E1E3E6"/>
                <w14:ligatures w14:val="none"/>
              </w:rPr>
              <w:instrText xml:space="preserve"> ADDIN ZOTERO_ITEM CSL_CITATION {"citationID":"mBxNbEhw","properties":{"formattedCitation":"[7]","plainCitation":"[7]","noteIndex":0},"citationItems":[{"id":303,"uris":["http://zotero.org/users/9397295/items/PY6P6992"],"itemData":{"id":303,"type":"article-journal","abstract":"Chitin is a key component in mollusk nacre formation. However, the enzyme complex responsible for chitin deposition in the mollusk shell remained unknown. We cloned and characterized the chitin synthase of the marine bivalve mollusk Atrina rigida. We present here the first chitin synthase sequence from invertebrates containing an unconventional myosin motor head domain. We further show that a homologous gene for chitin synthase is expressed in the shell forming tissue of larval Mytilus galloprovincialis even in early embryonic stages. The new data presented here are the first clear-cut indication for a functional role of cytoskeletal forces in the precisely controlled mineral deposition process of mollusk shell biogenesis.","container-title":"FEBS Letters","DOI":"10.1016/j.febslet.2006.02.044","ISSN":"0014-5793","issue":"7","journalAbbreviation":"FEBS Letters","language":"en","page":"1846-1852","source":"ScienceDirect","title":"The chitin synthase involved in marine bivalve mollusk shell formation contains a myosin domain","URL":"https://www.sciencedirect.com/science/article/pii/S0014579306002444","volume":"580","author":[{"family":"Weiss","given":"Ingrid M."},{"family":"Schönitzer","given":"Veronika"},{"family":"Eichner","given":"Norbert"},{"family":"Sumper","given":"Manfred"}],"accessed":{"date-parts":[["2022",5,27]]},"issued":{"date-parts":[["2006",3,20]]}}}],"schema":"https://github.com/citation-style-language/schema/raw/master/csl-citation.json"} </w:instrText>
            </w:r>
            <w:r w:rsidRPr="00EF7D93">
              <w:rPr>
                <w:rFonts w:ascii="Calibri" w:eastAsia="Times New Roman" w:hAnsi="Calibri" w:cs="Calibri"/>
                <w:color w:val="000000"/>
                <w:kern w:val="0"/>
                <w:sz w:val="18"/>
                <w:szCs w:val="18"/>
                <w:shd w:val="clear" w:color="auto" w:fill="E1E3E6"/>
                <w14:ligatures w14:val="none"/>
              </w:rPr>
              <w:fldChar w:fldCharType="separate"/>
            </w:r>
            <w:r w:rsidR="00FE7A71">
              <w:rPr>
                <w:rFonts w:ascii="Calibri" w:eastAsia="Times New Roman" w:hAnsi="Calibri" w:cs="Calibri"/>
                <w:noProof/>
                <w:color w:val="000000"/>
                <w:kern w:val="0"/>
                <w:sz w:val="18"/>
                <w:szCs w:val="18"/>
                <w:shd w:val="clear" w:color="auto" w:fill="E1E3E6"/>
                <w14:ligatures w14:val="none"/>
              </w:rPr>
              <w:t>[7]</w:t>
            </w:r>
            <w:r w:rsidRPr="00EF7D93">
              <w:rPr>
                <w:rFonts w:ascii="Calibri" w:eastAsia="Times New Roman" w:hAnsi="Calibri" w:cs="Calibri"/>
                <w:color w:val="000000"/>
                <w:kern w:val="0"/>
                <w:sz w:val="18"/>
                <w:szCs w:val="18"/>
                <w:shd w:val="clear" w:color="auto" w:fill="E1E3E6"/>
                <w14:ligatures w14:val="none"/>
              </w:rPr>
              <w:fldChar w:fldCharType="end"/>
            </w:r>
            <w:r w:rsidRPr="00EF7D93">
              <w:rPr>
                <w:rFonts w:ascii="Calibri" w:eastAsia="Times New Roman" w:hAnsi="Calibri" w:cs="Calibri"/>
                <w:kern w:val="0"/>
                <w:sz w:val="18"/>
                <w:szCs w:val="18"/>
                <w14:ligatures w14:val="none"/>
              </w:rPr>
              <w:t> </w:t>
            </w:r>
          </w:p>
        </w:tc>
      </w:tr>
    </w:tbl>
    <w:p w14:paraId="1E428710" w14:textId="77777777" w:rsidR="009236F4" w:rsidRDefault="009236F4">
      <w:pPr>
        <w:rPr>
          <w:rFonts w:ascii="Calibri" w:hAnsi="Calibri" w:cs="Calibri"/>
        </w:rPr>
      </w:pPr>
    </w:p>
    <w:p w14:paraId="45EBFFA9" w14:textId="77777777" w:rsidR="009236F4" w:rsidRDefault="009236F4">
      <w:pPr>
        <w:rPr>
          <w:rFonts w:ascii="Calibri" w:hAnsi="Calibri" w:cs="Calibri"/>
        </w:rPr>
      </w:pPr>
    </w:p>
    <w:p w14:paraId="7A3C830F" w14:textId="489B852C" w:rsidR="00AB25A3" w:rsidRDefault="00364F12" w:rsidP="00AB25A3">
      <w:pPr>
        <w:keepNext/>
      </w:pPr>
      <w:r w:rsidRPr="00364F12">
        <w:rPr>
          <w:noProof/>
        </w:rPr>
        <w:lastRenderedPageBreak/>
        <w:drawing>
          <wp:inline distT="0" distB="0" distL="0" distR="0" wp14:anchorId="1150B544" wp14:editId="22F0B328">
            <wp:extent cx="5943600" cy="3886302"/>
            <wp:effectExtent l="0" t="0" r="0" b="0"/>
            <wp:docPr id="889649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49527" name=""/>
                    <pic:cNvPicPr/>
                  </pic:nvPicPr>
                  <pic:blipFill rotWithShape="1">
                    <a:blip r:embed="rId5"/>
                    <a:srcRect l="2958" t="1683" r="14669" b="2564"/>
                    <a:stretch/>
                  </pic:blipFill>
                  <pic:spPr bwMode="auto">
                    <a:xfrm>
                      <a:off x="0" y="0"/>
                      <a:ext cx="5955182" cy="3893875"/>
                    </a:xfrm>
                    <a:prstGeom prst="rect">
                      <a:avLst/>
                    </a:prstGeom>
                    <a:ln>
                      <a:noFill/>
                    </a:ln>
                    <a:extLst>
                      <a:ext uri="{53640926-AAD7-44D8-BBD7-CCE9431645EC}">
                        <a14:shadowObscured xmlns:a14="http://schemas.microsoft.com/office/drawing/2010/main"/>
                      </a:ext>
                    </a:extLst>
                  </pic:spPr>
                </pic:pic>
              </a:graphicData>
            </a:graphic>
          </wp:inline>
        </w:drawing>
      </w:r>
    </w:p>
    <w:p w14:paraId="402CC6E9" w14:textId="6EBD2CFE" w:rsidR="00F90C0E" w:rsidRPr="00F90C0E" w:rsidRDefault="00AB25A3" w:rsidP="00F90C0E">
      <w:pPr>
        <w:pStyle w:val="Caption"/>
        <w:rPr>
          <w:rFonts w:ascii="Arial" w:hAnsi="Arial" w:cs="Arial"/>
          <w:i w:val="0"/>
          <w:iCs w:val="0"/>
          <w:color w:val="000000" w:themeColor="text1"/>
        </w:rPr>
      </w:pPr>
      <w:r w:rsidRPr="00F90C0E">
        <w:rPr>
          <w:rFonts w:ascii="Arial" w:hAnsi="Arial" w:cs="Arial"/>
          <w:i w:val="0"/>
          <w:iCs w:val="0"/>
          <w:color w:val="000000" w:themeColor="text1"/>
        </w:rPr>
        <w:t>Figure S</w:t>
      </w:r>
      <w:r w:rsidRPr="00F90C0E">
        <w:rPr>
          <w:rFonts w:ascii="Arial" w:hAnsi="Arial" w:cs="Arial"/>
          <w:i w:val="0"/>
          <w:iCs w:val="0"/>
          <w:color w:val="000000" w:themeColor="text1"/>
        </w:rPr>
        <w:fldChar w:fldCharType="begin"/>
      </w:r>
      <w:r w:rsidRPr="00F90C0E">
        <w:rPr>
          <w:rFonts w:ascii="Arial" w:hAnsi="Arial" w:cs="Arial"/>
          <w:i w:val="0"/>
          <w:iCs w:val="0"/>
          <w:color w:val="000000" w:themeColor="text1"/>
        </w:rPr>
        <w:instrText xml:space="preserve"> SEQ Figure \* ARABIC </w:instrText>
      </w:r>
      <w:r w:rsidRPr="00F90C0E">
        <w:rPr>
          <w:rFonts w:ascii="Arial" w:hAnsi="Arial" w:cs="Arial"/>
          <w:i w:val="0"/>
          <w:iCs w:val="0"/>
          <w:color w:val="000000" w:themeColor="text1"/>
        </w:rPr>
        <w:fldChar w:fldCharType="separate"/>
      </w:r>
      <w:r w:rsidR="005C3097">
        <w:rPr>
          <w:rFonts w:ascii="Arial" w:hAnsi="Arial" w:cs="Arial"/>
          <w:i w:val="0"/>
          <w:iCs w:val="0"/>
          <w:noProof/>
          <w:color w:val="000000" w:themeColor="text1"/>
        </w:rPr>
        <w:t>1</w:t>
      </w:r>
      <w:r w:rsidRPr="00F90C0E">
        <w:rPr>
          <w:rFonts w:ascii="Arial" w:hAnsi="Arial" w:cs="Arial"/>
          <w:i w:val="0"/>
          <w:iCs w:val="0"/>
          <w:color w:val="000000" w:themeColor="text1"/>
        </w:rPr>
        <w:fldChar w:fldCharType="end"/>
      </w:r>
      <w:r w:rsidRPr="00F90C0E">
        <w:rPr>
          <w:rFonts w:ascii="Arial" w:hAnsi="Arial" w:cs="Arial"/>
          <w:i w:val="0"/>
          <w:iCs w:val="0"/>
          <w:color w:val="000000" w:themeColor="text1"/>
        </w:rPr>
        <w:t>.</w:t>
      </w:r>
      <w:r w:rsidR="003D6238" w:rsidRPr="00F90C0E">
        <w:rPr>
          <w:rFonts w:ascii="Arial" w:hAnsi="Arial" w:cs="Arial"/>
          <w:i w:val="0"/>
          <w:iCs w:val="0"/>
          <w:color w:val="000000" w:themeColor="text1"/>
        </w:rPr>
        <w:t>(A) The setup for testing oyster larvae development under simulated ocean acidification at the lab condition. Four replicate beakers will be used for sample collection for morphology and qPCR analyses. (B) A treatment group of oyster larvae under a mimic acidification environment in a glove box. Ocean acidification condition = 1000</w:t>
      </w:r>
      <m:oMath>
        <m:r>
          <w:rPr>
            <w:rFonts w:ascii="Cambria Math" w:hAnsi="Cambria Math" w:cs="Arial"/>
            <w:color w:val="000000" w:themeColor="text1"/>
          </w:rPr>
          <m:t>±</m:t>
        </m:r>
      </m:oMath>
      <w:r w:rsidR="003D6238" w:rsidRPr="00F90C0E">
        <w:rPr>
          <w:rFonts w:ascii="Arial" w:hAnsi="Arial" w:cs="Arial"/>
          <w:i w:val="0"/>
          <w:iCs w:val="0"/>
          <w:color w:val="000000" w:themeColor="text1"/>
        </w:rPr>
        <w:t>150 ppm atmospheric CO</w:t>
      </w:r>
      <w:r w:rsidR="003D6238" w:rsidRPr="00F90C0E">
        <w:rPr>
          <w:rFonts w:ascii="Arial" w:hAnsi="Arial" w:cs="Arial"/>
          <w:i w:val="0"/>
          <w:iCs w:val="0"/>
          <w:color w:val="000000" w:themeColor="text1"/>
          <w:vertAlign w:val="subscript"/>
        </w:rPr>
        <w:t>2</w:t>
      </w:r>
      <w:r w:rsidR="003D6238" w:rsidRPr="00F90C0E">
        <w:rPr>
          <w:rFonts w:ascii="Arial" w:hAnsi="Arial" w:cs="Arial"/>
          <w:i w:val="0"/>
          <w:iCs w:val="0"/>
          <w:color w:val="000000" w:themeColor="text1"/>
        </w:rPr>
        <w:t xml:space="preserve"> concentration and control = 425</w:t>
      </w:r>
      <m:oMath>
        <m:r>
          <w:rPr>
            <w:rFonts w:ascii="Cambria Math" w:hAnsi="Cambria Math" w:cs="Arial"/>
            <w:color w:val="000000" w:themeColor="text1"/>
          </w:rPr>
          <m:t>±</m:t>
        </m:r>
      </m:oMath>
      <w:r w:rsidR="003D6238" w:rsidRPr="00F90C0E">
        <w:rPr>
          <w:rFonts w:ascii="Arial" w:hAnsi="Arial" w:cs="Arial"/>
          <w:i w:val="0"/>
          <w:iCs w:val="0"/>
          <w:color w:val="000000" w:themeColor="text1"/>
        </w:rPr>
        <w:t>150 ppm atmospheric CO</w:t>
      </w:r>
      <w:r w:rsidR="003D6238" w:rsidRPr="00F90C0E">
        <w:rPr>
          <w:rFonts w:ascii="Arial" w:hAnsi="Arial" w:cs="Arial"/>
          <w:i w:val="0"/>
          <w:iCs w:val="0"/>
          <w:color w:val="000000" w:themeColor="text1"/>
          <w:vertAlign w:val="subscript"/>
        </w:rPr>
        <w:t>2</w:t>
      </w:r>
      <w:r w:rsidR="003D6238" w:rsidRPr="00F90C0E">
        <w:rPr>
          <w:rFonts w:ascii="Arial" w:hAnsi="Arial" w:cs="Arial"/>
          <w:i w:val="0"/>
          <w:iCs w:val="0"/>
          <w:color w:val="000000" w:themeColor="text1"/>
        </w:rPr>
        <w:t xml:space="preserve"> concentration.  </w:t>
      </w:r>
      <w:r w:rsidR="007152F0" w:rsidRPr="00F90C0E">
        <w:rPr>
          <w:rFonts w:ascii="Arial" w:hAnsi="Arial" w:cs="Arial"/>
          <w:i w:val="0"/>
          <w:iCs w:val="0"/>
          <w:color w:val="000000" w:themeColor="text1"/>
        </w:rPr>
        <w:t xml:space="preserve">(C) Light micrographs of </w:t>
      </w:r>
      <w:r w:rsidR="00FC02B2" w:rsidRPr="00FC02B2">
        <w:rPr>
          <w:rFonts w:ascii="Arial" w:hAnsi="Arial" w:cs="Arial"/>
          <w:color w:val="000000" w:themeColor="text1"/>
        </w:rPr>
        <w:t>C. virginica</w:t>
      </w:r>
      <w:r w:rsidR="00FC02B2">
        <w:rPr>
          <w:rFonts w:ascii="Arial" w:hAnsi="Arial" w:cs="Arial"/>
          <w:i w:val="0"/>
          <w:iCs w:val="0"/>
          <w:color w:val="000000" w:themeColor="text1"/>
        </w:rPr>
        <w:t xml:space="preserve"> </w:t>
      </w:r>
      <w:r w:rsidR="007152F0" w:rsidRPr="00F90C0E">
        <w:rPr>
          <w:rFonts w:ascii="Arial" w:hAnsi="Arial" w:cs="Arial"/>
          <w:i w:val="0"/>
          <w:iCs w:val="0"/>
          <w:color w:val="000000" w:themeColor="text1"/>
        </w:rPr>
        <w:t xml:space="preserve">larvae incubated for 12 hours (trochophore stage), 48 hours (D-shape stage), 10 days (umbonal stage), and </w:t>
      </w:r>
      <w:r w:rsidR="00364F12" w:rsidRPr="00F90C0E">
        <w:rPr>
          <w:rFonts w:ascii="Arial" w:hAnsi="Arial" w:cs="Arial"/>
          <w:i w:val="0"/>
          <w:iCs w:val="0"/>
          <w:color w:val="000000" w:themeColor="text1"/>
        </w:rPr>
        <w:t>20</w:t>
      </w:r>
      <w:r w:rsidR="007152F0" w:rsidRPr="00F90C0E">
        <w:rPr>
          <w:rFonts w:ascii="Arial" w:hAnsi="Arial" w:cs="Arial"/>
          <w:i w:val="0"/>
          <w:iCs w:val="0"/>
          <w:color w:val="000000" w:themeColor="text1"/>
        </w:rPr>
        <w:t xml:space="preserve"> days (pediveliger </w:t>
      </w:r>
      <w:r w:rsidR="007152F0" w:rsidRPr="0077300E">
        <w:rPr>
          <w:rFonts w:ascii="Arial" w:hAnsi="Arial" w:cs="Arial"/>
          <w:i w:val="0"/>
          <w:iCs w:val="0"/>
          <w:color w:val="000000" w:themeColor="text1"/>
        </w:rPr>
        <w:t>or eyed larvae). White arrow: “Eye” of eyed larvae.</w:t>
      </w:r>
      <w:r w:rsidR="0077300E" w:rsidRPr="0077300E">
        <w:rPr>
          <w:rFonts w:ascii="Arial" w:hAnsi="Arial" w:cs="Arial"/>
          <w:i w:val="0"/>
          <w:iCs w:val="0"/>
          <w:color w:val="000000" w:themeColor="text1"/>
        </w:rPr>
        <w:t xml:space="preserve"> During the trochophore stage, the oyster embryo develops a hair-like structure called “cilia”, enabling its locomotion in the water column. In the D-shaped stage, a two-shell structure and an organ for movement and feeding begin to form. Subsequently, in the umbonal stage, the oyster larvae develop a hinge between the two shells. Following the umbonal stage, a locomotion-related structure will shortly be developed in preparation for permanent attachment to a hard surface in </w:t>
      </w:r>
      <w:r w:rsidR="00500025">
        <w:rPr>
          <w:rFonts w:ascii="Arial" w:hAnsi="Arial" w:cs="Arial"/>
          <w:i w:val="0"/>
          <w:iCs w:val="0"/>
          <w:color w:val="000000" w:themeColor="text1"/>
        </w:rPr>
        <w:t xml:space="preserve">the </w:t>
      </w:r>
      <w:r w:rsidR="0077300E" w:rsidRPr="0077300E">
        <w:rPr>
          <w:rFonts w:ascii="Arial" w:hAnsi="Arial" w:cs="Arial"/>
          <w:i w:val="0"/>
          <w:iCs w:val="0"/>
          <w:color w:val="000000" w:themeColor="text1"/>
        </w:rPr>
        <w:t>pediveliger stage</w:t>
      </w:r>
      <w:r w:rsidR="0077300E">
        <w:rPr>
          <w:rFonts w:ascii="Arial" w:hAnsi="Arial" w:cs="Arial"/>
          <w:i w:val="0"/>
          <w:iCs w:val="0"/>
          <w:color w:val="000000" w:themeColor="text1"/>
        </w:rPr>
        <w:t xml:space="preserve"> </w:t>
      </w:r>
      <w:r w:rsidR="0077300E">
        <w:rPr>
          <w:rFonts w:ascii="Arial" w:hAnsi="Arial" w:cs="Arial"/>
          <w:i w:val="0"/>
          <w:iCs w:val="0"/>
          <w:color w:val="000000" w:themeColor="text1"/>
        </w:rPr>
        <w:fldChar w:fldCharType="begin"/>
      </w:r>
      <w:r w:rsidR="00FE7A71">
        <w:rPr>
          <w:rFonts w:ascii="Arial" w:hAnsi="Arial" w:cs="Arial"/>
          <w:i w:val="0"/>
          <w:iCs w:val="0"/>
          <w:color w:val="000000" w:themeColor="text1"/>
        </w:rPr>
        <w:instrText xml:space="preserve"> ADDIN ZOTERO_ITEM CSL_CITATION {"citationID":"7QlTakED","properties":{"formattedCitation":"[8\\uc0\\u8211{}10]","plainCitation":"[8–10]","noteIndex":0},"citationItems":[{"id":1378,"uris":["http://zotero.org/users/9397295/items/IK5I68TU"],"itemData":{"id":1378,"type":"article-journal","container-title":"Japanese Journal of Malacology (Japan)","note":"ISBN: 0042-3580","title":"Development and morphology of the pearl oyster larvae, Pinctada fucata","author":[{"family":"Fujimura","given":"T."},{"family":"Wada","given":"K."},{"family":"Iwaki","given":"T."}],"issued":{"date-parts":[["1995"]]}}},{"id":31,"uris":["http://zotero.org/users/9397295/items/VF7I3EUT"],"itemData":{"id":31,"type":"article-journal","abstract":"This study demonstrated that the increased partial pressure of CO2 (pCO2) in seawater and the attendant acidification that are projected to occur by the year 2300 will severely impact the early development of the oyster Crassostrea gigas. Eggs of the oyster were artificially fertilized and incubated for 48 h in seawater acidified to pH 7.4 by equilibrating it with CO2-enriched air (CO2 group), and the larval morphology and degree of shell mineralization were compared with the control treatment (air-equilibrated seawater). Only 5% of the CO2 group developed into normal ‘D-shaped’ veliger larvae as compared with 68% in the control group, although no difference was observed between the groups up to the trochophore stage. Thus, during embryogenesis, the calcification process appears to be particularly affected by low pH and/or the low CaCO3 saturation state of high-CO2 seawater. Veliger larvae with fully mineralized shells accounted for 30% of the CO2-group larvae, compared with 72% in the control (p &lt; 0.005). Shell mineralization was completely inhibited in 45% of the CO2-group larvae, but only in 16% of the control (p &lt; 0.05). Normal D-shaped veligers of the control group exhibited increased shell length and height between 24 and 48 h after fertilization, while the few D-shaped veligers of the CO2 group showed no shell growth during the same period. Our results suggest that future ocean acidification will have deleterious impacts on the early development of marine benthic calcifying organisms.","container-title":"Aquatic Biology","DOI":"10.3354/ab00009","ISSN":"1864-7782, 1864-7790","issue":"1","language":"en","page":"91-98","source":"www.int-res.com","title":"Effects of increased seawater pCO2 on early development of the oyster Crassostrea gigas","URL":"https://www.int-res.com/abstracts/ab/v1/n1/p91-98/","volume":"1","author":[{"family":"Kurihara","given":"Haruko"},{"family":"Kato","given":"Shoji"},{"family":"Ishimatsu","given":"Atsushi"}],"accessed":{"date-parts":[["2022",4,20]]},"issued":{"date-parts":[["2007",10,9]]}}},{"id":1375,"uris":["http://zotero.org/users/9397295/items/RLN5QBYQ"],"itemData":{"id":1375,"type":"article-journal","abstract":"Pacific oyster (Crassostrea gigas) is a sessile bivalve living in the intertidal zone. It has become an attractive model for developmental studies due to its metamorphic transition from a mobile planktonic larvae to a sessile adults. To determine the effect of metamorphosis on muscle development in oyster larvae, we characterized myogenesis during larval development and metamorphosis by phalloidin staining which labels filamentous actin filaments. Our data revealed a dynamic pattern of myogenesis during embryonic and larval development. It appears that simple “U-shaped” muscle ring first developed at the trochophore stage. This was followed by a more complex musculature including an anterior adductor, velum ventral retractors at the veliger stage, and the addition of posterior adductors and foot retractors at the veliger and pediveliger stages. During metamorphosis, muscle structures in the anterior adductor, velum retractors and ventral retractors were degenerated. At the same time, mantle and gill musculature appeared and became the primary muscle system in juveniles together with the posterior adductor. In addition, indirect immunofluorescence with the monoclonal antibody against C. gigas muscle proteins (myosin heavy chains (MYHC) and α-actinin) were used to monitor changes in the developing musculature at different larval stages. The immunofluorescence staining results of muscle proteins were consistent with phalloidin staining. The expression locations of two muscle proteins were similar and mainly located in larval velum retractor and adductor muscle. The α-actinin expression positions were located in Z-lined of velum striated retractors. Data from these studies provide a comprehensive description of myogenesis in C. gigas embryos and larvae. Moreover, our data showed that metamorphosis has a significant impact on remolding the musculature after transition from a mobile planktonic larvae to a sessile mollusk, associated with certain muscle group degradation.","container-title":"Comparative Biochemistry and Physiology Part B: Biochemistry and Molecular Biology","DOI":"10.1016/j.cbpb.2018.08.008","ISSN":"1096-4959","journalAbbreviation":"Comparative Biochemistry and Physiology Part B: Biochemistry and Molecular Biology","language":"en","page":"21-30","source":"ScienceDirect","title":"Developmental dynamics of myogenesis in Pacific oyster Crassostrea gigas","URL":"https://www.sciencedirect.com/science/article/pii/S109649591830109X","volume":"227","author":[{"family":"Li","given":"Huijuan"},{"family":"Li","given":"Qi"},{"family":"Yu","given":"Hong"},{"family":"Du","given":"Shaojun"}],"accessed":{"date-parts":[["2023",6,26]]},"issued":{"date-parts":[["2019",1,1]]}}}],"schema":"https://github.com/citation-style-language/schema/raw/master/csl-citation.json"} </w:instrText>
      </w:r>
      <w:r w:rsidR="0077300E">
        <w:rPr>
          <w:rFonts w:ascii="Arial" w:hAnsi="Arial" w:cs="Arial"/>
          <w:i w:val="0"/>
          <w:iCs w:val="0"/>
          <w:color w:val="000000" w:themeColor="text1"/>
        </w:rPr>
        <w:fldChar w:fldCharType="separate"/>
      </w:r>
      <w:r w:rsidR="00FE7A71" w:rsidRPr="00FE7A71">
        <w:rPr>
          <w:rFonts w:ascii="Arial" w:hAnsi="Arial" w:cs="Arial"/>
          <w:color w:val="000000"/>
          <w:kern w:val="0"/>
        </w:rPr>
        <w:t>[8–10]</w:t>
      </w:r>
      <w:r w:rsidR="0077300E">
        <w:rPr>
          <w:rFonts w:ascii="Arial" w:hAnsi="Arial" w:cs="Arial"/>
          <w:i w:val="0"/>
          <w:iCs w:val="0"/>
          <w:color w:val="000000" w:themeColor="text1"/>
        </w:rPr>
        <w:fldChar w:fldCharType="end"/>
      </w:r>
      <w:r w:rsidR="00963CCF">
        <w:rPr>
          <w:rFonts w:ascii="Arial" w:hAnsi="Arial" w:cs="Arial"/>
          <w:i w:val="0"/>
          <w:iCs w:val="0"/>
          <w:color w:val="000000" w:themeColor="text1"/>
        </w:rPr>
        <w:t xml:space="preserve">. </w:t>
      </w:r>
      <w:r w:rsidR="00364F12" w:rsidRPr="0077300E">
        <w:rPr>
          <w:rFonts w:ascii="Arial" w:hAnsi="Arial" w:cs="Arial"/>
          <w:i w:val="0"/>
          <w:iCs w:val="0"/>
          <w:color w:val="000000" w:themeColor="text1"/>
        </w:rPr>
        <w:t xml:space="preserve">(D) </w:t>
      </w:r>
      <w:r w:rsidR="00F90C0E" w:rsidRPr="0077300E">
        <w:rPr>
          <w:rFonts w:ascii="Arial" w:hAnsi="Arial" w:cs="Arial"/>
          <w:i w:val="0"/>
          <w:iCs w:val="0"/>
          <w:color w:val="000000" w:themeColor="text1"/>
        </w:rPr>
        <w:t xml:space="preserve">Changes </w:t>
      </w:r>
      <w:r w:rsidR="00F90C0E" w:rsidRPr="00F90C0E">
        <w:rPr>
          <w:rFonts w:ascii="Arial" w:hAnsi="Arial" w:cs="Arial"/>
          <w:i w:val="0"/>
          <w:iCs w:val="0"/>
          <w:color w:val="000000" w:themeColor="text1"/>
        </w:rPr>
        <w:t>in filtered seawater pH for C. virginica larval development between Control and acidification treatment group. *P &lt; 0.05.</w:t>
      </w:r>
    </w:p>
    <w:p w14:paraId="0130599E" w14:textId="10D7AED1" w:rsidR="00AB25A3" w:rsidRDefault="00AB25A3" w:rsidP="00AB25A3">
      <w:pPr>
        <w:pStyle w:val="Caption"/>
        <w:rPr>
          <w:rFonts w:ascii="Calibri" w:hAnsi="Calibri" w:cs="Calibri"/>
        </w:rPr>
      </w:pPr>
    </w:p>
    <w:p w14:paraId="25A8E3F7" w14:textId="77777777" w:rsidR="0037454B" w:rsidRDefault="0037454B" w:rsidP="0037454B"/>
    <w:p w14:paraId="3DFBF403" w14:textId="6F0D6220" w:rsidR="0037454B" w:rsidRDefault="002C2E4A" w:rsidP="0037454B">
      <w:pPr>
        <w:keepNext/>
      </w:pPr>
      <w:r w:rsidRPr="002C2E4A">
        <w:rPr>
          <w:noProof/>
        </w:rPr>
        <w:lastRenderedPageBreak/>
        <w:drawing>
          <wp:inline distT="0" distB="0" distL="0" distR="0" wp14:anchorId="6F7A497F" wp14:editId="18E45B52">
            <wp:extent cx="5943101" cy="2244205"/>
            <wp:effectExtent l="0" t="0" r="6350" b="0"/>
            <wp:docPr id="44711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1331" name=""/>
                    <pic:cNvPicPr/>
                  </pic:nvPicPr>
                  <pic:blipFill rotWithShape="1">
                    <a:blip r:embed="rId6"/>
                    <a:srcRect t="15229" b="17639"/>
                    <a:stretch/>
                  </pic:blipFill>
                  <pic:spPr bwMode="auto">
                    <a:xfrm>
                      <a:off x="0" y="0"/>
                      <a:ext cx="5943101" cy="2244205"/>
                    </a:xfrm>
                    <a:prstGeom prst="rect">
                      <a:avLst/>
                    </a:prstGeom>
                    <a:ln>
                      <a:noFill/>
                    </a:ln>
                    <a:extLst>
                      <a:ext uri="{53640926-AAD7-44D8-BBD7-CCE9431645EC}">
                        <a14:shadowObscured xmlns:a14="http://schemas.microsoft.com/office/drawing/2010/main"/>
                      </a:ext>
                    </a:extLst>
                  </pic:spPr>
                </pic:pic>
              </a:graphicData>
            </a:graphic>
          </wp:inline>
        </w:drawing>
      </w:r>
    </w:p>
    <w:p w14:paraId="0050A173" w14:textId="05DF9566" w:rsidR="0037454B" w:rsidRPr="001E1F20" w:rsidRDefault="0037454B" w:rsidP="0037454B">
      <w:pPr>
        <w:pStyle w:val="Caption"/>
        <w:rPr>
          <w:rFonts w:ascii="Arial" w:hAnsi="Arial" w:cs="Arial"/>
          <w:i w:val="0"/>
          <w:iCs w:val="0"/>
          <w:color w:val="000000" w:themeColor="text1"/>
        </w:rPr>
      </w:pPr>
      <w:r w:rsidRPr="001E1F20">
        <w:rPr>
          <w:rFonts w:ascii="Arial" w:hAnsi="Arial" w:cs="Arial"/>
          <w:i w:val="0"/>
          <w:iCs w:val="0"/>
          <w:color w:val="000000" w:themeColor="text1"/>
        </w:rPr>
        <w:t xml:space="preserve">Figure </w:t>
      </w:r>
      <w:r w:rsidR="001E1F20">
        <w:rPr>
          <w:rFonts w:ascii="Arial" w:hAnsi="Arial" w:cs="Arial"/>
          <w:i w:val="0"/>
          <w:iCs w:val="0"/>
          <w:color w:val="000000" w:themeColor="text1"/>
        </w:rPr>
        <w:t>S</w:t>
      </w:r>
      <w:r w:rsidRPr="001E1F20">
        <w:rPr>
          <w:rFonts w:ascii="Arial" w:hAnsi="Arial" w:cs="Arial"/>
          <w:i w:val="0"/>
          <w:iCs w:val="0"/>
          <w:color w:val="000000" w:themeColor="text1"/>
        </w:rPr>
        <w:fldChar w:fldCharType="begin"/>
      </w:r>
      <w:r w:rsidRPr="001E1F20">
        <w:rPr>
          <w:rFonts w:ascii="Arial" w:hAnsi="Arial" w:cs="Arial"/>
          <w:i w:val="0"/>
          <w:iCs w:val="0"/>
          <w:color w:val="000000" w:themeColor="text1"/>
        </w:rPr>
        <w:instrText xml:space="preserve"> SEQ Figure \* ARABIC </w:instrText>
      </w:r>
      <w:r w:rsidRPr="001E1F20">
        <w:rPr>
          <w:rFonts w:ascii="Arial" w:hAnsi="Arial" w:cs="Arial"/>
          <w:i w:val="0"/>
          <w:iCs w:val="0"/>
          <w:color w:val="000000" w:themeColor="text1"/>
        </w:rPr>
        <w:fldChar w:fldCharType="separate"/>
      </w:r>
      <w:r w:rsidR="005C3097">
        <w:rPr>
          <w:rFonts w:ascii="Arial" w:hAnsi="Arial" w:cs="Arial"/>
          <w:i w:val="0"/>
          <w:iCs w:val="0"/>
          <w:noProof/>
          <w:color w:val="000000" w:themeColor="text1"/>
        </w:rPr>
        <w:t>2</w:t>
      </w:r>
      <w:r w:rsidRPr="001E1F20">
        <w:rPr>
          <w:rFonts w:ascii="Arial" w:hAnsi="Arial" w:cs="Arial"/>
          <w:i w:val="0"/>
          <w:iCs w:val="0"/>
          <w:color w:val="000000" w:themeColor="text1"/>
        </w:rPr>
        <w:fldChar w:fldCharType="end"/>
      </w:r>
      <w:r w:rsidRPr="001E1F20">
        <w:rPr>
          <w:rFonts w:ascii="Arial" w:hAnsi="Arial" w:cs="Arial"/>
          <w:i w:val="0"/>
          <w:iCs w:val="0"/>
          <w:color w:val="000000" w:themeColor="text1"/>
        </w:rPr>
        <w:t xml:space="preserve">. </w:t>
      </w:r>
      <w:r w:rsidR="00337FB1" w:rsidRPr="004515F2">
        <w:rPr>
          <w:rFonts w:ascii="Arial" w:hAnsi="Arial" w:cs="Arial"/>
          <w:color w:val="000000" w:themeColor="text1"/>
        </w:rPr>
        <w:t>Crassostrea virginica</w:t>
      </w:r>
      <w:r w:rsidR="00337FB1" w:rsidRPr="001E1F20">
        <w:rPr>
          <w:rFonts w:ascii="Arial" w:hAnsi="Arial" w:cs="Arial"/>
          <w:i w:val="0"/>
          <w:iCs w:val="0"/>
          <w:color w:val="000000" w:themeColor="text1"/>
        </w:rPr>
        <w:t xml:space="preserve"> specific </w:t>
      </w:r>
      <w:r w:rsidRPr="001E1F20">
        <w:rPr>
          <w:rFonts w:ascii="Arial" w:hAnsi="Arial" w:cs="Arial"/>
          <w:i w:val="0"/>
          <w:iCs w:val="0"/>
          <w:color w:val="000000" w:themeColor="text1"/>
        </w:rPr>
        <w:t>PCR primers for genetic markers were</w:t>
      </w:r>
      <w:r w:rsidR="002C2E4A">
        <w:rPr>
          <w:rFonts w:ascii="Arial" w:hAnsi="Arial" w:cs="Arial"/>
          <w:i w:val="0"/>
          <w:iCs w:val="0"/>
          <w:color w:val="000000" w:themeColor="text1"/>
        </w:rPr>
        <w:t xml:space="preserve"> </w:t>
      </w:r>
      <w:r w:rsidR="00337FB1" w:rsidRPr="001E1F20">
        <w:rPr>
          <w:rFonts w:ascii="Arial" w:hAnsi="Arial" w:cs="Arial"/>
          <w:i w:val="0"/>
          <w:iCs w:val="0"/>
          <w:color w:val="000000" w:themeColor="text1"/>
        </w:rPr>
        <w:t>analyzed with qPCR and PAGE-TBE gel electrophoresis. PCR products of Cv-ef1</w:t>
      </w:r>
      <m:oMath>
        <m:r>
          <w:rPr>
            <w:rFonts w:ascii="Cambria Math" w:hAnsi="Cambria Math" w:cs="Arial"/>
            <w:color w:val="000000" w:themeColor="text1"/>
          </w:rPr>
          <m:t>α</m:t>
        </m:r>
      </m:oMath>
      <w:r w:rsidR="00337FB1" w:rsidRPr="001E1F20">
        <w:rPr>
          <w:rFonts w:ascii="Arial" w:hAnsi="Arial" w:cs="Arial"/>
          <w:i w:val="0"/>
          <w:iCs w:val="0"/>
          <w:color w:val="000000" w:themeColor="text1"/>
        </w:rPr>
        <w:t>, Cv-Nacrein, Cv-CaM, Cv-Tyr, Cv-CaN, Cv-Pif97, and Cv-Chits were detec</w:t>
      </w:r>
      <w:r w:rsidR="00905365" w:rsidRPr="001E1F20">
        <w:rPr>
          <w:rFonts w:ascii="Arial" w:hAnsi="Arial" w:cs="Arial"/>
          <w:i w:val="0"/>
          <w:iCs w:val="0"/>
          <w:color w:val="000000" w:themeColor="text1"/>
        </w:rPr>
        <w:t>ted in C. virginica mantle cells</w:t>
      </w:r>
      <w:r w:rsidR="001B7B08" w:rsidRPr="001E1F20">
        <w:rPr>
          <w:rFonts w:ascii="Arial" w:hAnsi="Arial" w:cs="Arial"/>
          <w:i w:val="0"/>
          <w:iCs w:val="0"/>
          <w:color w:val="000000" w:themeColor="text1"/>
        </w:rPr>
        <w:t>. M: DNA marker.</w:t>
      </w:r>
    </w:p>
    <w:p w14:paraId="3B0070B5" w14:textId="15AB6DDA" w:rsidR="009E2798" w:rsidRDefault="00661EAC" w:rsidP="009E2798">
      <w:pPr>
        <w:keepNext/>
      </w:pPr>
      <w:r w:rsidRPr="00661EAC">
        <w:rPr>
          <w:noProof/>
        </w:rPr>
        <w:lastRenderedPageBreak/>
        <w:drawing>
          <wp:inline distT="0" distB="0" distL="0" distR="0" wp14:anchorId="6CA1F845" wp14:editId="1578C26C">
            <wp:extent cx="5395915" cy="5644171"/>
            <wp:effectExtent l="0" t="0" r="1905" b="0"/>
            <wp:docPr id="1652926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26339" name=""/>
                    <pic:cNvPicPr/>
                  </pic:nvPicPr>
                  <pic:blipFill rotWithShape="1">
                    <a:blip r:embed="rId7"/>
                    <a:srcRect l="1189" t="805" r="49141" b="6829"/>
                    <a:stretch/>
                  </pic:blipFill>
                  <pic:spPr bwMode="auto">
                    <a:xfrm>
                      <a:off x="0" y="0"/>
                      <a:ext cx="5410125" cy="5659035"/>
                    </a:xfrm>
                    <a:prstGeom prst="rect">
                      <a:avLst/>
                    </a:prstGeom>
                    <a:ln>
                      <a:noFill/>
                    </a:ln>
                    <a:extLst>
                      <a:ext uri="{53640926-AAD7-44D8-BBD7-CCE9431645EC}">
                        <a14:shadowObscured xmlns:a14="http://schemas.microsoft.com/office/drawing/2010/main"/>
                      </a:ext>
                    </a:extLst>
                  </pic:spPr>
                </pic:pic>
              </a:graphicData>
            </a:graphic>
          </wp:inline>
        </w:drawing>
      </w:r>
    </w:p>
    <w:p w14:paraId="2BEF1C5A" w14:textId="3A717012" w:rsidR="001C17AF" w:rsidRPr="00661EAC" w:rsidRDefault="009E2798" w:rsidP="009E2798">
      <w:pPr>
        <w:pStyle w:val="Caption"/>
        <w:rPr>
          <w:rFonts w:ascii="Arial" w:hAnsi="Arial" w:cs="Arial"/>
          <w:i w:val="0"/>
          <w:iCs w:val="0"/>
          <w:color w:val="000000" w:themeColor="text1"/>
        </w:rPr>
      </w:pPr>
      <w:r w:rsidRPr="00661EAC">
        <w:rPr>
          <w:rFonts w:ascii="Arial" w:hAnsi="Arial" w:cs="Arial"/>
          <w:i w:val="0"/>
          <w:iCs w:val="0"/>
          <w:color w:val="000000" w:themeColor="text1"/>
        </w:rPr>
        <w:t xml:space="preserve">Figure </w:t>
      </w:r>
      <w:r w:rsidR="00661EAC" w:rsidRPr="00661EAC">
        <w:rPr>
          <w:rFonts w:ascii="Arial" w:hAnsi="Arial" w:cs="Arial"/>
          <w:i w:val="0"/>
          <w:iCs w:val="0"/>
          <w:color w:val="000000" w:themeColor="text1"/>
        </w:rPr>
        <w:t>S</w:t>
      </w:r>
      <w:r w:rsidRPr="00661EAC">
        <w:rPr>
          <w:rFonts w:ascii="Arial" w:hAnsi="Arial" w:cs="Arial"/>
          <w:i w:val="0"/>
          <w:iCs w:val="0"/>
          <w:color w:val="000000" w:themeColor="text1"/>
        </w:rPr>
        <w:fldChar w:fldCharType="begin"/>
      </w:r>
      <w:r w:rsidRPr="00661EAC">
        <w:rPr>
          <w:rFonts w:ascii="Arial" w:hAnsi="Arial" w:cs="Arial"/>
          <w:i w:val="0"/>
          <w:iCs w:val="0"/>
          <w:color w:val="000000" w:themeColor="text1"/>
        </w:rPr>
        <w:instrText xml:space="preserve"> SEQ Figure \* ARABIC </w:instrText>
      </w:r>
      <w:r w:rsidRPr="00661EAC">
        <w:rPr>
          <w:rFonts w:ascii="Arial" w:hAnsi="Arial" w:cs="Arial"/>
          <w:i w:val="0"/>
          <w:iCs w:val="0"/>
          <w:color w:val="000000" w:themeColor="text1"/>
        </w:rPr>
        <w:fldChar w:fldCharType="separate"/>
      </w:r>
      <w:r w:rsidR="005C3097">
        <w:rPr>
          <w:rFonts w:ascii="Arial" w:hAnsi="Arial" w:cs="Arial"/>
          <w:i w:val="0"/>
          <w:iCs w:val="0"/>
          <w:noProof/>
          <w:color w:val="000000" w:themeColor="text1"/>
        </w:rPr>
        <w:t>3</w:t>
      </w:r>
      <w:r w:rsidRPr="00661EAC">
        <w:rPr>
          <w:rFonts w:ascii="Arial" w:hAnsi="Arial" w:cs="Arial"/>
          <w:i w:val="0"/>
          <w:iCs w:val="0"/>
          <w:color w:val="000000" w:themeColor="text1"/>
        </w:rPr>
        <w:fldChar w:fldCharType="end"/>
      </w:r>
      <w:r w:rsidRPr="00661EAC">
        <w:rPr>
          <w:rFonts w:ascii="Arial" w:hAnsi="Arial" w:cs="Arial"/>
          <w:i w:val="0"/>
          <w:iCs w:val="0"/>
          <w:color w:val="000000" w:themeColor="text1"/>
        </w:rPr>
        <w:t>. Cell population within different preparation</w:t>
      </w:r>
      <w:r w:rsidR="004D1159">
        <w:rPr>
          <w:rFonts w:ascii="Arial" w:hAnsi="Arial" w:cs="Arial"/>
          <w:i w:val="0"/>
          <w:iCs w:val="0"/>
          <w:color w:val="000000" w:themeColor="text1"/>
        </w:rPr>
        <w:t>s</w:t>
      </w:r>
      <w:r w:rsidR="00126725" w:rsidRPr="00661EAC">
        <w:rPr>
          <w:rFonts w:ascii="Arial" w:hAnsi="Arial" w:cs="Arial"/>
          <w:i w:val="0"/>
          <w:iCs w:val="0"/>
          <w:color w:val="000000" w:themeColor="text1"/>
        </w:rPr>
        <w:t xml:space="preserve"> in primary mantle cell culture of </w:t>
      </w:r>
      <w:r w:rsidR="00126725" w:rsidRPr="004D1159">
        <w:rPr>
          <w:rFonts w:ascii="Arial" w:hAnsi="Arial" w:cs="Arial"/>
          <w:color w:val="000000" w:themeColor="text1"/>
        </w:rPr>
        <w:t>C. virginica</w:t>
      </w:r>
      <w:r w:rsidR="00C67016" w:rsidRPr="00661EAC">
        <w:rPr>
          <w:rFonts w:ascii="Arial" w:hAnsi="Arial" w:cs="Arial"/>
          <w:i w:val="0"/>
          <w:iCs w:val="0"/>
          <w:color w:val="000000" w:themeColor="text1"/>
        </w:rPr>
        <w:t xml:space="preserve">. (A) Dissociated mantle cells yield from collagenase alone. </w:t>
      </w:r>
      <w:r w:rsidR="004D1159">
        <w:rPr>
          <w:rFonts w:ascii="Arial" w:hAnsi="Arial" w:cs="Arial"/>
          <w:i w:val="0"/>
          <w:iCs w:val="0"/>
          <w:color w:val="000000" w:themeColor="text1"/>
        </w:rPr>
        <w:t>A l</w:t>
      </w:r>
      <w:r w:rsidR="00881702" w:rsidRPr="00661EAC">
        <w:rPr>
          <w:rFonts w:ascii="Arial" w:hAnsi="Arial" w:cs="Arial"/>
          <w:i w:val="0"/>
          <w:iCs w:val="0"/>
          <w:color w:val="000000" w:themeColor="text1"/>
        </w:rPr>
        <w:t>arge mixture of fibroblast- and epithelial-like cells. (B) Mantle explant culture without collagenase</w:t>
      </w:r>
      <w:r w:rsidR="007F530B" w:rsidRPr="00661EAC">
        <w:rPr>
          <w:rFonts w:ascii="Arial" w:hAnsi="Arial" w:cs="Arial"/>
          <w:i w:val="0"/>
          <w:iCs w:val="0"/>
          <w:color w:val="000000" w:themeColor="text1"/>
        </w:rPr>
        <w:t xml:space="preserve"> treatment.  Fibroblast-like cells migrated from </w:t>
      </w:r>
      <w:r w:rsidR="00AB5828" w:rsidRPr="00661EAC">
        <w:rPr>
          <w:rFonts w:ascii="Arial" w:hAnsi="Arial" w:cs="Arial"/>
          <w:i w:val="0"/>
          <w:iCs w:val="0"/>
          <w:color w:val="000000" w:themeColor="text1"/>
        </w:rPr>
        <w:t xml:space="preserve">the explant. (C) Collagenase-treated explant. </w:t>
      </w:r>
      <w:r w:rsidR="00946CDB" w:rsidRPr="00661EAC">
        <w:rPr>
          <w:rFonts w:ascii="Arial" w:hAnsi="Arial" w:cs="Arial"/>
          <w:i w:val="0"/>
          <w:iCs w:val="0"/>
          <w:color w:val="000000" w:themeColor="text1"/>
        </w:rPr>
        <w:t>Most of the migrated cell shapes are closed to the epithelial cells. Black arrow: Fi</w:t>
      </w:r>
      <w:r w:rsidR="00D420C4" w:rsidRPr="00661EAC">
        <w:rPr>
          <w:rFonts w:ascii="Arial" w:hAnsi="Arial" w:cs="Arial"/>
          <w:i w:val="0"/>
          <w:iCs w:val="0"/>
          <w:color w:val="000000" w:themeColor="text1"/>
        </w:rPr>
        <w:t xml:space="preserve">broblast-like cell. White arrow: Epithelial-like cell. White bar: 100 </w:t>
      </w:r>
      <m:oMath>
        <m:r>
          <w:rPr>
            <w:rFonts w:ascii="Cambria Math" w:hAnsi="Cambria Math" w:cs="Arial"/>
            <w:color w:val="000000" w:themeColor="text1"/>
          </w:rPr>
          <m:t>μ</m:t>
        </m:r>
      </m:oMath>
      <w:r w:rsidR="00D420C4" w:rsidRPr="00661EAC">
        <w:rPr>
          <w:rFonts w:ascii="Arial" w:hAnsi="Arial" w:cs="Arial"/>
          <w:i w:val="0"/>
          <w:iCs w:val="0"/>
          <w:color w:val="000000" w:themeColor="text1"/>
        </w:rPr>
        <w:t xml:space="preserve">m. </w:t>
      </w:r>
    </w:p>
    <w:p w14:paraId="38F66766" w14:textId="77777777" w:rsidR="00155273" w:rsidRDefault="00155273">
      <w:pPr>
        <w:rPr>
          <w:rFonts w:ascii="Calibri" w:hAnsi="Calibri" w:cs="Calibri"/>
        </w:rPr>
      </w:pPr>
    </w:p>
    <w:p w14:paraId="1F5CABB3" w14:textId="77777777" w:rsidR="00155273" w:rsidRDefault="00155273">
      <w:pPr>
        <w:rPr>
          <w:rFonts w:ascii="Calibri" w:hAnsi="Calibri" w:cs="Calibri"/>
        </w:rPr>
      </w:pPr>
    </w:p>
    <w:p w14:paraId="789A126A" w14:textId="77777777" w:rsidR="00155273" w:rsidRDefault="00155273">
      <w:pPr>
        <w:rPr>
          <w:rFonts w:ascii="Calibri" w:hAnsi="Calibri" w:cs="Calibri"/>
        </w:rPr>
      </w:pPr>
    </w:p>
    <w:p w14:paraId="7291101F" w14:textId="77777777" w:rsidR="00547178" w:rsidRDefault="00547178">
      <w:pPr>
        <w:rPr>
          <w:rFonts w:ascii="Calibri" w:hAnsi="Calibri" w:cs="Calibri"/>
        </w:rPr>
      </w:pPr>
    </w:p>
    <w:p w14:paraId="097F21A4" w14:textId="77777777" w:rsidR="00547178" w:rsidRDefault="00547178">
      <w:pPr>
        <w:rPr>
          <w:rFonts w:ascii="Calibri" w:hAnsi="Calibri" w:cs="Calibri"/>
        </w:rPr>
      </w:pPr>
    </w:p>
    <w:p w14:paraId="56571FF5" w14:textId="76C999FA" w:rsidR="005C3097" w:rsidRDefault="008F329A" w:rsidP="008F329A">
      <w:pPr>
        <w:keepNext/>
        <w:jc w:val="center"/>
      </w:pPr>
      <w:r w:rsidRPr="008F329A">
        <w:rPr>
          <w:noProof/>
        </w:rPr>
        <w:lastRenderedPageBreak/>
        <w:drawing>
          <wp:inline distT="0" distB="0" distL="0" distR="0" wp14:anchorId="2F24F180" wp14:editId="36A28018">
            <wp:extent cx="5811792" cy="2171700"/>
            <wp:effectExtent l="0" t="0" r="5080" b="0"/>
            <wp:docPr id="888672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672223" name=""/>
                    <pic:cNvPicPr/>
                  </pic:nvPicPr>
                  <pic:blipFill rotWithShape="1">
                    <a:blip r:embed="rId8"/>
                    <a:srcRect l="13407" t="17331" r="5852" b="29032"/>
                    <a:stretch/>
                  </pic:blipFill>
                  <pic:spPr bwMode="auto">
                    <a:xfrm>
                      <a:off x="0" y="0"/>
                      <a:ext cx="5821770" cy="2175429"/>
                    </a:xfrm>
                    <a:prstGeom prst="rect">
                      <a:avLst/>
                    </a:prstGeom>
                    <a:ln>
                      <a:noFill/>
                    </a:ln>
                    <a:extLst>
                      <a:ext uri="{53640926-AAD7-44D8-BBD7-CCE9431645EC}">
                        <a14:shadowObscured xmlns:a14="http://schemas.microsoft.com/office/drawing/2010/main"/>
                      </a:ext>
                    </a:extLst>
                  </pic:spPr>
                </pic:pic>
              </a:graphicData>
            </a:graphic>
          </wp:inline>
        </w:drawing>
      </w:r>
    </w:p>
    <w:p w14:paraId="395C3937" w14:textId="6DD083D7" w:rsidR="00A42CD6" w:rsidRDefault="005C3097" w:rsidP="006C5E6F">
      <w:pPr>
        <w:pStyle w:val="Caption"/>
        <w:rPr>
          <w:rFonts w:ascii="Arial" w:hAnsi="Arial" w:cs="Arial"/>
          <w:i w:val="0"/>
          <w:iCs w:val="0"/>
          <w:color w:val="000000" w:themeColor="text1"/>
        </w:rPr>
      </w:pPr>
      <w:r w:rsidRPr="00312FCE">
        <w:rPr>
          <w:rFonts w:ascii="Arial" w:hAnsi="Arial" w:cs="Arial"/>
          <w:i w:val="0"/>
          <w:iCs w:val="0"/>
          <w:color w:val="000000" w:themeColor="text1"/>
        </w:rPr>
        <w:t>Figure S</w:t>
      </w:r>
      <w:r w:rsidRPr="00312FCE">
        <w:rPr>
          <w:rFonts w:ascii="Arial" w:hAnsi="Arial" w:cs="Arial"/>
          <w:i w:val="0"/>
          <w:iCs w:val="0"/>
          <w:color w:val="000000" w:themeColor="text1"/>
        </w:rPr>
        <w:fldChar w:fldCharType="begin"/>
      </w:r>
      <w:r w:rsidRPr="00312FCE">
        <w:rPr>
          <w:rFonts w:ascii="Arial" w:hAnsi="Arial" w:cs="Arial"/>
          <w:i w:val="0"/>
          <w:iCs w:val="0"/>
          <w:color w:val="000000" w:themeColor="text1"/>
        </w:rPr>
        <w:instrText xml:space="preserve"> SEQ Figure \* ARABIC </w:instrText>
      </w:r>
      <w:r w:rsidRPr="00312FCE">
        <w:rPr>
          <w:rFonts w:ascii="Arial" w:hAnsi="Arial" w:cs="Arial"/>
          <w:i w:val="0"/>
          <w:iCs w:val="0"/>
          <w:color w:val="000000" w:themeColor="text1"/>
        </w:rPr>
        <w:fldChar w:fldCharType="separate"/>
      </w:r>
      <w:r w:rsidRPr="00312FCE">
        <w:rPr>
          <w:rFonts w:ascii="Arial" w:hAnsi="Arial" w:cs="Arial"/>
          <w:i w:val="0"/>
          <w:iCs w:val="0"/>
          <w:color w:val="000000" w:themeColor="text1"/>
        </w:rPr>
        <w:t>4</w:t>
      </w:r>
      <w:r w:rsidRPr="00312FCE">
        <w:rPr>
          <w:rFonts w:ascii="Arial" w:hAnsi="Arial" w:cs="Arial"/>
          <w:i w:val="0"/>
          <w:iCs w:val="0"/>
          <w:color w:val="000000" w:themeColor="text1"/>
        </w:rPr>
        <w:fldChar w:fldCharType="end"/>
      </w:r>
      <w:r w:rsidRPr="00312FCE">
        <w:rPr>
          <w:rFonts w:ascii="Arial" w:hAnsi="Arial" w:cs="Arial"/>
          <w:i w:val="0"/>
          <w:iCs w:val="0"/>
          <w:color w:val="000000" w:themeColor="text1"/>
        </w:rPr>
        <w:t xml:space="preserve">. </w:t>
      </w:r>
      <w:r w:rsidR="00BD0F93" w:rsidRPr="00312FCE">
        <w:rPr>
          <w:rFonts w:ascii="Arial" w:hAnsi="Arial" w:cs="Arial"/>
          <w:i w:val="0"/>
          <w:iCs w:val="0"/>
          <w:color w:val="000000" w:themeColor="text1"/>
        </w:rPr>
        <w:t xml:space="preserve">OA condition alters </w:t>
      </w:r>
      <w:r w:rsidR="00871288">
        <w:rPr>
          <w:rFonts w:ascii="Arial" w:hAnsi="Arial" w:cs="Arial"/>
          <w:i w:val="0"/>
          <w:iCs w:val="0"/>
          <w:color w:val="000000" w:themeColor="text1"/>
        </w:rPr>
        <w:t xml:space="preserve">early </w:t>
      </w:r>
      <w:r w:rsidR="00BD0F93" w:rsidRPr="00312FCE">
        <w:rPr>
          <w:rFonts w:ascii="Arial" w:hAnsi="Arial" w:cs="Arial"/>
          <w:i w:val="0"/>
          <w:iCs w:val="0"/>
          <w:color w:val="000000" w:themeColor="text1"/>
        </w:rPr>
        <w:t xml:space="preserve">development of D-shape oyster larvae. (A) </w:t>
      </w:r>
      <w:r w:rsidR="00D766FA" w:rsidRPr="00D766FA">
        <w:rPr>
          <w:rFonts w:ascii="Arial" w:hAnsi="Arial" w:cs="Arial"/>
          <w:i w:val="0"/>
          <w:iCs w:val="0"/>
          <w:color w:val="000000" w:themeColor="text1"/>
        </w:rPr>
        <w:t xml:space="preserve">Representative image of a normally developed D-shaped shell at 36 hours post-fertilization </w:t>
      </w:r>
      <w:r w:rsidR="00D766FA">
        <w:rPr>
          <w:rFonts w:ascii="Arial" w:hAnsi="Arial" w:cs="Arial"/>
          <w:i w:val="0"/>
          <w:iCs w:val="0"/>
          <w:color w:val="000000" w:themeColor="text1"/>
        </w:rPr>
        <w:t>i</w:t>
      </w:r>
      <w:r w:rsidR="00D766FA" w:rsidRPr="00D766FA">
        <w:rPr>
          <w:rFonts w:ascii="Arial" w:hAnsi="Arial" w:cs="Arial"/>
          <w:i w:val="0"/>
          <w:iCs w:val="0"/>
          <w:color w:val="000000" w:themeColor="text1"/>
        </w:rPr>
        <w:t>n the control group.</w:t>
      </w:r>
      <w:r w:rsidR="00CD4D11" w:rsidRPr="00312FCE">
        <w:rPr>
          <w:rFonts w:ascii="Arial" w:hAnsi="Arial" w:cs="Arial"/>
          <w:i w:val="0"/>
          <w:iCs w:val="0"/>
          <w:color w:val="000000" w:themeColor="text1"/>
        </w:rPr>
        <w:t xml:space="preserve"> </w:t>
      </w:r>
      <w:r w:rsidR="00A42CD6" w:rsidRPr="00A42CD6">
        <w:rPr>
          <w:rFonts w:ascii="Arial" w:hAnsi="Arial" w:cs="Arial"/>
          <w:i w:val="0"/>
          <w:iCs w:val="0"/>
          <w:color w:val="000000" w:themeColor="text1"/>
        </w:rPr>
        <w:t xml:space="preserve">(B–C) Abnormal D-shaped shells observed at 36 </w:t>
      </w:r>
      <w:r w:rsidR="00A42CD6">
        <w:rPr>
          <w:rFonts w:ascii="Arial" w:hAnsi="Arial" w:cs="Arial"/>
          <w:i w:val="0"/>
          <w:iCs w:val="0"/>
          <w:color w:val="000000" w:themeColor="text1"/>
        </w:rPr>
        <w:t>hours post-fertilization</w:t>
      </w:r>
      <w:r w:rsidR="00A42CD6" w:rsidRPr="00A42CD6">
        <w:rPr>
          <w:rFonts w:ascii="Arial" w:hAnsi="Arial" w:cs="Arial"/>
          <w:i w:val="0"/>
          <w:iCs w:val="0"/>
          <w:color w:val="000000" w:themeColor="text1"/>
        </w:rPr>
        <w:t xml:space="preserve"> under OA conditions, characterized by a protruding mantle along the shell margin (B)</w:t>
      </w:r>
      <w:r w:rsidR="001E74D9">
        <w:rPr>
          <w:rFonts w:ascii="Arial" w:hAnsi="Arial" w:cs="Arial"/>
          <w:i w:val="0"/>
          <w:iCs w:val="0"/>
          <w:color w:val="000000" w:themeColor="text1"/>
        </w:rPr>
        <w:t xml:space="preserve"> </w:t>
      </w:r>
      <w:r w:rsidR="00A42CD6" w:rsidRPr="00A42CD6">
        <w:rPr>
          <w:rFonts w:ascii="Arial" w:hAnsi="Arial" w:cs="Arial"/>
          <w:i w:val="0"/>
          <w:iCs w:val="0"/>
          <w:color w:val="000000" w:themeColor="text1"/>
        </w:rPr>
        <w:t xml:space="preserve"> and a </w:t>
      </w:r>
      <w:r w:rsidR="00A42CD6">
        <w:rPr>
          <w:rFonts w:ascii="Arial" w:hAnsi="Arial" w:cs="Arial"/>
          <w:i w:val="0"/>
          <w:iCs w:val="0"/>
          <w:color w:val="000000" w:themeColor="text1"/>
        </w:rPr>
        <w:t>“</w:t>
      </w:r>
      <w:r w:rsidR="00A42CD6" w:rsidRPr="00A42CD6">
        <w:rPr>
          <w:rFonts w:ascii="Arial" w:hAnsi="Arial" w:cs="Arial"/>
          <w:i w:val="0"/>
          <w:iCs w:val="0"/>
          <w:color w:val="000000" w:themeColor="text1"/>
        </w:rPr>
        <w:t>concave</w:t>
      </w:r>
      <w:r w:rsidR="00A42CD6">
        <w:rPr>
          <w:rFonts w:ascii="Arial" w:hAnsi="Arial" w:cs="Arial"/>
          <w:i w:val="0"/>
          <w:iCs w:val="0"/>
          <w:color w:val="000000" w:themeColor="text1"/>
        </w:rPr>
        <w:t>”</w:t>
      </w:r>
      <w:r w:rsidR="00A42CD6" w:rsidRPr="00A42CD6">
        <w:rPr>
          <w:rFonts w:ascii="Arial" w:hAnsi="Arial" w:cs="Arial"/>
          <w:i w:val="0"/>
          <w:iCs w:val="0"/>
          <w:color w:val="000000" w:themeColor="text1"/>
        </w:rPr>
        <w:t xml:space="preserve"> shell hinge (C). Yellow arrow</w:t>
      </w:r>
      <w:r w:rsidR="00A42CD6">
        <w:rPr>
          <w:rFonts w:ascii="Arial" w:hAnsi="Arial" w:cs="Arial"/>
          <w:i w:val="0"/>
          <w:iCs w:val="0"/>
          <w:color w:val="000000" w:themeColor="text1"/>
        </w:rPr>
        <w:t xml:space="preserve">: </w:t>
      </w:r>
      <w:r w:rsidR="00A42CD6" w:rsidRPr="00A42CD6">
        <w:rPr>
          <w:rFonts w:ascii="Arial" w:hAnsi="Arial" w:cs="Arial"/>
          <w:i w:val="0"/>
          <w:iCs w:val="0"/>
          <w:color w:val="000000" w:themeColor="text1"/>
        </w:rPr>
        <w:t>shell deformities. White scale bar: 100 μm.</w:t>
      </w:r>
    </w:p>
    <w:p w14:paraId="797156AD" w14:textId="4B81FE8D" w:rsidR="0017045F" w:rsidRDefault="0017045F" w:rsidP="005C3097">
      <w:pPr>
        <w:pStyle w:val="Caption"/>
      </w:pPr>
    </w:p>
    <w:p w14:paraId="6C2C8DE3" w14:textId="77777777" w:rsidR="0017045F" w:rsidRDefault="0017045F">
      <w:pPr>
        <w:rPr>
          <w:rFonts w:ascii="Calibri" w:hAnsi="Calibri" w:cs="Calibri"/>
        </w:rPr>
      </w:pPr>
    </w:p>
    <w:p w14:paraId="7879E23C" w14:textId="77777777" w:rsidR="0017045F" w:rsidRDefault="0017045F">
      <w:pPr>
        <w:rPr>
          <w:rFonts w:ascii="Calibri" w:hAnsi="Calibri" w:cs="Calibri"/>
        </w:rPr>
      </w:pPr>
    </w:p>
    <w:p w14:paraId="3A1EE4E2" w14:textId="77777777" w:rsidR="005C3097" w:rsidRDefault="005C3097">
      <w:pPr>
        <w:rPr>
          <w:rFonts w:ascii="Calibri" w:hAnsi="Calibri" w:cs="Calibri"/>
        </w:rPr>
      </w:pPr>
    </w:p>
    <w:p w14:paraId="7328596A" w14:textId="77777777" w:rsidR="005C3097" w:rsidRDefault="005C3097">
      <w:pPr>
        <w:rPr>
          <w:rFonts w:ascii="Calibri" w:hAnsi="Calibri" w:cs="Calibri"/>
        </w:rPr>
      </w:pPr>
    </w:p>
    <w:p w14:paraId="58D19BA8" w14:textId="77777777" w:rsidR="005C3097" w:rsidRDefault="005C3097">
      <w:pPr>
        <w:rPr>
          <w:rFonts w:ascii="Calibri" w:hAnsi="Calibri" w:cs="Calibri"/>
        </w:rPr>
      </w:pPr>
    </w:p>
    <w:p w14:paraId="40A17E21" w14:textId="77777777" w:rsidR="005C3097" w:rsidRDefault="005C3097">
      <w:pPr>
        <w:rPr>
          <w:rFonts w:ascii="Calibri" w:hAnsi="Calibri" w:cs="Calibri"/>
        </w:rPr>
      </w:pPr>
    </w:p>
    <w:p w14:paraId="0E4F926F" w14:textId="77777777" w:rsidR="005C3097" w:rsidRDefault="005C3097">
      <w:pPr>
        <w:rPr>
          <w:rFonts w:ascii="Calibri" w:hAnsi="Calibri" w:cs="Calibri"/>
        </w:rPr>
      </w:pPr>
    </w:p>
    <w:p w14:paraId="65DD7A18" w14:textId="77777777" w:rsidR="0017045F" w:rsidRDefault="0017045F">
      <w:pPr>
        <w:rPr>
          <w:rFonts w:ascii="Calibri" w:hAnsi="Calibri" w:cs="Calibri"/>
        </w:rPr>
      </w:pPr>
    </w:p>
    <w:p w14:paraId="3FCD57C8" w14:textId="77777777" w:rsidR="001A59C7" w:rsidRDefault="00547178" w:rsidP="001A59C7">
      <w:pPr>
        <w:keepNext/>
        <w:jc w:val="center"/>
      </w:pPr>
      <w:r w:rsidRPr="00982D5F">
        <w:rPr>
          <w:noProof/>
        </w:rPr>
        <w:lastRenderedPageBreak/>
        <w:drawing>
          <wp:inline distT="0" distB="0" distL="0" distR="0" wp14:anchorId="25C6F5BD" wp14:editId="02FCE5B4">
            <wp:extent cx="3025302" cy="2689155"/>
            <wp:effectExtent l="0" t="0" r="3810" b="0"/>
            <wp:docPr id="618208105" name="Picture 618208105" descr="A picture containing text, line, diagram,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35576" name="Picture 1" descr="A picture containing text, line, diagram, screenshot&#10;&#10;Description automatically generated"/>
                    <pic:cNvPicPr/>
                  </pic:nvPicPr>
                  <pic:blipFill>
                    <a:blip r:embed="rId9">
                      <a:extLst>
                        <a:ext uri="{BEBA8EAE-BF5A-486C-A8C5-ECC9F3942E4B}">
                          <a14:imgProps xmlns:a14="http://schemas.microsoft.com/office/drawing/2010/main">
                            <a14:imgLayer r:embed="rId10">
                              <a14:imgEffect>
                                <a14:sharpenSoften amount="50000"/>
                              </a14:imgEffect>
                              <a14:imgEffect>
                                <a14:brightnessContrast bright="10000"/>
                              </a14:imgEffect>
                            </a14:imgLayer>
                          </a14:imgProps>
                        </a:ext>
                      </a:extLst>
                    </a:blip>
                    <a:stretch>
                      <a:fillRect/>
                    </a:stretch>
                  </pic:blipFill>
                  <pic:spPr>
                    <a:xfrm>
                      <a:off x="0" y="0"/>
                      <a:ext cx="3040548" cy="2702707"/>
                    </a:xfrm>
                    <a:prstGeom prst="rect">
                      <a:avLst/>
                    </a:prstGeom>
                  </pic:spPr>
                </pic:pic>
              </a:graphicData>
            </a:graphic>
          </wp:inline>
        </w:drawing>
      </w:r>
    </w:p>
    <w:p w14:paraId="716B2692" w14:textId="0BD52FBF" w:rsidR="00547178" w:rsidRDefault="001A59C7" w:rsidP="001A59C7">
      <w:pPr>
        <w:pStyle w:val="Caption"/>
        <w:rPr>
          <w:rFonts w:ascii="Arial" w:hAnsi="Arial" w:cs="Arial"/>
          <w:i w:val="0"/>
          <w:iCs w:val="0"/>
          <w:color w:val="000000" w:themeColor="text1"/>
        </w:rPr>
      </w:pPr>
      <w:r w:rsidRPr="001A59C7">
        <w:rPr>
          <w:rFonts w:ascii="Arial" w:hAnsi="Arial" w:cs="Arial"/>
          <w:i w:val="0"/>
          <w:iCs w:val="0"/>
          <w:color w:val="000000" w:themeColor="text1"/>
        </w:rPr>
        <w:t xml:space="preserve">Figure </w:t>
      </w:r>
      <w:r w:rsidR="00AD005E">
        <w:rPr>
          <w:rFonts w:ascii="Arial" w:hAnsi="Arial" w:cs="Arial"/>
          <w:i w:val="0"/>
          <w:iCs w:val="0"/>
          <w:color w:val="000000" w:themeColor="text1"/>
        </w:rPr>
        <w:t>S</w:t>
      </w:r>
      <w:r w:rsidRPr="001A59C7">
        <w:rPr>
          <w:rFonts w:ascii="Arial" w:hAnsi="Arial" w:cs="Arial"/>
          <w:i w:val="0"/>
          <w:iCs w:val="0"/>
          <w:color w:val="000000" w:themeColor="text1"/>
        </w:rPr>
        <w:fldChar w:fldCharType="begin"/>
      </w:r>
      <w:r w:rsidRPr="001A59C7">
        <w:rPr>
          <w:rFonts w:ascii="Arial" w:hAnsi="Arial" w:cs="Arial"/>
          <w:i w:val="0"/>
          <w:iCs w:val="0"/>
          <w:color w:val="000000" w:themeColor="text1"/>
        </w:rPr>
        <w:instrText xml:space="preserve"> SEQ Figure \* ARABIC </w:instrText>
      </w:r>
      <w:r w:rsidRPr="001A59C7">
        <w:rPr>
          <w:rFonts w:ascii="Arial" w:hAnsi="Arial" w:cs="Arial"/>
          <w:i w:val="0"/>
          <w:iCs w:val="0"/>
          <w:color w:val="000000" w:themeColor="text1"/>
        </w:rPr>
        <w:fldChar w:fldCharType="separate"/>
      </w:r>
      <w:r w:rsidR="005C3097">
        <w:rPr>
          <w:rFonts w:ascii="Arial" w:hAnsi="Arial" w:cs="Arial"/>
          <w:i w:val="0"/>
          <w:iCs w:val="0"/>
          <w:noProof/>
          <w:color w:val="000000" w:themeColor="text1"/>
        </w:rPr>
        <w:t>5</w:t>
      </w:r>
      <w:r w:rsidRPr="001A59C7">
        <w:rPr>
          <w:rFonts w:ascii="Arial" w:hAnsi="Arial" w:cs="Arial"/>
          <w:i w:val="0"/>
          <w:iCs w:val="0"/>
          <w:color w:val="000000" w:themeColor="text1"/>
        </w:rPr>
        <w:fldChar w:fldCharType="end"/>
      </w:r>
      <w:r w:rsidRPr="001A59C7">
        <w:rPr>
          <w:rFonts w:ascii="Arial" w:hAnsi="Arial" w:cs="Arial"/>
          <w:i w:val="0"/>
          <w:iCs w:val="0"/>
          <w:color w:val="000000" w:themeColor="text1"/>
        </w:rPr>
        <w:t>. Changes of oyster cell culture medium pH in response to increased atmospheric CO</w:t>
      </w:r>
      <w:r w:rsidRPr="001A59C7">
        <w:rPr>
          <w:rFonts w:ascii="Arial" w:hAnsi="Arial" w:cs="Arial"/>
          <w:i w:val="0"/>
          <w:iCs w:val="0"/>
          <w:color w:val="000000" w:themeColor="text1"/>
          <w:vertAlign w:val="subscript"/>
        </w:rPr>
        <w:t>2</w:t>
      </w:r>
      <w:r w:rsidRPr="001A59C7">
        <w:rPr>
          <w:rFonts w:ascii="Arial" w:hAnsi="Arial" w:cs="Arial"/>
          <w:i w:val="0"/>
          <w:iCs w:val="0"/>
          <w:color w:val="000000" w:themeColor="text1"/>
        </w:rPr>
        <w:t xml:space="preserve"> after 48 hours (n = 3-6 culture flasks)</w:t>
      </w:r>
    </w:p>
    <w:p w14:paraId="1261FE1F" w14:textId="77777777" w:rsidR="00737F65" w:rsidRPr="00737F65" w:rsidRDefault="00737F65" w:rsidP="00737F65"/>
    <w:p w14:paraId="171D707D" w14:textId="77777777" w:rsidR="00737F65" w:rsidRDefault="00737F65" w:rsidP="00737F65">
      <w:pPr>
        <w:keepNext/>
        <w:jc w:val="center"/>
      </w:pPr>
      <w:r w:rsidRPr="00737F65">
        <w:rPr>
          <w:noProof/>
        </w:rPr>
        <w:drawing>
          <wp:inline distT="0" distB="0" distL="0" distR="0" wp14:anchorId="5AF7C297" wp14:editId="377934A1">
            <wp:extent cx="3124749" cy="2756788"/>
            <wp:effectExtent l="0" t="0" r="0" b="0"/>
            <wp:docPr id="1194901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01100" name=""/>
                    <pic:cNvPicPr/>
                  </pic:nvPicPr>
                  <pic:blipFill rotWithShape="1">
                    <a:blip r:embed="rId11"/>
                    <a:srcRect l="16248" t="6121" r="45441" b="33791"/>
                    <a:stretch/>
                  </pic:blipFill>
                  <pic:spPr bwMode="auto">
                    <a:xfrm>
                      <a:off x="0" y="0"/>
                      <a:ext cx="3144671" cy="2774364"/>
                    </a:xfrm>
                    <a:prstGeom prst="rect">
                      <a:avLst/>
                    </a:prstGeom>
                    <a:ln>
                      <a:noFill/>
                    </a:ln>
                    <a:extLst>
                      <a:ext uri="{53640926-AAD7-44D8-BBD7-CCE9431645EC}">
                        <a14:shadowObscured xmlns:a14="http://schemas.microsoft.com/office/drawing/2010/main"/>
                      </a:ext>
                    </a:extLst>
                  </pic:spPr>
                </pic:pic>
              </a:graphicData>
            </a:graphic>
          </wp:inline>
        </w:drawing>
      </w:r>
    </w:p>
    <w:p w14:paraId="26191F1B" w14:textId="0969C7CC" w:rsidR="008119B1" w:rsidRPr="00BC470D" w:rsidRDefault="00737F65" w:rsidP="008119B1">
      <w:pPr>
        <w:pStyle w:val="Caption"/>
        <w:rPr>
          <w:rFonts w:ascii="Arial" w:hAnsi="Arial" w:cs="Arial"/>
          <w:i w:val="0"/>
          <w:iCs w:val="0"/>
          <w:color w:val="000000" w:themeColor="text1"/>
        </w:rPr>
      </w:pPr>
      <w:r w:rsidRPr="00BC470D">
        <w:rPr>
          <w:rFonts w:ascii="Arial" w:hAnsi="Arial" w:cs="Arial"/>
          <w:i w:val="0"/>
          <w:iCs w:val="0"/>
          <w:color w:val="000000" w:themeColor="text1"/>
        </w:rPr>
        <w:t xml:space="preserve">Figure </w:t>
      </w:r>
      <w:r w:rsidR="00AD005E">
        <w:rPr>
          <w:rFonts w:ascii="Arial" w:hAnsi="Arial" w:cs="Arial"/>
          <w:i w:val="0"/>
          <w:iCs w:val="0"/>
          <w:color w:val="000000" w:themeColor="text1"/>
        </w:rPr>
        <w:t>S</w:t>
      </w:r>
      <w:r w:rsidRPr="00BC470D">
        <w:rPr>
          <w:rFonts w:ascii="Arial" w:hAnsi="Arial" w:cs="Arial"/>
          <w:i w:val="0"/>
          <w:iCs w:val="0"/>
          <w:color w:val="000000" w:themeColor="text1"/>
        </w:rPr>
        <w:fldChar w:fldCharType="begin"/>
      </w:r>
      <w:r w:rsidRPr="00BC470D">
        <w:rPr>
          <w:rFonts w:ascii="Arial" w:hAnsi="Arial" w:cs="Arial"/>
          <w:i w:val="0"/>
          <w:iCs w:val="0"/>
          <w:color w:val="000000" w:themeColor="text1"/>
        </w:rPr>
        <w:instrText xml:space="preserve"> SEQ Figure \* ARABIC </w:instrText>
      </w:r>
      <w:r w:rsidRPr="00BC470D">
        <w:rPr>
          <w:rFonts w:ascii="Arial" w:hAnsi="Arial" w:cs="Arial"/>
          <w:i w:val="0"/>
          <w:iCs w:val="0"/>
          <w:color w:val="000000" w:themeColor="text1"/>
        </w:rPr>
        <w:fldChar w:fldCharType="separate"/>
      </w:r>
      <w:r w:rsidR="005C3097">
        <w:rPr>
          <w:rFonts w:ascii="Arial" w:hAnsi="Arial" w:cs="Arial"/>
          <w:i w:val="0"/>
          <w:iCs w:val="0"/>
          <w:noProof/>
          <w:color w:val="000000" w:themeColor="text1"/>
        </w:rPr>
        <w:t>6</w:t>
      </w:r>
      <w:r w:rsidRPr="00BC470D">
        <w:rPr>
          <w:rFonts w:ascii="Arial" w:hAnsi="Arial" w:cs="Arial"/>
          <w:i w:val="0"/>
          <w:iCs w:val="0"/>
          <w:color w:val="000000" w:themeColor="text1"/>
        </w:rPr>
        <w:fldChar w:fldCharType="end"/>
      </w:r>
      <w:r w:rsidRPr="00BC470D">
        <w:rPr>
          <w:rFonts w:ascii="Arial" w:hAnsi="Arial" w:cs="Arial"/>
          <w:i w:val="0"/>
          <w:iCs w:val="0"/>
          <w:color w:val="000000" w:themeColor="text1"/>
        </w:rPr>
        <w:t xml:space="preserve">. </w:t>
      </w:r>
      <w:r w:rsidR="008119B1" w:rsidRPr="00BC470D">
        <w:rPr>
          <w:rFonts w:ascii="Arial" w:hAnsi="Arial" w:cs="Arial"/>
          <w:i w:val="0"/>
          <w:iCs w:val="0"/>
          <w:color w:val="000000" w:themeColor="text1"/>
        </w:rPr>
        <w:t xml:space="preserve">Expression of </w:t>
      </w:r>
      <w:r w:rsidR="00F939D9" w:rsidRPr="00BC470D">
        <w:rPr>
          <w:rFonts w:ascii="Arial" w:hAnsi="Arial" w:cs="Arial"/>
          <w:i w:val="0"/>
          <w:iCs w:val="0"/>
          <w:color w:val="000000" w:themeColor="text1"/>
        </w:rPr>
        <w:t>Ca</w:t>
      </w:r>
      <w:r w:rsidR="00F939D9" w:rsidRPr="00BC470D">
        <w:rPr>
          <w:rFonts w:ascii="Arial" w:hAnsi="Arial" w:cs="Arial"/>
          <w:i w:val="0"/>
          <w:iCs w:val="0"/>
          <w:color w:val="000000" w:themeColor="text1"/>
          <w:vertAlign w:val="superscript"/>
        </w:rPr>
        <w:t>2+</w:t>
      </w:r>
      <w:r w:rsidR="00F939D9" w:rsidRPr="00BC470D">
        <w:rPr>
          <w:rFonts w:ascii="Arial" w:hAnsi="Arial" w:cs="Arial"/>
          <w:i w:val="0"/>
          <w:iCs w:val="0"/>
          <w:color w:val="000000" w:themeColor="text1"/>
        </w:rPr>
        <w:t xml:space="preserve">/CaM dependent protein kinase II (CaMKII) </w:t>
      </w:r>
      <w:r w:rsidR="008119B1" w:rsidRPr="00BC470D">
        <w:rPr>
          <w:rFonts w:ascii="Arial" w:hAnsi="Arial" w:cs="Arial"/>
          <w:i w:val="0"/>
          <w:iCs w:val="0"/>
          <w:color w:val="000000" w:themeColor="text1"/>
        </w:rPr>
        <w:t>in C. virginica mantel cells</w:t>
      </w:r>
      <w:r w:rsidR="00F939D9" w:rsidRPr="00BC470D">
        <w:rPr>
          <w:rFonts w:ascii="Arial" w:hAnsi="Arial" w:cs="Arial"/>
          <w:i w:val="0"/>
          <w:iCs w:val="0"/>
          <w:color w:val="000000" w:themeColor="text1"/>
        </w:rPr>
        <w:t xml:space="preserve"> among treatment groups of  0.1% DMSO, C</w:t>
      </w:r>
      <w:r w:rsidR="008119B1" w:rsidRPr="00BC470D">
        <w:rPr>
          <w:rFonts w:ascii="Arial" w:hAnsi="Arial" w:cs="Arial"/>
          <w:i w:val="0"/>
          <w:iCs w:val="0"/>
          <w:color w:val="000000" w:themeColor="text1"/>
        </w:rPr>
        <w:t>ontrol</w:t>
      </w:r>
      <w:r w:rsidR="00F939D9" w:rsidRPr="00BC470D">
        <w:rPr>
          <w:rFonts w:ascii="Arial" w:hAnsi="Arial" w:cs="Arial"/>
          <w:i w:val="0"/>
          <w:iCs w:val="0"/>
          <w:color w:val="000000" w:themeColor="text1"/>
        </w:rPr>
        <w:t xml:space="preserve">, </w:t>
      </w:r>
      <w:r w:rsidR="008119B1" w:rsidRPr="00BC470D">
        <w:rPr>
          <w:rFonts w:ascii="Arial" w:hAnsi="Arial" w:cs="Arial"/>
          <w:i w:val="0"/>
          <w:iCs w:val="0"/>
          <w:color w:val="000000" w:themeColor="text1"/>
        </w:rPr>
        <w:t xml:space="preserve">1.5% </w:t>
      </w:r>
      <w:r w:rsidR="00F939D9" w:rsidRPr="00BC470D">
        <w:rPr>
          <w:rFonts w:ascii="Arial" w:hAnsi="Arial" w:cs="Arial"/>
          <w:i w:val="0"/>
          <w:iCs w:val="0"/>
          <w:color w:val="000000" w:themeColor="text1"/>
        </w:rPr>
        <w:t>C</w:t>
      </w:r>
      <w:r w:rsidR="008119B1" w:rsidRPr="00BC470D">
        <w:rPr>
          <w:rFonts w:ascii="Arial" w:hAnsi="Arial" w:cs="Arial"/>
          <w:i w:val="0"/>
          <w:iCs w:val="0"/>
          <w:color w:val="000000" w:themeColor="text1"/>
        </w:rPr>
        <w:t>O</w:t>
      </w:r>
      <w:r w:rsidR="008119B1" w:rsidRPr="00BC470D">
        <w:rPr>
          <w:rFonts w:ascii="Arial" w:hAnsi="Arial" w:cs="Arial"/>
          <w:i w:val="0"/>
          <w:iCs w:val="0"/>
          <w:color w:val="000000" w:themeColor="text1"/>
          <w:vertAlign w:val="subscript"/>
        </w:rPr>
        <w:t>2</w:t>
      </w:r>
      <w:r w:rsidR="008119B1" w:rsidRPr="00BC470D">
        <w:rPr>
          <w:rFonts w:ascii="Arial" w:hAnsi="Arial" w:cs="Arial"/>
          <w:i w:val="0"/>
          <w:iCs w:val="0"/>
          <w:color w:val="000000" w:themeColor="text1"/>
        </w:rPr>
        <w:t xml:space="preserve"> </w:t>
      </w:r>
      <w:r w:rsidR="00F939D9" w:rsidRPr="00BC470D">
        <w:rPr>
          <w:rFonts w:ascii="Arial" w:hAnsi="Arial" w:cs="Arial"/>
          <w:i w:val="0"/>
          <w:iCs w:val="0"/>
          <w:color w:val="000000" w:themeColor="text1"/>
        </w:rPr>
        <w:t xml:space="preserve">exposure, and 25 </w:t>
      </w:r>
      <m:oMath>
        <m:r>
          <w:rPr>
            <w:rFonts w:ascii="Cambria Math" w:hAnsi="Cambria Math" w:cs="Arial"/>
            <w:color w:val="000000" w:themeColor="text1"/>
          </w:rPr>
          <m:t>μ</m:t>
        </m:r>
      </m:oMath>
      <w:r w:rsidR="00F939D9" w:rsidRPr="00BC470D">
        <w:rPr>
          <w:rFonts w:ascii="Arial" w:hAnsi="Arial" w:cs="Arial"/>
          <w:i w:val="0"/>
          <w:iCs w:val="0"/>
          <w:color w:val="000000" w:themeColor="text1"/>
        </w:rPr>
        <w:t>M W-7 at mRNA level</w:t>
      </w:r>
      <w:r w:rsidR="008119B1" w:rsidRPr="00BC470D">
        <w:rPr>
          <w:rFonts w:ascii="Arial" w:hAnsi="Arial" w:cs="Arial"/>
          <w:i w:val="0"/>
          <w:iCs w:val="0"/>
          <w:color w:val="000000" w:themeColor="text1"/>
        </w:rPr>
        <w:t xml:space="preserve"> (n = </w:t>
      </w:r>
      <w:r w:rsidR="00F939D9" w:rsidRPr="00BC470D">
        <w:rPr>
          <w:rFonts w:ascii="Arial" w:hAnsi="Arial" w:cs="Arial"/>
          <w:i w:val="0"/>
          <w:iCs w:val="0"/>
          <w:color w:val="000000" w:themeColor="text1"/>
        </w:rPr>
        <w:t>8</w:t>
      </w:r>
      <w:r w:rsidR="008119B1" w:rsidRPr="00BC470D">
        <w:rPr>
          <w:rFonts w:ascii="Arial" w:hAnsi="Arial" w:cs="Arial"/>
          <w:i w:val="0"/>
          <w:iCs w:val="0"/>
          <w:color w:val="000000" w:themeColor="text1"/>
        </w:rPr>
        <w:t xml:space="preserve"> oysters). </w:t>
      </w:r>
      <w:r w:rsidR="002D673A">
        <w:rPr>
          <w:rFonts w:ascii="Arial" w:hAnsi="Arial" w:cs="Arial"/>
          <w:i w:val="0"/>
          <w:iCs w:val="0"/>
          <w:color w:val="000000" w:themeColor="text1"/>
        </w:rPr>
        <w:t>The s</w:t>
      </w:r>
      <w:r w:rsidR="00BC470D" w:rsidRPr="00BC470D">
        <w:rPr>
          <w:rFonts w:ascii="Arial" w:hAnsi="Arial" w:cs="Arial"/>
          <w:i w:val="0"/>
          <w:iCs w:val="0"/>
          <w:color w:val="000000" w:themeColor="text1"/>
        </w:rPr>
        <w:t>ignificant difference between</w:t>
      </w:r>
      <w:r w:rsidR="002D673A">
        <w:rPr>
          <w:rFonts w:ascii="Arial" w:hAnsi="Arial" w:cs="Arial"/>
          <w:i w:val="0"/>
          <w:iCs w:val="0"/>
          <w:color w:val="000000" w:themeColor="text1"/>
        </w:rPr>
        <w:t xml:space="preserve"> the</w:t>
      </w:r>
      <w:r w:rsidR="00BC470D" w:rsidRPr="00BC470D">
        <w:rPr>
          <w:rFonts w:ascii="Arial" w:hAnsi="Arial" w:cs="Arial"/>
          <w:i w:val="0"/>
          <w:iCs w:val="0"/>
          <w:color w:val="000000" w:themeColor="text1"/>
        </w:rPr>
        <w:t xml:space="preserve"> two groups (P &lt; 0.05) was demonstrated by different letters over the column</w:t>
      </w:r>
      <w:r w:rsidR="002D673A">
        <w:rPr>
          <w:rFonts w:ascii="Arial" w:hAnsi="Arial" w:cs="Arial"/>
          <w:i w:val="0"/>
          <w:iCs w:val="0"/>
          <w:color w:val="000000" w:themeColor="text1"/>
        </w:rPr>
        <w:t>.</w:t>
      </w:r>
    </w:p>
    <w:p w14:paraId="174F27D2" w14:textId="2CCB1026" w:rsidR="00DA5189" w:rsidRDefault="00DA5189" w:rsidP="00737F65">
      <w:pPr>
        <w:pStyle w:val="Caption"/>
        <w:jc w:val="center"/>
      </w:pPr>
    </w:p>
    <w:p w14:paraId="4F55E0C0" w14:textId="77777777" w:rsidR="00D16D8F" w:rsidRDefault="00D16D8F" w:rsidP="00D16D8F"/>
    <w:p w14:paraId="1C9F2DC5" w14:textId="77777777" w:rsidR="005C3097" w:rsidRDefault="005C3097" w:rsidP="00D16D8F"/>
    <w:p w14:paraId="5113BEE1" w14:textId="77777777" w:rsidR="005C3097" w:rsidRDefault="005C3097" w:rsidP="00D16D8F"/>
    <w:p w14:paraId="79FEFAA0" w14:textId="56741F05" w:rsidR="00D16D8F" w:rsidRPr="00D16D8F" w:rsidRDefault="00D16D8F" w:rsidP="00D16D8F">
      <w:pPr>
        <w:rPr>
          <w:b/>
          <w:bCs/>
        </w:rPr>
      </w:pPr>
      <w:r w:rsidRPr="00D16D8F">
        <w:rPr>
          <w:b/>
          <w:bCs/>
        </w:rPr>
        <w:lastRenderedPageBreak/>
        <w:t>Reference</w:t>
      </w:r>
    </w:p>
    <w:p w14:paraId="14E47D1F" w14:textId="77777777" w:rsidR="00FE7A71" w:rsidRPr="00FE7A71" w:rsidRDefault="00D16D8F" w:rsidP="00FE7A71">
      <w:pPr>
        <w:pStyle w:val="Bibliography"/>
        <w:rPr>
          <w:rFonts w:ascii="Aptos"/>
        </w:rPr>
      </w:pPr>
      <w:r>
        <w:fldChar w:fldCharType="begin"/>
      </w:r>
      <w:r w:rsidR="00FE7A71">
        <w:instrText xml:space="preserve"> ADDIN ZOTERO_BIBL {"uncited":[],"omitted":[],"custom":[]} CSL_BIBLIOGRAPHY </w:instrText>
      </w:r>
      <w:r>
        <w:fldChar w:fldCharType="separate"/>
      </w:r>
      <w:r w:rsidR="00FE7A71" w:rsidRPr="00FE7A71">
        <w:rPr>
          <w:rFonts w:ascii="Aptos"/>
        </w:rPr>
        <w:t xml:space="preserve">1. </w:t>
      </w:r>
      <w:r w:rsidR="00FE7A71" w:rsidRPr="00FE7A71">
        <w:rPr>
          <w:rFonts w:ascii="Aptos"/>
        </w:rPr>
        <w:tab/>
        <w:t>Richards M, Xu W, Mallozzi A, Errera RM, Supan J. Production of Calcium-Binding Proteins in Crassostrea virginica in Response to Increased Environmental CO2 Concentration. Frontiers in Marine Science. 2018;5. Available: https://www.frontiersin.org/article/10.3389/fmars.2018.00203</w:t>
      </w:r>
    </w:p>
    <w:p w14:paraId="1CA0BB4C" w14:textId="77777777" w:rsidR="00FE7A71" w:rsidRPr="00FE7A71" w:rsidRDefault="00FE7A71" w:rsidP="00FE7A71">
      <w:pPr>
        <w:pStyle w:val="Bibliography"/>
        <w:rPr>
          <w:rFonts w:ascii="Aptos"/>
        </w:rPr>
      </w:pPr>
      <w:r w:rsidRPr="00FE7A71">
        <w:rPr>
          <w:rFonts w:ascii="Aptos"/>
        </w:rPr>
        <w:t xml:space="preserve">2. </w:t>
      </w:r>
      <w:r w:rsidRPr="00FE7A71">
        <w:rPr>
          <w:rFonts w:ascii="Aptos"/>
        </w:rPr>
        <w:tab/>
        <w:t xml:space="preserve">Xue Q, Gauthier J, Schey K, Li Y, Cooper R, Anderson R, et al. Identification of a novel metal binding protein, segon, in plasma of the eastern oyster, </w:t>
      </w:r>
      <w:r w:rsidRPr="00FE7A71">
        <w:rPr>
          <w:rFonts w:ascii="Aptos"/>
          <w:i/>
          <w:iCs/>
        </w:rPr>
        <w:t>Crassostrea virginica</w:t>
      </w:r>
      <w:r w:rsidRPr="00FE7A71">
        <w:rPr>
          <w:rFonts w:ascii="Aptos"/>
        </w:rPr>
        <w:t>. Comparative Biochemistry and Physiology Part B: Biochemistry and Molecular Biology. 2012;163: 74–85. doi:10.1016/j.cbpb.2012.05.002</w:t>
      </w:r>
    </w:p>
    <w:p w14:paraId="5D3E0C74" w14:textId="77777777" w:rsidR="00FE7A71" w:rsidRPr="00FE7A71" w:rsidRDefault="00FE7A71" w:rsidP="00FE7A71">
      <w:pPr>
        <w:pStyle w:val="Bibliography"/>
        <w:rPr>
          <w:rFonts w:ascii="Aptos"/>
        </w:rPr>
      </w:pPr>
      <w:r w:rsidRPr="00FE7A71">
        <w:rPr>
          <w:rFonts w:ascii="Aptos"/>
        </w:rPr>
        <w:t xml:space="preserve">3. </w:t>
      </w:r>
      <w:r w:rsidRPr="00FE7A71">
        <w:rPr>
          <w:rFonts w:ascii="Aptos"/>
        </w:rPr>
        <w:tab/>
        <w:t xml:space="preserve">Li C, Huang J, Li S, Fan W, Hu Y, Wang Q, et al. Cloning, characterization and immunolocalization of two subunits of calcineurin from pearl oyster (Pinctada fucata). Comparative Biochemistry and Physiology Part B: Biochemistry and Molecular Biology. 2009;153: 43–53. </w:t>
      </w:r>
    </w:p>
    <w:p w14:paraId="3070A0AC" w14:textId="77777777" w:rsidR="00FE7A71" w:rsidRPr="00FE7A71" w:rsidRDefault="00FE7A71" w:rsidP="00FE7A71">
      <w:pPr>
        <w:pStyle w:val="Bibliography"/>
        <w:rPr>
          <w:rFonts w:ascii="Aptos"/>
        </w:rPr>
      </w:pPr>
      <w:r w:rsidRPr="00FE7A71">
        <w:rPr>
          <w:rFonts w:ascii="Aptos"/>
        </w:rPr>
        <w:t xml:space="preserve">4. </w:t>
      </w:r>
      <w:r w:rsidRPr="00FE7A71">
        <w:rPr>
          <w:rFonts w:ascii="Aptos"/>
        </w:rPr>
        <w:tab/>
        <w:t>Miyamoto H, Miyashita T, Okushima M, Nakano S, Morita T, Matsushiro A. A carbonic anhydrase from the nacreous layer in oyster pearls. Proceedings of the National Academy of Sciences. 1996;93: 9657–9660. doi:10.1073/pnas.93.18.9657</w:t>
      </w:r>
    </w:p>
    <w:p w14:paraId="6BD0BADA" w14:textId="77777777" w:rsidR="00FE7A71" w:rsidRPr="00FE7A71" w:rsidRDefault="00FE7A71" w:rsidP="00FE7A71">
      <w:pPr>
        <w:pStyle w:val="Bibliography"/>
        <w:rPr>
          <w:rFonts w:ascii="Aptos"/>
        </w:rPr>
      </w:pPr>
      <w:r w:rsidRPr="00FE7A71">
        <w:rPr>
          <w:rFonts w:ascii="Aptos"/>
        </w:rPr>
        <w:t xml:space="preserve">5. </w:t>
      </w:r>
      <w:r w:rsidRPr="00FE7A71">
        <w:rPr>
          <w:rFonts w:ascii="Aptos"/>
        </w:rPr>
        <w:tab/>
        <w:t xml:space="preserve">Wang X, Song X, Wang T, Zhu Q, Miao G, Chen Y, et al. Evolution and functional analysis of the Pif97 gene of the Pacific oyster Crassostrea gigas. Current Zoology. 2013;59: 109–115. </w:t>
      </w:r>
    </w:p>
    <w:p w14:paraId="419D2B44" w14:textId="77777777" w:rsidR="00FE7A71" w:rsidRPr="00FE7A71" w:rsidRDefault="00FE7A71" w:rsidP="00FE7A71">
      <w:pPr>
        <w:pStyle w:val="Bibliography"/>
        <w:rPr>
          <w:rFonts w:ascii="Aptos"/>
        </w:rPr>
      </w:pPr>
      <w:r w:rsidRPr="00FE7A71">
        <w:rPr>
          <w:rFonts w:ascii="Aptos"/>
        </w:rPr>
        <w:t xml:space="preserve">6. </w:t>
      </w:r>
      <w:r w:rsidRPr="00FE7A71">
        <w:rPr>
          <w:rFonts w:ascii="Aptos"/>
        </w:rPr>
        <w:tab/>
        <w:t>Huan P, Liu G, Wang H, Liu B. Identification of a tyrosinase gene potentially involved in early larval shell biogenesis of the Pacific oyster Crassostrea gigas. Dev Genes Evol. 2013;223: 389–394. doi:10.1007/s00427-013-0450-z</w:t>
      </w:r>
    </w:p>
    <w:p w14:paraId="4591A319" w14:textId="77777777" w:rsidR="00FE7A71" w:rsidRPr="00FE7A71" w:rsidRDefault="00FE7A71" w:rsidP="00FE7A71">
      <w:pPr>
        <w:pStyle w:val="Bibliography"/>
        <w:rPr>
          <w:rFonts w:ascii="Aptos"/>
        </w:rPr>
      </w:pPr>
      <w:r w:rsidRPr="00FE7A71">
        <w:rPr>
          <w:rFonts w:ascii="Aptos"/>
        </w:rPr>
        <w:t xml:space="preserve">7. </w:t>
      </w:r>
      <w:r w:rsidRPr="00FE7A71">
        <w:rPr>
          <w:rFonts w:ascii="Aptos"/>
        </w:rPr>
        <w:tab/>
        <w:t>Weiss IM, Schönitzer V, Eichner N, Sumper M. The chitin synthase involved in marine bivalve mollusk shell formation contains a myosin domain. FEBS Letters. 2006;580: 1846–1852. doi:10.1016/j.febslet.2006.02.044</w:t>
      </w:r>
    </w:p>
    <w:p w14:paraId="7F2AD649" w14:textId="77777777" w:rsidR="00FE7A71" w:rsidRPr="00FE7A71" w:rsidRDefault="00FE7A71" w:rsidP="00FE7A71">
      <w:pPr>
        <w:pStyle w:val="Bibliography"/>
        <w:rPr>
          <w:rFonts w:ascii="Aptos"/>
        </w:rPr>
      </w:pPr>
      <w:r w:rsidRPr="00FE7A71">
        <w:rPr>
          <w:rFonts w:ascii="Aptos"/>
        </w:rPr>
        <w:t xml:space="preserve">8. </w:t>
      </w:r>
      <w:r w:rsidRPr="00FE7A71">
        <w:rPr>
          <w:rFonts w:ascii="Aptos"/>
        </w:rPr>
        <w:tab/>
        <w:t xml:space="preserve">Fujimura T, Wada K, Iwaki T. Development and morphology of the pearl oyster larvae, Pinctada fucata. Japanese Journal of Malacology (Japan). 1995. </w:t>
      </w:r>
    </w:p>
    <w:p w14:paraId="296BB76A" w14:textId="77777777" w:rsidR="00FE7A71" w:rsidRPr="00FE7A71" w:rsidRDefault="00FE7A71" w:rsidP="00FE7A71">
      <w:pPr>
        <w:pStyle w:val="Bibliography"/>
        <w:rPr>
          <w:rFonts w:ascii="Aptos"/>
        </w:rPr>
      </w:pPr>
      <w:r w:rsidRPr="00FE7A71">
        <w:rPr>
          <w:rFonts w:ascii="Aptos"/>
        </w:rPr>
        <w:t xml:space="preserve">9. </w:t>
      </w:r>
      <w:r w:rsidRPr="00FE7A71">
        <w:rPr>
          <w:rFonts w:ascii="Aptos"/>
        </w:rPr>
        <w:tab/>
        <w:t>Kurihara H, Kato S, Ishimatsu A. Effects of increased seawater pCO2 on early development of the oyster Crassostrea gigas. Aquatic Biology. 2007;1: 91–98. doi:10.3354/ab00009</w:t>
      </w:r>
    </w:p>
    <w:p w14:paraId="246831F4" w14:textId="77777777" w:rsidR="00FE7A71" w:rsidRPr="00FE7A71" w:rsidRDefault="00FE7A71" w:rsidP="00FE7A71">
      <w:pPr>
        <w:pStyle w:val="Bibliography"/>
        <w:rPr>
          <w:rFonts w:ascii="Aptos"/>
        </w:rPr>
      </w:pPr>
      <w:r w:rsidRPr="00FE7A71">
        <w:rPr>
          <w:rFonts w:ascii="Aptos"/>
        </w:rPr>
        <w:t xml:space="preserve">10. </w:t>
      </w:r>
      <w:r w:rsidRPr="00FE7A71">
        <w:rPr>
          <w:rFonts w:ascii="Aptos"/>
        </w:rPr>
        <w:tab/>
        <w:t>Li H, Li Q, Yu H, Du S. Developmental dynamics of myogenesis in Pacific oyster Crassostrea gigas. Comparative Biochemistry and Physiology Part B: Biochemistry and Molecular Biology. 2019;227: 21–30. doi:10.1016/j.cbpb.2018.08.008</w:t>
      </w:r>
    </w:p>
    <w:p w14:paraId="5F27E7FF" w14:textId="6D1BE9E5" w:rsidR="00D16D8F" w:rsidRPr="00D16D8F" w:rsidRDefault="00D16D8F" w:rsidP="00D16D8F">
      <w:r>
        <w:fldChar w:fldCharType="end"/>
      </w:r>
    </w:p>
    <w:sectPr w:rsidR="00D16D8F" w:rsidRPr="00D16D8F" w:rsidSect="00A01B2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579C"/>
    <w:rsid w:val="00005CB7"/>
    <w:rsid w:val="00064CF6"/>
    <w:rsid w:val="00065B79"/>
    <w:rsid w:val="000B4B5D"/>
    <w:rsid w:val="000E4D8B"/>
    <w:rsid w:val="000F0E7C"/>
    <w:rsid w:val="000F4BAA"/>
    <w:rsid w:val="00126725"/>
    <w:rsid w:val="00155273"/>
    <w:rsid w:val="0017045F"/>
    <w:rsid w:val="0017597B"/>
    <w:rsid w:val="001A59C7"/>
    <w:rsid w:val="001A68C6"/>
    <w:rsid w:val="001B7B08"/>
    <w:rsid w:val="001C17AF"/>
    <w:rsid w:val="001E1F20"/>
    <w:rsid w:val="001E74D9"/>
    <w:rsid w:val="001F59F1"/>
    <w:rsid w:val="002029CD"/>
    <w:rsid w:val="00256248"/>
    <w:rsid w:val="00261E24"/>
    <w:rsid w:val="0028584F"/>
    <w:rsid w:val="00291BE8"/>
    <w:rsid w:val="002C2E4A"/>
    <w:rsid w:val="002D4569"/>
    <w:rsid w:val="002D673A"/>
    <w:rsid w:val="00312FCE"/>
    <w:rsid w:val="00315618"/>
    <w:rsid w:val="00333731"/>
    <w:rsid w:val="003366BA"/>
    <w:rsid w:val="00337FB1"/>
    <w:rsid w:val="00364F12"/>
    <w:rsid w:val="0037454B"/>
    <w:rsid w:val="00397138"/>
    <w:rsid w:val="003D6238"/>
    <w:rsid w:val="003E47A2"/>
    <w:rsid w:val="004515F2"/>
    <w:rsid w:val="00453A5C"/>
    <w:rsid w:val="004C0089"/>
    <w:rsid w:val="004D1159"/>
    <w:rsid w:val="00500025"/>
    <w:rsid w:val="0052704C"/>
    <w:rsid w:val="00533F9B"/>
    <w:rsid w:val="0053468F"/>
    <w:rsid w:val="00542A01"/>
    <w:rsid w:val="00547178"/>
    <w:rsid w:val="00564C44"/>
    <w:rsid w:val="005B1EF7"/>
    <w:rsid w:val="005B4F7D"/>
    <w:rsid w:val="005C3097"/>
    <w:rsid w:val="005C478C"/>
    <w:rsid w:val="005F2093"/>
    <w:rsid w:val="005F59C2"/>
    <w:rsid w:val="005F5B7D"/>
    <w:rsid w:val="0062579C"/>
    <w:rsid w:val="00661DDB"/>
    <w:rsid w:val="00661EAC"/>
    <w:rsid w:val="006C5E6F"/>
    <w:rsid w:val="007152F0"/>
    <w:rsid w:val="00737F65"/>
    <w:rsid w:val="0076019A"/>
    <w:rsid w:val="0077300E"/>
    <w:rsid w:val="00792217"/>
    <w:rsid w:val="007928C4"/>
    <w:rsid w:val="007E1840"/>
    <w:rsid w:val="007F530B"/>
    <w:rsid w:val="008119B1"/>
    <w:rsid w:val="00871288"/>
    <w:rsid w:val="00881702"/>
    <w:rsid w:val="008B149A"/>
    <w:rsid w:val="008E59FE"/>
    <w:rsid w:val="008F329A"/>
    <w:rsid w:val="00905365"/>
    <w:rsid w:val="009236F4"/>
    <w:rsid w:val="00946CDB"/>
    <w:rsid w:val="00963CCF"/>
    <w:rsid w:val="00965CCD"/>
    <w:rsid w:val="0096693F"/>
    <w:rsid w:val="00970F53"/>
    <w:rsid w:val="00994410"/>
    <w:rsid w:val="009A1B63"/>
    <w:rsid w:val="009B0EC5"/>
    <w:rsid w:val="009E2798"/>
    <w:rsid w:val="00A01B2A"/>
    <w:rsid w:val="00A42CD6"/>
    <w:rsid w:val="00A70C82"/>
    <w:rsid w:val="00AB25A3"/>
    <w:rsid w:val="00AB305C"/>
    <w:rsid w:val="00AB5828"/>
    <w:rsid w:val="00AD005E"/>
    <w:rsid w:val="00AD7B23"/>
    <w:rsid w:val="00B371DA"/>
    <w:rsid w:val="00B46CFA"/>
    <w:rsid w:val="00B60E76"/>
    <w:rsid w:val="00BB72C8"/>
    <w:rsid w:val="00BC470D"/>
    <w:rsid w:val="00BD0DFF"/>
    <w:rsid w:val="00BD0F93"/>
    <w:rsid w:val="00C67016"/>
    <w:rsid w:val="00CA4383"/>
    <w:rsid w:val="00CD4D11"/>
    <w:rsid w:val="00D16D8F"/>
    <w:rsid w:val="00D33D63"/>
    <w:rsid w:val="00D3464A"/>
    <w:rsid w:val="00D420C4"/>
    <w:rsid w:val="00D6400C"/>
    <w:rsid w:val="00D64A7D"/>
    <w:rsid w:val="00D652FB"/>
    <w:rsid w:val="00D766FA"/>
    <w:rsid w:val="00D968B8"/>
    <w:rsid w:val="00DA5189"/>
    <w:rsid w:val="00DB2BC9"/>
    <w:rsid w:val="00DC6B83"/>
    <w:rsid w:val="00DE23D0"/>
    <w:rsid w:val="00E54B66"/>
    <w:rsid w:val="00E65AFC"/>
    <w:rsid w:val="00E97C7F"/>
    <w:rsid w:val="00EC38FE"/>
    <w:rsid w:val="00EF7D93"/>
    <w:rsid w:val="00F01A4E"/>
    <w:rsid w:val="00F1214D"/>
    <w:rsid w:val="00F84406"/>
    <w:rsid w:val="00F90C0E"/>
    <w:rsid w:val="00F913FA"/>
    <w:rsid w:val="00F939D9"/>
    <w:rsid w:val="00FB6AAB"/>
    <w:rsid w:val="00FC02B2"/>
    <w:rsid w:val="00FE7A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F82D18D"/>
  <w15:chartTrackingRefBased/>
  <w15:docId w15:val="{9E1B38E4-4308-1141-ADA3-ED1BAC232F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2579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2579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2579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2579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2579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2579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2579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2579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2579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579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2579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2579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2579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2579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2579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2579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2579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2579C"/>
    <w:rPr>
      <w:rFonts w:eastAsiaTheme="majorEastAsia" w:cstheme="majorBidi"/>
      <w:color w:val="272727" w:themeColor="text1" w:themeTint="D8"/>
    </w:rPr>
  </w:style>
  <w:style w:type="paragraph" w:styleId="Title">
    <w:name w:val="Title"/>
    <w:basedOn w:val="Normal"/>
    <w:next w:val="Normal"/>
    <w:link w:val="TitleChar"/>
    <w:uiPriority w:val="10"/>
    <w:qFormat/>
    <w:rsid w:val="0062579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2579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2579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2579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2579C"/>
    <w:pPr>
      <w:spacing w:before="160"/>
      <w:jc w:val="center"/>
    </w:pPr>
    <w:rPr>
      <w:i/>
      <w:iCs/>
      <w:color w:val="404040" w:themeColor="text1" w:themeTint="BF"/>
    </w:rPr>
  </w:style>
  <w:style w:type="character" w:customStyle="1" w:styleId="QuoteChar">
    <w:name w:val="Quote Char"/>
    <w:basedOn w:val="DefaultParagraphFont"/>
    <w:link w:val="Quote"/>
    <w:uiPriority w:val="29"/>
    <w:rsid w:val="0062579C"/>
    <w:rPr>
      <w:i/>
      <w:iCs/>
      <w:color w:val="404040" w:themeColor="text1" w:themeTint="BF"/>
    </w:rPr>
  </w:style>
  <w:style w:type="paragraph" w:styleId="ListParagraph">
    <w:name w:val="List Paragraph"/>
    <w:basedOn w:val="Normal"/>
    <w:uiPriority w:val="34"/>
    <w:qFormat/>
    <w:rsid w:val="0062579C"/>
    <w:pPr>
      <w:ind w:left="720"/>
      <w:contextualSpacing/>
    </w:pPr>
  </w:style>
  <w:style w:type="character" w:styleId="IntenseEmphasis">
    <w:name w:val="Intense Emphasis"/>
    <w:basedOn w:val="DefaultParagraphFont"/>
    <w:uiPriority w:val="21"/>
    <w:qFormat/>
    <w:rsid w:val="0062579C"/>
    <w:rPr>
      <w:i/>
      <w:iCs/>
      <w:color w:val="0F4761" w:themeColor="accent1" w:themeShade="BF"/>
    </w:rPr>
  </w:style>
  <w:style w:type="paragraph" w:styleId="IntenseQuote">
    <w:name w:val="Intense Quote"/>
    <w:basedOn w:val="Normal"/>
    <w:next w:val="Normal"/>
    <w:link w:val="IntenseQuoteChar"/>
    <w:uiPriority w:val="30"/>
    <w:qFormat/>
    <w:rsid w:val="0062579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2579C"/>
    <w:rPr>
      <w:i/>
      <w:iCs/>
      <w:color w:val="0F4761" w:themeColor="accent1" w:themeShade="BF"/>
    </w:rPr>
  </w:style>
  <w:style w:type="character" w:styleId="IntenseReference">
    <w:name w:val="Intense Reference"/>
    <w:basedOn w:val="DefaultParagraphFont"/>
    <w:uiPriority w:val="32"/>
    <w:qFormat/>
    <w:rsid w:val="0062579C"/>
    <w:rPr>
      <w:b/>
      <w:bCs/>
      <w:smallCaps/>
      <w:color w:val="0F4761" w:themeColor="accent1" w:themeShade="BF"/>
      <w:spacing w:val="5"/>
    </w:rPr>
  </w:style>
  <w:style w:type="paragraph" w:styleId="Caption">
    <w:name w:val="caption"/>
    <w:basedOn w:val="Normal"/>
    <w:next w:val="Normal"/>
    <w:uiPriority w:val="35"/>
    <w:unhideWhenUsed/>
    <w:qFormat/>
    <w:rsid w:val="00D968B8"/>
    <w:pPr>
      <w:spacing w:after="200" w:line="240" w:lineRule="auto"/>
    </w:pPr>
    <w:rPr>
      <w:i/>
      <w:iCs/>
      <w:color w:val="0E2841" w:themeColor="text2"/>
      <w:sz w:val="18"/>
      <w:szCs w:val="18"/>
    </w:rPr>
  </w:style>
  <w:style w:type="table" w:styleId="TableGrid">
    <w:name w:val="Table Grid"/>
    <w:basedOn w:val="TableNormal"/>
    <w:uiPriority w:val="39"/>
    <w:rsid w:val="007928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D6238"/>
    <w:rPr>
      <w:color w:val="666666"/>
    </w:rPr>
  </w:style>
  <w:style w:type="paragraph" w:styleId="Bibliography">
    <w:name w:val="Bibliography"/>
    <w:basedOn w:val="Normal"/>
    <w:next w:val="Normal"/>
    <w:uiPriority w:val="37"/>
    <w:unhideWhenUsed/>
    <w:rsid w:val="00D16D8F"/>
    <w:pPr>
      <w:tabs>
        <w:tab w:val="left" w:pos="500"/>
      </w:tabs>
      <w:spacing w:after="240" w:line="240" w:lineRule="auto"/>
      <w:ind w:left="504" w:hanging="50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7751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6.emf"/><Relationship Id="rId5" Type="http://schemas.openxmlformats.org/officeDocument/2006/relationships/image" Target="media/image1.emf"/><Relationship Id="rId10" Type="http://schemas.microsoft.com/office/2007/relationships/hdphoto" Target="media/hdphoto1.wdp"/><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5E3486-0638-1F49-AE74-FA444CB64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4857</Words>
  <Characters>28271</Characters>
  <Application>Microsoft Office Word</Application>
  <DocSecurity>0</DocSecurity>
  <Lines>428</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Huang, Chi</dc:creator>
  <cp:keywords/>
  <dc:description/>
  <cp:lastModifiedBy>Huang, Chi</cp:lastModifiedBy>
  <cp:revision>3</cp:revision>
  <dcterms:created xsi:type="dcterms:W3CDTF">2025-05-19T02:52:00Z</dcterms:created>
  <dcterms:modified xsi:type="dcterms:W3CDTF">2025-07-09T04:12:00Z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id="1ElQ6HHs"/&gt;&lt;style id="http://www.zotero.org/styles/plos-biology" hasBibliography="1" bibliographyStyleHasBeenSet="1"/&gt;&lt;prefs&gt;&lt;pref name="fieldType" value="Field"/&gt;&lt;/prefs&gt;&lt;/data&gt;</vt:lpwstr>
  </property>
</Properties>
</file>