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F2E8C" w14:textId="77777777" w:rsidR="00655DAB" w:rsidRPr="00227938" w:rsidRDefault="00655DAB" w:rsidP="00655DAB">
      <w:pPr>
        <w:jc w:val="both"/>
        <w:rPr>
          <w:rFonts w:ascii="Aptos" w:eastAsia="Aptos" w:hAnsi="Aptos" w:cs="Aptos"/>
          <w:b/>
          <w:bCs/>
        </w:rPr>
      </w:pPr>
      <w:bookmarkStart w:id="0" w:name="model-diagnostics"/>
      <w:bookmarkStart w:id="1" w:name="appendix"/>
      <w:r>
        <w:rPr>
          <w:rFonts w:ascii="Aptos" w:eastAsia="Aptos" w:hAnsi="Aptos" w:cs="Aptos"/>
          <w:b/>
          <w:bCs/>
        </w:rPr>
        <w:t>SUPPLEMENTARY MATERIAL</w:t>
      </w:r>
    </w:p>
    <w:p w14:paraId="31599E1B" w14:textId="77777777" w:rsidR="00655DAB" w:rsidRPr="00227938" w:rsidRDefault="00655DAB" w:rsidP="00655DAB">
      <w:pPr>
        <w:spacing w:before="240" w:after="240"/>
        <w:ind w:firstLine="708"/>
        <w:jc w:val="both"/>
        <w:rPr>
          <w:rFonts w:ascii="Aptos" w:eastAsia="Aptos" w:hAnsi="Aptos" w:cs="Aptos"/>
          <w:b/>
          <w:bCs/>
        </w:rPr>
      </w:pPr>
      <w:r w:rsidRPr="00227938">
        <w:rPr>
          <w:rFonts w:ascii="Aptos" w:eastAsia="Aptos" w:hAnsi="Aptos" w:cs="Aptos"/>
          <w:b/>
          <w:bCs/>
        </w:rPr>
        <w:t>Model diagnostics</w:t>
      </w:r>
    </w:p>
    <w:p w14:paraId="56134534" w14:textId="77777777" w:rsidR="00655DAB" w:rsidRDefault="00655DAB" w:rsidP="00655DAB">
      <w:pPr>
        <w:pStyle w:val="CaptionedFigure"/>
        <w:jc w:val="both"/>
      </w:pPr>
      <w:r>
        <w:rPr>
          <w:noProof/>
        </w:rPr>
        <w:drawing>
          <wp:inline distT="0" distB="0" distL="0" distR="0" wp14:anchorId="3F120AB4" wp14:editId="3231827E">
            <wp:extent cx="5334000" cy="5334000"/>
            <wp:effectExtent l="0" t="0" r="0" b="0"/>
            <wp:docPr id="49" name="Picture" descr="Empirical cumulative distribution function (ECDF) of the true-value posterior quantiles of the fixed regression coefficients of the model. Under good calibration, the ECDF of each chain (red) is expected to lie within the 99% confidence envelope (black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 descr="../img/ecdf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52BC19" w14:textId="77777777" w:rsidR="00655DAB" w:rsidRPr="0002731C" w:rsidRDefault="00655DAB" w:rsidP="00655DAB">
      <w:pPr>
        <w:pStyle w:val="ImageCaption"/>
        <w:jc w:val="both"/>
        <w:rPr>
          <w:i w:val="0"/>
          <w:iCs/>
          <w:sz w:val="18"/>
          <w:szCs w:val="18"/>
        </w:rPr>
      </w:pPr>
      <w:r w:rsidRPr="0002731C">
        <w:rPr>
          <w:b/>
          <w:bCs/>
          <w:i w:val="0"/>
          <w:iCs/>
          <w:sz w:val="18"/>
          <w:szCs w:val="18"/>
        </w:rPr>
        <w:t>Figure 8</w:t>
      </w:r>
      <w:r w:rsidRPr="0002731C">
        <w:rPr>
          <w:i w:val="0"/>
          <w:iCs/>
          <w:sz w:val="18"/>
          <w:szCs w:val="18"/>
        </w:rPr>
        <w:t>. Empirical cumulative distribution function (ECDF) of the true-value posterior quantiles of the fixed regression coefficients of the model. Under good calibration, the ECDF of each chain (red) is expected to lie within the 99% confidence envelope (black).</w:t>
      </w:r>
    </w:p>
    <w:p w14:paraId="4D06ED9D" w14:textId="77777777" w:rsidR="00655DAB" w:rsidRDefault="00655DAB" w:rsidP="00655DAB">
      <w:pPr>
        <w:pStyle w:val="ImageCaption"/>
        <w:jc w:val="both"/>
      </w:pPr>
    </w:p>
    <w:p w14:paraId="1DD67468" w14:textId="77777777" w:rsidR="00655DAB" w:rsidRDefault="00655DAB" w:rsidP="00655DAB">
      <w:pPr>
        <w:pStyle w:val="ImageCaption"/>
        <w:jc w:val="both"/>
      </w:pPr>
    </w:p>
    <w:p w14:paraId="473C817D" w14:textId="77777777" w:rsidR="00655DAB" w:rsidRDefault="00655DAB" w:rsidP="00655DAB">
      <w:pPr>
        <w:pStyle w:val="ImageCaption"/>
        <w:jc w:val="both"/>
      </w:pPr>
    </w:p>
    <w:p w14:paraId="77406BBA" w14:textId="77777777" w:rsidR="00655DAB" w:rsidRDefault="00655DAB" w:rsidP="00655DAB">
      <w:pPr>
        <w:pStyle w:val="ImageCaption"/>
        <w:jc w:val="both"/>
      </w:pPr>
    </w:p>
    <w:p w14:paraId="5E2349A6" w14:textId="77777777" w:rsidR="00655DAB" w:rsidRDefault="00655DAB" w:rsidP="00655DAB">
      <w:pPr>
        <w:pStyle w:val="ImageCaption"/>
        <w:jc w:val="both"/>
      </w:pPr>
    </w:p>
    <w:p w14:paraId="1BCD5EC0" w14:textId="77777777" w:rsidR="00655DAB" w:rsidRDefault="00655DAB" w:rsidP="00655DAB">
      <w:pPr>
        <w:pStyle w:val="ImageCaption"/>
        <w:jc w:val="both"/>
      </w:pPr>
    </w:p>
    <w:p w14:paraId="37D22DF2" w14:textId="77777777" w:rsidR="00655DAB" w:rsidRDefault="00655DAB" w:rsidP="00655DAB">
      <w:pPr>
        <w:pStyle w:val="ImageCaption"/>
        <w:jc w:val="both"/>
      </w:pPr>
    </w:p>
    <w:p w14:paraId="7D71BE2B" w14:textId="77777777" w:rsidR="00655DAB" w:rsidRDefault="00655DAB" w:rsidP="00655DAB">
      <w:pPr>
        <w:pStyle w:val="ImageCaption"/>
        <w:jc w:val="both"/>
      </w:pPr>
    </w:p>
    <w:p w14:paraId="0F9984B7" w14:textId="77777777" w:rsidR="00655DAB" w:rsidRPr="00227938" w:rsidRDefault="00655DAB" w:rsidP="00655DAB">
      <w:pPr>
        <w:spacing w:before="240" w:after="240"/>
        <w:ind w:firstLine="708"/>
        <w:jc w:val="both"/>
        <w:rPr>
          <w:rFonts w:ascii="Aptos" w:eastAsia="Aptos" w:hAnsi="Aptos" w:cs="Aptos"/>
          <w:b/>
          <w:bCs/>
        </w:rPr>
      </w:pPr>
      <w:bookmarkStart w:id="2" w:name="connectivity-circle"/>
      <w:bookmarkEnd w:id="0"/>
      <w:r w:rsidRPr="00227938">
        <w:rPr>
          <w:rFonts w:ascii="Aptos" w:eastAsia="Aptos" w:hAnsi="Aptos" w:cs="Aptos"/>
          <w:b/>
          <w:bCs/>
        </w:rPr>
        <w:lastRenderedPageBreak/>
        <w:t>Connectivity circle</w:t>
      </w:r>
    </w:p>
    <w:tbl>
      <w:tblPr>
        <w:tblStyle w:val="Table"/>
        <w:tblW w:w="5000" w:type="pct"/>
        <w:tblLayout w:type="fixed"/>
        <w:tblLook w:val="0000" w:firstRow="0" w:lastRow="0" w:firstColumn="0" w:lastColumn="0" w:noHBand="0" w:noVBand="0"/>
      </w:tblPr>
      <w:tblGrid>
        <w:gridCol w:w="8504"/>
      </w:tblGrid>
      <w:tr w:rsidR="00655DAB" w14:paraId="563EB77D" w14:textId="77777777" w:rsidTr="006D12BD">
        <w:tc>
          <w:tcPr>
            <w:tcW w:w="7920" w:type="dxa"/>
          </w:tcPr>
          <w:p w14:paraId="0F851529" w14:textId="77777777" w:rsidR="00655DAB" w:rsidRDefault="00655DAB" w:rsidP="006D12BD">
            <w:pPr>
              <w:pStyle w:val="Compact"/>
              <w:jc w:val="both"/>
            </w:pPr>
            <w:bookmarkStart w:id="3" w:name="fig-circle"/>
            <w:r>
              <w:rPr>
                <w:noProof/>
              </w:rPr>
              <w:drawing>
                <wp:inline distT="0" distB="0" distL="0" distR="0" wp14:anchorId="3067F337" wp14:editId="1EEA5DD9">
                  <wp:extent cx="5334000" cy="4267200"/>
                  <wp:effectExtent l="0" t="0" r="0" b="0"/>
                  <wp:docPr id="53" name="Picture" descr="Logotipo, nombre de la empresa&#10;&#10;El contenido generado por IA puede ser incorrec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Logotipo, nombre de la empres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96D9A" w14:textId="77777777" w:rsidR="00655DAB" w:rsidRPr="0002731C" w:rsidRDefault="00655DAB" w:rsidP="006D12BD">
            <w:pPr>
              <w:pStyle w:val="ImageCaption"/>
              <w:spacing w:before="200"/>
              <w:jc w:val="both"/>
              <w:rPr>
                <w:i w:val="0"/>
                <w:iCs/>
                <w:sz w:val="18"/>
                <w:szCs w:val="18"/>
              </w:rPr>
            </w:pPr>
            <w:r w:rsidRPr="0002731C">
              <w:rPr>
                <w:b/>
                <w:bCs/>
                <w:i w:val="0"/>
                <w:iCs/>
                <w:sz w:val="18"/>
                <w:szCs w:val="18"/>
              </w:rPr>
              <w:t>Figure 9</w:t>
            </w:r>
            <w:r w:rsidRPr="0002731C">
              <w:rPr>
                <w:i w:val="0"/>
                <w:iCs/>
                <w:sz w:val="18"/>
                <w:szCs w:val="18"/>
              </w:rPr>
              <w:t xml:space="preserve">. Average connectivity circle for each group and session. Lines indicate above-threshold degree of connectivity. Channels are displayed in a circular fashion, with channels in the left (darker grey) and right (lighter grey) hemispheres </w:t>
            </w:r>
            <w:r>
              <w:rPr>
                <w:i w:val="0"/>
                <w:iCs/>
                <w:sz w:val="18"/>
                <w:szCs w:val="18"/>
              </w:rPr>
              <w:t>on</w:t>
            </w:r>
            <w:r w:rsidRPr="0002731C">
              <w:rPr>
                <w:i w:val="0"/>
                <w:iCs/>
                <w:sz w:val="18"/>
                <w:szCs w:val="18"/>
              </w:rPr>
              <w:t xml:space="preserve"> the corresponding side of the circle, and with more anterior channels on the top and more posterior channels on the bottom.</w:t>
            </w:r>
          </w:p>
        </w:tc>
        <w:bookmarkEnd w:id="3"/>
      </w:tr>
      <w:bookmarkEnd w:id="1"/>
      <w:bookmarkEnd w:id="2"/>
    </w:tbl>
    <w:p w14:paraId="33363593" w14:textId="77777777" w:rsidR="00BE1D80" w:rsidRDefault="00BE1D80"/>
    <w:sectPr w:rsidR="00BE1D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DAB"/>
    <w:rsid w:val="004553AD"/>
    <w:rsid w:val="00655DAB"/>
    <w:rsid w:val="00831920"/>
    <w:rsid w:val="00BE1D80"/>
    <w:rsid w:val="00C65207"/>
    <w:rsid w:val="00D6711D"/>
    <w:rsid w:val="00E1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FF52BD"/>
  <w15:chartTrackingRefBased/>
  <w15:docId w15:val="{AB94B56F-842C-4B5E-8769-E7E56CFC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DAB"/>
    <w:rPr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655D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5D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55D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55D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5D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55D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55D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55D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55D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5DAB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5DAB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55DAB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55DAB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5DAB"/>
    <w:rPr>
      <w:rFonts w:eastAsiaTheme="majorEastAsia" w:cstheme="majorBidi"/>
      <w:color w:val="0F4761" w:themeColor="accent1" w:themeShade="BF"/>
      <w:lang w:val="en-GB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5DAB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5DAB"/>
    <w:rPr>
      <w:rFonts w:eastAsiaTheme="majorEastAsia" w:cstheme="majorBidi"/>
      <w:color w:val="595959" w:themeColor="text1" w:themeTint="A6"/>
      <w:lang w:val="en-GB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5DAB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5DAB"/>
    <w:rPr>
      <w:rFonts w:eastAsiaTheme="majorEastAsia" w:cstheme="majorBidi"/>
      <w:color w:val="272727" w:themeColor="text1" w:themeTint="D8"/>
      <w:lang w:val="en-GB"/>
    </w:rPr>
  </w:style>
  <w:style w:type="paragraph" w:styleId="Ttulo">
    <w:name w:val="Title"/>
    <w:basedOn w:val="Normal"/>
    <w:next w:val="Normal"/>
    <w:link w:val="TtuloCar"/>
    <w:uiPriority w:val="10"/>
    <w:qFormat/>
    <w:rsid w:val="00655D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55DAB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tulo">
    <w:name w:val="Subtitle"/>
    <w:basedOn w:val="Normal"/>
    <w:next w:val="Normal"/>
    <w:link w:val="SubttuloCar"/>
    <w:uiPriority w:val="11"/>
    <w:qFormat/>
    <w:rsid w:val="00655D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55DAB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Cita">
    <w:name w:val="Quote"/>
    <w:basedOn w:val="Normal"/>
    <w:next w:val="Normal"/>
    <w:link w:val="CitaCar"/>
    <w:uiPriority w:val="29"/>
    <w:qFormat/>
    <w:rsid w:val="00655D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55DAB"/>
    <w:rPr>
      <w:i/>
      <w:iCs/>
      <w:color w:val="404040" w:themeColor="text1" w:themeTint="BF"/>
      <w:lang w:val="en-GB"/>
    </w:rPr>
  </w:style>
  <w:style w:type="paragraph" w:styleId="Prrafodelista">
    <w:name w:val="List Paragraph"/>
    <w:basedOn w:val="Normal"/>
    <w:uiPriority w:val="34"/>
    <w:qFormat/>
    <w:rsid w:val="00655DA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55DA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55D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55DAB"/>
    <w:rPr>
      <w:i/>
      <w:iCs/>
      <w:color w:val="0F4761" w:themeColor="accent1" w:themeShade="BF"/>
      <w:lang w:val="en-GB"/>
    </w:rPr>
  </w:style>
  <w:style w:type="character" w:styleId="Referenciaintensa">
    <w:name w:val="Intense Reference"/>
    <w:basedOn w:val="Fuentedeprrafopredeter"/>
    <w:uiPriority w:val="32"/>
    <w:qFormat/>
    <w:rsid w:val="00655DAB"/>
    <w:rPr>
      <w:b/>
      <w:bCs/>
      <w:smallCaps/>
      <w:color w:val="0F4761" w:themeColor="accent1" w:themeShade="BF"/>
      <w:spacing w:val="5"/>
    </w:rPr>
  </w:style>
  <w:style w:type="paragraph" w:customStyle="1" w:styleId="Compact">
    <w:name w:val="Compact"/>
    <w:basedOn w:val="Textoindependiente"/>
    <w:qFormat/>
    <w:rsid w:val="00655DAB"/>
    <w:pPr>
      <w:spacing w:before="36" w:after="36" w:line="240" w:lineRule="auto"/>
    </w:pPr>
    <w:rPr>
      <w:kern w:val="0"/>
      <w:sz w:val="24"/>
      <w:szCs w:val="24"/>
      <w14:ligatures w14:val="none"/>
    </w:rPr>
  </w:style>
  <w:style w:type="table" w:customStyle="1" w:styleId="Table">
    <w:name w:val="Table"/>
    <w:semiHidden/>
    <w:unhideWhenUsed/>
    <w:qFormat/>
    <w:rsid w:val="00655DAB"/>
    <w:pPr>
      <w:spacing w:after="200" w:line="240" w:lineRule="auto"/>
    </w:pPr>
    <w:rPr>
      <w:kern w:val="0"/>
      <w:sz w:val="24"/>
      <w:szCs w:val="24"/>
      <w:lang w:val="en-US" w:eastAsia="ca-ES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ImageCaption">
    <w:name w:val="Image Caption"/>
    <w:basedOn w:val="Descripcin"/>
    <w:rsid w:val="00655DAB"/>
    <w:pPr>
      <w:spacing w:after="120"/>
    </w:pPr>
    <w:rPr>
      <w:iCs w:val="0"/>
      <w:color w:val="auto"/>
      <w:kern w:val="0"/>
      <w:sz w:val="24"/>
      <w:szCs w:val="24"/>
      <w14:ligatures w14:val="none"/>
    </w:rPr>
  </w:style>
  <w:style w:type="paragraph" w:customStyle="1" w:styleId="CaptionedFigure">
    <w:name w:val="Captioned Figure"/>
    <w:basedOn w:val="Normal"/>
    <w:rsid w:val="00655DAB"/>
    <w:pPr>
      <w:keepNext/>
      <w:spacing w:after="200" w:line="240" w:lineRule="auto"/>
    </w:pPr>
    <w:rPr>
      <w:kern w:val="0"/>
      <w:sz w:val="24"/>
      <w:szCs w:val="24"/>
      <w14:ligatures w14:val="non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55D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55DAB"/>
    <w:rPr>
      <w:lang w:val="en-GB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55DAB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607</Characters>
  <Application>Microsoft Office Word</Application>
  <DocSecurity>0</DocSecurity>
  <Lines>17</Lines>
  <Paragraphs>5</Paragraphs>
  <ScaleCrop>false</ScaleCrop>
  <Company>UOC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Hernández Sauret</dc:creator>
  <cp:keywords/>
  <dc:description/>
  <cp:lastModifiedBy>Ana Hernández Sauret</cp:lastModifiedBy>
  <cp:revision>1</cp:revision>
  <dcterms:created xsi:type="dcterms:W3CDTF">2025-07-21T08:45:00Z</dcterms:created>
  <dcterms:modified xsi:type="dcterms:W3CDTF">2025-07-21T08:46:00Z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748661a7-cfbc-4e92-9f32-893fdae1ceb1</vt:lpwstr>
  </property>
</Properties>
</file>