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8CAC" w14:textId="05B393DB" w:rsidR="007417D8" w:rsidRDefault="0050572F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  <w:r>
        <w:rPr>
          <w:b/>
          <w:iCs/>
          <w:sz w:val="28"/>
          <w:szCs w:val="28"/>
          <w:lang w:val="en-US"/>
        </w:rPr>
        <w:t>Supplementary Information</w:t>
      </w:r>
    </w:p>
    <w:p w14:paraId="699E9B6F" w14:textId="3B9EC7FB" w:rsidR="007417D8" w:rsidRPr="006C5872" w:rsidRDefault="00CA6696" w:rsidP="005005F3">
      <w:pPr>
        <w:pStyle w:val="StandardWeb"/>
        <w:spacing w:before="0" w:beforeAutospacing="0" w:after="0" w:afterAutospacing="0" w:line="480" w:lineRule="auto"/>
        <w:rPr>
          <w:sz w:val="22"/>
          <w:szCs w:val="22"/>
          <w:lang w:val="en-US"/>
        </w:rPr>
      </w:pPr>
      <w:r w:rsidRPr="006C5872">
        <w:rPr>
          <w:bCs/>
          <w:color w:val="000000" w:themeColor="text1"/>
          <w:sz w:val="22"/>
          <w:szCs w:val="22"/>
          <w:lang w:val="en-US"/>
        </w:rPr>
        <w:t xml:space="preserve">Article Title: </w:t>
      </w:r>
      <w:r w:rsidR="005005F3" w:rsidRPr="006C5872">
        <w:rPr>
          <w:bCs/>
          <w:color w:val="000000" w:themeColor="text1"/>
          <w:sz w:val="22"/>
          <w:szCs w:val="22"/>
          <w:lang w:val="en-US"/>
        </w:rPr>
        <w:t>Structural MRI Biomarkers of Intracranial Pressure in IIH: Linking Optic Nerve Sheath, Pituitary Morphology, and Hormonal Changes</w:t>
      </w:r>
      <w:r w:rsidRPr="006C5872">
        <w:rPr>
          <w:sz w:val="22"/>
          <w:szCs w:val="22"/>
          <w:lang w:val="en-US"/>
        </w:rPr>
        <w:t xml:space="preserve"> </w:t>
      </w:r>
    </w:p>
    <w:p w14:paraId="556AC2B2" w14:textId="6B01B4C5" w:rsidR="00F71021" w:rsidRPr="006C5872" w:rsidRDefault="00F71021" w:rsidP="005005F3">
      <w:pPr>
        <w:pStyle w:val="StandardWeb"/>
        <w:spacing w:before="0" w:beforeAutospacing="0" w:after="0" w:afterAutospacing="0" w:line="480" w:lineRule="auto"/>
        <w:rPr>
          <w:sz w:val="22"/>
          <w:szCs w:val="22"/>
          <w:lang w:val="en-US"/>
        </w:rPr>
      </w:pPr>
      <w:r w:rsidRPr="006C5872">
        <w:rPr>
          <w:sz w:val="22"/>
          <w:szCs w:val="22"/>
          <w:lang w:val="en-US"/>
        </w:rPr>
        <w:t>Journal: Clinical Neuroradiology</w:t>
      </w:r>
    </w:p>
    <w:p w14:paraId="0565A91B" w14:textId="77777777" w:rsidR="001E080A" w:rsidRDefault="001315E0" w:rsidP="001E080A">
      <w:pPr>
        <w:pStyle w:val="StandardWeb"/>
        <w:spacing w:before="0" w:beforeAutospacing="0" w:after="0" w:afterAutospacing="0" w:line="480" w:lineRule="auto"/>
        <w:rPr>
          <w:color w:val="000000" w:themeColor="text1"/>
          <w:sz w:val="22"/>
          <w:szCs w:val="22"/>
        </w:rPr>
      </w:pPr>
      <w:r w:rsidRPr="006C5872">
        <w:rPr>
          <w:sz w:val="22"/>
          <w:szCs w:val="22"/>
          <w:lang w:val="en-US"/>
        </w:rPr>
        <w:t xml:space="preserve">Authors: </w:t>
      </w:r>
      <w:r w:rsidR="001E080A" w:rsidRPr="00E142F8">
        <w:rPr>
          <w:color w:val="000000" w:themeColor="text1"/>
          <w:sz w:val="22"/>
          <w:szCs w:val="22"/>
        </w:rPr>
        <w:t xml:space="preserve">Zeynep Bendella, Barbara Daria </w:t>
      </w:r>
      <w:proofErr w:type="spellStart"/>
      <w:r w:rsidR="001E080A" w:rsidRPr="00E142F8">
        <w:rPr>
          <w:color w:val="000000" w:themeColor="text1"/>
          <w:sz w:val="22"/>
          <w:szCs w:val="22"/>
        </w:rPr>
        <w:t>Wichtmann</w:t>
      </w:r>
      <w:proofErr w:type="spellEnd"/>
      <w:r w:rsidR="001E080A" w:rsidRPr="00E142F8">
        <w:rPr>
          <w:color w:val="000000" w:themeColor="text1"/>
          <w:sz w:val="22"/>
          <w:szCs w:val="22"/>
        </w:rPr>
        <w:t xml:space="preserve">, Ralf </w:t>
      </w:r>
      <w:proofErr w:type="spellStart"/>
      <w:r w:rsidR="001E080A" w:rsidRPr="00E142F8">
        <w:rPr>
          <w:color w:val="000000" w:themeColor="text1"/>
          <w:sz w:val="22"/>
          <w:szCs w:val="22"/>
        </w:rPr>
        <w:t>Clauberg</w:t>
      </w:r>
      <w:proofErr w:type="spellEnd"/>
      <w:r w:rsidR="001E080A" w:rsidRPr="00E142F8">
        <w:rPr>
          <w:color w:val="000000" w:themeColor="text1"/>
          <w:sz w:val="22"/>
          <w:szCs w:val="22"/>
        </w:rPr>
        <w:t xml:space="preserve">, Wiebke </w:t>
      </w:r>
      <w:proofErr w:type="spellStart"/>
      <w:r w:rsidR="001E080A" w:rsidRPr="00E142F8">
        <w:rPr>
          <w:color w:val="000000" w:themeColor="text1"/>
          <w:sz w:val="22"/>
          <w:szCs w:val="22"/>
        </w:rPr>
        <w:t>Fenske</w:t>
      </w:r>
      <w:proofErr w:type="spellEnd"/>
      <w:r w:rsidR="001E080A" w:rsidRPr="00E142F8">
        <w:rPr>
          <w:color w:val="000000" w:themeColor="text1"/>
          <w:sz w:val="22"/>
          <w:szCs w:val="22"/>
        </w:rPr>
        <w:t xml:space="preserve">, Charlotte Fries, Monika </w:t>
      </w:r>
      <w:proofErr w:type="spellStart"/>
      <w:r w:rsidR="001E080A" w:rsidRPr="00E142F8">
        <w:rPr>
          <w:color w:val="000000" w:themeColor="text1"/>
          <w:sz w:val="22"/>
          <w:szCs w:val="22"/>
        </w:rPr>
        <w:t>Jeub</w:t>
      </w:r>
      <w:proofErr w:type="spellEnd"/>
      <w:r w:rsidR="001E080A" w:rsidRPr="00E142F8">
        <w:rPr>
          <w:color w:val="000000" w:themeColor="text1"/>
          <w:sz w:val="22"/>
          <w:szCs w:val="22"/>
        </w:rPr>
        <w:t xml:space="preserve">, Martina </w:t>
      </w:r>
      <w:proofErr w:type="spellStart"/>
      <w:r w:rsidR="001E080A" w:rsidRPr="00E142F8">
        <w:rPr>
          <w:color w:val="000000" w:themeColor="text1"/>
          <w:sz w:val="22"/>
          <w:szCs w:val="22"/>
        </w:rPr>
        <w:t>Minnerop</w:t>
      </w:r>
      <w:proofErr w:type="spellEnd"/>
      <w:r w:rsidR="001E080A" w:rsidRPr="00E142F8">
        <w:rPr>
          <w:color w:val="000000" w:themeColor="text1"/>
          <w:sz w:val="22"/>
          <w:szCs w:val="22"/>
        </w:rPr>
        <w:t xml:space="preserve">, Arndt-Hendrik </w:t>
      </w:r>
      <w:proofErr w:type="spellStart"/>
      <w:r w:rsidR="001E080A" w:rsidRPr="00E142F8">
        <w:rPr>
          <w:color w:val="000000" w:themeColor="text1"/>
          <w:sz w:val="22"/>
          <w:szCs w:val="22"/>
        </w:rPr>
        <w:t>Schievelkamp</w:t>
      </w:r>
      <w:proofErr w:type="spellEnd"/>
      <w:r w:rsidR="001E080A" w:rsidRPr="00E142F8">
        <w:rPr>
          <w:color w:val="000000" w:themeColor="text1"/>
          <w:sz w:val="22"/>
          <w:szCs w:val="22"/>
        </w:rPr>
        <w:t xml:space="preserve">, Franziskus M. </w:t>
      </w:r>
      <w:proofErr w:type="spellStart"/>
      <w:r w:rsidR="001E080A" w:rsidRPr="00E142F8">
        <w:rPr>
          <w:color w:val="000000" w:themeColor="text1"/>
          <w:sz w:val="22"/>
          <w:szCs w:val="22"/>
        </w:rPr>
        <w:t>Schützeichel</w:t>
      </w:r>
      <w:proofErr w:type="spellEnd"/>
      <w:r w:rsidR="001E080A" w:rsidRPr="00E142F8">
        <w:rPr>
          <w:color w:val="000000" w:themeColor="text1"/>
          <w:sz w:val="22"/>
          <w:szCs w:val="22"/>
        </w:rPr>
        <w:t xml:space="preserve">, Bettina </w:t>
      </w:r>
      <w:proofErr w:type="spellStart"/>
      <w:r w:rsidR="001E080A" w:rsidRPr="00E142F8">
        <w:rPr>
          <w:color w:val="000000" w:themeColor="text1"/>
          <w:sz w:val="22"/>
          <w:szCs w:val="22"/>
        </w:rPr>
        <w:t>Wabbels</w:t>
      </w:r>
      <w:proofErr w:type="spellEnd"/>
      <w:r w:rsidR="001E080A" w:rsidRPr="00E142F8">
        <w:rPr>
          <w:color w:val="000000" w:themeColor="text1"/>
          <w:sz w:val="22"/>
          <w:szCs w:val="22"/>
        </w:rPr>
        <w:t xml:space="preserve">, Christina Schaub, Max </w:t>
      </w:r>
      <w:proofErr w:type="spellStart"/>
      <w:r w:rsidR="001E080A" w:rsidRPr="00E142F8">
        <w:rPr>
          <w:color w:val="000000" w:themeColor="text1"/>
          <w:sz w:val="22"/>
          <w:szCs w:val="22"/>
        </w:rPr>
        <w:t>Witry</w:t>
      </w:r>
      <w:proofErr w:type="spellEnd"/>
      <w:r w:rsidR="001E080A">
        <w:rPr>
          <w:color w:val="000000" w:themeColor="text1"/>
          <w:sz w:val="22"/>
          <w:szCs w:val="22"/>
        </w:rPr>
        <w:t xml:space="preserve">, </w:t>
      </w:r>
      <w:r w:rsidR="001E080A" w:rsidRPr="00E142F8">
        <w:rPr>
          <w:color w:val="000000" w:themeColor="text1"/>
          <w:sz w:val="22"/>
          <w:szCs w:val="22"/>
        </w:rPr>
        <w:t xml:space="preserve">Berkan </w:t>
      </w:r>
      <w:proofErr w:type="spellStart"/>
      <w:r w:rsidR="001E080A" w:rsidRPr="00E142F8">
        <w:rPr>
          <w:color w:val="000000" w:themeColor="text1"/>
          <w:sz w:val="22"/>
          <w:szCs w:val="22"/>
        </w:rPr>
        <w:t>Koyak</w:t>
      </w:r>
      <w:proofErr w:type="spellEnd"/>
      <w:r w:rsidR="001E080A" w:rsidRPr="00E142F8">
        <w:rPr>
          <w:color w:val="000000" w:themeColor="text1"/>
          <w:sz w:val="22"/>
          <w:szCs w:val="22"/>
        </w:rPr>
        <w:t>, Alexander Radbruch, Jennifer Linder, Ullrich Wüllner, Christine Kindler</w:t>
      </w:r>
    </w:p>
    <w:p w14:paraId="04BDD3C9" w14:textId="53447C69" w:rsidR="007417D8" w:rsidRPr="006C5872" w:rsidRDefault="007417D8" w:rsidP="001E080A">
      <w:pPr>
        <w:pStyle w:val="StandardWeb"/>
        <w:spacing w:before="0" w:beforeAutospacing="0" w:after="0" w:afterAutospacing="0" w:line="480" w:lineRule="auto"/>
        <w:rPr>
          <w:color w:val="000000" w:themeColor="text1"/>
          <w:sz w:val="22"/>
          <w:szCs w:val="22"/>
          <w:lang w:val="en-US"/>
        </w:rPr>
      </w:pPr>
      <w:bookmarkStart w:id="0" w:name="_GoBack"/>
      <w:bookmarkEnd w:id="0"/>
      <w:r w:rsidRPr="006C5872">
        <w:rPr>
          <w:color w:val="000000" w:themeColor="text1"/>
          <w:sz w:val="22"/>
          <w:szCs w:val="22"/>
          <w:lang w:val="en-US"/>
        </w:rPr>
        <w:t xml:space="preserve">Corresponding Author: </w:t>
      </w:r>
      <w:r w:rsidR="00802A8E" w:rsidRPr="006C5872">
        <w:rPr>
          <w:color w:val="000000" w:themeColor="text1"/>
          <w:sz w:val="22"/>
          <w:szCs w:val="22"/>
          <w:lang w:val="en-US"/>
        </w:rPr>
        <w:t>Zeynep Bendella</w:t>
      </w:r>
      <w:r w:rsidRPr="006C5872">
        <w:rPr>
          <w:color w:val="000000" w:themeColor="text1"/>
          <w:sz w:val="22"/>
          <w:szCs w:val="22"/>
          <w:lang w:val="en-US"/>
        </w:rPr>
        <w:t>, MD</w:t>
      </w:r>
    </w:p>
    <w:p w14:paraId="01726D10" w14:textId="19483F2C" w:rsidR="007417D8" w:rsidRPr="006C5872" w:rsidRDefault="007417D8" w:rsidP="007417D8">
      <w:pPr>
        <w:spacing w:line="480" w:lineRule="auto"/>
        <w:rPr>
          <w:color w:val="000000" w:themeColor="text1"/>
          <w:sz w:val="22"/>
          <w:szCs w:val="22"/>
          <w:lang w:val="en-US"/>
        </w:rPr>
      </w:pPr>
      <w:r w:rsidRPr="006C5872">
        <w:rPr>
          <w:color w:val="000000" w:themeColor="text1"/>
          <w:sz w:val="22"/>
          <w:szCs w:val="22"/>
          <w:lang w:val="en-US"/>
        </w:rPr>
        <w:t>Affiliation: Department of Neuro</w:t>
      </w:r>
      <w:r w:rsidR="00802A8E" w:rsidRPr="006C5872">
        <w:rPr>
          <w:color w:val="000000" w:themeColor="text1"/>
          <w:sz w:val="22"/>
          <w:szCs w:val="22"/>
          <w:lang w:val="en-US"/>
        </w:rPr>
        <w:t>radiolog</w:t>
      </w:r>
      <w:r w:rsidRPr="006C5872">
        <w:rPr>
          <w:color w:val="000000" w:themeColor="text1"/>
          <w:sz w:val="22"/>
          <w:szCs w:val="22"/>
          <w:lang w:val="en-US"/>
        </w:rPr>
        <w:t>y, University Hospital of Bonn, Bonn, Germany</w:t>
      </w:r>
    </w:p>
    <w:p w14:paraId="1DCEA447" w14:textId="5BAE1097" w:rsidR="007417D8" w:rsidRPr="006C5872" w:rsidRDefault="007417D8" w:rsidP="007417D8">
      <w:pPr>
        <w:pStyle w:val="StandardWeb"/>
        <w:tabs>
          <w:tab w:val="left" w:pos="993"/>
        </w:tabs>
        <w:spacing w:before="0" w:beforeAutospacing="0" w:after="0" w:afterAutospacing="0" w:line="480" w:lineRule="auto"/>
        <w:jc w:val="both"/>
        <w:rPr>
          <w:sz w:val="22"/>
          <w:szCs w:val="22"/>
          <w:lang w:val="en-US"/>
        </w:rPr>
      </w:pPr>
      <w:r w:rsidRPr="006C5872">
        <w:rPr>
          <w:sz w:val="22"/>
          <w:szCs w:val="22"/>
        </w:rPr>
        <w:t xml:space="preserve">E-Mail : </w:t>
      </w:r>
      <w:hyperlink r:id="rId4" w:history="1">
        <w:r w:rsidR="00802A8E" w:rsidRPr="006C5872">
          <w:rPr>
            <w:rStyle w:val="Hyperlink"/>
            <w:color w:val="auto"/>
            <w:sz w:val="22"/>
            <w:szCs w:val="22"/>
            <w:u w:val="none"/>
            <w:lang w:val="en-US"/>
          </w:rPr>
          <w:t>zeynep.bendella@ukbonn.de</w:t>
        </w:r>
      </w:hyperlink>
    </w:p>
    <w:p w14:paraId="7C71E84A" w14:textId="77777777" w:rsidR="007417D8" w:rsidRDefault="007417D8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3A7457D9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68379804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3ABC2AEE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0A49751A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014DFEFB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77DD9B4D" w14:textId="77777777" w:rsidR="0050572F" w:rsidRDefault="0050572F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64A05776" w14:textId="77777777" w:rsidR="0085530C" w:rsidRDefault="0085530C" w:rsidP="0046671B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2D8D2C96" w14:textId="27DD01F2" w:rsidR="00405A74" w:rsidRPr="007417D8" w:rsidRDefault="00405A74" w:rsidP="0046671B">
      <w:pPr>
        <w:spacing w:line="480" w:lineRule="auto"/>
        <w:ind w:right="-28"/>
        <w:jc w:val="both"/>
        <w:rPr>
          <w:iCs/>
          <w:sz w:val="22"/>
          <w:szCs w:val="22"/>
          <w:lang w:val="en-US"/>
        </w:rPr>
      </w:pPr>
      <w:r w:rsidRPr="007417D8">
        <w:rPr>
          <w:b/>
          <w:iCs/>
          <w:sz w:val="22"/>
          <w:szCs w:val="22"/>
          <w:lang w:val="en-US"/>
        </w:rPr>
        <w:lastRenderedPageBreak/>
        <w:t xml:space="preserve">Table </w:t>
      </w:r>
      <w:r w:rsidR="00523C0E">
        <w:rPr>
          <w:b/>
          <w:iCs/>
          <w:sz w:val="22"/>
          <w:szCs w:val="22"/>
          <w:lang w:val="en-US"/>
        </w:rPr>
        <w:t>S</w:t>
      </w:r>
      <w:r w:rsidR="00B971A1" w:rsidRPr="007417D8">
        <w:rPr>
          <w:b/>
          <w:iCs/>
          <w:sz w:val="22"/>
          <w:szCs w:val="22"/>
          <w:lang w:val="en-US"/>
        </w:rPr>
        <w:t>2</w:t>
      </w:r>
      <w:r w:rsidRPr="007417D8">
        <w:rPr>
          <w:iCs/>
          <w:sz w:val="22"/>
          <w:szCs w:val="22"/>
          <w:lang w:val="en-US"/>
        </w:rPr>
        <w:t xml:space="preserve"> </w:t>
      </w:r>
      <w:r w:rsidR="0028779A" w:rsidRPr="007417D8">
        <w:rPr>
          <w:iCs/>
          <w:sz w:val="22"/>
          <w:szCs w:val="22"/>
          <w:lang w:val="en-US"/>
        </w:rPr>
        <w:t>Ophthalmologic Findings</w:t>
      </w:r>
    </w:p>
    <w:tbl>
      <w:tblPr>
        <w:tblW w:w="14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1954"/>
        <w:gridCol w:w="2608"/>
        <w:gridCol w:w="2353"/>
        <w:gridCol w:w="1465"/>
        <w:gridCol w:w="1465"/>
        <w:gridCol w:w="1465"/>
      </w:tblGrid>
      <w:tr w:rsidR="00BA7F03" w:rsidRPr="00F70A70" w14:paraId="165432DE" w14:textId="37D83B1B" w:rsidTr="00EE3F05">
        <w:trPr>
          <w:trHeight w:val="329"/>
        </w:trPr>
        <w:tc>
          <w:tcPr>
            <w:tcW w:w="272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BF45175" w14:textId="77777777" w:rsidR="00BA7F03" w:rsidRPr="00044A03" w:rsidRDefault="00BA7F03" w:rsidP="004F1C1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44A03">
              <w:rPr>
                <w:b/>
                <w:sz w:val="20"/>
                <w:szCs w:val="20"/>
                <w:lang w:val="en-US"/>
              </w:rPr>
              <w:t>  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6E5BC9D" w14:textId="3F5E7E4F" w:rsidR="00BA7F03" w:rsidRPr="00044A03" w:rsidRDefault="00BA7F03" w:rsidP="004F1C1A">
            <w:pPr>
              <w:ind w:right="-6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4A03">
              <w:rPr>
                <w:b/>
                <w:bCs/>
                <w:color w:val="000000"/>
                <w:sz w:val="20"/>
                <w:szCs w:val="20"/>
              </w:rPr>
              <w:t>Whole</w:t>
            </w:r>
            <w:proofErr w:type="spellEnd"/>
            <w:r w:rsidRPr="00044A03">
              <w:rPr>
                <w:b/>
                <w:bCs/>
                <w:color w:val="000000"/>
                <w:sz w:val="20"/>
                <w:szCs w:val="20"/>
              </w:rPr>
              <w:t xml:space="preserve"> Group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68194F9" w14:textId="77777777" w:rsidR="00BA7F03" w:rsidRPr="00044A03" w:rsidRDefault="00BA7F03" w:rsidP="004F1C1A">
            <w:pPr>
              <w:ind w:right="-6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ICP &lt; 25 cmH</w:t>
            </w:r>
            <w:r w:rsidRPr="00044A03">
              <w:rPr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43CE84E" w14:textId="77777777" w:rsidR="00BA7F03" w:rsidRPr="00044A03" w:rsidRDefault="00BA7F03" w:rsidP="004F1C1A">
            <w:pPr>
              <w:ind w:right="-6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ICP ≥ 25 cmH</w:t>
            </w:r>
            <w:r w:rsidRPr="00044A03">
              <w:rPr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FA8B5A0" w14:textId="23CC59AB" w:rsidR="00BA7F03" w:rsidRPr="00044A03" w:rsidRDefault="00BA7F03" w:rsidP="0083582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i/>
                <w:color w:val="000000"/>
                <w:sz w:val="20"/>
                <w:szCs w:val="20"/>
              </w:rPr>
              <w:t xml:space="preserve">P 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64CAB4C" w14:textId="0BB362CA" w:rsidR="00BA7F03" w:rsidRPr="00044A03" w:rsidRDefault="00BA7F03" w:rsidP="004F1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 xml:space="preserve">Test </w:t>
            </w:r>
            <w:proofErr w:type="spellStart"/>
            <w:r w:rsidRPr="00044A03">
              <w:rPr>
                <w:b/>
                <w:bCs/>
                <w:color w:val="000000"/>
                <w:sz w:val="20"/>
                <w:szCs w:val="20"/>
              </w:rPr>
              <w:t>Statistic</w:t>
            </w:r>
            <w:proofErr w:type="spellEnd"/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</w:tcBorders>
            <w:shd w:val="clear" w:color="auto" w:fill="D0CECE"/>
          </w:tcPr>
          <w:p w14:paraId="7D605C96" w14:textId="3D13E572" w:rsidR="00BA7F03" w:rsidRPr="00044A03" w:rsidRDefault="00BA7F03" w:rsidP="004F1C1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1" w:name="OLE_LINK9"/>
            <w:bookmarkStart w:id="2" w:name="OLE_LINK10"/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Cohen's d/ Phi </w:t>
            </w:r>
            <w:r w:rsidR="003F4C20"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oefficient (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φ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  <w:bookmarkEnd w:id="1"/>
            <w:bookmarkEnd w:id="2"/>
          </w:p>
        </w:tc>
      </w:tr>
      <w:tr w:rsidR="00BA7F03" w:rsidRPr="00044A03" w14:paraId="20EA3B64" w14:textId="74CCE844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</w:tcPr>
          <w:p w14:paraId="3730213A" w14:textId="3FBF61F6" w:rsidR="00BA7F03" w:rsidRPr="00044A03" w:rsidRDefault="00BA7F03" w:rsidP="004F1C1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Reported General Visual Disturb</w:t>
            </w:r>
            <w:r w:rsidR="00F70A70">
              <w:rPr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nces [%]</w:t>
            </w:r>
            <w:r w:rsidR="00CB72EF" w:rsidRPr="00044A03"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54" w:type="dxa"/>
            <w:vAlign w:val="center"/>
          </w:tcPr>
          <w:p w14:paraId="4C7778D9" w14:textId="77777777" w:rsidR="00BA7F03" w:rsidRPr="00044A03" w:rsidRDefault="00BA7F03" w:rsidP="004F1C1A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94 (n = 17/18)</w:t>
            </w:r>
          </w:p>
        </w:tc>
        <w:tc>
          <w:tcPr>
            <w:tcW w:w="2608" w:type="dxa"/>
            <w:vAlign w:val="center"/>
          </w:tcPr>
          <w:p w14:paraId="1E640150" w14:textId="77777777" w:rsidR="00BA7F03" w:rsidRPr="00044A03" w:rsidRDefault="00BA7F03" w:rsidP="004F1C1A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100 (n = 8/8)</w:t>
            </w:r>
          </w:p>
        </w:tc>
        <w:tc>
          <w:tcPr>
            <w:tcW w:w="2353" w:type="dxa"/>
            <w:vAlign w:val="center"/>
          </w:tcPr>
          <w:p w14:paraId="7D9323CA" w14:textId="77777777" w:rsidR="00BA7F03" w:rsidRPr="00044A03" w:rsidRDefault="00BA7F03" w:rsidP="004F1C1A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90 (n = 9/10)</w:t>
            </w:r>
          </w:p>
        </w:tc>
        <w:tc>
          <w:tcPr>
            <w:tcW w:w="1465" w:type="dxa"/>
            <w:vAlign w:val="center"/>
          </w:tcPr>
          <w:p w14:paraId="10D0F266" w14:textId="77777777" w:rsidR="00BA7F03" w:rsidRPr="00044A03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3AEFE9D4" w14:textId="6A4A08DA" w:rsidR="00BA7F03" w:rsidRPr="00044A03" w:rsidRDefault="00BA7F03" w:rsidP="004F1C1A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0.000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73F7699E" w14:textId="010916E3" w:rsidR="00BA7F03" w:rsidRPr="00044A03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0.217</w:t>
            </w:r>
          </w:p>
        </w:tc>
      </w:tr>
      <w:tr w:rsidR="00BA7F03" w:rsidRPr="00044A03" w14:paraId="36ACFF10" w14:textId="759BC868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  <w:hideMark/>
          </w:tcPr>
          <w:p w14:paraId="54F528D8" w14:textId="4254E93E" w:rsidR="00BA7F03" w:rsidRPr="00044A03" w:rsidRDefault="00BA7F03" w:rsidP="00835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4A03">
              <w:rPr>
                <w:b/>
                <w:bCs/>
                <w:color w:val="000000"/>
                <w:sz w:val="20"/>
                <w:szCs w:val="20"/>
              </w:rPr>
              <w:t>Reported</w:t>
            </w:r>
            <w:proofErr w:type="spellEnd"/>
            <w:r w:rsidRPr="00044A0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A03">
              <w:rPr>
                <w:b/>
                <w:bCs/>
                <w:color w:val="000000"/>
                <w:sz w:val="20"/>
                <w:szCs w:val="20"/>
              </w:rPr>
              <w:t>Obscurations</w:t>
            </w:r>
            <w:proofErr w:type="spellEnd"/>
            <w:r w:rsidRPr="00044A03">
              <w:rPr>
                <w:b/>
                <w:bCs/>
                <w:color w:val="000000"/>
                <w:sz w:val="20"/>
                <w:szCs w:val="20"/>
              </w:rPr>
              <w:t xml:space="preserve"> [%]</w:t>
            </w:r>
            <w:r w:rsidR="00CB72EF" w:rsidRPr="00044A03"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54" w:type="dxa"/>
            <w:vAlign w:val="center"/>
            <w:hideMark/>
          </w:tcPr>
          <w:p w14:paraId="5C2CC52D" w14:textId="77777777" w:rsidR="00BA7F03" w:rsidRPr="00044A03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33 (n = 6/18)</w:t>
            </w:r>
          </w:p>
        </w:tc>
        <w:tc>
          <w:tcPr>
            <w:tcW w:w="2608" w:type="dxa"/>
            <w:vAlign w:val="center"/>
            <w:hideMark/>
          </w:tcPr>
          <w:p w14:paraId="3C953FF7" w14:textId="77777777" w:rsidR="00BA7F03" w:rsidRPr="00044A03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25 (n = 2/8)</w:t>
            </w:r>
          </w:p>
        </w:tc>
        <w:tc>
          <w:tcPr>
            <w:tcW w:w="2353" w:type="dxa"/>
            <w:vAlign w:val="center"/>
            <w:hideMark/>
          </w:tcPr>
          <w:p w14:paraId="44C3C0CB" w14:textId="77777777" w:rsidR="00BA7F03" w:rsidRPr="00044A03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40 (n = 4/10)</w:t>
            </w:r>
          </w:p>
        </w:tc>
        <w:tc>
          <w:tcPr>
            <w:tcW w:w="1465" w:type="dxa"/>
            <w:vAlign w:val="center"/>
          </w:tcPr>
          <w:p w14:paraId="24C81253" w14:textId="77777777" w:rsidR="00BA7F03" w:rsidRPr="00044A03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0.638</w:t>
            </w:r>
          </w:p>
        </w:tc>
        <w:tc>
          <w:tcPr>
            <w:tcW w:w="1465" w:type="dxa"/>
            <w:tcBorders>
              <w:right w:val="nil"/>
            </w:tcBorders>
            <w:vAlign w:val="center"/>
            <w:hideMark/>
          </w:tcPr>
          <w:p w14:paraId="2A73C72E" w14:textId="6A09D8BD" w:rsidR="00BA7F03" w:rsidRPr="00044A03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0.028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74644147" w14:textId="2246C174" w:rsidR="00BA7F03" w:rsidRPr="00044A03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-0.158</w:t>
            </w:r>
          </w:p>
        </w:tc>
      </w:tr>
      <w:tr w:rsidR="00BA7F03" w:rsidRPr="00044A03" w14:paraId="0B01E7BE" w14:textId="4529389A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  <w:hideMark/>
          </w:tcPr>
          <w:p w14:paraId="25C1CA01" w14:textId="59612D1C" w:rsidR="00BA7F03" w:rsidRPr="00044A03" w:rsidRDefault="00BA7F03" w:rsidP="0083582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44A03">
              <w:rPr>
                <w:b/>
                <w:bCs/>
                <w:color w:val="000000"/>
                <w:sz w:val="20"/>
                <w:szCs w:val="20"/>
              </w:rPr>
              <w:t>Reported</w:t>
            </w:r>
            <w:proofErr w:type="spellEnd"/>
            <w:r w:rsidRPr="00044A03">
              <w:rPr>
                <w:b/>
                <w:bCs/>
                <w:color w:val="000000"/>
                <w:sz w:val="20"/>
                <w:szCs w:val="20"/>
              </w:rPr>
              <w:t xml:space="preserve"> Double Vision [%]</w:t>
            </w:r>
            <w:r w:rsidR="00CB72EF" w:rsidRPr="00044A03"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54" w:type="dxa"/>
            <w:vAlign w:val="center"/>
            <w:hideMark/>
          </w:tcPr>
          <w:p w14:paraId="166F3CE4" w14:textId="77777777" w:rsidR="00BA7F03" w:rsidRPr="00044A03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33 (n = 6/18)</w:t>
            </w:r>
          </w:p>
        </w:tc>
        <w:tc>
          <w:tcPr>
            <w:tcW w:w="2608" w:type="dxa"/>
            <w:vAlign w:val="center"/>
            <w:hideMark/>
          </w:tcPr>
          <w:p w14:paraId="447FB6F8" w14:textId="77777777" w:rsidR="00BA7F03" w:rsidRPr="00044A03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38 (n = 3/8)</w:t>
            </w:r>
          </w:p>
        </w:tc>
        <w:tc>
          <w:tcPr>
            <w:tcW w:w="2353" w:type="dxa"/>
            <w:vAlign w:val="center"/>
            <w:hideMark/>
          </w:tcPr>
          <w:p w14:paraId="729B0E26" w14:textId="77777777" w:rsidR="00BA7F03" w:rsidRPr="00044A03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30 (n = 3/10)</w:t>
            </w:r>
          </w:p>
        </w:tc>
        <w:tc>
          <w:tcPr>
            <w:tcW w:w="1465" w:type="dxa"/>
            <w:vAlign w:val="center"/>
          </w:tcPr>
          <w:p w14:paraId="417AC1A3" w14:textId="77777777" w:rsidR="00BA7F03" w:rsidRPr="00044A03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465" w:type="dxa"/>
            <w:tcBorders>
              <w:right w:val="nil"/>
            </w:tcBorders>
            <w:vAlign w:val="center"/>
            <w:hideMark/>
          </w:tcPr>
          <w:p w14:paraId="1D637165" w14:textId="3AB8E93C" w:rsidR="00BA7F03" w:rsidRPr="00044A03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0.000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596D56DE" w14:textId="5CDEDAF1" w:rsidR="00BA7F03" w:rsidRPr="00044A03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0.079</w:t>
            </w:r>
          </w:p>
        </w:tc>
      </w:tr>
      <w:tr w:rsidR="00BA7F03" w:rsidRPr="00044A03" w14:paraId="34BA9972" w14:textId="52AA6434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  <w:hideMark/>
          </w:tcPr>
          <w:p w14:paraId="63241267" w14:textId="762A3A28" w:rsidR="00BA7F03" w:rsidRPr="00D14144" w:rsidRDefault="00BA7F03" w:rsidP="0083582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14144">
              <w:rPr>
                <w:b/>
                <w:bCs/>
                <w:color w:val="000000"/>
                <w:sz w:val="20"/>
                <w:szCs w:val="20"/>
              </w:rPr>
              <w:t>Abducens</w:t>
            </w:r>
            <w:proofErr w:type="spellEnd"/>
            <w:r w:rsidRPr="00D14144">
              <w:rPr>
                <w:b/>
                <w:bCs/>
                <w:color w:val="000000"/>
                <w:sz w:val="20"/>
                <w:szCs w:val="20"/>
              </w:rPr>
              <w:t xml:space="preserve"> Nerve </w:t>
            </w:r>
            <w:proofErr w:type="spellStart"/>
            <w:r w:rsidRPr="00D14144">
              <w:rPr>
                <w:b/>
                <w:bCs/>
                <w:color w:val="000000"/>
                <w:sz w:val="20"/>
                <w:szCs w:val="20"/>
              </w:rPr>
              <w:t>Palsy</w:t>
            </w:r>
            <w:proofErr w:type="spellEnd"/>
            <w:r w:rsidRPr="00D14144">
              <w:rPr>
                <w:b/>
                <w:bCs/>
                <w:color w:val="000000"/>
                <w:sz w:val="20"/>
                <w:szCs w:val="20"/>
              </w:rPr>
              <w:t xml:space="preserve"> [%]</w:t>
            </w:r>
            <w:r w:rsidR="00CB72EF" w:rsidRPr="00D14144"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54" w:type="dxa"/>
            <w:vAlign w:val="center"/>
            <w:hideMark/>
          </w:tcPr>
          <w:p w14:paraId="79E2E3F6" w14:textId="77777777" w:rsidR="00BA7F03" w:rsidRPr="00D14144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 (n = 0/18)</w:t>
            </w:r>
          </w:p>
        </w:tc>
        <w:tc>
          <w:tcPr>
            <w:tcW w:w="2608" w:type="dxa"/>
            <w:vAlign w:val="center"/>
            <w:hideMark/>
          </w:tcPr>
          <w:p w14:paraId="10505FD0" w14:textId="77777777" w:rsidR="00BA7F03" w:rsidRPr="00D14144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 (n = 0/8)</w:t>
            </w:r>
          </w:p>
        </w:tc>
        <w:tc>
          <w:tcPr>
            <w:tcW w:w="2353" w:type="dxa"/>
            <w:vAlign w:val="center"/>
            <w:hideMark/>
          </w:tcPr>
          <w:p w14:paraId="76786362" w14:textId="77777777" w:rsidR="00BA7F03" w:rsidRPr="00D14144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 (n = 0/10)</w:t>
            </w:r>
          </w:p>
        </w:tc>
        <w:tc>
          <w:tcPr>
            <w:tcW w:w="1465" w:type="dxa"/>
            <w:vAlign w:val="center"/>
          </w:tcPr>
          <w:p w14:paraId="0389A8FB" w14:textId="77777777" w:rsidR="00BA7F03" w:rsidRPr="00D14144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465" w:type="dxa"/>
            <w:tcBorders>
              <w:right w:val="nil"/>
            </w:tcBorders>
            <w:vAlign w:val="center"/>
            <w:hideMark/>
          </w:tcPr>
          <w:p w14:paraId="53245AC2" w14:textId="77777777" w:rsidR="00BA7F03" w:rsidRPr="00D14144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6DD30BC2" w14:textId="5B3AF350" w:rsidR="00BA7F03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NA</w:t>
            </w:r>
          </w:p>
        </w:tc>
      </w:tr>
      <w:tr w:rsidR="00BA7F03" w:rsidRPr="00044A03" w14:paraId="569F410C" w14:textId="54770EC1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  <w:hideMark/>
          </w:tcPr>
          <w:p w14:paraId="759D8380" w14:textId="33398E02" w:rsidR="00BA7F03" w:rsidRPr="00D14144" w:rsidRDefault="00085D1D" w:rsidP="00835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4144">
              <w:rPr>
                <w:b/>
                <w:bCs/>
                <w:color w:val="000000"/>
                <w:sz w:val="20"/>
                <w:szCs w:val="20"/>
              </w:rPr>
              <w:t>MD</w:t>
            </w:r>
            <w:r w:rsidR="00D443FB" w:rsidRPr="00D1414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A7F03" w:rsidRPr="00D14144">
              <w:rPr>
                <w:b/>
                <w:bCs/>
                <w:color w:val="000000"/>
                <w:sz w:val="20"/>
                <w:szCs w:val="20"/>
              </w:rPr>
              <w:t>RA [dB]</w:t>
            </w:r>
            <w:r w:rsidR="00CB72EF" w:rsidRPr="00D14144">
              <w:rPr>
                <w:b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54" w:type="dxa"/>
            <w:vAlign w:val="center"/>
            <w:hideMark/>
          </w:tcPr>
          <w:p w14:paraId="36CAC494" w14:textId="0A72597C" w:rsidR="00BA7F03" w:rsidRPr="00D14144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bookmarkStart w:id="3" w:name="OLE_LINK7"/>
            <w:bookmarkStart w:id="4" w:name="OLE_LINK8"/>
            <w:r w:rsidRPr="00D14144">
              <w:rPr>
                <w:color w:val="000000"/>
                <w:sz w:val="20"/>
                <w:szCs w:val="20"/>
              </w:rPr>
              <w:t>3.</w:t>
            </w:r>
            <w:r w:rsidR="005563D7" w:rsidRPr="00D14144">
              <w:rPr>
                <w:color w:val="000000"/>
                <w:sz w:val="20"/>
                <w:szCs w:val="20"/>
              </w:rPr>
              <w:t>9</w:t>
            </w:r>
            <w:r w:rsidRPr="00D14144">
              <w:rPr>
                <w:color w:val="000000"/>
                <w:sz w:val="20"/>
                <w:szCs w:val="20"/>
              </w:rPr>
              <w:t xml:space="preserve"> 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="005563D7" w:rsidRPr="00D14144">
              <w:rPr>
                <w:color w:val="000000"/>
                <w:sz w:val="20"/>
                <w:szCs w:val="20"/>
              </w:rPr>
              <w:t>2.2</w:t>
            </w:r>
            <w:r w:rsidRPr="00D14144">
              <w:rPr>
                <w:color w:val="000000"/>
                <w:sz w:val="20"/>
                <w:szCs w:val="20"/>
              </w:rPr>
              <w:t xml:space="preserve">, </w:t>
            </w:r>
            <w:r w:rsidR="005C4505" w:rsidRPr="00D14144">
              <w:rPr>
                <w:color w:val="000000"/>
                <w:sz w:val="20"/>
                <w:szCs w:val="20"/>
              </w:rPr>
              <w:t>7</w:t>
            </w:r>
            <w:r w:rsidR="0023079A" w:rsidRPr="00D14144">
              <w:rPr>
                <w:color w:val="000000"/>
                <w:sz w:val="20"/>
                <w:szCs w:val="20"/>
              </w:rPr>
              <w:t>.</w:t>
            </w:r>
            <w:r w:rsidR="005C4505" w:rsidRPr="00D14144">
              <w:rPr>
                <w:color w:val="000000"/>
                <w:sz w:val="20"/>
                <w:szCs w:val="20"/>
              </w:rPr>
              <w:t>7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]</w:t>
            </w:r>
            <w:r w:rsidRPr="00D14144">
              <w:rPr>
                <w:color w:val="000000"/>
                <w:sz w:val="20"/>
                <w:szCs w:val="20"/>
              </w:rPr>
              <w:t xml:space="preserve"> (n = 14)</w:t>
            </w:r>
            <w:bookmarkEnd w:id="3"/>
            <w:bookmarkEnd w:id="4"/>
          </w:p>
        </w:tc>
        <w:tc>
          <w:tcPr>
            <w:tcW w:w="2608" w:type="dxa"/>
            <w:vAlign w:val="center"/>
            <w:hideMark/>
          </w:tcPr>
          <w:p w14:paraId="1BE43E01" w14:textId="4C344FB6" w:rsidR="00BA7F03" w:rsidRPr="00D14144" w:rsidRDefault="0023079A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3</w:t>
            </w:r>
            <w:r w:rsidR="00BA7F03" w:rsidRPr="00D14144">
              <w:rPr>
                <w:color w:val="000000"/>
                <w:sz w:val="20"/>
                <w:szCs w:val="20"/>
              </w:rPr>
              <w:t>.</w:t>
            </w:r>
            <w:r w:rsidR="005C4505" w:rsidRPr="00D14144">
              <w:rPr>
                <w:color w:val="000000"/>
                <w:sz w:val="20"/>
                <w:szCs w:val="20"/>
              </w:rPr>
              <w:t>9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 </w:t>
            </w:r>
            <w:r w:rsidR="00BA7F03"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="005C4505" w:rsidRPr="00D14144"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.</w:t>
            </w:r>
            <w:r w:rsidR="005C4505" w:rsidRPr="00D14144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, </w:t>
            </w:r>
            <w:r w:rsidR="005C4505" w:rsidRPr="00D14144">
              <w:rPr>
                <w:color w:val="000000"/>
                <w:sz w:val="20"/>
                <w:szCs w:val="20"/>
              </w:rPr>
              <w:t>4</w:t>
            </w:r>
            <w:r w:rsidRPr="00D14144">
              <w:rPr>
                <w:color w:val="000000"/>
                <w:sz w:val="20"/>
                <w:szCs w:val="20"/>
              </w:rPr>
              <w:t>.</w:t>
            </w:r>
            <w:r w:rsidR="005C4505" w:rsidRPr="00D14144">
              <w:rPr>
                <w:color w:val="000000"/>
                <w:sz w:val="20"/>
                <w:szCs w:val="20"/>
              </w:rPr>
              <w:t>7</w:t>
            </w:r>
            <w:r w:rsidR="00BA7F03" w:rsidRPr="00D14144">
              <w:rPr>
                <w:bCs/>
                <w:color w:val="000000"/>
                <w:sz w:val="20"/>
                <w:szCs w:val="20"/>
                <w:lang w:val="en-US"/>
              </w:rPr>
              <w:t>]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 (n = 6)</w:t>
            </w:r>
          </w:p>
        </w:tc>
        <w:tc>
          <w:tcPr>
            <w:tcW w:w="2353" w:type="dxa"/>
            <w:vAlign w:val="center"/>
            <w:hideMark/>
          </w:tcPr>
          <w:p w14:paraId="1E2B76D8" w14:textId="6773AD12" w:rsidR="00BA7F03" w:rsidRPr="00D14144" w:rsidRDefault="005C4505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4</w:t>
            </w:r>
            <w:r w:rsidR="0023079A" w:rsidRPr="00D14144">
              <w:rPr>
                <w:color w:val="000000"/>
                <w:sz w:val="20"/>
                <w:szCs w:val="20"/>
              </w:rPr>
              <w:t>.</w:t>
            </w:r>
            <w:r w:rsidRPr="00D14144">
              <w:rPr>
                <w:color w:val="000000"/>
                <w:sz w:val="20"/>
                <w:szCs w:val="20"/>
              </w:rPr>
              <w:t>7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 </w:t>
            </w:r>
            <w:r w:rsidR="00BA7F03"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  <w:r w:rsidR="0023079A" w:rsidRPr="00D14144">
              <w:rPr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, </w:t>
            </w:r>
            <w:r w:rsidR="0023079A" w:rsidRPr="00D14144">
              <w:rPr>
                <w:color w:val="000000"/>
                <w:sz w:val="20"/>
                <w:szCs w:val="20"/>
              </w:rPr>
              <w:t>8.</w:t>
            </w:r>
            <w:r w:rsidRPr="00D14144">
              <w:rPr>
                <w:color w:val="000000"/>
                <w:sz w:val="20"/>
                <w:szCs w:val="20"/>
              </w:rPr>
              <w:t>5</w:t>
            </w:r>
            <w:r w:rsidR="00BA7F03" w:rsidRPr="00D14144">
              <w:rPr>
                <w:bCs/>
                <w:color w:val="000000"/>
                <w:sz w:val="20"/>
                <w:szCs w:val="20"/>
                <w:lang w:val="en-US"/>
              </w:rPr>
              <w:t>]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 (n = 8)</w:t>
            </w:r>
          </w:p>
        </w:tc>
        <w:tc>
          <w:tcPr>
            <w:tcW w:w="1465" w:type="dxa"/>
            <w:vAlign w:val="center"/>
          </w:tcPr>
          <w:p w14:paraId="047B0514" w14:textId="77777777" w:rsidR="00BA7F03" w:rsidRPr="00D14144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1465" w:type="dxa"/>
            <w:tcBorders>
              <w:right w:val="nil"/>
            </w:tcBorders>
            <w:vAlign w:val="center"/>
            <w:hideMark/>
          </w:tcPr>
          <w:p w14:paraId="7E7E841D" w14:textId="432875E9" w:rsidR="00BA7F03" w:rsidRPr="00D14144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U = 2</w:t>
            </w:r>
            <w:r w:rsidR="00557C0F" w:rsidRPr="00D14144">
              <w:rPr>
                <w:color w:val="000000"/>
                <w:sz w:val="20"/>
                <w:szCs w:val="20"/>
              </w:rPr>
              <w:t>2</w:t>
            </w:r>
            <w:r w:rsidRPr="00D14144">
              <w:rPr>
                <w:color w:val="000000"/>
                <w:sz w:val="20"/>
                <w:szCs w:val="20"/>
              </w:rPr>
              <w:t>.</w:t>
            </w:r>
            <w:r w:rsidR="00557C0F" w:rsidRPr="00D1414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767DF6EC" w14:textId="194C155F" w:rsidR="00BA7F03" w:rsidRPr="00D14144" w:rsidRDefault="00B638EC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-0.195</w:t>
            </w:r>
          </w:p>
        </w:tc>
      </w:tr>
      <w:tr w:rsidR="00BA7F03" w:rsidRPr="00044A03" w14:paraId="0229A45C" w14:textId="5976C2C1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  <w:hideMark/>
          </w:tcPr>
          <w:p w14:paraId="368F5495" w14:textId="6111DF98" w:rsidR="00BA7F03" w:rsidRPr="00D14144" w:rsidRDefault="00085D1D" w:rsidP="00835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4144">
              <w:rPr>
                <w:b/>
                <w:bCs/>
                <w:color w:val="000000"/>
                <w:sz w:val="20"/>
                <w:szCs w:val="20"/>
              </w:rPr>
              <w:t>MD</w:t>
            </w:r>
            <w:r w:rsidR="00BA7F03" w:rsidRPr="00D14144">
              <w:rPr>
                <w:b/>
                <w:bCs/>
                <w:color w:val="000000"/>
                <w:sz w:val="20"/>
                <w:szCs w:val="20"/>
              </w:rPr>
              <w:t xml:space="preserve"> LA [dB]</w:t>
            </w:r>
            <w:r w:rsidR="00CB72EF" w:rsidRPr="00D14144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54" w:type="dxa"/>
            <w:vAlign w:val="center"/>
            <w:hideMark/>
          </w:tcPr>
          <w:p w14:paraId="33ACAF32" w14:textId="0675C792" w:rsidR="00BA7F03" w:rsidRPr="00D14144" w:rsidRDefault="006610AB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1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.8 </w:t>
            </w:r>
            <w:r w:rsidR="00BA7F03"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="00BA7F03" w:rsidRPr="00D14144">
              <w:rPr>
                <w:color w:val="000000"/>
                <w:sz w:val="20"/>
                <w:szCs w:val="20"/>
              </w:rPr>
              <w:t>-</w:t>
            </w:r>
            <w:r w:rsidRPr="00D14144">
              <w:rPr>
                <w:color w:val="000000"/>
                <w:sz w:val="20"/>
                <w:szCs w:val="20"/>
              </w:rPr>
              <w:t>0</w:t>
            </w:r>
            <w:r w:rsidR="00BA7F03" w:rsidRPr="00D14144">
              <w:rPr>
                <w:color w:val="000000"/>
                <w:sz w:val="20"/>
                <w:szCs w:val="20"/>
              </w:rPr>
              <w:t>.</w:t>
            </w:r>
            <w:r w:rsidR="005C4505" w:rsidRPr="00D14144">
              <w:rPr>
                <w:color w:val="000000"/>
                <w:sz w:val="20"/>
                <w:szCs w:val="20"/>
              </w:rPr>
              <w:t>2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, </w:t>
            </w:r>
            <w:r w:rsidRPr="00D14144">
              <w:rPr>
                <w:color w:val="000000"/>
                <w:sz w:val="20"/>
                <w:szCs w:val="20"/>
              </w:rPr>
              <w:t>4</w:t>
            </w:r>
            <w:r w:rsidR="00BA7F03" w:rsidRPr="00D14144">
              <w:rPr>
                <w:color w:val="000000"/>
                <w:sz w:val="20"/>
                <w:szCs w:val="20"/>
              </w:rPr>
              <w:t>.</w:t>
            </w:r>
            <w:r w:rsidR="005C4505" w:rsidRPr="00D14144">
              <w:rPr>
                <w:color w:val="000000"/>
                <w:sz w:val="20"/>
                <w:szCs w:val="20"/>
              </w:rPr>
              <w:t>7</w:t>
            </w:r>
            <w:r w:rsidR="00BA7F03" w:rsidRPr="00D14144">
              <w:rPr>
                <w:bCs/>
                <w:color w:val="000000"/>
                <w:sz w:val="20"/>
                <w:szCs w:val="20"/>
                <w:lang w:val="en-US"/>
              </w:rPr>
              <w:t>]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 (n = 15)</w:t>
            </w:r>
          </w:p>
        </w:tc>
        <w:tc>
          <w:tcPr>
            <w:tcW w:w="2608" w:type="dxa"/>
            <w:vAlign w:val="center"/>
            <w:hideMark/>
          </w:tcPr>
          <w:p w14:paraId="02C9ED8E" w14:textId="7B6F50EB" w:rsidR="00BA7F03" w:rsidRPr="00D14144" w:rsidRDefault="006610AB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2</w:t>
            </w:r>
            <w:r w:rsidR="00BA7F03" w:rsidRPr="00D14144">
              <w:rPr>
                <w:color w:val="000000"/>
                <w:sz w:val="20"/>
                <w:szCs w:val="20"/>
              </w:rPr>
              <w:t>.</w:t>
            </w:r>
            <w:r w:rsidRPr="00D14144">
              <w:rPr>
                <w:color w:val="000000"/>
                <w:sz w:val="20"/>
                <w:szCs w:val="20"/>
              </w:rPr>
              <w:t>0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 </w:t>
            </w:r>
            <w:r w:rsidR="00BA7F03"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="00BA7F03" w:rsidRPr="00D14144">
              <w:rPr>
                <w:color w:val="000000"/>
                <w:sz w:val="20"/>
                <w:szCs w:val="20"/>
              </w:rPr>
              <w:t>1.</w:t>
            </w:r>
            <w:r w:rsidR="005C4505" w:rsidRPr="00D14144">
              <w:rPr>
                <w:color w:val="000000"/>
                <w:sz w:val="20"/>
                <w:szCs w:val="20"/>
              </w:rPr>
              <w:t>6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, </w:t>
            </w:r>
            <w:r w:rsidR="005C4505" w:rsidRPr="00D14144">
              <w:rPr>
                <w:color w:val="000000"/>
                <w:sz w:val="20"/>
                <w:szCs w:val="20"/>
              </w:rPr>
              <w:t>4</w:t>
            </w:r>
            <w:r w:rsidR="00BF01CE" w:rsidRPr="00D14144">
              <w:rPr>
                <w:color w:val="000000"/>
                <w:sz w:val="20"/>
                <w:szCs w:val="20"/>
              </w:rPr>
              <w:t>.</w:t>
            </w:r>
            <w:r w:rsidRPr="00D14144">
              <w:rPr>
                <w:color w:val="000000"/>
                <w:sz w:val="20"/>
                <w:szCs w:val="20"/>
              </w:rPr>
              <w:t>3</w:t>
            </w:r>
            <w:r w:rsidR="00BA7F03" w:rsidRPr="00D14144">
              <w:rPr>
                <w:bCs/>
                <w:color w:val="000000"/>
                <w:sz w:val="20"/>
                <w:szCs w:val="20"/>
                <w:lang w:val="en-US"/>
              </w:rPr>
              <w:t>]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 (n = 7)</w:t>
            </w:r>
          </w:p>
        </w:tc>
        <w:tc>
          <w:tcPr>
            <w:tcW w:w="2353" w:type="dxa"/>
            <w:vAlign w:val="center"/>
            <w:hideMark/>
          </w:tcPr>
          <w:p w14:paraId="17AB12A4" w14:textId="77DACD00" w:rsidR="00BA7F03" w:rsidRPr="00D14144" w:rsidRDefault="00485E2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</w:t>
            </w:r>
            <w:r w:rsidR="006610AB" w:rsidRPr="00D14144">
              <w:rPr>
                <w:color w:val="000000"/>
                <w:sz w:val="20"/>
                <w:szCs w:val="20"/>
              </w:rPr>
              <w:t>.</w:t>
            </w:r>
            <w:r w:rsidRPr="00D14144">
              <w:rPr>
                <w:color w:val="000000"/>
                <w:sz w:val="20"/>
                <w:szCs w:val="20"/>
              </w:rPr>
              <w:t>9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 </w:t>
            </w:r>
            <w:r w:rsidR="00BA7F03"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D14144">
              <w:rPr>
                <w:color w:val="000000"/>
                <w:sz w:val="20"/>
                <w:szCs w:val="20"/>
              </w:rPr>
              <w:t>0</w:t>
            </w:r>
            <w:r w:rsidR="00BA7F03" w:rsidRPr="00D14144">
              <w:rPr>
                <w:color w:val="000000"/>
                <w:sz w:val="20"/>
                <w:szCs w:val="20"/>
              </w:rPr>
              <w:t>.</w:t>
            </w:r>
            <w:r w:rsidRPr="00D14144">
              <w:rPr>
                <w:color w:val="000000"/>
                <w:sz w:val="20"/>
                <w:szCs w:val="20"/>
              </w:rPr>
              <w:t>4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, </w:t>
            </w:r>
            <w:r w:rsidR="006610AB" w:rsidRPr="00D14144">
              <w:rPr>
                <w:color w:val="000000"/>
                <w:sz w:val="20"/>
                <w:szCs w:val="20"/>
              </w:rPr>
              <w:t>4</w:t>
            </w:r>
            <w:r w:rsidR="00BA7F03" w:rsidRPr="00D14144">
              <w:rPr>
                <w:color w:val="000000"/>
                <w:sz w:val="20"/>
                <w:szCs w:val="20"/>
              </w:rPr>
              <w:t>.</w:t>
            </w:r>
            <w:r w:rsidRPr="00D14144">
              <w:rPr>
                <w:color w:val="000000"/>
                <w:sz w:val="20"/>
                <w:szCs w:val="20"/>
              </w:rPr>
              <w:t>6</w:t>
            </w:r>
            <w:r w:rsidR="00BA7F03" w:rsidRPr="00D14144">
              <w:rPr>
                <w:bCs/>
                <w:color w:val="000000"/>
                <w:sz w:val="20"/>
                <w:szCs w:val="20"/>
                <w:lang w:val="en-US"/>
              </w:rPr>
              <w:t>]</w:t>
            </w:r>
            <w:r w:rsidR="00BA7F03" w:rsidRPr="00D14144">
              <w:rPr>
                <w:color w:val="000000"/>
                <w:sz w:val="20"/>
                <w:szCs w:val="20"/>
              </w:rPr>
              <w:t xml:space="preserve"> (n = 8)</w:t>
            </w:r>
          </w:p>
        </w:tc>
        <w:tc>
          <w:tcPr>
            <w:tcW w:w="1465" w:type="dxa"/>
            <w:vAlign w:val="center"/>
          </w:tcPr>
          <w:p w14:paraId="18F6DDF2" w14:textId="7220FBC3" w:rsidR="00BA7F03" w:rsidRPr="00D14144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</w:t>
            </w:r>
            <w:r w:rsidR="00B638EC" w:rsidRPr="00D14144"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1465" w:type="dxa"/>
            <w:tcBorders>
              <w:right w:val="nil"/>
            </w:tcBorders>
            <w:vAlign w:val="center"/>
            <w:hideMark/>
          </w:tcPr>
          <w:p w14:paraId="51AD5884" w14:textId="7614A006" w:rsidR="00BA7F03" w:rsidRPr="00D14144" w:rsidRDefault="00BA7F03" w:rsidP="0083582E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U = </w:t>
            </w:r>
            <w:r w:rsidR="00B638EC" w:rsidRPr="00D14144">
              <w:rPr>
                <w:color w:val="000000"/>
                <w:sz w:val="20"/>
                <w:szCs w:val="20"/>
              </w:rPr>
              <w:t>31</w:t>
            </w:r>
            <w:r w:rsidRPr="00D14144">
              <w:rPr>
                <w:color w:val="000000"/>
                <w:sz w:val="20"/>
                <w:szCs w:val="20"/>
              </w:rPr>
              <w:t>.</w:t>
            </w:r>
            <w:r w:rsidR="00B638EC" w:rsidRPr="00D1414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3C1A4C3E" w14:textId="1F85A95B" w:rsidR="00BA7F03" w:rsidRPr="00D14144" w:rsidRDefault="00B638EC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0.168</w:t>
            </w:r>
          </w:p>
        </w:tc>
      </w:tr>
      <w:tr w:rsidR="00EE3F05" w:rsidRPr="00044A03" w14:paraId="7F1D3E41" w14:textId="57EBB01A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</w:tcPr>
          <w:p w14:paraId="12932030" w14:textId="7AABF379" w:rsidR="00EE3F05" w:rsidRPr="00D14144" w:rsidRDefault="00EE3F05" w:rsidP="00EE3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4144">
              <w:rPr>
                <w:b/>
                <w:bCs/>
                <w:color w:val="000000"/>
                <w:sz w:val="20"/>
                <w:szCs w:val="20"/>
              </w:rPr>
              <w:t xml:space="preserve">Visual </w:t>
            </w:r>
            <w:proofErr w:type="spellStart"/>
            <w:r w:rsidRPr="00D14144">
              <w:rPr>
                <w:b/>
                <w:bCs/>
                <w:color w:val="000000"/>
                <w:sz w:val="20"/>
                <w:szCs w:val="20"/>
              </w:rPr>
              <w:t>Acuity</w:t>
            </w:r>
            <w:proofErr w:type="spellEnd"/>
            <w:r w:rsidRPr="00D14144">
              <w:rPr>
                <w:b/>
                <w:bCs/>
                <w:color w:val="000000"/>
                <w:sz w:val="20"/>
                <w:szCs w:val="20"/>
              </w:rPr>
              <w:t xml:space="preserve"> RA &lt;20/25 (&lt;0.8) [%]</w:t>
            </w:r>
            <w:r w:rsidRPr="00D14144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54" w:type="dxa"/>
            <w:vAlign w:val="center"/>
          </w:tcPr>
          <w:p w14:paraId="31467ED9" w14:textId="2FDE5341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 (n = 0/18)</w:t>
            </w:r>
          </w:p>
        </w:tc>
        <w:tc>
          <w:tcPr>
            <w:tcW w:w="2608" w:type="dxa"/>
            <w:vAlign w:val="center"/>
          </w:tcPr>
          <w:p w14:paraId="787D1828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 (n = 0/8)</w:t>
            </w:r>
          </w:p>
        </w:tc>
        <w:tc>
          <w:tcPr>
            <w:tcW w:w="2353" w:type="dxa"/>
            <w:vAlign w:val="center"/>
          </w:tcPr>
          <w:p w14:paraId="7214A1C0" w14:textId="6DD070A5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 (n = 0/10)</w:t>
            </w:r>
          </w:p>
        </w:tc>
        <w:tc>
          <w:tcPr>
            <w:tcW w:w="1465" w:type="dxa"/>
            <w:vAlign w:val="center"/>
          </w:tcPr>
          <w:p w14:paraId="1C8E4042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1843E10C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07CFBD86" w14:textId="5FF4E86F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NA</w:t>
            </w:r>
          </w:p>
        </w:tc>
      </w:tr>
      <w:tr w:rsidR="00EE3F05" w:rsidRPr="00044A03" w14:paraId="58AC4D68" w14:textId="47A67C9F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</w:tcPr>
          <w:p w14:paraId="1FEA4CF6" w14:textId="24CE7BF5" w:rsidR="00EE3F05" w:rsidRPr="00D14144" w:rsidRDefault="00EE3F05" w:rsidP="00EE3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4144">
              <w:rPr>
                <w:b/>
                <w:bCs/>
                <w:color w:val="000000"/>
                <w:sz w:val="20"/>
                <w:szCs w:val="20"/>
              </w:rPr>
              <w:t xml:space="preserve">Visual </w:t>
            </w:r>
            <w:proofErr w:type="spellStart"/>
            <w:r w:rsidRPr="00D14144">
              <w:rPr>
                <w:b/>
                <w:bCs/>
                <w:color w:val="000000"/>
                <w:sz w:val="20"/>
                <w:szCs w:val="20"/>
              </w:rPr>
              <w:t>Acuity</w:t>
            </w:r>
            <w:proofErr w:type="spellEnd"/>
            <w:r w:rsidRPr="00D14144">
              <w:rPr>
                <w:b/>
                <w:bCs/>
                <w:color w:val="000000"/>
                <w:sz w:val="20"/>
                <w:szCs w:val="20"/>
              </w:rPr>
              <w:t xml:space="preserve"> LA &lt;20/25 (&lt;0.8) [%]</w:t>
            </w:r>
            <w:r w:rsidRPr="00D14144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54" w:type="dxa"/>
            <w:vAlign w:val="center"/>
          </w:tcPr>
          <w:p w14:paraId="7A972AE4" w14:textId="7F2C9EAE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 (n = 0/18)</w:t>
            </w:r>
          </w:p>
        </w:tc>
        <w:tc>
          <w:tcPr>
            <w:tcW w:w="2608" w:type="dxa"/>
            <w:vAlign w:val="center"/>
          </w:tcPr>
          <w:p w14:paraId="14556F82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0 (n = 0/8) </w:t>
            </w:r>
          </w:p>
        </w:tc>
        <w:tc>
          <w:tcPr>
            <w:tcW w:w="2353" w:type="dxa"/>
            <w:vAlign w:val="center"/>
          </w:tcPr>
          <w:p w14:paraId="2CA37950" w14:textId="707E584F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 (n = 0/10)</w:t>
            </w:r>
          </w:p>
        </w:tc>
        <w:tc>
          <w:tcPr>
            <w:tcW w:w="1465" w:type="dxa"/>
            <w:vAlign w:val="center"/>
          </w:tcPr>
          <w:p w14:paraId="1671B68D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2374F373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5907A96A" w14:textId="37B9399A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NA</w:t>
            </w:r>
          </w:p>
        </w:tc>
      </w:tr>
      <w:tr w:rsidR="00EE3F05" w:rsidRPr="00044A03" w14:paraId="6B86B92D" w14:textId="15FB368E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</w:tcPr>
          <w:p w14:paraId="65226552" w14:textId="6F8560CA" w:rsidR="00EE3F05" w:rsidRPr="00D14144" w:rsidRDefault="00EE3F05" w:rsidP="00EE3F0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14144">
              <w:rPr>
                <w:b/>
                <w:bCs/>
                <w:color w:val="000000"/>
                <w:sz w:val="20"/>
                <w:szCs w:val="20"/>
                <w:lang w:val="en-US"/>
              </w:rPr>
              <w:t>Presence of Field Constrictions RA [%]</w:t>
            </w:r>
            <w:r w:rsidRPr="00D14144"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54" w:type="dxa"/>
            <w:vAlign w:val="center"/>
          </w:tcPr>
          <w:p w14:paraId="7395F31F" w14:textId="05CC8231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38 (n = 5/13)</w:t>
            </w:r>
          </w:p>
        </w:tc>
        <w:tc>
          <w:tcPr>
            <w:tcW w:w="2608" w:type="dxa"/>
            <w:vAlign w:val="center"/>
          </w:tcPr>
          <w:p w14:paraId="5A9CE186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33 (n = 2/6)</w:t>
            </w:r>
          </w:p>
        </w:tc>
        <w:tc>
          <w:tcPr>
            <w:tcW w:w="2353" w:type="dxa"/>
            <w:vAlign w:val="center"/>
          </w:tcPr>
          <w:p w14:paraId="4F84B5DC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43 (n = 3/7)</w:t>
            </w:r>
          </w:p>
        </w:tc>
        <w:tc>
          <w:tcPr>
            <w:tcW w:w="1465" w:type="dxa"/>
            <w:vAlign w:val="center"/>
          </w:tcPr>
          <w:p w14:paraId="31418D24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1.000</w:t>
            </w:r>
            <w:r w:rsidRPr="00D14144" w:rsidDel="00C943F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3AD07E36" w14:textId="4BEEAECD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χ</w:t>
            </w:r>
            <w:r w:rsidRPr="00D1414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D14144">
              <w:rPr>
                <w:color w:val="000000"/>
                <w:sz w:val="20"/>
                <w:szCs w:val="20"/>
              </w:rPr>
              <w:t>(1) = 0.000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6168A067" w14:textId="50554B40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-0.098</w:t>
            </w:r>
          </w:p>
        </w:tc>
      </w:tr>
      <w:tr w:rsidR="00EE3F05" w:rsidRPr="00044A03" w14:paraId="3CE92124" w14:textId="05DE7FD0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</w:tcPr>
          <w:p w14:paraId="2A7AF234" w14:textId="0D2AA33F" w:rsidR="00EE3F05" w:rsidRPr="00D14144" w:rsidRDefault="00EE3F05" w:rsidP="00EE3F0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14144">
              <w:rPr>
                <w:b/>
                <w:bCs/>
                <w:color w:val="000000"/>
                <w:sz w:val="20"/>
                <w:szCs w:val="20"/>
                <w:lang w:val="en-US"/>
              </w:rPr>
              <w:t>Presence of Field Constrictions LA [%]</w:t>
            </w:r>
            <w:r w:rsidRPr="00D14144"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54" w:type="dxa"/>
            <w:vAlign w:val="center"/>
          </w:tcPr>
          <w:p w14:paraId="49AA7C4C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14 (n = 2/14)</w:t>
            </w:r>
          </w:p>
        </w:tc>
        <w:tc>
          <w:tcPr>
            <w:tcW w:w="2608" w:type="dxa"/>
            <w:vAlign w:val="center"/>
          </w:tcPr>
          <w:p w14:paraId="2C6F4D6C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29 (n = 2/7)</w:t>
            </w:r>
          </w:p>
        </w:tc>
        <w:tc>
          <w:tcPr>
            <w:tcW w:w="2353" w:type="dxa"/>
            <w:vAlign w:val="center"/>
          </w:tcPr>
          <w:p w14:paraId="44F9EB98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 (n = 0/7)</w:t>
            </w:r>
          </w:p>
        </w:tc>
        <w:tc>
          <w:tcPr>
            <w:tcW w:w="1465" w:type="dxa"/>
            <w:vAlign w:val="center"/>
          </w:tcPr>
          <w:p w14:paraId="42D00B5F" w14:textId="6220E330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42511D98" w14:textId="0A3E3D2B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χ</w:t>
            </w:r>
            <w:r w:rsidRPr="00D1414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D14144">
              <w:rPr>
                <w:color w:val="000000"/>
                <w:sz w:val="20"/>
                <w:szCs w:val="20"/>
              </w:rPr>
              <w:t>(1) = 0.583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43DA13B9" w14:textId="47577B43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0.408</w:t>
            </w:r>
          </w:p>
        </w:tc>
      </w:tr>
      <w:tr w:rsidR="00EE3F05" w:rsidRPr="00044A03" w14:paraId="5741DFC9" w14:textId="20336CC9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</w:tcPr>
          <w:p w14:paraId="56A94283" w14:textId="29884DDF" w:rsidR="00EE3F05" w:rsidRPr="00D14144" w:rsidRDefault="00EE3F05" w:rsidP="00EE3F05">
            <w:pPr>
              <w:jc w:val="center"/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D14144">
              <w:rPr>
                <w:b/>
                <w:bCs/>
                <w:color w:val="000000"/>
                <w:sz w:val="20"/>
                <w:szCs w:val="20"/>
              </w:rPr>
              <w:t>EBS RA [%]</w:t>
            </w:r>
            <w:r w:rsidRPr="00D14144"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54" w:type="dxa"/>
            <w:vAlign w:val="center"/>
          </w:tcPr>
          <w:p w14:paraId="36696CAA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79 (n = 11/14)</w:t>
            </w:r>
          </w:p>
        </w:tc>
        <w:tc>
          <w:tcPr>
            <w:tcW w:w="2608" w:type="dxa"/>
            <w:vAlign w:val="center"/>
          </w:tcPr>
          <w:p w14:paraId="057A7DC5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100 (n = 6/6)</w:t>
            </w:r>
          </w:p>
        </w:tc>
        <w:tc>
          <w:tcPr>
            <w:tcW w:w="2353" w:type="dxa"/>
            <w:vAlign w:val="center"/>
          </w:tcPr>
          <w:p w14:paraId="47379109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63 (n = 5/8)</w:t>
            </w:r>
          </w:p>
        </w:tc>
        <w:tc>
          <w:tcPr>
            <w:tcW w:w="1465" w:type="dxa"/>
            <w:vAlign w:val="center"/>
          </w:tcPr>
          <w:p w14:paraId="39C3CF07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27EA0155" w14:textId="0AD7A178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χ</w:t>
            </w:r>
            <w:r w:rsidRPr="00D1414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D14144">
              <w:rPr>
                <w:color w:val="000000"/>
                <w:sz w:val="20"/>
                <w:szCs w:val="20"/>
              </w:rPr>
              <w:t>(1) = 1.069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6FE126EB" w14:textId="4E15B21D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0.452</w:t>
            </w:r>
          </w:p>
        </w:tc>
      </w:tr>
      <w:tr w:rsidR="00EE3F05" w:rsidRPr="00044A03" w14:paraId="324545F5" w14:textId="2B9F05A6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</w:tcPr>
          <w:p w14:paraId="15330DEB" w14:textId="0805F07A" w:rsidR="00EE3F05" w:rsidRPr="00D14144" w:rsidRDefault="00EE3F05" w:rsidP="00EE3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4144">
              <w:rPr>
                <w:b/>
                <w:bCs/>
                <w:color w:val="000000"/>
                <w:sz w:val="20"/>
                <w:szCs w:val="20"/>
              </w:rPr>
              <w:t>EBS LA [%]</w:t>
            </w:r>
            <w:r w:rsidRPr="00D14144"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54" w:type="dxa"/>
            <w:vAlign w:val="center"/>
          </w:tcPr>
          <w:p w14:paraId="62A9B96D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93 (n = 14/15)</w:t>
            </w:r>
          </w:p>
        </w:tc>
        <w:tc>
          <w:tcPr>
            <w:tcW w:w="2608" w:type="dxa"/>
            <w:vAlign w:val="center"/>
          </w:tcPr>
          <w:p w14:paraId="243B6843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86 (n =6/7)</w:t>
            </w:r>
          </w:p>
        </w:tc>
        <w:tc>
          <w:tcPr>
            <w:tcW w:w="2353" w:type="dxa"/>
            <w:vAlign w:val="center"/>
          </w:tcPr>
          <w:p w14:paraId="161B87C4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100 (n = 8/8)</w:t>
            </w:r>
          </w:p>
        </w:tc>
        <w:tc>
          <w:tcPr>
            <w:tcW w:w="1465" w:type="dxa"/>
            <w:vAlign w:val="center"/>
          </w:tcPr>
          <w:p w14:paraId="3934313C" w14:textId="77777777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2251AC22" w14:textId="65B78E6C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χ</w:t>
            </w:r>
            <w:r w:rsidRPr="00D1414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D14144">
              <w:rPr>
                <w:color w:val="000000"/>
                <w:sz w:val="20"/>
                <w:szCs w:val="20"/>
              </w:rPr>
              <w:t>(1) = 0.005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0EA889F3" w14:textId="6527E400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0.327</w:t>
            </w:r>
          </w:p>
        </w:tc>
      </w:tr>
      <w:tr w:rsidR="00EE3F05" w:rsidRPr="00044A03" w14:paraId="64419AB8" w14:textId="72C0DE2E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</w:tcPr>
          <w:p w14:paraId="269984EC" w14:textId="4C5D103B" w:rsidR="00EE3F05" w:rsidRPr="00D14144" w:rsidRDefault="00EE3F05" w:rsidP="00EE3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4144">
              <w:rPr>
                <w:b/>
                <w:bCs/>
                <w:color w:val="000000"/>
                <w:sz w:val="20"/>
                <w:szCs w:val="20"/>
              </w:rPr>
              <w:t>Frisén</w:t>
            </w:r>
            <w:proofErr w:type="spellEnd"/>
            <w:r w:rsidRPr="00D1414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4144">
              <w:rPr>
                <w:b/>
                <w:bCs/>
                <w:color w:val="000000"/>
                <w:sz w:val="20"/>
                <w:szCs w:val="20"/>
              </w:rPr>
              <w:t>RA</w:t>
            </w:r>
            <w:r w:rsidRPr="00D14144">
              <w:rPr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954" w:type="dxa"/>
            <w:vAlign w:val="center"/>
          </w:tcPr>
          <w:p w14:paraId="6A8D1F0F" w14:textId="581FC8C4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1.0 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="006A0CBF" w:rsidRPr="00D14144">
              <w:rPr>
                <w:color w:val="000000"/>
                <w:sz w:val="20"/>
                <w:szCs w:val="20"/>
              </w:rPr>
              <w:t>1</w:t>
            </w:r>
            <w:r w:rsidRPr="00D14144">
              <w:rPr>
                <w:color w:val="000000"/>
                <w:sz w:val="20"/>
                <w:szCs w:val="20"/>
              </w:rPr>
              <w:t xml:space="preserve">.0, </w:t>
            </w:r>
            <w:r w:rsidR="006A0CBF" w:rsidRPr="00D14144">
              <w:rPr>
                <w:color w:val="000000"/>
                <w:sz w:val="20"/>
                <w:szCs w:val="20"/>
              </w:rPr>
              <w:t>1</w:t>
            </w:r>
            <w:r w:rsidRPr="00D14144">
              <w:rPr>
                <w:color w:val="000000"/>
                <w:sz w:val="20"/>
                <w:szCs w:val="20"/>
              </w:rPr>
              <w:t>.0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] (n = 18)</w:t>
            </w:r>
          </w:p>
        </w:tc>
        <w:tc>
          <w:tcPr>
            <w:tcW w:w="2608" w:type="dxa"/>
            <w:vAlign w:val="center"/>
          </w:tcPr>
          <w:p w14:paraId="42ED6DAC" w14:textId="3324FE65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1.0 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="006A0CBF" w:rsidRPr="00D14144">
              <w:rPr>
                <w:color w:val="000000"/>
                <w:sz w:val="20"/>
                <w:szCs w:val="20"/>
              </w:rPr>
              <w:t>1</w:t>
            </w:r>
            <w:r w:rsidRPr="00D14144">
              <w:rPr>
                <w:color w:val="000000"/>
                <w:sz w:val="20"/>
                <w:szCs w:val="20"/>
              </w:rPr>
              <w:t xml:space="preserve">.0, </w:t>
            </w:r>
            <w:r w:rsidR="004C309C" w:rsidRPr="00D14144">
              <w:rPr>
                <w:color w:val="000000"/>
                <w:sz w:val="20"/>
                <w:szCs w:val="20"/>
              </w:rPr>
              <w:t>1</w:t>
            </w:r>
            <w:r w:rsidRPr="00D14144">
              <w:rPr>
                <w:color w:val="000000"/>
                <w:sz w:val="20"/>
                <w:szCs w:val="20"/>
              </w:rPr>
              <w:t>.</w:t>
            </w:r>
            <w:r w:rsidR="004C309C" w:rsidRPr="00D14144">
              <w:rPr>
                <w:color w:val="000000"/>
                <w:sz w:val="20"/>
                <w:szCs w:val="20"/>
              </w:rPr>
              <w:t>3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] (n = 8)</w:t>
            </w:r>
          </w:p>
        </w:tc>
        <w:tc>
          <w:tcPr>
            <w:tcW w:w="2353" w:type="dxa"/>
            <w:vAlign w:val="center"/>
          </w:tcPr>
          <w:p w14:paraId="2995368E" w14:textId="06FCD4A3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1.0 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Pr="00D14144">
              <w:rPr>
                <w:color w:val="000000"/>
                <w:sz w:val="20"/>
                <w:szCs w:val="20"/>
              </w:rPr>
              <w:t>0.</w:t>
            </w:r>
            <w:r w:rsidR="009F79A0" w:rsidRPr="00D14144">
              <w:rPr>
                <w:color w:val="000000"/>
                <w:sz w:val="20"/>
                <w:szCs w:val="20"/>
              </w:rPr>
              <w:t>3</w:t>
            </w:r>
            <w:r w:rsidRPr="00D14144">
              <w:rPr>
                <w:color w:val="000000"/>
                <w:sz w:val="20"/>
                <w:szCs w:val="20"/>
              </w:rPr>
              <w:t>, 1.</w:t>
            </w:r>
            <w:r w:rsidR="006A0CBF" w:rsidRPr="00D14144">
              <w:rPr>
                <w:color w:val="000000"/>
                <w:sz w:val="20"/>
                <w:szCs w:val="20"/>
              </w:rPr>
              <w:t>0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] (n = 10)</w:t>
            </w:r>
          </w:p>
        </w:tc>
        <w:tc>
          <w:tcPr>
            <w:tcW w:w="1465" w:type="dxa"/>
            <w:vAlign w:val="center"/>
          </w:tcPr>
          <w:p w14:paraId="5C5A9B9C" w14:textId="017854C6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</w:t>
            </w:r>
            <w:r w:rsidR="00B638EC" w:rsidRPr="00D14144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1B108817" w14:textId="0BCA2116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U = </w:t>
            </w:r>
            <w:r w:rsidR="00B638EC" w:rsidRPr="00D14144">
              <w:rPr>
                <w:color w:val="000000"/>
                <w:sz w:val="20"/>
                <w:szCs w:val="20"/>
              </w:rPr>
              <w:t>46</w:t>
            </w:r>
            <w:r w:rsidRPr="00D14144">
              <w:rPr>
                <w:color w:val="000000"/>
                <w:sz w:val="20"/>
                <w:szCs w:val="20"/>
              </w:rPr>
              <w:t>.0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6C187FAC" w14:textId="5E662924" w:rsidR="00EE3F05" w:rsidRPr="00D14144" w:rsidRDefault="00B638EC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-0.063</w:t>
            </w:r>
          </w:p>
        </w:tc>
      </w:tr>
      <w:tr w:rsidR="00EE3F05" w:rsidRPr="00044A03" w14:paraId="441DB9BA" w14:textId="02E6D828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</w:tcPr>
          <w:p w14:paraId="43D95FCF" w14:textId="450BE17F" w:rsidR="00EE3F05" w:rsidRPr="00D14144" w:rsidRDefault="00EE3F05" w:rsidP="00EE3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4144">
              <w:rPr>
                <w:b/>
                <w:bCs/>
                <w:color w:val="000000"/>
                <w:sz w:val="20"/>
                <w:szCs w:val="20"/>
              </w:rPr>
              <w:t>Frisén</w:t>
            </w:r>
            <w:proofErr w:type="spellEnd"/>
            <w:r w:rsidRPr="00D1414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4144">
              <w:rPr>
                <w:b/>
                <w:bCs/>
                <w:color w:val="000000"/>
                <w:sz w:val="20"/>
                <w:szCs w:val="20"/>
              </w:rPr>
              <w:t>LA</w:t>
            </w:r>
            <w:r w:rsidRPr="00D14144">
              <w:rPr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954" w:type="dxa"/>
            <w:vAlign w:val="center"/>
          </w:tcPr>
          <w:p w14:paraId="053D4F4F" w14:textId="7A606BDF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1.0 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="005658F6" w:rsidRPr="00D14144">
              <w:rPr>
                <w:color w:val="000000"/>
                <w:sz w:val="20"/>
                <w:szCs w:val="20"/>
              </w:rPr>
              <w:t>1</w:t>
            </w:r>
            <w:r w:rsidRPr="00D14144">
              <w:rPr>
                <w:color w:val="000000"/>
                <w:sz w:val="20"/>
                <w:szCs w:val="20"/>
              </w:rPr>
              <w:t>.0, 1.0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] (n = 18)</w:t>
            </w:r>
          </w:p>
        </w:tc>
        <w:tc>
          <w:tcPr>
            <w:tcW w:w="2608" w:type="dxa"/>
            <w:vAlign w:val="center"/>
          </w:tcPr>
          <w:p w14:paraId="1C184BA3" w14:textId="78BAAF65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1.0 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="005658F6" w:rsidRPr="00D14144">
              <w:rPr>
                <w:color w:val="000000"/>
                <w:sz w:val="20"/>
                <w:szCs w:val="20"/>
              </w:rPr>
              <w:t>1</w:t>
            </w:r>
            <w:r w:rsidRPr="00D14144">
              <w:rPr>
                <w:color w:val="000000"/>
                <w:sz w:val="20"/>
                <w:szCs w:val="20"/>
              </w:rPr>
              <w:t>.0, 2.0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] (n = 8)</w:t>
            </w:r>
          </w:p>
        </w:tc>
        <w:tc>
          <w:tcPr>
            <w:tcW w:w="2353" w:type="dxa"/>
            <w:vAlign w:val="center"/>
          </w:tcPr>
          <w:p w14:paraId="6B1A800F" w14:textId="6848F418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1.0 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="005658F6" w:rsidRPr="00D14144">
              <w:rPr>
                <w:color w:val="000000"/>
                <w:sz w:val="20"/>
                <w:szCs w:val="20"/>
              </w:rPr>
              <w:t>0</w:t>
            </w:r>
            <w:r w:rsidRPr="00D14144">
              <w:rPr>
                <w:color w:val="000000"/>
                <w:sz w:val="20"/>
                <w:szCs w:val="20"/>
              </w:rPr>
              <w:t>.</w:t>
            </w:r>
            <w:r w:rsidR="009F79A0" w:rsidRPr="00D14144">
              <w:rPr>
                <w:color w:val="000000"/>
                <w:sz w:val="20"/>
                <w:szCs w:val="20"/>
              </w:rPr>
              <w:t>3</w:t>
            </w:r>
            <w:r w:rsidRPr="00D14144">
              <w:rPr>
                <w:color w:val="000000"/>
                <w:sz w:val="20"/>
                <w:szCs w:val="20"/>
              </w:rPr>
              <w:t>, 1.0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] (n = 10)</w:t>
            </w:r>
          </w:p>
        </w:tc>
        <w:tc>
          <w:tcPr>
            <w:tcW w:w="1465" w:type="dxa"/>
            <w:vAlign w:val="center"/>
          </w:tcPr>
          <w:p w14:paraId="72AFA31A" w14:textId="23F477C9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</w:t>
            </w:r>
            <w:r w:rsidR="00B638EC" w:rsidRPr="00D1414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57110C9D" w14:textId="2B4BEAA4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U = </w:t>
            </w:r>
            <w:r w:rsidR="00B638EC" w:rsidRPr="00D14144">
              <w:rPr>
                <w:color w:val="000000"/>
                <w:sz w:val="20"/>
                <w:szCs w:val="20"/>
              </w:rPr>
              <w:t>54</w:t>
            </w:r>
            <w:r w:rsidRPr="00D14144">
              <w:rPr>
                <w:color w:val="000000"/>
                <w:sz w:val="20"/>
                <w:szCs w:val="20"/>
              </w:rPr>
              <w:t>.</w:t>
            </w:r>
            <w:r w:rsidR="00B638EC" w:rsidRPr="00D1414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6CFF34F2" w14:textId="60FF42BE" w:rsidR="00EE3F05" w:rsidRPr="00D14144" w:rsidRDefault="00B638EC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0.676</w:t>
            </w:r>
          </w:p>
        </w:tc>
      </w:tr>
      <w:tr w:rsidR="00EE3F05" w:rsidRPr="00044A03" w14:paraId="1D176D03" w14:textId="159F0D86" w:rsidTr="00EE3F05">
        <w:trPr>
          <w:trHeight w:val="329"/>
        </w:trPr>
        <w:tc>
          <w:tcPr>
            <w:tcW w:w="2724" w:type="dxa"/>
            <w:tcBorders>
              <w:left w:val="nil"/>
            </w:tcBorders>
            <w:vAlign w:val="center"/>
          </w:tcPr>
          <w:p w14:paraId="436AF47B" w14:textId="0CA62299" w:rsidR="00EE3F05" w:rsidRPr="00D14144" w:rsidRDefault="00EE3F05" w:rsidP="00EE3F0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14144">
              <w:rPr>
                <w:b/>
                <w:bCs/>
                <w:color w:val="000000"/>
                <w:sz w:val="20"/>
                <w:szCs w:val="20"/>
                <w:lang w:val="en-US"/>
              </w:rPr>
              <w:t>OCT ONH Vol. RA [mm</w:t>
            </w:r>
            <w:r w:rsidRPr="00D14144"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 w:rsidRPr="00D14144">
              <w:rPr>
                <w:b/>
                <w:bCs/>
                <w:color w:val="000000"/>
                <w:sz w:val="20"/>
                <w:szCs w:val="20"/>
                <w:lang w:val="en-US"/>
              </w:rPr>
              <w:t>]</w:t>
            </w:r>
            <w:r w:rsidRPr="00D14144">
              <w:rPr>
                <w:color w:val="000000"/>
                <w:sz w:val="20"/>
                <w:szCs w:val="20"/>
                <w:vertAlign w:val="superscript"/>
                <w:lang w:val="en-US"/>
              </w:rPr>
              <w:t xml:space="preserve"> a</w:t>
            </w:r>
          </w:p>
        </w:tc>
        <w:tc>
          <w:tcPr>
            <w:tcW w:w="1954" w:type="dxa"/>
            <w:vAlign w:val="center"/>
          </w:tcPr>
          <w:p w14:paraId="7931D956" w14:textId="2FEFB4EC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2.9 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Pr="00D14144">
              <w:rPr>
                <w:color w:val="000000"/>
                <w:sz w:val="20"/>
                <w:szCs w:val="20"/>
              </w:rPr>
              <w:t>2.</w:t>
            </w:r>
            <w:r w:rsidR="006A0CBF" w:rsidRPr="00D14144">
              <w:rPr>
                <w:color w:val="000000"/>
                <w:sz w:val="20"/>
                <w:szCs w:val="20"/>
              </w:rPr>
              <w:t>5</w:t>
            </w:r>
            <w:r w:rsidRPr="00D14144">
              <w:rPr>
                <w:color w:val="000000"/>
                <w:sz w:val="20"/>
                <w:szCs w:val="20"/>
              </w:rPr>
              <w:t xml:space="preserve">, </w:t>
            </w:r>
            <w:r w:rsidR="00F42E20">
              <w:rPr>
                <w:color w:val="000000"/>
                <w:sz w:val="20"/>
                <w:szCs w:val="20"/>
              </w:rPr>
              <w:t>2</w:t>
            </w:r>
            <w:r w:rsidRPr="00D14144">
              <w:rPr>
                <w:color w:val="000000"/>
                <w:sz w:val="20"/>
                <w:szCs w:val="20"/>
              </w:rPr>
              <w:t>.</w:t>
            </w:r>
            <w:r w:rsidR="00F42E20">
              <w:rPr>
                <w:color w:val="000000"/>
                <w:sz w:val="20"/>
                <w:szCs w:val="20"/>
              </w:rPr>
              <w:t>9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] (n = 18)</w:t>
            </w:r>
          </w:p>
        </w:tc>
        <w:tc>
          <w:tcPr>
            <w:tcW w:w="2608" w:type="dxa"/>
            <w:vAlign w:val="center"/>
          </w:tcPr>
          <w:p w14:paraId="086BC376" w14:textId="5F7E2A55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2.9 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Pr="00D14144">
              <w:rPr>
                <w:color w:val="000000"/>
                <w:sz w:val="20"/>
                <w:szCs w:val="20"/>
              </w:rPr>
              <w:t>2.</w:t>
            </w:r>
            <w:r w:rsidR="00295CCF" w:rsidRPr="00D14144">
              <w:rPr>
                <w:color w:val="000000"/>
                <w:sz w:val="20"/>
                <w:szCs w:val="20"/>
              </w:rPr>
              <w:t>8</w:t>
            </w:r>
            <w:r w:rsidRPr="00D14144">
              <w:rPr>
                <w:color w:val="000000"/>
                <w:sz w:val="20"/>
                <w:szCs w:val="20"/>
              </w:rPr>
              <w:t xml:space="preserve">, </w:t>
            </w:r>
            <w:r w:rsidR="006A0CBF" w:rsidRPr="00D14144">
              <w:rPr>
                <w:color w:val="000000"/>
                <w:sz w:val="20"/>
                <w:szCs w:val="20"/>
              </w:rPr>
              <w:t>3</w:t>
            </w:r>
            <w:r w:rsidRPr="00D14144">
              <w:rPr>
                <w:color w:val="000000"/>
                <w:sz w:val="20"/>
                <w:szCs w:val="20"/>
              </w:rPr>
              <w:t>.</w:t>
            </w:r>
            <w:r w:rsidR="006A0CBF" w:rsidRPr="00D14144">
              <w:rPr>
                <w:color w:val="000000"/>
                <w:sz w:val="20"/>
                <w:szCs w:val="20"/>
              </w:rPr>
              <w:t>0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] (n = 8)</w:t>
            </w:r>
          </w:p>
        </w:tc>
        <w:tc>
          <w:tcPr>
            <w:tcW w:w="2353" w:type="dxa"/>
            <w:vAlign w:val="center"/>
          </w:tcPr>
          <w:p w14:paraId="29364C14" w14:textId="3849B42B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2.</w:t>
            </w:r>
            <w:r w:rsidR="00295CCF" w:rsidRPr="00D14144">
              <w:rPr>
                <w:color w:val="000000"/>
                <w:sz w:val="20"/>
                <w:szCs w:val="20"/>
              </w:rPr>
              <w:t>6</w:t>
            </w:r>
            <w:r w:rsidRPr="00D14144">
              <w:rPr>
                <w:color w:val="000000"/>
                <w:sz w:val="20"/>
                <w:szCs w:val="20"/>
              </w:rPr>
              <w:t xml:space="preserve"> 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Pr="00D14144">
              <w:rPr>
                <w:color w:val="000000"/>
                <w:sz w:val="20"/>
                <w:szCs w:val="20"/>
              </w:rPr>
              <w:t>2.</w:t>
            </w:r>
            <w:r w:rsidR="006A0CBF" w:rsidRPr="00D14144">
              <w:rPr>
                <w:color w:val="000000"/>
                <w:sz w:val="20"/>
                <w:szCs w:val="20"/>
              </w:rPr>
              <w:t>4</w:t>
            </w:r>
            <w:r w:rsidRPr="00D14144">
              <w:rPr>
                <w:color w:val="000000"/>
                <w:sz w:val="20"/>
                <w:szCs w:val="20"/>
              </w:rPr>
              <w:t>, 2.9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] (n = 10)</w:t>
            </w:r>
          </w:p>
        </w:tc>
        <w:tc>
          <w:tcPr>
            <w:tcW w:w="1465" w:type="dxa"/>
            <w:vAlign w:val="center"/>
          </w:tcPr>
          <w:p w14:paraId="23115650" w14:textId="508F42E3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</w:t>
            </w:r>
            <w:r w:rsidR="00B638EC" w:rsidRPr="00D14144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6B28F3A2" w14:textId="3D9EC9B0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U = </w:t>
            </w:r>
            <w:r w:rsidR="00B638EC" w:rsidRPr="00D14144">
              <w:rPr>
                <w:color w:val="000000"/>
                <w:sz w:val="20"/>
                <w:szCs w:val="20"/>
              </w:rPr>
              <w:t>53.5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11D67D90" w14:textId="1433F708" w:rsidR="00EE3F05" w:rsidRPr="00D14144" w:rsidRDefault="00B638EC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-0.146</w:t>
            </w:r>
          </w:p>
        </w:tc>
      </w:tr>
      <w:tr w:rsidR="00EE3F05" w:rsidRPr="00044A03" w14:paraId="78B44376" w14:textId="6C9BB369" w:rsidTr="00EE3F05">
        <w:trPr>
          <w:trHeight w:val="329"/>
        </w:trPr>
        <w:tc>
          <w:tcPr>
            <w:tcW w:w="2724" w:type="dxa"/>
            <w:tcBorders>
              <w:left w:val="nil"/>
              <w:bottom w:val="single" w:sz="4" w:space="0" w:color="auto"/>
            </w:tcBorders>
            <w:vAlign w:val="center"/>
          </w:tcPr>
          <w:p w14:paraId="26BDD9CB" w14:textId="351238E1" w:rsidR="00EE3F05" w:rsidRPr="00D14144" w:rsidRDefault="00EE3F05" w:rsidP="00EE3F0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14144">
              <w:rPr>
                <w:b/>
                <w:bCs/>
                <w:color w:val="000000"/>
                <w:sz w:val="20"/>
                <w:szCs w:val="20"/>
                <w:lang w:val="en-US"/>
              </w:rPr>
              <w:t>OCT ONH Vol. LA [mm</w:t>
            </w:r>
            <w:r w:rsidRPr="00D14144"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 w:rsidRPr="00D14144">
              <w:rPr>
                <w:b/>
                <w:bCs/>
                <w:color w:val="000000"/>
                <w:sz w:val="20"/>
                <w:szCs w:val="20"/>
                <w:lang w:val="en-US"/>
              </w:rPr>
              <w:t>]</w:t>
            </w:r>
            <w:r w:rsidRPr="00D14144">
              <w:rPr>
                <w:color w:val="000000"/>
                <w:sz w:val="20"/>
                <w:szCs w:val="20"/>
                <w:vertAlign w:val="superscript"/>
                <w:lang w:val="en-US"/>
              </w:rPr>
              <w:t xml:space="preserve"> a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5C590215" w14:textId="76CB3743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2.</w:t>
            </w:r>
            <w:r w:rsidR="006A0CBF" w:rsidRPr="00D14144">
              <w:rPr>
                <w:color w:val="000000"/>
                <w:sz w:val="20"/>
                <w:szCs w:val="20"/>
              </w:rPr>
              <w:t>7</w:t>
            </w:r>
            <w:r w:rsidRPr="00D14144">
              <w:rPr>
                <w:color w:val="000000"/>
                <w:sz w:val="20"/>
                <w:szCs w:val="20"/>
              </w:rPr>
              <w:t xml:space="preserve"> 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Pr="00D14144">
              <w:rPr>
                <w:color w:val="000000"/>
                <w:sz w:val="20"/>
                <w:szCs w:val="20"/>
              </w:rPr>
              <w:t>2.</w:t>
            </w:r>
            <w:r w:rsidR="006A0CBF" w:rsidRPr="00D14144">
              <w:rPr>
                <w:color w:val="000000"/>
                <w:sz w:val="20"/>
                <w:szCs w:val="20"/>
              </w:rPr>
              <w:t>5</w:t>
            </w:r>
            <w:r w:rsidRPr="00D14144">
              <w:rPr>
                <w:color w:val="000000"/>
                <w:sz w:val="20"/>
                <w:szCs w:val="20"/>
              </w:rPr>
              <w:t xml:space="preserve">, </w:t>
            </w:r>
            <w:r w:rsidR="006A0CBF" w:rsidRPr="00D14144">
              <w:rPr>
                <w:color w:val="000000"/>
                <w:sz w:val="20"/>
                <w:szCs w:val="20"/>
              </w:rPr>
              <w:t>2</w:t>
            </w:r>
            <w:r w:rsidRPr="00D14144">
              <w:rPr>
                <w:color w:val="000000"/>
                <w:sz w:val="20"/>
                <w:szCs w:val="20"/>
              </w:rPr>
              <w:t>.</w:t>
            </w:r>
            <w:r w:rsidR="006A0CBF" w:rsidRPr="00D14144">
              <w:rPr>
                <w:color w:val="000000"/>
                <w:sz w:val="20"/>
                <w:szCs w:val="20"/>
              </w:rPr>
              <w:t>9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] (n = 18)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5DB1C874" w14:textId="207943B6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2.</w:t>
            </w:r>
            <w:r w:rsidR="006A0CBF" w:rsidRPr="00D14144">
              <w:rPr>
                <w:color w:val="000000"/>
                <w:sz w:val="20"/>
                <w:szCs w:val="20"/>
              </w:rPr>
              <w:t>7</w:t>
            </w:r>
            <w:r w:rsidRPr="00D14144">
              <w:rPr>
                <w:color w:val="000000"/>
                <w:sz w:val="20"/>
                <w:szCs w:val="20"/>
              </w:rPr>
              <w:t xml:space="preserve"> 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Pr="00D14144">
              <w:rPr>
                <w:color w:val="000000"/>
                <w:sz w:val="20"/>
                <w:szCs w:val="20"/>
              </w:rPr>
              <w:t>2.</w:t>
            </w:r>
            <w:r w:rsidR="006A0CBF" w:rsidRPr="00D14144">
              <w:rPr>
                <w:color w:val="000000"/>
                <w:sz w:val="20"/>
                <w:szCs w:val="20"/>
              </w:rPr>
              <w:t>5</w:t>
            </w:r>
            <w:r w:rsidRPr="00D14144">
              <w:rPr>
                <w:color w:val="000000"/>
                <w:sz w:val="20"/>
                <w:szCs w:val="20"/>
              </w:rPr>
              <w:t xml:space="preserve">, </w:t>
            </w:r>
            <w:r w:rsidR="006A0CBF" w:rsidRPr="00D14144">
              <w:rPr>
                <w:color w:val="000000"/>
                <w:sz w:val="20"/>
                <w:szCs w:val="20"/>
              </w:rPr>
              <w:t>2</w:t>
            </w:r>
            <w:r w:rsidRPr="00D14144">
              <w:rPr>
                <w:color w:val="000000"/>
                <w:sz w:val="20"/>
                <w:szCs w:val="20"/>
              </w:rPr>
              <w:t>.</w:t>
            </w:r>
            <w:r w:rsidR="006A0CBF" w:rsidRPr="00D14144">
              <w:rPr>
                <w:color w:val="000000"/>
                <w:sz w:val="20"/>
                <w:szCs w:val="20"/>
              </w:rPr>
              <w:t>9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] (n = 8)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0863E867" w14:textId="16E5E666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2.</w:t>
            </w:r>
            <w:r w:rsidR="0075094B" w:rsidRPr="00D14144">
              <w:rPr>
                <w:color w:val="000000"/>
                <w:sz w:val="20"/>
                <w:szCs w:val="20"/>
              </w:rPr>
              <w:t>8</w:t>
            </w:r>
            <w:r w:rsidRPr="00D14144">
              <w:rPr>
                <w:color w:val="000000"/>
                <w:sz w:val="20"/>
                <w:szCs w:val="20"/>
              </w:rPr>
              <w:t xml:space="preserve"> 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[</w:t>
            </w:r>
            <w:r w:rsidRPr="00D14144">
              <w:rPr>
                <w:color w:val="000000"/>
                <w:sz w:val="20"/>
                <w:szCs w:val="20"/>
              </w:rPr>
              <w:t>2.</w:t>
            </w:r>
            <w:r w:rsidR="006A0CBF" w:rsidRPr="00D14144">
              <w:rPr>
                <w:color w:val="000000"/>
                <w:sz w:val="20"/>
                <w:szCs w:val="20"/>
              </w:rPr>
              <w:t>4</w:t>
            </w:r>
            <w:r w:rsidRPr="00D14144">
              <w:rPr>
                <w:color w:val="000000"/>
                <w:sz w:val="20"/>
                <w:szCs w:val="20"/>
              </w:rPr>
              <w:t>, 2.9</w:t>
            </w:r>
            <w:r w:rsidRPr="00D14144">
              <w:rPr>
                <w:bCs/>
                <w:color w:val="000000"/>
                <w:sz w:val="20"/>
                <w:szCs w:val="20"/>
                <w:lang w:val="en-US"/>
              </w:rPr>
              <w:t>] (n = 10)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7BD77E39" w14:textId="0F12E14C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</w:t>
            </w:r>
            <w:r w:rsidR="00B638EC" w:rsidRPr="00D14144">
              <w:rPr>
                <w:color w:val="000000"/>
                <w:sz w:val="20"/>
                <w:szCs w:val="20"/>
              </w:rPr>
              <w:t>57</w:t>
            </w:r>
            <w:r w:rsidR="006A0CBF" w:rsidRPr="00D1414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bottom w:val="single" w:sz="4" w:space="0" w:color="auto"/>
              <w:right w:val="nil"/>
            </w:tcBorders>
            <w:vAlign w:val="center"/>
          </w:tcPr>
          <w:p w14:paraId="15124380" w14:textId="30DD9F2E" w:rsidR="00EE3F05" w:rsidRPr="00D14144" w:rsidRDefault="00EE3F05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 xml:space="preserve">U = </w:t>
            </w:r>
            <w:r w:rsidR="00B638EC" w:rsidRPr="00D14144">
              <w:rPr>
                <w:color w:val="000000"/>
                <w:sz w:val="20"/>
                <w:szCs w:val="20"/>
              </w:rPr>
              <w:t>47.0</w:t>
            </w:r>
          </w:p>
        </w:tc>
        <w:tc>
          <w:tcPr>
            <w:tcW w:w="1465" w:type="dxa"/>
            <w:tcBorders>
              <w:bottom w:val="single" w:sz="4" w:space="0" w:color="auto"/>
              <w:right w:val="nil"/>
            </w:tcBorders>
            <w:vAlign w:val="center"/>
          </w:tcPr>
          <w:p w14:paraId="2C3EA288" w14:textId="727B3419" w:rsidR="00EE3F05" w:rsidRPr="00D14144" w:rsidRDefault="00B638EC" w:rsidP="00EE3F05">
            <w:pPr>
              <w:jc w:val="center"/>
              <w:rPr>
                <w:color w:val="000000"/>
                <w:sz w:val="20"/>
                <w:szCs w:val="20"/>
              </w:rPr>
            </w:pPr>
            <w:r w:rsidRPr="00D14144">
              <w:rPr>
                <w:color w:val="000000"/>
                <w:sz w:val="20"/>
                <w:szCs w:val="20"/>
              </w:rPr>
              <w:t>0.151</w:t>
            </w:r>
          </w:p>
        </w:tc>
      </w:tr>
    </w:tbl>
    <w:p w14:paraId="709C33EA" w14:textId="1CB22057" w:rsidR="00EA5CA9" w:rsidRPr="00D14144" w:rsidRDefault="0028779A" w:rsidP="0028779A">
      <w:pPr>
        <w:pStyle w:val="StandardWeb"/>
        <w:spacing w:line="480" w:lineRule="auto"/>
        <w:jc w:val="both"/>
        <w:rPr>
          <w:sz w:val="22"/>
          <w:szCs w:val="22"/>
          <w:lang w:val="en-US"/>
        </w:rPr>
      </w:pPr>
      <w:r w:rsidRPr="00D14144">
        <w:rPr>
          <w:sz w:val="22"/>
          <w:szCs w:val="22"/>
          <w:lang w:val="en-US"/>
        </w:rPr>
        <w:t xml:space="preserve">Examination of visual field parameters revealed unreliable indices in </w:t>
      </w:r>
      <w:r w:rsidR="00F70A70">
        <w:rPr>
          <w:sz w:val="22"/>
          <w:szCs w:val="22"/>
          <w:lang w:val="en-US"/>
        </w:rPr>
        <w:t xml:space="preserve">patients with </w:t>
      </w:r>
      <w:r w:rsidRPr="00D14144">
        <w:rPr>
          <w:sz w:val="22"/>
          <w:szCs w:val="22"/>
          <w:lang w:val="en-US"/>
        </w:rPr>
        <w:t xml:space="preserve">normal ICP for the left eye in one subject and for the right eye in two subjects, as well as in </w:t>
      </w:r>
      <w:r w:rsidR="00F70A70">
        <w:rPr>
          <w:sz w:val="22"/>
          <w:szCs w:val="22"/>
          <w:lang w:val="en-US"/>
        </w:rPr>
        <w:t xml:space="preserve">patients with </w:t>
      </w:r>
      <w:r w:rsidRPr="00D14144">
        <w:rPr>
          <w:sz w:val="22"/>
          <w:szCs w:val="22"/>
          <w:lang w:val="en-US"/>
        </w:rPr>
        <w:t xml:space="preserve">increased ICP for both eyes in two subjects each. Subjects with unreliable indices were excluded from further determination of </w:t>
      </w:r>
      <w:r w:rsidR="00F70A70">
        <w:rPr>
          <w:sz w:val="22"/>
          <w:szCs w:val="22"/>
          <w:lang w:val="en-US"/>
        </w:rPr>
        <w:t>MD</w:t>
      </w:r>
      <w:r w:rsidRPr="00D14144">
        <w:rPr>
          <w:sz w:val="22"/>
          <w:szCs w:val="22"/>
          <w:lang w:val="en-US"/>
        </w:rPr>
        <w:t>, presence of visual field constrictions, and EBS.</w:t>
      </w:r>
      <w:r w:rsidR="00BA7F03" w:rsidRPr="00D14144">
        <w:rPr>
          <w:sz w:val="22"/>
          <w:szCs w:val="22"/>
          <w:lang w:val="en-US"/>
        </w:rPr>
        <w:t xml:space="preserve"> Dichotomous variables are presented as percentages and absolute numbers. CGF</w:t>
      </w:r>
      <w:r w:rsidR="0086310F">
        <w:rPr>
          <w:sz w:val="22"/>
          <w:szCs w:val="22"/>
          <w:lang w:val="en-US"/>
        </w:rPr>
        <w:t>, MD</w:t>
      </w:r>
      <w:r w:rsidR="00BA7F03" w:rsidRPr="00D14144">
        <w:rPr>
          <w:sz w:val="22"/>
          <w:szCs w:val="22"/>
          <w:lang w:val="en-US"/>
        </w:rPr>
        <w:t xml:space="preserve"> and other non-normally distributed data are presented as </w:t>
      </w:r>
      <w:r w:rsidR="00E907A9" w:rsidRPr="00E907A9">
        <w:rPr>
          <w:sz w:val="22"/>
          <w:szCs w:val="22"/>
          <w:lang w:val="en-US"/>
        </w:rPr>
        <w:t>medians with the 25th and 75th percentiles in square brackets</w:t>
      </w:r>
      <w:r w:rsidR="00BA7F03" w:rsidRPr="00D14144">
        <w:rPr>
          <w:sz w:val="22"/>
          <w:szCs w:val="22"/>
          <w:lang w:val="en-US"/>
        </w:rPr>
        <w:t xml:space="preserve">, with </w:t>
      </w:r>
      <w:r w:rsidR="00E907A9" w:rsidRPr="00E907A9">
        <w:rPr>
          <w:sz w:val="22"/>
          <w:szCs w:val="22"/>
          <w:lang w:val="en-US"/>
        </w:rPr>
        <w:t>number of valid observations</w:t>
      </w:r>
      <w:r w:rsidR="00BA7F03" w:rsidRPr="00D14144">
        <w:rPr>
          <w:sz w:val="22"/>
          <w:szCs w:val="22"/>
          <w:lang w:val="en-US"/>
        </w:rPr>
        <w:t xml:space="preserve">. Either the Mann-Whitney U </w:t>
      </w:r>
      <w:r w:rsidR="00BA7F03" w:rsidRPr="00D14144">
        <w:rPr>
          <w:sz w:val="22"/>
          <w:szCs w:val="22"/>
          <w:lang w:val="en-US"/>
        </w:rPr>
        <w:lastRenderedPageBreak/>
        <w:t>test (a), or Fisher's exact test (b) was performed, each with the corresponding effect size Cohen's d or the Phi coefficient (φ) and each with</w:t>
      </w:r>
      <w:r w:rsidR="00E907A9">
        <w:rPr>
          <w:sz w:val="22"/>
          <w:szCs w:val="22"/>
          <w:lang w:val="en-US"/>
        </w:rPr>
        <w:t xml:space="preserve"> a</w:t>
      </w:r>
      <w:r w:rsidR="00E907A9" w:rsidRPr="00E907A9">
        <w:t xml:space="preserve"> </w:t>
      </w:r>
      <w:r w:rsidR="00E907A9" w:rsidRPr="00E907A9">
        <w:rPr>
          <w:sz w:val="22"/>
          <w:szCs w:val="22"/>
          <w:lang w:val="en-US"/>
        </w:rPr>
        <w:t xml:space="preserve">and a two-sided </w:t>
      </w:r>
      <w:r w:rsidR="00BA7F03" w:rsidRPr="00D14144">
        <w:rPr>
          <w:sz w:val="22"/>
          <w:szCs w:val="22"/>
          <w:lang w:val="en-US"/>
        </w:rPr>
        <w:t xml:space="preserve"> </w:t>
      </w:r>
      <w:r w:rsidR="00E907A9" w:rsidRPr="00E907A9">
        <w:rPr>
          <w:sz w:val="22"/>
          <w:szCs w:val="22"/>
          <w:lang w:val="en-US"/>
        </w:rPr>
        <w:t>significance threshold of p &lt; 0.05</w:t>
      </w:r>
      <w:r w:rsidR="00BA7F03" w:rsidRPr="00D14144">
        <w:rPr>
          <w:sz w:val="22"/>
          <w:szCs w:val="22"/>
          <w:lang w:val="en-US"/>
        </w:rPr>
        <w:t xml:space="preserve">. </w:t>
      </w:r>
      <w:r w:rsidRPr="00D14144">
        <w:rPr>
          <w:sz w:val="22"/>
          <w:szCs w:val="22"/>
          <w:lang w:val="en-US"/>
        </w:rPr>
        <w:t xml:space="preserve">CGF = computerized visual field </w:t>
      </w:r>
      <w:proofErr w:type="spellStart"/>
      <w:r w:rsidRPr="00D14144">
        <w:rPr>
          <w:sz w:val="22"/>
          <w:szCs w:val="22"/>
          <w:lang w:val="en-US"/>
        </w:rPr>
        <w:t>perimetry</w:t>
      </w:r>
      <w:proofErr w:type="spellEnd"/>
      <w:r w:rsidRPr="00D14144">
        <w:rPr>
          <w:sz w:val="22"/>
          <w:szCs w:val="22"/>
          <w:lang w:val="en-US"/>
        </w:rPr>
        <w:t>; cmH</w:t>
      </w:r>
      <w:r w:rsidRPr="00D14144">
        <w:rPr>
          <w:sz w:val="22"/>
          <w:szCs w:val="22"/>
          <w:vertAlign w:val="subscript"/>
          <w:lang w:val="en-US"/>
        </w:rPr>
        <w:t>2</w:t>
      </w:r>
      <w:r w:rsidRPr="00D14144">
        <w:rPr>
          <w:sz w:val="22"/>
          <w:szCs w:val="22"/>
          <w:lang w:val="en-US"/>
        </w:rPr>
        <w:t xml:space="preserve">O = centimeter water column; dB = decibel; EBS = enlarged blind spot; ICP = intracranial pressure; LA = left eye; </w:t>
      </w:r>
      <w:r w:rsidR="00D14144">
        <w:rPr>
          <w:sz w:val="22"/>
          <w:szCs w:val="22"/>
          <w:lang w:val="en-US"/>
        </w:rPr>
        <w:t>MD</w:t>
      </w:r>
      <w:r w:rsidRPr="00D14144">
        <w:rPr>
          <w:sz w:val="22"/>
          <w:szCs w:val="22"/>
          <w:lang w:val="en-US"/>
        </w:rPr>
        <w:t xml:space="preserve"> = mean deviation; n = absolute number; </w:t>
      </w:r>
      <w:r w:rsidR="00D2658E">
        <w:rPr>
          <w:sz w:val="22"/>
          <w:szCs w:val="22"/>
          <w:lang w:val="en-US"/>
        </w:rPr>
        <w:t xml:space="preserve">NA = not applicable; </w:t>
      </w:r>
      <w:r w:rsidRPr="00D14144">
        <w:rPr>
          <w:sz w:val="22"/>
          <w:szCs w:val="22"/>
          <w:lang w:val="en-US"/>
        </w:rPr>
        <w:t>OCT = optical coherence tomography; ONH Vol. = optic nerve head volume; RA = right</w:t>
      </w:r>
      <w:r w:rsidR="008F42D4" w:rsidRPr="00D14144">
        <w:rPr>
          <w:sz w:val="22"/>
          <w:szCs w:val="22"/>
          <w:lang w:val="en-US"/>
        </w:rPr>
        <w:t xml:space="preserve"> eye</w:t>
      </w:r>
    </w:p>
    <w:p w14:paraId="5A993075" w14:textId="77777777" w:rsidR="00422336" w:rsidRPr="00044A03" w:rsidRDefault="00422336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41E4E36D" w14:textId="77777777" w:rsidR="00422336" w:rsidRPr="00044A03" w:rsidRDefault="00422336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04F5AE29" w14:textId="77777777" w:rsidR="00422336" w:rsidRPr="00044A03" w:rsidRDefault="00422336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6026FB0A" w14:textId="77777777" w:rsidR="00422336" w:rsidRPr="00044A03" w:rsidRDefault="00422336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5279858D" w14:textId="77777777" w:rsidR="00422336" w:rsidRPr="00044A03" w:rsidRDefault="00422336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1B0540AD" w14:textId="77777777" w:rsidR="00422336" w:rsidRPr="00044A03" w:rsidRDefault="00422336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338EE725" w14:textId="77777777" w:rsidR="00422336" w:rsidRPr="00044A03" w:rsidRDefault="00422336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0C46360F" w14:textId="77777777" w:rsidR="00422336" w:rsidRPr="00044A03" w:rsidRDefault="00422336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05EABB75" w14:textId="77777777" w:rsidR="0028779A" w:rsidRPr="00044A03" w:rsidRDefault="0028779A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678839A6" w14:textId="77777777" w:rsidR="0028779A" w:rsidRPr="00044A03" w:rsidRDefault="0028779A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761BDCB6" w14:textId="77777777" w:rsidR="0028779A" w:rsidRPr="00044A03" w:rsidRDefault="0028779A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63B24DD0" w14:textId="77777777" w:rsidR="0028779A" w:rsidRDefault="0028779A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57108138" w14:textId="77777777" w:rsidR="00044A03" w:rsidRDefault="00044A03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63E6C399" w14:textId="77777777" w:rsidR="00044A03" w:rsidRDefault="00044A03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sectPr w:rsidR="00044A03" w:rsidSect="00671D58">
      <w:pgSz w:w="16840" w:h="11900" w:orient="landscape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BF3133" w16cex:dateUtc="2025-07-17T1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91CC50" w16cid:durableId="5B91CC50"/>
  <w16cid:commentId w16cid:paraId="0DBF777A" w16cid:durableId="28BF3133"/>
  <w16cid:commentId w16cid:paraId="7C013E45" w16cid:durableId="7C013E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5B"/>
    <w:rsid w:val="00005235"/>
    <w:rsid w:val="0003058E"/>
    <w:rsid w:val="0003307F"/>
    <w:rsid w:val="000330C1"/>
    <w:rsid w:val="000363E3"/>
    <w:rsid w:val="000371CE"/>
    <w:rsid w:val="00040773"/>
    <w:rsid w:val="0004349F"/>
    <w:rsid w:val="00044A03"/>
    <w:rsid w:val="00053CB1"/>
    <w:rsid w:val="00053FB1"/>
    <w:rsid w:val="00056143"/>
    <w:rsid w:val="00056C32"/>
    <w:rsid w:val="00072CE7"/>
    <w:rsid w:val="00085D1D"/>
    <w:rsid w:val="000960CF"/>
    <w:rsid w:val="000A0A04"/>
    <w:rsid w:val="000A1ADB"/>
    <w:rsid w:val="000E2AF3"/>
    <w:rsid w:val="000E6EF5"/>
    <w:rsid w:val="000F028D"/>
    <w:rsid w:val="00102813"/>
    <w:rsid w:val="0010381D"/>
    <w:rsid w:val="001123B9"/>
    <w:rsid w:val="0011791F"/>
    <w:rsid w:val="001315E0"/>
    <w:rsid w:val="001419F8"/>
    <w:rsid w:val="00144C4B"/>
    <w:rsid w:val="0014729D"/>
    <w:rsid w:val="001555A7"/>
    <w:rsid w:val="001560EB"/>
    <w:rsid w:val="001778BA"/>
    <w:rsid w:val="001960EF"/>
    <w:rsid w:val="00196BD8"/>
    <w:rsid w:val="001A3A30"/>
    <w:rsid w:val="001A5223"/>
    <w:rsid w:val="001A7E08"/>
    <w:rsid w:val="001B0380"/>
    <w:rsid w:val="001B1340"/>
    <w:rsid w:val="001B1846"/>
    <w:rsid w:val="001B7422"/>
    <w:rsid w:val="001C7D42"/>
    <w:rsid w:val="001E080A"/>
    <w:rsid w:val="001F0306"/>
    <w:rsid w:val="001F21AB"/>
    <w:rsid w:val="0020199B"/>
    <w:rsid w:val="00216DC3"/>
    <w:rsid w:val="0023079A"/>
    <w:rsid w:val="00256469"/>
    <w:rsid w:val="00284600"/>
    <w:rsid w:val="0028779A"/>
    <w:rsid w:val="00295CCF"/>
    <w:rsid w:val="002E750D"/>
    <w:rsid w:val="002F030D"/>
    <w:rsid w:val="002F3E6E"/>
    <w:rsid w:val="003105A6"/>
    <w:rsid w:val="0031247E"/>
    <w:rsid w:val="003202C4"/>
    <w:rsid w:val="00322922"/>
    <w:rsid w:val="00326B11"/>
    <w:rsid w:val="003425B4"/>
    <w:rsid w:val="00343C06"/>
    <w:rsid w:val="003574F1"/>
    <w:rsid w:val="00361DF9"/>
    <w:rsid w:val="0038186A"/>
    <w:rsid w:val="0039515C"/>
    <w:rsid w:val="003A14AC"/>
    <w:rsid w:val="003A3971"/>
    <w:rsid w:val="003E1117"/>
    <w:rsid w:val="003F4C20"/>
    <w:rsid w:val="00401F25"/>
    <w:rsid w:val="00402898"/>
    <w:rsid w:val="00405A74"/>
    <w:rsid w:val="00422336"/>
    <w:rsid w:val="00425CDD"/>
    <w:rsid w:val="0043170F"/>
    <w:rsid w:val="00440496"/>
    <w:rsid w:val="00460301"/>
    <w:rsid w:val="00464D89"/>
    <w:rsid w:val="0046671B"/>
    <w:rsid w:val="00471D28"/>
    <w:rsid w:val="00476D04"/>
    <w:rsid w:val="00485E23"/>
    <w:rsid w:val="004A53CA"/>
    <w:rsid w:val="004C309C"/>
    <w:rsid w:val="004C3BD1"/>
    <w:rsid w:val="004C4D61"/>
    <w:rsid w:val="004C6842"/>
    <w:rsid w:val="004C6A05"/>
    <w:rsid w:val="004D4E8A"/>
    <w:rsid w:val="004F13CC"/>
    <w:rsid w:val="004F1C1A"/>
    <w:rsid w:val="004F4EEA"/>
    <w:rsid w:val="005005F3"/>
    <w:rsid w:val="0050572F"/>
    <w:rsid w:val="0052056E"/>
    <w:rsid w:val="00522B08"/>
    <w:rsid w:val="00523C0E"/>
    <w:rsid w:val="00523C4D"/>
    <w:rsid w:val="00534830"/>
    <w:rsid w:val="00544F14"/>
    <w:rsid w:val="0054529C"/>
    <w:rsid w:val="005541DD"/>
    <w:rsid w:val="005563D7"/>
    <w:rsid w:val="00557C0F"/>
    <w:rsid w:val="005638D9"/>
    <w:rsid w:val="005658F6"/>
    <w:rsid w:val="00570876"/>
    <w:rsid w:val="005A419D"/>
    <w:rsid w:val="005C4505"/>
    <w:rsid w:val="005D20CA"/>
    <w:rsid w:val="005D6126"/>
    <w:rsid w:val="005E4740"/>
    <w:rsid w:val="005F74A7"/>
    <w:rsid w:val="0060010C"/>
    <w:rsid w:val="006115F7"/>
    <w:rsid w:val="006141BC"/>
    <w:rsid w:val="00645FB2"/>
    <w:rsid w:val="00646510"/>
    <w:rsid w:val="006610AB"/>
    <w:rsid w:val="00671D58"/>
    <w:rsid w:val="0067543C"/>
    <w:rsid w:val="00680B77"/>
    <w:rsid w:val="0069302C"/>
    <w:rsid w:val="006A0CBF"/>
    <w:rsid w:val="006A2537"/>
    <w:rsid w:val="006A3211"/>
    <w:rsid w:val="006B4A82"/>
    <w:rsid w:val="006C2968"/>
    <w:rsid w:val="006C5872"/>
    <w:rsid w:val="006D0630"/>
    <w:rsid w:val="006D2A82"/>
    <w:rsid w:val="006E4707"/>
    <w:rsid w:val="007103DF"/>
    <w:rsid w:val="00710B56"/>
    <w:rsid w:val="00714338"/>
    <w:rsid w:val="007306C7"/>
    <w:rsid w:val="007417D8"/>
    <w:rsid w:val="007430C3"/>
    <w:rsid w:val="0075094B"/>
    <w:rsid w:val="007561C0"/>
    <w:rsid w:val="00760F0F"/>
    <w:rsid w:val="00780734"/>
    <w:rsid w:val="00784B85"/>
    <w:rsid w:val="00791138"/>
    <w:rsid w:val="007B27E9"/>
    <w:rsid w:val="007E0026"/>
    <w:rsid w:val="007E343B"/>
    <w:rsid w:val="007E647E"/>
    <w:rsid w:val="007F0B89"/>
    <w:rsid w:val="007F7E6E"/>
    <w:rsid w:val="00802A8E"/>
    <w:rsid w:val="00811571"/>
    <w:rsid w:val="00817E8C"/>
    <w:rsid w:val="00825EC4"/>
    <w:rsid w:val="008343B8"/>
    <w:rsid w:val="0083582E"/>
    <w:rsid w:val="0085530C"/>
    <w:rsid w:val="0086145B"/>
    <w:rsid w:val="0086310F"/>
    <w:rsid w:val="008646AA"/>
    <w:rsid w:val="00867799"/>
    <w:rsid w:val="0088122A"/>
    <w:rsid w:val="008A4C15"/>
    <w:rsid w:val="008B02EC"/>
    <w:rsid w:val="008B14FE"/>
    <w:rsid w:val="008C1B2D"/>
    <w:rsid w:val="008C3C1D"/>
    <w:rsid w:val="008F40E1"/>
    <w:rsid w:val="008F42D4"/>
    <w:rsid w:val="009025CC"/>
    <w:rsid w:val="00925BD6"/>
    <w:rsid w:val="00930B95"/>
    <w:rsid w:val="0093567F"/>
    <w:rsid w:val="00936DD2"/>
    <w:rsid w:val="009372DC"/>
    <w:rsid w:val="00941F9E"/>
    <w:rsid w:val="00945792"/>
    <w:rsid w:val="00964140"/>
    <w:rsid w:val="00964FA6"/>
    <w:rsid w:val="009769FE"/>
    <w:rsid w:val="00991876"/>
    <w:rsid w:val="0099616C"/>
    <w:rsid w:val="009A0334"/>
    <w:rsid w:val="009A6C96"/>
    <w:rsid w:val="009A7947"/>
    <w:rsid w:val="009C4973"/>
    <w:rsid w:val="009D4536"/>
    <w:rsid w:val="009D5FAE"/>
    <w:rsid w:val="009E7919"/>
    <w:rsid w:val="009F05F1"/>
    <w:rsid w:val="009F79A0"/>
    <w:rsid w:val="00A11E72"/>
    <w:rsid w:val="00A1310D"/>
    <w:rsid w:val="00A1316A"/>
    <w:rsid w:val="00A14D22"/>
    <w:rsid w:val="00A4225A"/>
    <w:rsid w:val="00A8689A"/>
    <w:rsid w:val="00A86F0E"/>
    <w:rsid w:val="00AA3967"/>
    <w:rsid w:val="00AD14A8"/>
    <w:rsid w:val="00AD6650"/>
    <w:rsid w:val="00AE6CFB"/>
    <w:rsid w:val="00AF42DB"/>
    <w:rsid w:val="00B0605F"/>
    <w:rsid w:val="00B15E5B"/>
    <w:rsid w:val="00B24EAC"/>
    <w:rsid w:val="00B3434D"/>
    <w:rsid w:val="00B43339"/>
    <w:rsid w:val="00B469D3"/>
    <w:rsid w:val="00B638EC"/>
    <w:rsid w:val="00B64C5A"/>
    <w:rsid w:val="00B971A1"/>
    <w:rsid w:val="00BA7F03"/>
    <w:rsid w:val="00BB7E78"/>
    <w:rsid w:val="00BD2AAB"/>
    <w:rsid w:val="00BD401D"/>
    <w:rsid w:val="00BD6DAB"/>
    <w:rsid w:val="00BE0E82"/>
    <w:rsid w:val="00BE44B3"/>
    <w:rsid w:val="00BF01CE"/>
    <w:rsid w:val="00C06BBB"/>
    <w:rsid w:val="00C17792"/>
    <w:rsid w:val="00C2591B"/>
    <w:rsid w:val="00C2772D"/>
    <w:rsid w:val="00C335CC"/>
    <w:rsid w:val="00C3370C"/>
    <w:rsid w:val="00C52EC1"/>
    <w:rsid w:val="00C54E52"/>
    <w:rsid w:val="00C55E7A"/>
    <w:rsid w:val="00C62088"/>
    <w:rsid w:val="00C62BFE"/>
    <w:rsid w:val="00C646E0"/>
    <w:rsid w:val="00C76F2B"/>
    <w:rsid w:val="00C943F5"/>
    <w:rsid w:val="00CA6696"/>
    <w:rsid w:val="00CA6755"/>
    <w:rsid w:val="00CB3C25"/>
    <w:rsid w:val="00CB698C"/>
    <w:rsid w:val="00CB72EF"/>
    <w:rsid w:val="00CD3D40"/>
    <w:rsid w:val="00CE5473"/>
    <w:rsid w:val="00CE6EFF"/>
    <w:rsid w:val="00CE744D"/>
    <w:rsid w:val="00CF5B03"/>
    <w:rsid w:val="00D06503"/>
    <w:rsid w:val="00D06554"/>
    <w:rsid w:val="00D14144"/>
    <w:rsid w:val="00D159BA"/>
    <w:rsid w:val="00D2658E"/>
    <w:rsid w:val="00D27E43"/>
    <w:rsid w:val="00D443FB"/>
    <w:rsid w:val="00D60342"/>
    <w:rsid w:val="00D60AF9"/>
    <w:rsid w:val="00D62DAB"/>
    <w:rsid w:val="00D6501D"/>
    <w:rsid w:val="00D811F4"/>
    <w:rsid w:val="00D834A9"/>
    <w:rsid w:val="00D93D81"/>
    <w:rsid w:val="00D96392"/>
    <w:rsid w:val="00DA7C57"/>
    <w:rsid w:val="00DB6E6D"/>
    <w:rsid w:val="00DE3C70"/>
    <w:rsid w:val="00DE61B9"/>
    <w:rsid w:val="00DF3254"/>
    <w:rsid w:val="00DF4B80"/>
    <w:rsid w:val="00E06A60"/>
    <w:rsid w:val="00E30941"/>
    <w:rsid w:val="00E31DDE"/>
    <w:rsid w:val="00E329EB"/>
    <w:rsid w:val="00E34A64"/>
    <w:rsid w:val="00E40C39"/>
    <w:rsid w:val="00E45C62"/>
    <w:rsid w:val="00E47EF5"/>
    <w:rsid w:val="00E50944"/>
    <w:rsid w:val="00E52B67"/>
    <w:rsid w:val="00E5697A"/>
    <w:rsid w:val="00E56C79"/>
    <w:rsid w:val="00E56D26"/>
    <w:rsid w:val="00E5785E"/>
    <w:rsid w:val="00E735C8"/>
    <w:rsid w:val="00E86CDB"/>
    <w:rsid w:val="00E907A9"/>
    <w:rsid w:val="00E91970"/>
    <w:rsid w:val="00E9217F"/>
    <w:rsid w:val="00E95C03"/>
    <w:rsid w:val="00EA5CA9"/>
    <w:rsid w:val="00EA773A"/>
    <w:rsid w:val="00EC0EC6"/>
    <w:rsid w:val="00ED25F7"/>
    <w:rsid w:val="00ED66F6"/>
    <w:rsid w:val="00EE3F05"/>
    <w:rsid w:val="00EE5A73"/>
    <w:rsid w:val="00EF1A99"/>
    <w:rsid w:val="00F14083"/>
    <w:rsid w:val="00F23BCB"/>
    <w:rsid w:val="00F24D45"/>
    <w:rsid w:val="00F32929"/>
    <w:rsid w:val="00F40B28"/>
    <w:rsid w:val="00F42E20"/>
    <w:rsid w:val="00F431D1"/>
    <w:rsid w:val="00F45F2A"/>
    <w:rsid w:val="00F50E07"/>
    <w:rsid w:val="00F53D22"/>
    <w:rsid w:val="00F54F63"/>
    <w:rsid w:val="00F70A70"/>
    <w:rsid w:val="00F71021"/>
    <w:rsid w:val="00F770CB"/>
    <w:rsid w:val="00F77B19"/>
    <w:rsid w:val="00F91CED"/>
    <w:rsid w:val="00FA7594"/>
    <w:rsid w:val="00FB00A7"/>
    <w:rsid w:val="00FD76E6"/>
    <w:rsid w:val="00FE0CDE"/>
    <w:rsid w:val="00FE3638"/>
    <w:rsid w:val="00FF0CE9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2371"/>
  <w15:chartTrackingRefBased/>
  <w15:docId w15:val="{3AC5855B-2A2B-0D4D-BE20-6873A174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0301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9EB"/>
    <w:rPr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329EB"/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544F14"/>
    <w:rPr>
      <w:rFonts w:ascii="Times New Roman" w:eastAsia="Times New Roman" w:hAnsi="Times New Roman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A14D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4D2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14D22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D2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14D22"/>
    <w:rPr>
      <w:rFonts w:ascii="Times New Roman" w:eastAsia="Times New Roman" w:hAnsi="Times New Roman"/>
      <w:b/>
      <w:bCs/>
    </w:rPr>
  </w:style>
  <w:style w:type="paragraph" w:styleId="StandardWeb">
    <w:name w:val="Normal (Web)"/>
    <w:basedOn w:val="Standard"/>
    <w:uiPriority w:val="99"/>
    <w:unhideWhenUsed/>
    <w:rsid w:val="0028779A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8779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02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16/09/relationships/commentsIds" Target="commentsIds.xml"/><Relationship Id="rId4" Type="http://schemas.openxmlformats.org/officeDocument/2006/relationships/hyperlink" Target="mailto:zeynep.bendella@ukbonn.de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Kindler</dc:creator>
  <cp:keywords/>
  <dc:description/>
  <cp:lastModifiedBy>Bendella Zeynep</cp:lastModifiedBy>
  <cp:revision>10</cp:revision>
  <dcterms:created xsi:type="dcterms:W3CDTF">2025-07-17T17:13:00Z</dcterms:created>
  <dcterms:modified xsi:type="dcterms:W3CDTF">2025-07-21T20:45:00Z</dcterms:modified>
</cp:coreProperties>
</file>