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34907" w14:textId="77777777" w:rsidR="00502DB6" w:rsidRDefault="00502DB6" w:rsidP="00502DB6">
      <w:pPr>
        <w:spacing w:line="360" w:lineRule="auto"/>
        <w:rPr>
          <w:rFonts w:ascii="Times New Roman" w:eastAsia="Times New Roman" w:hAnsi="Times New Roman" w:cs="Times New Roman"/>
          <w:kern w:val="0"/>
          <w14:ligatures w14:val="none"/>
        </w:rPr>
      </w:pPr>
      <w:bookmarkStart w:id="0" w:name="_Hlk185702594"/>
      <w:bookmarkStart w:id="1" w:name="_Hlk185582363"/>
      <w:r>
        <w:rPr>
          <w:rFonts w:ascii="Calibri" w:eastAsia="Times New Roman" w:hAnsi="Calibri" w:cs="Calibri"/>
          <w:b/>
          <w:bCs/>
          <w:color w:val="000000"/>
          <w:kern w:val="0"/>
          <w:sz w:val="22"/>
          <w:szCs w:val="22"/>
          <w14:ligatures w14:val="none"/>
        </w:rPr>
        <w:t xml:space="preserve">Polystyrene micro- and </w:t>
      </w:r>
      <w:proofErr w:type="spellStart"/>
      <w:r>
        <w:rPr>
          <w:rFonts w:ascii="Calibri" w:eastAsia="Times New Roman" w:hAnsi="Calibri" w:cs="Calibri"/>
          <w:b/>
          <w:bCs/>
          <w:color w:val="000000"/>
          <w:kern w:val="0"/>
          <w:sz w:val="22"/>
          <w:szCs w:val="22"/>
          <w14:ligatures w14:val="none"/>
        </w:rPr>
        <w:t>nanoplastics</w:t>
      </w:r>
      <w:proofErr w:type="spellEnd"/>
      <w:r>
        <w:rPr>
          <w:rFonts w:ascii="Calibri" w:eastAsia="Times New Roman" w:hAnsi="Calibri" w:cs="Calibri"/>
          <w:b/>
          <w:bCs/>
          <w:color w:val="000000"/>
          <w:kern w:val="0"/>
          <w:sz w:val="22"/>
          <w:szCs w:val="22"/>
          <w14:ligatures w14:val="none"/>
        </w:rPr>
        <w:t xml:space="preserve"> in a colitis mouse model – effects on biodistribution, macrophage polarization, and gut microbiome.</w:t>
      </w:r>
    </w:p>
    <w:p w14:paraId="11474460" w14:textId="1038F7E4" w:rsidR="00D01D7B" w:rsidRPr="00DD3D9D" w:rsidRDefault="00D01D7B" w:rsidP="00D01D7B">
      <w:pPr>
        <w:spacing w:after="0" w:line="360" w:lineRule="auto"/>
        <w:jc w:val="both"/>
        <w:rPr>
          <w:rFonts w:ascii="Calibri" w:eastAsia="Times New Roman" w:hAnsi="Calibri" w:cs="Calibri"/>
          <w:color w:val="000000" w:themeColor="text1"/>
          <w:sz w:val="22"/>
          <w:szCs w:val="22"/>
        </w:rPr>
      </w:pPr>
      <w:r w:rsidRPr="00DD3D9D">
        <w:rPr>
          <w:rFonts w:ascii="Calibri" w:eastAsia="Times New Roman" w:hAnsi="Calibri" w:cs="Calibri"/>
          <w:color w:val="000000" w:themeColor="text1"/>
          <w:sz w:val="22"/>
          <w:szCs w:val="22"/>
        </w:rPr>
        <w:t>Verena Kopatz,</w:t>
      </w:r>
      <w:r w:rsidRPr="00DD3D9D">
        <w:rPr>
          <w:rFonts w:ascii="Calibri" w:eastAsia="Times New Roman" w:hAnsi="Calibri" w:cs="Calibri"/>
          <w:color w:val="000000"/>
          <w:kern w:val="0"/>
          <w:sz w:val="22"/>
          <w:szCs w:val="22"/>
          <w:vertAlign w:val="superscript"/>
          <w14:ligatures w14:val="none"/>
        </w:rPr>
        <w:t>1,2,3,4</w:t>
      </w:r>
      <w:r>
        <w:rPr>
          <w:rFonts w:ascii="Calibri" w:eastAsia="Times New Roman" w:hAnsi="Calibri" w:cs="Calibri"/>
          <w:color w:val="000000"/>
          <w:kern w:val="0"/>
          <w:sz w:val="22"/>
          <w:szCs w:val="22"/>
          <w:vertAlign w:val="superscript"/>
          <w14:ligatures w14:val="none"/>
        </w:rPr>
        <w:t>,#</w:t>
      </w:r>
      <w:r w:rsidRPr="00DD3D9D">
        <w:rPr>
          <w:rFonts w:ascii="Calibri" w:eastAsia="Times New Roman" w:hAnsi="Calibri" w:cs="Calibri"/>
          <w:color w:val="000000" w:themeColor="text1"/>
          <w:sz w:val="22"/>
          <w:szCs w:val="22"/>
        </w:rPr>
        <w:t xml:space="preserve"> </w:t>
      </w:r>
      <w:r w:rsidRPr="00D6327D">
        <w:rPr>
          <w:rFonts w:ascii="Calibri" w:eastAsia="Times New Roman" w:hAnsi="Calibri" w:cs="Calibri"/>
          <w:color w:val="000000" w:themeColor="text1"/>
          <w:sz w:val="22"/>
          <w:szCs w:val="22"/>
        </w:rPr>
        <w:t>Ulrike Resch,</w:t>
      </w:r>
      <w:r>
        <w:rPr>
          <w:rFonts w:ascii="Calibri" w:eastAsia="Times New Roman" w:hAnsi="Calibri" w:cs="Calibri"/>
          <w:color w:val="000000" w:themeColor="text1"/>
          <w:sz w:val="22"/>
          <w:szCs w:val="22"/>
          <w:vertAlign w:val="superscript"/>
        </w:rPr>
        <w:t>5,6,#</w:t>
      </w:r>
      <w:r w:rsidRPr="00D6327D">
        <w:rPr>
          <w:rFonts w:ascii="Calibri" w:eastAsia="Times New Roman" w:hAnsi="Calibri" w:cs="Calibri"/>
          <w:color w:val="000000" w:themeColor="text1"/>
          <w:sz w:val="22"/>
          <w:szCs w:val="22"/>
        </w:rPr>
        <w:t xml:space="preserve"> </w:t>
      </w:r>
      <w:r w:rsidRPr="00DD3D9D">
        <w:rPr>
          <w:rFonts w:ascii="Calibri" w:eastAsia="Times New Roman" w:hAnsi="Calibri" w:cs="Calibri"/>
          <w:color w:val="000000" w:themeColor="text1"/>
          <w:sz w:val="22"/>
          <w:szCs w:val="22"/>
        </w:rPr>
        <w:t>Kristina Draganic,</w:t>
      </w:r>
      <w:r>
        <w:rPr>
          <w:rFonts w:ascii="Calibri" w:eastAsia="Times New Roman" w:hAnsi="Calibri" w:cs="Calibri"/>
          <w:color w:val="000000" w:themeColor="text1"/>
          <w:sz w:val="22"/>
          <w:szCs w:val="22"/>
          <w:vertAlign w:val="superscript"/>
        </w:rPr>
        <w:t>1</w:t>
      </w:r>
      <w:r w:rsidRPr="00DD3D9D">
        <w:rPr>
          <w:rFonts w:ascii="Calibri" w:eastAsia="Times New Roman" w:hAnsi="Calibri" w:cs="Calibri"/>
          <w:color w:val="000000" w:themeColor="text1"/>
          <w:sz w:val="22"/>
          <w:szCs w:val="22"/>
        </w:rPr>
        <w:t xml:space="preserve"> Angela Horvath,</w:t>
      </w:r>
      <w:r>
        <w:rPr>
          <w:rFonts w:ascii="Calibri" w:eastAsia="Times New Roman" w:hAnsi="Calibri" w:cs="Calibri"/>
          <w:color w:val="000000" w:themeColor="text1"/>
          <w:sz w:val="22"/>
          <w:szCs w:val="22"/>
          <w:vertAlign w:val="superscript"/>
        </w:rPr>
        <w:t>3,7</w:t>
      </w:r>
      <w:r w:rsidRPr="00DD3D9D">
        <w:rPr>
          <w:rFonts w:ascii="Calibri" w:eastAsia="Times New Roman" w:hAnsi="Calibri" w:cs="Calibri"/>
          <w:color w:val="000000" w:themeColor="text1"/>
          <w:sz w:val="22"/>
          <w:szCs w:val="22"/>
        </w:rPr>
        <w:t xml:space="preserve"> Janette Pfneissl,</w:t>
      </w:r>
      <w:r>
        <w:rPr>
          <w:rFonts w:ascii="Calibri" w:eastAsia="Times New Roman" w:hAnsi="Calibri" w:cs="Calibri"/>
          <w:color w:val="000000" w:themeColor="text1"/>
          <w:sz w:val="22"/>
          <w:szCs w:val="22"/>
          <w:vertAlign w:val="superscript"/>
        </w:rPr>
        <w:t>1</w:t>
      </w:r>
      <w:r>
        <w:rPr>
          <w:rFonts w:ascii="Calibri" w:eastAsia="Times New Roman" w:hAnsi="Calibri" w:cs="Calibri"/>
          <w:color w:val="000000" w:themeColor="text1"/>
          <w:sz w:val="22"/>
          <w:szCs w:val="22"/>
        </w:rPr>
        <w:t xml:space="preserve"> Julijan Kabiljo,</w:t>
      </w:r>
      <w:r>
        <w:rPr>
          <w:rFonts w:ascii="Calibri" w:eastAsia="Times New Roman" w:hAnsi="Calibri" w:cs="Calibri"/>
          <w:color w:val="000000" w:themeColor="text1"/>
          <w:sz w:val="22"/>
          <w:szCs w:val="22"/>
          <w:vertAlign w:val="superscript"/>
        </w:rPr>
        <w:t>8,9</w:t>
      </w:r>
      <w:r w:rsidRPr="00DD3D9D">
        <w:rPr>
          <w:rFonts w:ascii="Calibri" w:eastAsia="Times New Roman" w:hAnsi="Calibri" w:cs="Calibri"/>
          <w:color w:val="000000" w:themeColor="text1"/>
          <w:sz w:val="22"/>
          <w:szCs w:val="22"/>
        </w:rPr>
        <w:t xml:space="preserve"> Bernadette </w:t>
      </w:r>
      <w:r w:rsidRPr="00D6327D">
        <w:rPr>
          <w:rFonts w:ascii="Calibri" w:eastAsia="Times New Roman" w:hAnsi="Calibri" w:cs="Calibri"/>
          <w:color w:val="000000" w:themeColor="text1"/>
          <w:sz w:val="22"/>
          <w:szCs w:val="22"/>
        </w:rPr>
        <w:t>Mödl,</w:t>
      </w:r>
      <w:r>
        <w:rPr>
          <w:rFonts w:ascii="Calibri" w:eastAsia="Times New Roman" w:hAnsi="Calibri" w:cs="Calibri"/>
          <w:color w:val="000000" w:themeColor="text1"/>
          <w:sz w:val="22"/>
          <w:szCs w:val="22"/>
          <w:vertAlign w:val="superscript"/>
        </w:rPr>
        <w:t>10</w:t>
      </w:r>
      <w:r w:rsidRPr="00D6327D">
        <w:rPr>
          <w:rFonts w:ascii="Calibri" w:eastAsia="Times New Roman" w:hAnsi="Calibri" w:cs="Calibri"/>
          <w:color w:val="000000" w:themeColor="text1"/>
          <w:sz w:val="22"/>
          <w:szCs w:val="22"/>
        </w:rPr>
        <w:t xml:space="preserve"> Gerald Timelthaler,</w:t>
      </w:r>
      <w:r>
        <w:rPr>
          <w:rFonts w:ascii="Calibri" w:eastAsia="Times New Roman" w:hAnsi="Calibri" w:cs="Calibri"/>
          <w:color w:val="000000" w:themeColor="text1"/>
          <w:sz w:val="22"/>
          <w:szCs w:val="22"/>
          <w:vertAlign w:val="superscript"/>
        </w:rPr>
        <w:t>10</w:t>
      </w:r>
      <w:r w:rsidRPr="00D6327D">
        <w:rPr>
          <w:rFonts w:ascii="Calibri" w:eastAsia="Times New Roman" w:hAnsi="Calibri" w:cs="Calibri"/>
          <w:color w:val="000000" w:themeColor="text1"/>
          <w:sz w:val="22"/>
          <w:szCs w:val="22"/>
        </w:rPr>
        <w:t xml:space="preserve"> Julia Wallner,</w:t>
      </w:r>
      <w:r w:rsidRPr="00D6327D">
        <w:rPr>
          <w:rFonts w:ascii="Calibri" w:eastAsia="Times New Roman" w:hAnsi="Calibri" w:cs="Calibri"/>
          <w:color w:val="000000" w:themeColor="text1"/>
          <w:sz w:val="22"/>
          <w:szCs w:val="22"/>
          <w:vertAlign w:val="superscript"/>
        </w:rPr>
        <w:t>1</w:t>
      </w:r>
      <w:r w:rsidRPr="00D6327D">
        <w:rPr>
          <w:rFonts w:ascii="Calibri" w:eastAsia="Times New Roman" w:hAnsi="Calibri" w:cs="Calibri"/>
          <w:color w:val="000000" w:themeColor="text1"/>
          <w:sz w:val="22"/>
          <w:szCs w:val="22"/>
        </w:rPr>
        <w:t xml:space="preserve"> Zeynab Mirzaei,</w:t>
      </w:r>
      <w:r>
        <w:rPr>
          <w:rFonts w:ascii="Calibri" w:eastAsia="Times New Roman" w:hAnsi="Calibri" w:cs="Calibri"/>
          <w:color w:val="000000" w:themeColor="text1"/>
          <w:sz w:val="22"/>
          <w:szCs w:val="22"/>
          <w:vertAlign w:val="superscript"/>
        </w:rPr>
        <w:t>11,12</w:t>
      </w:r>
      <w:r w:rsidRPr="00D6327D">
        <w:rPr>
          <w:rFonts w:ascii="Calibri" w:eastAsia="Times New Roman" w:hAnsi="Calibri" w:cs="Calibri"/>
          <w:color w:val="000000" w:themeColor="text1"/>
          <w:sz w:val="22"/>
          <w:szCs w:val="22"/>
        </w:rPr>
        <w:t xml:space="preserve"> Saule Beratlyte,</w:t>
      </w:r>
      <w:r w:rsidRPr="00D6327D">
        <w:rPr>
          <w:rFonts w:ascii="Calibri" w:eastAsia="Times New Roman" w:hAnsi="Calibri" w:cs="Calibri"/>
          <w:color w:val="000000" w:themeColor="text1"/>
          <w:sz w:val="22"/>
          <w:szCs w:val="22"/>
          <w:vertAlign w:val="superscript"/>
        </w:rPr>
        <w:t>1</w:t>
      </w:r>
      <w:r w:rsidRPr="00D6327D">
        <w:rPr>
          <w:rFonts w:ascii="Calibri" w:eastAsia="Times New Roman" w:hAnsi="Calibri" w:cs="Calibri"/>
          <w:color w:val="000000" w:themeColor="text1"/>
          <w:sz w:val="22"/>
          <w:szCs w:val="22"/>
        </w:rPr>
        <w:t xml:space="preserve"> Michaela Schlederer,</w:t>
      </w:r>
      <w:r w:rsidRPr="00D6327D">
        <w:rPr>
          <w:rFonts w:ascii="Calibri" w:eastAsia="Times New Roman" w:hAnsi="Calibri" w:cs="Calibri"/>
          <w:color w:val="000000" w:themeColor="text1"/>
          <w:sz w:val="22"/>
          <w:szCs w:val="22"/>
          <w:vertAlign w:val="superscript"/>
        </w:rPr>
        <w:t>1</w:t>
      </w:r>
      <w:r w:rsidRPr="00D6327D">
        <w:rPr>
          <w:rFonts w:ascii="Calibri" w:eastAsia="Times New Roman" w:hAnsi="Calibri" w:cs="Calibri"/>
          <w:color w:val="000000" w:themeColor="text1"/>
          <w:sz w:val="22"/>
          <w:szCs w:val="22"/>
        </w:rPr>
        <w:t xml:space="preserve"> </w:t>
      </w:r>
      <w:r>
        <w:rPr>
          <w:rFonts w:ascii="Calibri" w:eastAsia="Times New Roman" w:hAnsi="Calibri" w:cs="Calibri"/>
          <w:color w:val="000000" w:themeColor="text1"/>
          <w:sz w:val="22"/>
          <w:szCs w:val="22"/>
        </w:rPr>
        <w:t>Stefan Sarbu,</w:t>
      </w:r>
      <w:r>
        <w:rPr>
          <w:rFonts w:ascii="Calibri" w:eastAsia="Times New Roman" w:hAnsi="Calibri" w:cs="Calibri"/>
          <w:color w:val="000000" w:themeColor="text1"/>
          <w:sz w:val="22"/>
          <w:szCs w:val="22"/>
          <w:vertAlign w:val="superscript"/>
        </w:rPr>
        <w:t>13</w:t>
      </w:r>
      <w:r>
        <w:rPr>
          <w:rFonts w:ascii="Calibri" w:eastAsia="Times New Roman" w:hAnsi="Calibri" w:cs="Calibri"/>
          <w:color w:val="000000" w:themeColor="text1"/>
          <w:sz w:val="22"/>
          <w:szCs w:val="22"/>
        </w:rPr>
        <w:t xml:space="preserve"> Simina Laslau,</w:t>
      </w:r>
      <w:r>
        <w:rPr>
          <w:rFonts w:ascii="Calibri" w:eastAsia="Times New Roman" w:hAnsi="Calibri" w:cs="Calibri"/>
          <w:color w:val="000000" w:themeColor="text1"/>
          <w:sz w:val="22"/>
          <w:szCs w:val="22"/>
          <w:vertAlign w:val="superscript"/>
        </w:rPr>
        <w:t>14</w:t>
      </w:r>
      <w:r>
        <w:rPr>
          <w:rFonts w:ascii="Calibri" w:eastAsia="Times New Roman" w:hAnsi="Calibri" w:cs="Calibri"/>
          <w:color w:val="000000" w:themeColor="text1"/>
          <w:sz w:val="22"/>
          <w:szCs w:val="22"/>
        </w:rPr>
        <w:t xml:space="preserve"> </w:t>
      </w:r>
      <w:r w:rsidRPr="00D6327D">
        <w:rPr>
          <w:rFonts w:ascii="Calibri" w:eastAsia="Times New Roman" w:hAnsi="Calibri" w:cs="Calibri"/>
          <w:color w:val="000000" w:themeColor="text1"/>
          <w:sz w:val="22"/>
          <w:szCs w:val="22"/>
        </w:rPr>
        <w:t>Oldamur Hollóczki,</w:t>
      </w:r>
      <w:r>
        <w:rPr>
          <w:rFonts w:ascii="Calibri" w:eastAsia="Times New Roman" w:hAnsi="Calibri" w:cs="Calibri"/>
          <w:color w:val="000000" w:themeColor="text1"/>
          <w:sz w:val="22"/>
          <w:szCs w:val="22"/>
          <w:vertAlign w:val="superscript"/>
        </w:rPr>
        <w:t>15</w:t>
      </w:r>
      <w:r w:rsidRPr="00D6327D">
        <w:rPr>
          <w:rFonts w:ascii="Calibri" w:eastAsia="Times New Roman" w:hAnsi="Calibri" w:cs="Calibri"/>
          <w:color w:val="000000" w:themeColor="text1"/>
          <w:sz w:val="22"/>
          <w:szCs w:val="22"/>
        </w:rPr>
        <w:t xml:space="preserve"> Martin Raigel,</w:t>
      </w:r>
      <w:r w:rsidRPr="00D6327D">
        <w:rPr>
          <w:rFonts w:ascii="Calibri" w:eastAsia="Times New Roman" w:hAnsi="Calibri" w:cs="Calibri"/>
          <w:color w:val="000000" w:themeColor="text1"/>
          <w:sz w:val="22"/>
          <w:szCs w:val="22"/>
          <w:vertAlign w:val="superscript"/>
        </w:rPr>
        <w:t>1,</w:t>
      </w:r>
      <w:r>
        <w:rPr>
          <w:rFonts w:ascii="Calibri" w:eastAsia="Times New Roman" w:hAnsi="Calibri" w:cs="Calibri"/>
          <w:color w:val="000000" w:themeColor="text1"/>
          <w:sz w:val="22"/>
          <w:szCs w:val="22"/>
          <w:vertAlign w:val="superscript"/>
        </w:rPr>
        <w:t>16</w:t>
      </w:r>
      <w:r w:rsidRPr="00D6327D">
        <w:rPr>
          <w:rFonts w:ascii="Calibri" w:eastAsia="Times New Roman" w:hAnsi="Calibri" w:cs="Calibri"/>
          <w:color w:val="000000" w:themeColor="text1"/>
          <w:sz w:val="22"/>
          <w:szCs w:val="22"/>
        </w:rPr>
        <w:t xml:space="preserve"> </w:t>
      </w:r>
      <w:r>
        <w:rPr>
          <w:rFonts w:ascii="Calibri" w:eastAsia="Times New Roman" w:hAnsi="Calibri" w:cs="Calibri"/>
          <w:color w:val="000000" w:themeColor="text1"/>
          <w:sz w:val="22"/>
          <w:szCs w:val="22"/>
        </w:rPr>
        <w:t>Elisabeth S. Gruber,</w:t>
      </w:r>
      <w:r>
        <w:rPr>
          <w:rFonts w:ascii="Calibri" w:eastAsia="Times New Roman" w:hAnsi="Calibri" w:cs="Calibri"/>
          <w:color w:val="000000" w:themeColor="text1"/>
          <w:sz w:val="22"/>
          <w:szCs w:val="22"/>
          <w:vertAlign w:val="superscript"/>
        </w:rPr>
        <w:t>17</w:t>
      </w:r>
      <w:r>
        <w:rPr>
          <w:rFonts w:ascii="Calibri" w:eastAsia="Times New Roman" w:hAnsi="Calibri" w:cs="Calibri"/>
          <w:color w:val="000000" w:themeColor="text1"/>
          <w:sz w:val="22"/>
          <w:szCs w:val="22"/>
        </w:rPr>
        <w:t xml:space="preserve"> </w:t>
      </w:r>
      <w:r w:rsidRPr="00D6327D">
        <w:rPr>
          <w:rFonts w:ascii="Calibri" w:eastAsia="Times New Roman" w:hAnsi="Calibri" w:cs="Calibri"/>
          <w:color w:val="000000" w:themeColor="text1"/>
          <w:sz w:val="22"/>
          <w:szCs w:val="22"/>
        </w:rPr>
        <w:t>Joachim Widder,</w:t>
      </w:r>
      <w:r w:rsidRPr="00D6327D">
        <w:rPr>
          <w:rFonts w:ascii="Calibri" w:eastAsia="Times New Roman" w:hAnsi="Calibri" w:cs="Calibri"/>
          <w:color w:val="000000" w:themeColor="text1"/>
          <w:sz w:val="22"/>
          <w:szCs w:val="22"/>
          <w:vertAlign w:val="superscript"/>
        </w:rPr>
        <w:t>2,4</w:t>
      </w:r>
      <w:r w:rsidRPr="00D6327D">
        <w:rPr>
          <w:rFonts w:ascii="Calibri" w:eastAsia="Times New Roman" w:hAnsi="Calibri" w:cs="Calibri"/>
          <w:color w:val="000000" w:themeColor="text1"/>
          <w:sz w:val="22"/>
          <w:szCs w:val="22"/>
        </w:rPr>
        <w:t xml:space="preserve"> Iris Kufferath,</w:t>
      </w:r>
      <w:r w:rsidRPr="00D6327D">
        <w:rPr>
          <w:rFonts w:ascii="Calibri" w:eastAsia="Times New Roman" w:hAnsi="Calibri" w:cs="Calibri"/>
          <w:color w:val="000000" w:themeColor="text1"/>
          <w:sz w:val="22"/>
          <w:szCs w:val="22"/>
          <w:vertAlign w:val="superscript"/>
        </w:rPr>
        <w:t>1</w:t>
      </w:r>
      <w:r>
        <w:rPr>
          <w:rFonts w:ascii="Calibri" w:eastAsia="Times New Roman" w:hAnsi="Calibri" w:cs="Calibri"/>
          <w:color w:val="000000" w:themeColor="text1"/>
          <w:sz w:val="22"/>
          <w:szCs w:val="22"/>
          <w:vertAlign w:val="superscript"/>
        </w:rPr>
        <w:t>8</w:t>
      </w:r>
      <w:r w:rsidRPr="00D6327D">
        <w:rPr>
          <w:rFonts w:ascii="Calibri" w:eastAsia="Times New Roman" w:hAnsi="Calibri" w:cs="Calibri"/>
          <w:color w:val="000000" w:themeColor="text1"/>
          <w:sz w:val="22"/>
          <w:szCs w:val="22"/>
        </w:rPr>
        <w:t xml:space="preserve"> </w:t>
      </w:r>
      <w:r>
        <w:rPr>
          <w:rFonts w:ascii="Calibri" w:eastAsia="Times New Roman" w:hAnsi="Calibri" w:cs="Calibri"/>
          <w:color w:val="000000" w:themeColor="text1"/>
          <w:sz w:val="22"/>
          <w:szCs w:val="22"/>
        </w:rPr>
        <w:t>Marion Pollheimer,</w:t>
      </w:r>
      <w:r w:rsidRPr="00D6327D">
        <w:rPr>
          <w:rFonts w:ascii="Calibri" w:eastAsia="Times New Roman" w:hAnsi="Calibri" w:cs="Calibri"/>
          <w:color w:val="000000" w:themeColor="text1"/>
          <w:sz w:val="22"/>
          <w:szCs w:val="22"/>
          <w:vertAlign w:val="superscript"/>
        </w:rPr>
        <w:t>1</w:t>
      </w:r>
      <w:r>
        <w:rPr>
          <w:rFonts w:ascii="Calibri" w:eastAsia="Times New Roman" w:hAnsi="Calibri" w:cs="Calibri"/>
          <w:color w:val="000000" w:themeColor="text1"/>
          <w:sz w:val="22"/>
          <w:szCs w:val="22"/>
          <w:vertAlign w:val="superscript"/>
        </w:rPr>
        <w:t>8</w:t>
      </w:r>
      <w:r>
        <w:rPr>
          <w:rFonts w:ascii="Calibri" w:eastAsia="Times New Roman" w:hAnsi="Calibri" w:cs="Calibri"/>
          <w:color w:val="000000" w:themeColor="text1"/>
          <w:sz w:val="22"/>
          <w:szCs w:val="22"/>
        </w:rPr>
        <w:t xml:space="preserve"> </w:t>
      </w:r>
      <w:r w:rsidRPr="00D6327D">
        <w:rPr>
          <w:rFonts w:ascii="Calibri" w:eastAsia="Times New Roman" w:hAnsi="Calibri" w:cs="Calibri"/>
          <w:color w:val="000000" w:themeColor="text1"/>
          <w:sz w:val="22"/>
          <w:szCs w:val="22"/>
        </w:rPr>
        <w:t>Wolfgang</w:t>
      </w:r>
      <w:r w:rsidRPr="00DD3D9D">
        <w:rPr>
          <w:rFonts w:ascii="Calibri" w:eastAsia="Times New Roman" w:hAnsi="Calibri" w:cs="Calibri"/>
          <w:color w:val="000000" w:themeColor="text1"/>
          <w:sz w:val="22"/>
          <w:szCs w:val="22"/>
        </w:rPr>
        <w:t xml:space="preserve"> Wadsak,</w:t>
      </w:r>
      <w:r w:rsidRPr="00C6605F">
        <w:rPr>
          <w:rFonts w:ascii="Calibri" w:eastAsia="Times New Roman" w:hAnsi="Calibri" w:cs="Calibri"/>
          <w:color w:val="000000" w:themeColor="text1"/>
          <w:sz w:val="22"/>
          <w:szCs w:val="22"/>
          <w:vertAlign w:val="superscript"/>
        </w:rPr>
        <w:t>3</w:t>
      </w:r>
      <w:r w:rsidRPr="00DD3D9D">
        <w:rPr>
          <w:rFonts w:ascii="Calibri" w:eastAsia="Times New Roman" w:hAnsi="Calibri" w:cs="Calibri"/>
          <w:color w:val="000000" w:themeColor="text1"/>
          <w:sz w:val="22"/>
          <w:szCs w:val="22"/>
        </w:rPr>
        <w:t xml:space="preserve"> George Sarau,</w:t>
      </w:r>
      <w:r>
        <w:rPr>
          <w:rFonts w:ascii="Calibri" w:eastAsia="Times New Roman" w:hAnsi="Calibri" w:cs="Calibri"/>
          <w:color w:val="000000" w:themeColor="text1"/>
          <w:sz w:val="22"/>
          <w:szCs w:val="22"/>
          <w:vertAlign w:val="superscript"/>
        </w:rPr>
        <w:t>11,12,19</w:t>
      </w:r>
      <w:r w:rsidRPr="00DD3D9D">
        <w:rPr>
          <w:rFonts w:ascii="Calibri" w:eastAsia="Times New Roman" w:hAnsi="Calibri" w:cs="Calibri"/>
          <w:color w:val="000000" w:themeColor="text1"/>
          <w:sz w:val="22"/>
          <w:szCs w:val="22"/>
        </w:rPr>
        <w:t xml:space="preserve"> Silke Christiansen,</w:t>
      </w:r>
      <w:r>
        <w:rPr>
          <w:rFonts w:ascii="Calibri" w:eastAsia="Times New Roman" w:hAnsi="Calibri" w:cs="Calibri"/>
          <w:color w:val="000000" w:themeColor="text1"/>
          <w:sz w:val="22"/>
          <w:szCs w:val="22"/>
          <w:vertAlign w:val="superscript"/>
        </w:rPr>
        <w:t>11,12,19,20</w:t>
      </w:r>
      <w:r w:rsidRPr="00DD3D9D">
        <w:rPr>
          <w:rFonts w:ascii="Calibri" w:eastAsia="Times New Roman" w:hAnsi="Calibri" w:cs="Calibri"/>
          <w:color w:val="000000" w:themeColor="text1"/>
          <w:sz w:val="22"/>
          <w:szCs w:val="22"/>
        </w:rPr>
        <w:t xml:space="preserve"> Nikola Zlatkov Kolev,</w:t>
      </w:r>
      <w:r>
        <w:rPr>
          <w:rFonts w:ascii="Calibri" w:eastAsia="Times New Roman" w:hAnsi="Calibri" w:cs="Calibri"/>
          <w:color w:val="000000" w:themeColor="text1"/>
          <w:sz w:val="22"/>
          <w:szCs w:val="22"/>
          <w:vertAlign w:val="superscript"/>
        </w:rPr>
        <w:t>21</w:t>
      </w:r>
      <w:r w:rsidRPr="00DD3D9D">
        <w:rPr>
          <w:rFonts w:ascii="Calibri" w:eastAsia="Times New Roman" w:hAnsi="Calibri" w:cs="Calibri"/>
          <w:color w:val="000000" w:themeColor="text1"/>
          <w:sz w:val="22"/>
          <w:szCs w:val="22"/>
        </w:rPr>
        <w:t xml:space="preserve"> </w:t>
      </w:r>
      <w:r>
        <w:rPr>
          <w:rFonts w:ascii="Calibri" w:eastAsia="Times New Roman" w:hAnsi="Calibri" w:cs="Calibri"/>
          <w:color w:val="000000" w:themeColor="text1"/>
          <w:sz w:val="22"/>
          <w:szCs w:val="22"/>
        </w:rPr>
        <w:t>Marcus Krueger,</w:t>
      </w:r>
      <w:r w:rsidR="0061377F">
        <w:rPr>
          <w:rFonts w:ascii="Calibri" w:eastAsia="Times New Roman" w:hAnsi="Calibri" w:cs="Calibri"/>
          <w:color w:val="000000" w:themeColor="text1"/>
          <w:sz w:val="22"/>
          <w:szCs w:val="22"/>
          <w:vertAlign w:val="superscript"/>
        </w:rPr>
        <w:t>6</w:t>
      </w:r>
      <w:r>
        <w:rPr>
          <w:rFonts w:ascii="Calibri" w:eastAsia="Times New Roman" w:hAnsi="Calibri" w:cs="Calibri"/>
          <w:color w:val="000000" w:themeColor="text1"/>
          <w:sz w:val="22"/>
          <w:szCs w:val="22"/>
          <w:vertAlign w:val="superscript"/>
        </w:rPr>
        <w:t xml:space="preserve"> </w:t>
      </w:r>
      <w:r w:rsidRPr="00DD3D9D">
        <w:rPr>
          <w:rFonts w:ascii="Calibri" w:eastAsia="Times New Roman" w:hAnsi="Calibri" w:cs="Calibri"/>
          <w:color w:val="000000" w:themeColor="text1"/>
          <w:sz w:val="22"/>
          <w:szCs w:val="22"/>
        </w:rPr>
        <w:t>Robert Eferl,</w:t>
      </w:r>
      <w:r>
        <w:rPr>
          <w:rFonts w:ascii="Calibri" w:eastAsia="Times New Roman" w:hAnsi="Calibri" w:cs="Calibri"/>
          <w:color w:val="000000" w:themeColor="text1"/>
          <w:sz w:val="22"/>
          <w:szCs w:val="22"/>
          <w:vertAlign w:val="superscript"/>
        </w:rPr>
        <w:t>10</w:t>
      </w:r>
      <w:r w:rsidRPr="00DD3D9D">
        <w:rPr>
          <w:rFonts w:ascii="Calibri" w:eastAsia="Times New Roman" w:hAnsi="Calibri" w:cs="Calibri"/>
          <w:color w:val="000000" w:themeColor="text1"/>
          <w:sz w:val="22"/>
          <w:szCs w:val="22"/>
        </w:rPr>
        <w:t xml:space="preserve"> Gerda Egger,</w:t>
      </w:r>
      <w:r>
        <w:rPr>
          <w:rFonts w:ascii="Calibri" w:eastAsia="Times New Roman" w:hAnsi="Calibri" w:cs="Calibri"/>
          <w:color w:val="000000" w:themeColor="text1"/>
          <w:sz w:val="22"/>
          <w:szCs w:val="22"/>
          <w:vertAlign w:val="superscript"/>
        </w:rPr>
        <w:t>1,4</w:t>
      </w:r>
      <w:r w:rsidRPr="00DD3D9D">
        <w:rPr>
          <w:rFonts w:ascii="Calibri" w:eastAsia="Times New Roman" w:hAnsi="Calibri" w:cs="Calibri"/>
          <w:color w:val="000000" w:themeColor="text1"/>
          <w:sz w:val="22"/>
          <w:szCs w:val="22"/>
        </w:rPr>
        <w:t xml:space="preserve"> Vanessa Stadlbauer,</w:t>
      </w:r>
      <w:r>
        <w:rPr>
          <w:rFonts w:ascii="Calibri" w:eastAsia="Times New Roman" w:hAnsi="Calibri" w:cs="Calibri"/>
          <w:color w:val="000000" w:themeColor="text1"/>
          <w:sz w:val="22"/>
          <w:szCs w:val="22"/>
          <w:vertAlign w:val="superscript"/>
        </w:rPr>
        <w:t>3,7</w:t>
      </w:r>
      <w:r w:rsidRPr="00DD3D9D">
        <w:rPr>
          <w:rFonts w:ascii="Calibri" w:eastAsia="Times New Roman" w:hAnsi="Calibri" w:cs="Calibri"/>
          <w:color w:val="000000" w:themeColor="text1"/>
          <w:sz w:val="22"/>
          <w:szCs w:val="22"/>
        </w:rPr>
        <w:t xml:space="preserve"> Verena Pichler,</w:t>
      </w:r>
      <w:r w:rsidRPr="002B5497">
        <w:rPr>
          <w:rFonts w:ascii="Calibri" w:eastAsia="Times New Roman" w:hAnsi="Calibri" w:cs="Calibri"/>
          <w:color w:val="000000" w:themeColor="text1"/>
          <w:sz w:val="22"/>
          <w:szCs w:val="22"/>
          <w:vertAlign w:val="superscript"/>
        </w:rPr>
        <w:t>3,</w:t>
      </w:r>
      <w:r>
        <w:rPr>
          <w:rFonts w:ascii="Calibri" w:eastAsia="Times New Roman" w:hAnsi="Calibri" w:cs="Calibri"/>
          <w:color w:val="000000" w:themeColor="text1"/>
          <w:sz w:val="22"/>
          <w:szCs w:val="22"/>
          <w:vertAlign w:val="superscript"/>
        </w:rPr>
        <w:t>22</w:t>
      </w:r>
      <w:r w:rsidRPr="007C6AE0">
        <w:rPr>
          <w:rFonts w:ascii="Calibri" w:eastAsia="Times New Roman" w:hAnsi="Calibri" w:cs="Calibri"/>
          <w:color w:val="000000" w:themeColor="text1"/>
          <w:sz w:val="22"/>
          <w:szCs w:val="22"/>
        </w:rPr>
        <w:t>*</w:t>
      </w:r>
      <w:r w:rsidRPr="00DD3D9D">
        <w:rPr>
          <w:rFonts w:ascii="Calibri" w:eastAsia="Times New Roman" w:hAnsi="Calibri" w:cs="Calibri"/>
          <w:color w:val="000000" w:themeColor="text1"/>
          <w:sz w:val="22"/>
          <w:szCs w:val="22"/>
        </w:rPr>
        <w:t xml:space="preserve"> Lukas Kenner</w:t>
      </w:r>
      <w:r w:rsidRPr="00692305">
        <w:rPr>
          <w:rFonts w:ascii="Calibri" w:eastAsia="Times New Roman" w:hAnsi="Calibri" w:cs="Calibri"/>
          <w:color w:val="000000" w:themeColor="text1"/>
          <w:sz w:val="22"/>
          <w:szCs w:val="22"/>
          <w:vertAlign w:val="superscript"/>
        </w:rPr>
        <w:t>1,3,4,</w:t>
      </w:r>
      <w:r>
        <w:rPr>
          <w:rFonts w:ascii="Calibri" w:eastAsia="Times New Roman" w:hAnsi="Calibri" w:cs="Calibri"/>
          <w:color w:val="000000" w:themeColor="text1"/>
          <w:sz w:val="22"/>
          <w:szCs w:val="22"/>
          <w:vertAlign w:val="superscript"/>
        </w:rPr>
        <w:t>16</w:t>
      </w:r>
      <w:r w:rsidRPr="00692305">
        <w:rPr>
          <w:rFonts w:ascii="Calibri" w:eastAsia="Times New Roman" w:hAnsi="Calibri" w:cs="Calibri"/>
          <w:color w:val="000000" w:themeColor="text1"/>
          <w:sz w:val="22"/>
          <w:szCs w:val="22"/>
          <w:vertAlign w:val="superscript"/>
        </w:rPr>
        <w:t>,</w:t>
      </w:r>
      <w:r>
        <w:rPr>
          <w:rFonts w:ascii="Calibri" w:eastAsia="Times New Roman" w:hAnsi="Calibri" w:cs="Calibri"/>
          <w:color w:val="000000" w:themeColor="text1"/>
          <w:sz w:val="22"/>
          <w:szCs w:val="22"/>
          <w:vertAlign w:val="superscript"/>
        </w:rPr>
        <w:t>21</w:t>
      </w:r>
      <w:r w:rsidRPr="00692305">
        <w:rPr>
          <w:rFonts w:ascii="Calibri" w:eastAsia="Times New Roman" w:hAnsi="Calibri" w:cs="Calibri"/>
          <w:color w:val="000000" w:themeColor="text1"/>
          <w:sz w:val="22"/>
          <w:szCs w:val="22"/>
          <w:vertAlign w:val="superscript"/>
        </w:rPr>
        <w:t>,</w:t>
      </w:r>
      <w:r>
        <w:rPr>
          <w:rFonts w:ascii="Calibri" w:eastAsia="Times New Roman" w:hAnsi="Calibri" w:cs="Calibri"/>
          <w:color w:val="000000" w:themeColor="text1"/>
          <w:sz w:val="22"/>
          <w:szCs w:val="22"/>
          <w:vertAlign w:val="superscript"/>
        </w:rPr>
        <w:t>23</w:t>
      </w:r>
      <w:r>
        <w:rPr>
          <w:rFonts w:ascii="Calibri" w:eastAsia="Times New Roman" w:hAnsi="Calibri" w:cs="Calibri"/>
          <w:color w:val="000000" w:themeColor="text1"/>
          <w:sz w:val="22"/>
          <w:szCs w:val="22"/>
        </w:rPr>
        <w:t>*</w:t>
      </w:r>
    </w:p>
    <w:bookmarkEnd w:id="1"/>
    <w:p w14:paraId="7616D716" w14:textId="77777777" w:rsidR="00D01D7B" w:rsidRPr="002C16AD" w:rsidRDefault="00D01D7B" w:rsidP="00D01D7B">
      <w:pPr>
        <w:spacing w:after="0" w:line="240" w:lineRule="auto"/>
        <w:rPr>
          <w:rFonts w:ascii="Times New Roman" w:eastAsia="Times New Roman" w:hAnsi="Times New Roman" w:cs="Times New Roman"/>
          <w:kern w:val="0"/>
          <w14:ligatures w14:val="none"/>
        </w:rPr>
      </w:pPr>
    </w:p>
    <w:p w14:paraId="65465A61" w14:textId="77777777" w:rsidR="00D01D7B" w:rsidRPr="00C6605F" w:rsidRDefault="00D01D7B" w:rsidP="00D01D7B">
      <w:pPr>
        <w:spacing w:after="0" w:line="240" w:lineRule="auto"/>
        <w:rPr>
          <w:rFonts w:ascii="Calibri" w:eastAsia="Times New Roman" w:hAnsi="Calibri" w:cs="Calibri"/>
          <w:kern w:val="0"/>
          <w:sz w:val="20"/>
          <w:szCs w:val="20"/>
          <w14:ligatures w14:val="none"/>
        </w:rPr>
      </w:pPr>
      <w:r w:rsidRPr="00C6605F">
        <w:rPr>
          <w:rFonts w:ascii="Calibri" w:eastAsia="Times New Roman" w:hAnsi="Calibri" w:cs="Calibri"/>
          <w:color w:val="000000"/>
          <w:kern w:val="0"/>
          <w:sz w:val="20"/>
          <w:szCs w:val="20"/>
          <w:vertAlign w:val="superscript"/>
          <w14:ligatures w14:val="none"/>
        </w:rPr>
        <w:t xml:space="preserve">1 </w:t>
      </w:r>
      <w:r w:rsidRPr="00C6605F">
        <w:rPr>
          <w:rFonts w:ascii="Calibri" w:eastAsia="Times New Roman" w:hAnsi="Calibri" w:cs="Calibri"/>
          <w:color w:val="000000"/>
          <w:kern w:val="0"/>
          <w:sz w:val="20"/>
          <w:szCs w:val="20"/>
          <w14:ligatures w14:val="none"/>
        </w:rPr>
        <w:t>Medical University of Vienna, Department of Pathology, Vienna, Austria</w:t>
      </w:r>
    </w:p>
    <w:p w14:paraId="570630F3" w14:textId="77777777" w:rsidR="00D01D7B" w:rsidRPr="00C6605F" w:rsidRDefault="00D01D7B" w:rsidP="00D01D7B">
      <w:pPr>
        <w:spacing w:after="0" w:line="240" w:lineRule="auto"/>
        <w:rPr>
          <w:rFonts w:ascii="Calibri" w:eastAsia="Times New Roman" w:hAnsi="Calibri" w:cs="Calibri"/>
          <w:kern w:val="0"/>
          <w:sz w:val="20"/>
          <w:szCs w:val="20"/>
          <w14:ligatures w14:val="none"/>
        </w:rPr>
      </w:pPr>
      <w:r w:rsidRPr="00C6605F">
        <w:rPr>
          <w:rFonts w:ascii="Calibri" w:eastAsia="Times New Roman" w:hAnsi="Calibri" w:cs="Calibri"/>
          <w:color w:val="000000"/>
          <w:kern w:val="0"/>
          <w:sz w:val="20"/>
          <w:szCs w:val="20"/>
          <w:vertAlign w:val="superscript"/>
          <w14:ligatures w14:val="none"/>
        </w:rPr>
        <w:t xml:space="preserve">2 </w:t>
      </w:r>
      <w:r w:rsidRPr="00C6605F">
        <w:rPr>
          <w:rFonts w:ascii="Calibri" w:eastAsia="Times New Roman" w:hAnsi="Calibri" w:cs="Calibri"/>
          <w:color w:val="000000"/>
          <w:kern w:val="0"/>
          <w:sz w:val="20"/>
          <w:szCs w:val="20"/>
          <w14:ligatures w14:val="none"/>
        </w:rPr>
        <w:t>Medical University of Vienna, Department for Radiation Oncology, Vienna, Austria</w:t>
      </w:r>
    </w:p>
    <w:p w14:paraId="2390C1D5" w14:textId="77777777" w:rsidR="00D01D7B" w:rsidRPr="00C6605F" w:rsidRDefault="00D01D7B" w:rsidP="00D01D7B">
      <w:pPr>
        <w:spacing w:after="0" w:line="240" w:lineRule="auto"/>
        <w:rPr>
          <w:rFonts w:ascii="Calibri" w:eastAsia="Times New Roman" w:hAnsi="Calibri" w:cs="Calibri"/>
          <w:kern w:val="0"/>
          <w:sz w:val="20"/>
          <w:szCs w:val="20"/>
          <w14:ligatures w14:val="none"/>
        </w:rPr>
      </w:pPr>
      <w:r w:rsidRPr="00C6605F">
        <w:rPr>
          <w:rFonts w:ascii="Calibri" w:eastAsia="Times New Roman" w:hAnsi="Calibri" w:cs="Calibri"/>
          <w:color w:val="000000"/>
          <w:kern w:val="0"/>
          <w:sz w:val="20"/>
          <w:szCs w:val="20"/>
          <w:vertAlign w:val="superscript"/>
          <w14:ligatures w14:val="none"/>
        </w:rPr>
        <w:t xml:space="preserve">3 </w:t>
      </w:r>
      <w:proofErr w:type="spellStart"/>
      <w:r w:rsidRPr="00C6605F">
        <w:rPr>
          <w:rFonts w:ascii="Calibri" w:eastAsia="Times New Roman" w:hAnsi="Calibri" w:cs="Calibri"/>
          <w:color w:val="000000"/>
          <w:kern w:val="0"/>
          <w:sz w:val="20"/>
          <w:szCs w:val="20"/>
          <w14:ligatures w14:val="none"/>
        </w:rPr>
        <w:t>CBmed</w:t>
      </w:r>
      <w:proofErr w:type="spellEnd"/>
      <w:r w:rsidRPr="00C6605F">
        <w:rPr>
          <w:rFonts w:ascii="Calibri" w:eastAsia="Times New Roman" w:hAnsi="Calibri" w:cs="Calibri"/>
          <w:color w:val="000000"/>
          <w:kern w:val="0"/>
          <w:sz w:val="20"/>
          <w:szCs w:val="20"/>
          <w14:ligatures w14:val="none"/>
        </w:rPr>
        <w:t xml:space="preserve"> GmbH – Center for Biomarker Research in Medicine, Graz, Styria, Austria</w:t>
      </w:r>
    </w:p>
    <w:p w14:paraId="0368BCE8" w14:textId="77777777" w:rsidR="00D01D7B" w:rsidRDefault="00D01D7B" w:rsidP="00D01D7B">
      <w:pPr>
        <w:spacing w:after="0" w:line="240" w:lineRule="auto"/>
        <w:rPr>
          <w:rFonts w:ascii="Calibri" w:eastAsia="Times New Roman" w:hAnsi="Calibri" w:cs="Calibri"/>
          <w:color w:val="000000"/>
          <w:kern w:val="0"/>
          <w:sz w:val="20"/>
          <w:szCs w:val="20"/>
          <w:lang w:val="it-IT"/>
          <w14:ligatures w14:val="none"/>
        </w:rPr>
      </w:pPr>
      <w:r w:rsidRPr="00C6605F">
        <w:rPr>
          <w:rFonts w:ascii="Calibri" w:eastAsia="Times New Roman" w:hAnsi="Calibri" w:cs="Calibri"/>
          <w:color w:val="000000"/>
          <w:kern w:val="0"/>
          <w:sz w:val="20"/>
          <w:szCs w:val="20"/>
          <w:vertAlign w:val="superscript"/>
          <w:lang w:val="it-IT"/>
          <w14:ligatures w14:val="none"/>
        </w:rPr>
        <w:t xml:space="preserve">4 </w:t>
      </w:r>
      <w:r w:rsidRPr="00C6605F">
        <w:rPr>
          <w:rFonts w:ascii="Calibri" w:eastAsia="Times New Roman" w:hAnsi="Calibri" w:cs="Calibri"/>
          <w:color w:val="000000"/>
          <w:kern w:val="0"/>
          <w:sz w:val="20"/>
          <w:szCs w:val="20"/>
          <w:lang w:val="it-IT"/>
          <w14:ligatures w14:val="none"/>
        </w:rPr>
        <w:t>CCC – Comprehensive Cancer Center, Vienna, Austria</w:t>
      </w:r>
    </w:p>
    <w:p w14:paraId="6423D06B" w14:textId="77777777" w:rsidR="00D01D7B" w:rsidRDefault="00D01D7B" w:rsidP="00D01D7B">
      <w:pPr>
        <w:spacing w:after="0" w:line="240" w:lineRule="auto"/>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vertAlign w:val="superscript"/>
          <w14:ligatures w14:val="none"/>
        </w:rPr>
        <w:t>5</w:t>
      </w:r>
      <w:r w:rsidRPr="006B73B1">
        <w:rPr>
          <w:rFonts w:ascii="Calibri" w:eastAsia="Times New Roman" w:hAnsi="Calibri" w:cs="Calibri"/>
          <w:color w:val="000000"/>
          <w:kern w:val="0"/>
          <w:sz w:val="20"/>
          <w:szCs w:val="20"/>
          <w:vertAlign w:val="superscript"/>
          <w14:ligatures w14:val="none"/>
        </w:rPr>
        <w:t xml:space="preserve"> </w:t>
      </w:r>
      <w:r w:rsidRPr="006B73B1">
        <w:rPr>
          <w:rFonts w:ascii="Calibri" w:eastAsia="Times New Roman" w:hAnsi="Calibri" w:cs="Calibri"/>
          <w:color w:val="000000"/>
          <w:kern w:val="0"/>
          <w:sz w:val="20"/>
          <w:szCs w:val="20"/>
          <w14:ligatures w14:val="none"/>
        </w:rPr>
        <w:t>Medical University of Vienna, Department of Vascular Biology and Thrombosis Research, Vienna, Austria</w:t>
      </w:r>
    </w:p>
    <w:p w14:paraId="4CFF854B" w14:textId="77777777" w:rsidR="00D01D7B" w:rsidRDefault="00D01D7B" w:rsidP="00D01D7B">
      <w:pPr>
        <w:spacing w:after="0" w:line="240" w:lineRule="auto"/>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vertAlign w:val="superscript"/>
          <w14:ligatures w14:val="none"/>
        </w:rPr>
        <w:t xml:space="preserve">6 </w:t>
      </w:r>
      <w:r>
        <w:rPr>
          <w:rFonts w:ascii="Calibri" w:eastAsia="Times New Roman" w:hAnsi="Calibri" w:cs="Calibri"/>
          <w:color w:val="000000"/>
          <w:kern w:val="0"/>
          <w:sz w:val="20"/>
          <w:szCs w:val="20"/>
          <w14:ligatures w14:val="none"/>
        </w:rPr>
        <w:t>Institute for Genetics, Cologne Excellence Cluster of Cellular Stress Responses in Aging-Associated Diseases (CECAD), Cologne, Germany</w:t>
      </w:r>
    </w:p>
    <w:p w14:paraId="01A961B8" w14:textId="77777777" w:rsidR="00D01D7B" w:rsidRPr="006B73B1" w:rsidRDefault="00D01D7B" w:rsidP="00D01D7B">
      <w:pPr>
        <w:spacing w:after="0" w:line="240" w:lineRule="auto"/>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vertAlign w:val="superscript"/>
          <w14:ligatures w14:val="none"/>
        </w:rPr>
        <w:t>7</w:t>
      </w:r>
      <w:r w:rsidRPr="006B73B1">
        <w:rPr>
          <w:rFonts w:ascii="Calibri" w:eastAsia="Times New Roman" w:hAnsi="Calibri" w:cs="Calibri"/>
          <w:color w:val="000000"/>
          <w:kern w:val="0"/>
          <w:sz w:val="20"/>
          <w:szCs w:val="20"/>
          <w:vertAlign w:val="superscript"/>
          <w14:ligatures w14:val="none"/>
        </w:rPr>
        <w:t xml:space="preserve"> </w:t>
      </w:r>
      <w:r w:rsidRPr="006B73B1">
        <w:rPr>
          <w:rFonts w:ascii="Calibri" w:eastAsia="Times New Roman" w:hAnsi="Calibri" w:cs="Calibri"/>
          <w:color w:val="000000"/>
          <w:kern w:val="0"/>
          <w:sz w:val="20"/>
          <w:szCs w:val="20"/>
          <w14:ligatures w14:val="none"/>
        </w:rPr>
        <w:t>Department of Gastroenterology and Hepatology, Medical Univers</w:t>
      </w:r>
      <w:r>
        <w:rPr>
          <w:rFonts w:ascii="Calibri" w:eastAsia="Times New Roman" w:hAnsi="Calibri" w:cs="Calibri"/>
          <w:color w:val="000000"/>
          <w:kern w:val="0"/>
          <w:sz w:val="20"/>
          <w:szCs w:val="20"/>
          <w14:ligatures w14:val="none"/>
        </w:rPr>
        <w:t>i</w:t>
      </w:r>
      <w:r w:rsidRPr="006B73B1">
        <w:rPr>
          <w:rFonts w:ascii="Calibri" w:eastAsia="Times New Roman" w:hAnsi="Calibri" w:cs="Calibri"/>
          <w:color w:val="000000"/>
          <w:kern w:val="0"/>
          <w:sz w:val="20"/>
          <w:szCs w:val="20"/>
          <w14:ligatures w14:val="none"/>
        </w:rPr>
        <w:t>ty of Graz, Graz, Austria</w:t>
      </w:r>
    </w:p>
    <w:p w14:paraId="5A1690A8" w14:textId="77777777" w:rsidR="00D01D7B" w:rsidRPr="006B73B1" w:rsidRDefault="00D01D7B" w:rsidP="00D01D7B">
      <w:pPr>
        <w:spacing w:after="0" w:line="240" w:lineRule="auto"/>
        <w:rPr>
          <w:rFonts w:ascii="Calibri" w:eastAsia="Times New Roman" w:hAnsi="Calibri" w:cs="Calibri"/>
          <w:color w:val="000000"/>
          <w:kern w:val="0"/>
          <w:sz w:val="20"/>
          <w:szCs w:val="20"/>
          <w:vertAlign w:val="superscript"/>
          <w14:ligatures w14:val="none"/>
        </w:rPr>
      </w:pPr>
      <w:r>
        <w:rPr>
          <w:rFonts w:ascii="Calibri" w:eastAsia="Times New Roman" w:hAnsi="Calibri" w:cs="Calibri"/>
          <w:color w:val="000000"/>
          <w:kern w:val="0"/>
          <w:sz w:val="20"/>
          <w:szCs w:val="20"/>
          <w:vertAlign w:val="superscript"/>
          <w14:ligatures w14:val="none"/>
        </w:rPr>
        <w:t>8</w:t>
      </w:r>
      <w:r w:rsidRPr="006B73B1">
        <w:rPr>
          <w:rFonts w:ascii="Calibri" w:eastAsia="Times New Roman" w:hAnsi="Calibri" w:cs="Calibri"/>
          <w:color w:val="000000"/>
          <w:kern w:val="0"/>
          <w:sz w:val="20"/>
          <w:szCs w:val="20"/>
          <w:vertAlign w:val="superscript"/>
          <w14:ligatures w14:val="none"/>
        </w:rPr>
        <w:t xml:space="preserve"> </w:t>
      </w:r>
      <w:r w:rsidRPr="006B73B1">
        <w:rPr>
          <w:rFonts w:ascii="Calibri" w:eastAsia="Times New Roman" w:hAnsi="Calibri" w:cs="Calibri"/>
          <w:color w:val="000000"/>
          <w:kern w:val="0"/>
          <w:sz w:val="20"/>
          <w:szCs w:val="20"/>
          <w14:ligatures w14:val="none"/>
        </w:rPr>
        <w:t>Medical University of Vienna, Division of Visceral Surgery, Department of General Surgery, Comprehensive Cancer Center Vienna, Vienna, Austria</w:t>
      </w:r>
    </w:p>
    <w:p w14:paraId="2EB85B72" w14:textId="77777777" w:rsidR="00D01D7B" w:rsidRPr="006B73B1" w:rsidRDefault="00D01D7B" w:rsidP="00D01D7B">
      <w:pPr>
        <w:spacing w:after="0" w:line="240" w:lineRule="auto"/>
        <w:rPr>
          <w:rFonts w:ascii="Calibri" w:hAnsi="Calibri" w:cs="Calibri"/>
          <w:sz w:val="20"/>
          <w:szCs w:val="20"/>
        </w:rPr>
      </w:pPr>
      <w:r>
        <w:rPr>
          <w:rFonts w:ascii="Calibri" w:eastAsia="Times New Roman" w:hAnsi="Calibri" w:cs="Calibri"/>
          <w:color w:val="000000"/>
          <w:kern w:val="0"/>
          <w:sz w:val="20"/>
          <w:szCs w:val="20"/>
          <w:vertAlign w:val="superscript"/>
          <w14:ligatures w14:val="none"/>
        </w:rPr>
        <w:t>9</w:t>
      </w:r>
      <w:r w:rsidRPr="006B73B1">
        <w:rPr>
          <w:rFonts w:ascii="Calibri" w:eastAsia="Times New Roman" w:hAnsi="Calibri" w:cs="Calibri"/>
          <w:color w:val="000000"/>
          <w:kern w:val="0"/>
          <w:sz w:val="20"/>
          <w:szCs w:val="20"/>
          <w:vertAlign w:val="superscript"/>
          <w14:ligatures w14:val="none"/>
        </w:rPr>
        <w:t xml:space="preserve"> </w:t>
      </w:r>
      <w:r w:rsidRPr="006B73B1">
        <w:rPr>
          <w:rFonts w:ascii="Calibri" w:hAnsi="Calibri" w:cs="Calibri"/>
          <w:sz w:val="20"/>
          <w:szCs w:val="20"/>
        </w:rPr>
        <w:t>Ludwig Boltzmann Institute Applied Diagnostics, Medical University of Vienna, Vienna, Austria</w:t>
      </w:r>
    </w:p>
    <w:p w14:paraId="7198DE42" w14:textId="77777777" w:rsidR="00D01D7B" w:rsidRPr="006B73B1" w:rsidRDefault="00D01D7B" w:rsidP="00D01D7B">
      <w:pPr>
        <w:spacing w:after="0" w:line="240" w:lineRule="auto"/>
        <w:rPr>
          <w:rFonts w:ascii="Calibri" w:hAnsi="Calibri" w:cs="Calibri"/>
          <w:sz w:val="20"/>
          <w:szCs w:val="20"/>
        </w:rPr>
      </w:pPr>
      <w:r>
        <w:rPr>
          <w:rFonts w:ascii="Calibri" w:eastAsia="Times New Roman" w:hAnsi="Calibri" w:cs="Calibri"/>
          <w:color w:val="000000"/>
          <w:kern w:val="0"/>
          <w:sz w:val="20"/>
          <w:szCs w:val="20"/>
          <w:vertAlign w:val="superscript"/>
          <w14:ligatures w14:val="none"/>
        </w:rPr>
        <w:t>10</w:t>
      </w:r>
      <w:r w:rsidRPr="006B73B1">
        <w:rPr>
          <w:rFonts w:ascii="Calibri" w:eastAsia="Times New Roman" w:hAnsi="Calibri" w:cs="Calibri"/>
          <w:color w:val="000000"/>
          <w:kern w:val="0"/>
          <w:sz w:val="20"/>
          <w:szCs w:val="20"/>
          <w:vertAlign w:val="superscript"/>
          <w14:ligatures w14:val="none"/>
        </w:rPr>
        <w:t xml:space="preserve"> </w:t>
      </w:r>
      <w:r w:rsidRPr="006B73B1">
        <w:rPr>
          <w:rFonts w:ascii="Calibri" w:eastAsia="Times New Roman" w:hAnsi="Calibri" w:cs="Calibri"/>
          <w:color w:val="000000"/>
          <w:kern w:val="0"/>
          <w:sz w:val="20"/>
          <w:szCs w:val="20"/>
          <w14:ligatures w14:val="none"/>
        </w:rPr>
        <w:t>Medical University of Vienna, Center for Cancer Research, Vienna, Austria</w:t>
      </w:r>
    </w:p>
    <w:p w14:paraId="10936C83" w14:textId="77777777" w:rsidR="00D01D7B" w:rsidRPr="006B73B1" w:rsidRDefault="00D01D7B" w:rsidP="00D01D7B">
      <w:pPr>
        <w:spacing w:after="0" w:line="240" w:lineRule="auto"/>
        <w:rPr>
          <w:rFonts w:ascii="Calibri" w:eastAsia="Times New Roman" w:hAnsi="Calibri" w:cs="Calibri"/>
          <w:color w:val="000000"/>
          <w:kern w:val="0"/>
          <w:sz w:val="20"/>
          <w:szCs w:val="20"/>
          <w:vertAlign w:val="superscript"/>
          <w14:ligatures w14:val="none"/>
        </w:rPr>
      </w:pPr>
      <w:r>
        <w:rPr>
          <w:rFonts w:ascii="Calibri" w:eastAsia="Times New Roman" w:hAnsi="Calibri" w:cs="Calibri"/>
          <w:color w:val="000000"/>
          <w:kern w:val="0"/>
          <w:sz w:val="20"/>
          <w:szCs w:val="20"/>
          <w:vertAlign w:val="superscript"/>
          <w14:ligatures w14:val="none"/>
        </w:rPr>
        <w:t>11</w:t>
      </w:r>
      <w:r w:rsidRPr="006B73B1">
        <w:rPr>
          <w:rFonts w:ascii="Calibri" w:eastAsia="Times New Roman" w:hAnsi="Calibri" w:cs="Calibri"/>
          <w:color w:val="000000"/>
          <w:kern w:val="0"/>
          <w:sz w:val="20"/>
          <w:szCs w:val="20"/>
          <w:vertAlign w:val="superscript"/>
          <w14:ligatures w14:val="none"/>
        </w:rPr>
        <w:t xml:space="preserve"> </w:t>
      </w:r>
      <w:r w:rsidRPr="006B73B1">
        <w:rPr>
          <w:rFonts w:ascii="Calibri" w:eastAsia="Times New Roman" w:hAnsi="Calibri" w:cs="Calibri"/>
          <w:kern w:val="0"/>
          <w:sz w:val="20"/>
          <w:szCs w:val="20"/>
          <w14:ligatures w14:val="none"/>
        </w:rPr>
        <w:t xml:space="preserve">Fraunhofer Institute for Ceramic Technologies and Systems IKTS, Correlative Microscopy and Materials Data, </w:t>
      </w:r>
      <w:proofErr w:type="spellStart"/>
      <w:r w:rsidRPr="006B73B1">
        <w:rPr>
          <w:rFonts w:ascii="Calibri" w:eastAsia="Times New Roman" w:hAnsi="Calibri" w:cs="Calibri"/>
          <w:kern w:val="0"/>
          <w:sz w:val="20"/>
          <w:szCs w:val="20"/>
          <w14:ligatures w14:val="none"/>
        </w:rPr>
        <w:t>Forchheim</w:t>
      </w:r>
      <w:proofErr w:type="spellEnd"/>
      <w:r w:rsidRPr="006B73B1">
        <w:rPr>
          <w:rFonts w:ascii="Calibri" w:eastAsia="Times New Roman" w:hAnsi="Calibri" w:cs="Calibri"/>
          <w:kern w:val="0"/>
          <w:sz w:val="20"/>
          <w:szCs w:val="20"/>
          <w14:ligatures w14:val="none"/>
        </w:rPr>
        <w:t>, Germany</w:t>
      </w:r>
    </w:p>
    <w:p w14:paraId="02B68BAD" w14:textId="77777777" w:rsidR="00D01D7B" w:rsidRPr="006B73B1" w:rsidRDefault="00D01D7B" w:rsidP="00D01D7B">
      <w:pPr>
        <w:spacing w:after="0" w:line="240" w:lineRule="auto"/>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vertAlign w:val="superscript"/>
          <w14:ligatures w14:val="none"/>
        </w:rPr>
        <w:t>12</w:t>
      </w:r>
      <w:r w:rsidRPr="006B73B1">
        <w:rPr>
          <w:rFonts w:ascii="Calibri" w:eastAsia="Times New Roman" w:hAnsi="Calibri" w:cs="Calibri"/>
          <w:color w:val="000000"/>
          <w:kern w:val="0"/>
          <w:sz w:val="20"/>
          <w:szCs w:val="20"/>
          <w:vertAlign w:val="superscript"/>
          <w14:ligatures w14:val="none"/>
        </w:rPr>
        <w:t xml:space="preserve"> </w:t>
      </w:r>
      <w:r w:rsidRPr="006B73B1">
        <w:rPr>
          <w:rFonts w:ascii="Calibri" w:eastAsia="Times New Roman" w:hAnsi="Calibri" w:cs="Calibri"/>
          <w:kern w:val="0"/>
          <w:sz w:val="20"/>
          <w:szCs w:val="20"/>
          <w14:ligatures w14:val="none"/>
        </w:rPr>
        <w:t xml:space="preserve">Institute for Nanotechnology and Correlative Microscopy eV INAM, </w:t>
      </w:r>
      <w:proofErr w:type="spellStart"/>
      <w:r w:rsidRPr="006B73B1">
        <w:rPr>
          <w:rFonts w:ascii="Calibri" w:eastAsia="Times New Roman" w:hAnsi="Calibri" w:cs="Calibri"/>
          <w:kern w:val="0"/>
          <w:sz w:val="20"/>
          <w:szCs w:val="20"/>
          <w14:ligatures w14:val="none"/>
        </w:rPr>
        <w:t>Forchheim</w:t>
      </w:r>
      <w:proofErr w:type="spellEnd"/>
      <w:r w:rsidRPr="006B73B1">
        <w:rPr>
          <w:rFonts w:ascii="Calibri" w:eastAsia="Times New Roman" w:hAnsi="Calibri" w:cs="Calibri"/>
          <w:kern w:val="0"/>
          <w:sz w:val="20"/>
          <w:szCs w:val="20"/>
          <w14:ligatures w14:val="none"/>
        </w:rPr>
        <w:t>, Germany</w:t>
      </w:r>
    </w:p>
    <w:p w14:paraId="30191429" w14:textId="77777777" w:rsidR="00D01D7B" w:rsidRPr="007C6AE0" w:rsidRDefault="00D01D7B" w:rsidP="00D01D7B">
      <w:pPr>
        <w:spacing w:after="0" w:line="240" w:lineRule="auto"/>
        <w:rPr>
          <w:rFonts w:ascii="Calibri" w:eastAsia="Times New Roman" w:hAnsi="Calibri" w:cs="Calibri"/>
          <w:color w:val="000000"/>
          <w:kern w:val="0"/>
          <w:sz w:val="20"/>
          <w:szCs w:val="20"/>
          <w:lang w:val="it-IT"/>
          <w14:ligatures w14:val="none"/>
        </w:rPr>
      </w:pPr>
      <w:r>
        <w:rPr>
          <w:rFonts w:ascii="Calibri" w:eastAsia="Times New Roman" w:hAnsi="Calibri" w:cs="Calibri"/>
          <w:color w:val="000000"/>
          <w:kern w:val="0"/>
          <w:sz w:val="20"/>
          <w:szCs w:val="20"/>
          <w:vertAlign w:val="superscript"/>
          <w:lang w:val="it-IT"/>
          <w14:ligatures w14:val="none"/>
        </w:rPr>
        <w:t>13</w:t>
      </w:r>
      <w:r w:rsidRPr="007C6AE0">
        <w:rPr>
          <w:rFonts w:ascii="Calibri" w:eastAsia="Times New Roman" w:hAnsi="Calibri" w:cs="Calibri"/>
          <w:color w:val="000000"/>
          <w:kern w:val="0"/>
          <w:sz w:val="20"/>
          <w:szCs w:val="20"/>
          <w:vertAlign w:val="superscript"/>
          <w:lang w:val="it-IT"/>
          <w14:ligatures w14:val="none"/>
        </w:rPr>
        <w:t xml:space="preserve"> </w:t>
      </w:r>
      <w:proofErr w:type="spellStart"/>
      <w:r w:rsidRPr="007C6AE0">
        <w:rPr>
          <w:rFonts w:ascii="Calibri" w:eastAsia="Times New Roman" w:hAnsi="Calibri" w:cs="Calibri"/>
          <w:color w:val="000000"/>
          <w:kern w:val="0"/>
          <w:sz w:val="20"/>
          <w:szCs w:val="20"/>
          <w:lang w:val="it-IT"/>
          <w14:ligatures w14:val="none"/>
        </w:rPr>
        <w:t>TissueGnostics</w:t>
      </w:r>
      <w:proofErr w:type="spellEnd"/>
      <w:r w:rsidRPr="007C6AE0">
        <w:rPr>
          <w:rFonts w:ascii="Calibri" w:eastAsia="Times New Roman" w:hAnsi="Calibri" w:cs="Calibri"/>
          <w:color w:val="000000"/>
          <w:kern w:val="0"/>
          <w:sz w:val="20"/>
          <w:szCs w:val="20"/>
          <w:lang w:val="it-IT"/>
          <w14:ligatures w14:val="none"/>
        </w:rPr>
        <w:t xml:space="preserve"> GmbH, Vienna, Austria</w:t>
      </w:r>
    </w:p>
    <w:p w14:paraId="4D273818" w14:textId="77777777" w:rsidR="00D01D7B" w:rsidRPr="00C6745C" w:rsidRDefault="00D01D7B" w:rsidP="00D01D7B">
      <w:pPr>
        <w:spacing w:after="0" w:line="240" w:lineRule="auto"/>
        <w:rPr>
          <w:rFonts w:ascii="Calibri" w:eastAsia="Times New Roman" w:hAnsi="Calibri" w:cs="Calibri"/>
          <w:color w:val="000000"/>
          <w:kern w:val="0"/>
          <w:sz w:val="20"/>
          <w:szCs w:val="20"/>
          <w:lang w:val="it-IT"/>
          <w14:ligatures w14:val="none"/>
        </w:rPr>
      </w:pPr>
      <w:r w:rsidRPr="00C6745C">
        <w:rPr>
          <w:rFonts w:ascii="Calibri" w:eastAsia="Times New Roman" w:hAnsi="Calibri" w:cs="Calibri"/>
          <w:color w:val="000000"/>
          <w:kern w:val="0"/>
          <w:sz w:val="20"/>
          <w:szCs w:val="20"/>
          <w:vertAlign w:val="superscript"/>
          <w:lang w:val="it-IT"/>
          <w14:ligatures w14:val="none"/>
        </w:rPr>
        <w:t xml:space="preserve">14 </w:t>
      </w:r>
      <w:proofErr w:type="spellStart"/>
      <w:r w:rsidRPr="00C6745C">
        <w:rPr>
          <w:rFonts w:ascii="Calibri" w:eastAsia="Times New Roman" w:hAnsi="Calibri" w:cs="Calibri"/>
          <w:color w:val="000000"/>
          <w:kern w:val="0"/>
          <w:sz w:val="20"/>
          <w:szCs w:val="20"/>
          <w:lang w:val="it-IT"/>
          <w14:ligatures w14:val="none"/>
        </w:rPr>
        <w:t>TissueGnostics</w:t>
      </w:r>
      <w:proofErr w:type="spellEnd"/>
      <w:r w:rsidRPr="00C6745C">
        <w:rPr>
          <w:rFonts w:ascii="Calibri" w:eastAsia="Times New Roman" w:hAnsi="Calibri" w:cs="Calibri"/>
          <w:color w:val="000000"/>
          <w:kern w:val="0"/>
          <w:sz w:val="20"/>
          <w:szCs w:val="20"/>
          <w:lang w:val="it-IT"/>
          <w14:ligatures w14:val="none"/>
        </w:rPr>
        <w:t xml:space="preserve"> Romania SRL, Iasi, Romania</w:t>
      </w:r>
    </w:p>
    <w:p w14:paraId="749FE155" w14:textId="77777777" w:rsidR="00D01D7B" w:rsidRDefault="00D01D7B" w:rsidP="00D01D7B">
      <w:pPr>
        <w:spacing w:after="0" w:line="240" w:lineRule="auto"/>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vertAlign w:val="superscript"/>
          <w14:ligatures w14:val="none"/>
        </w:rPr>
        <w:t>15</w:t>
      </w:r>
      <w:r w:rsidRPr="006B73B1">
        <w:rPr>
          <w:rFonts w:ascii="Calibri" w:eastAsia="Times New Roman" w:hAnsi="Calibri" w:cs="Calibri"/>
          <w:color w:val="000000"/>
          <w:kern w:val="0"/>
          <w:sz w:val="20"/>
          <w:szCs w:val="20"/>
          <w:vertAlign w:val="superscript"/>
          <w14:ligatures w14:val="none"/>
        </w:rPr>
        <w:t xml:space="preserve"> </w:t>
      </w:r>
      <w:r w:rsidRPr="006B73B1">
        <w:rPr>
          <w:rFonts w:ascii="Calibri" w:eastAsia="Times New Roman" w:hAnsi="Calibri" w:cs="Calibri"/>
          <w:color w:val="000000"/>
          <w:kern w:val="0"/>
          <w:sz w:val="20"/>
          <w:szCs w:val="20"/>
          <w14:ligatures w14:val="none"/>
        </w:rPr>
        <w:t xml:space="preserve">Department of Physical Chemistry, University of Debrecen, </w:t>
      </w:r>
      <w:proofErr w:type="spellStart"/>
      <w:r w:rsidRPr="006B73B1">
        <w:rPr>
          <w:rFonts w:ascii="Calibri" w:eastAsia="Times New Roman" w:hAnsi="Calibri" w:cs="Calibri"/>
          <w:color w:val="000000"/>
          <w:kern w:val="0"/>
          <w:sz w:val="20"/>
          <w:szCs w:val="20"/>
          <w14:ligatures w14:val="none"/>
        </w:rPr>
        <w:t>Egyetem</w:t>
      </w:r>
      <w:proofErr w:type="spellEnd"/>
      <w:r w:rsidRPr="006B73B1">
        <w:rPr>
          <w:rFonts w:ascii="Calibri" w:eastAsia="Times New Roman" w:hAnsi="Calibri" w:cs="Calibri"/>
          <w:color w:val="000000"/>
          <w:kern w:val="0"/>
          <w:sz w:val="20"/>
          <w:szCs w:val="20"/>
          <w14:ligatures w14:val="none"/>
        </w:rPr>
        <w:t xml:space="preserve"> </w:t>
      </w:r>
      <w:proofErr w:type="spellStart"/>
      <w:r w:rsidRPr="006B73B1">
        <w:rPr>
          <w:rFonts w:ascii="Calibri" w:eastAsia="Times New Roman" w:hAnsi="Calibri" w:cs="Calibri"/>
          <w:color w:val="000000"/>
          <w:kern w:val="0"/>
          <w:sz w:val="20"/>
          <w:szCs w:val="20"/>
          <w14:ligatures w14:val="none"/>
        </w:rPr>
        <w:t>tér</w:t>
      </w:r>
      <w:proofErr w:type="spellEnd"/>
      <w:r w:rsidRPr="006B73B1">
        <w:rPr>
          <w:rFonts w:ascii="Calibri" w:eastAsia="Times New Roman" w:hAnsi="Calibri" w:cs="Calibri"/>
          <w:color w:val="000000"/>
          <w:kern w:val="0"/>
          <w:sz w:val="20"/>
          <w:szCs w:val="20"/>
          <w14:ligatures w14:val="none"/>
        </w:rPr>
        <w:t xml:space="preserve"> 1, 4032 Debrecen, Hungary</w:t>
      </w:r>
    </w:p>
    <w:p w14:paraId="34947A4F" w14:textId="77777777" w:rsidR="00D01D7B" w:rsidRPr="006B73B1" w:rsidRDefault="00D01D7B" w:rsidP="00D01D7B">
      <w:pPr>
        <w:spacing w:after="0" w:line="240" w:lineRule="auto"/>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vertAlign w:val="superscript"/>
          <w14:ligatures w14:val="none"/>
        </w:rPr>
        <w:t>16</w:t>
      </w:r>
      <w:r w:rsidRPr="006B73B1">
        <w:rPr>
          <w:rFonts w:ascii="Calibri" w:eastAsia="Times New Roman" w:hAnsi="Calibri" w:cs="Calibri"/>
          <w:color w:val="000000"/>
          <w:kern w:val="0"/>
          <w:sz w:val="20"/>
          <w:szCs w:val="20"/>
          <w14:ligatures w14:val="none"/>
        </w:rPr>
        <w:t xml:space="preserve"> University of Veterinary Medicine, Unit of Laboratory Animal Pathology, Vienna, Austria</w:t>
      </w:r>
    </w:p>
    <w:p w14:paraId="3F24E910" w14:textId="77777777" w:rsidR="00D01D7B" w:rsidRPr="006B73B1" w:rsidRDefault="00D01D7B" w:rsidP="00D01D7B">
      <w:pPr>
        <w:spacing w:after="0" w:line="240" w:lineRule="auto"/>
        <w:rPr>
          <w:rFonts w:ascii="Calibri" w:eastAsia="Times New Roman" w:hAnsi="Calibri" w:cs="Calibri"/>
          <w:kern w:val="0"/>
          <w:sz w:val="20"/>
          <w:szCs w:val="20"/>
          <w14:ligatures w14:val="none"/>
        </w:rPr>
      </w:pPr>
      <w:r w:rsidRPr="007C6AE0">
        <w:rPr>
          <w:rFonts w:ascii="Calibri" w:eastAsia="Times New Roman" w:hAnsi="Calibri" w:cs="Calibri"/>
          <w:color w:val="000000"/>
          <w:kern w:val="0"/>
          <w:sz w:val="20"/>
          <w:szCs w:val="20"/>
          <w:vertAlign w:val="superscript"/>
          <w14:ligatures w14:val="none"/>
        </w:rPr>
        <w:t>1</w:t>
      </w:r>
      <w:r>
        <w:rPr>
          <w:rFonts w:ascii="Calibri" w:eastAsia="Times New Roman" w:hAnsi="Calibri" w:cs="Calibri"/>
          <w:color w:val="000000"/>
          <w:kern w:val="0"/>
          <w:sz w:val="20"/>
          <w:szCs w:val="20"/>
          <w:vertAlign w:val="superscript"/>
          <w14:ligatures w14:val="none"/>
        </w:rPr>
        <w:t>7</w:t>
      </w:r>
      <w:r>
        <w:rPr>
          <w:rFonts w:ascii="Calibri" w:eastAsia="Times New Roman" w:hAnsi="Calibri" w:cs="Calibri"/>
          <w:color w:val="000000"/>
          <w:kern w:val="0"/>
          <w:sz w:val="20"/>
          <w:szCs w:val="20"/>
          <w14:ligatures w14:val="none"/>
        </w:rPr>
        <w:t xml:space="preserve"> </w:t>
      </w:r>
      <w:r w:rsidRPr="008358FB">
        <w:rPr>
          <w:rFonts w:ascii="Calibri" w:eastAsia="Times New Roman" w:hAnsi="Calibri" w:cs="Calibri"/>
          <w:color w:val="000000"/>
          <w:kern w:val="0"/>
          <w:sz w:val="20"/>
          <w:szCs w:val="20"/>
          <w14:ligatures w14:val="none"/>
        </w:rPr>
        <w:t>Medical University of Vienna, Department of Visceral Surgery, University Clinical for General Surgery, Vienna, Austria</w:t>
      </w:r>
    </w:p>
    <w:p w14:paraId="060DE5C8" w14:textId="77777777" w:rsidR="00D01D7B" w:rsidRPr="006B73B1" w:rsidRDefault="00D01D7B" w:rsidP="00D01D7B">
      <w:pPr>
        <w:spacing w:after="0" w:line="240" w:lineRule="auto"/>
        <w:rPr>
          <w:rFonts w:ascii="Calibri" w:eastAsia="Times New Roman" w:hAnsi="Calibri" w:cs="Calibri"/>
          <w:color w:val="000000"/>
          <w:kern w:val="0"/>
          <w:sz w:val="20"/>
          <w:szCs w:val="20"/>
          <w14:ligatures w14:val="none"/>
        </w:rPr>
      </w:pPr>
      <w:r w:rsidRPr="006B73B1">
        <w:rPr>
          <w:rFonts w:ascii="Calibri" w:eastAsia="Times New Roman" w:hAnsi="Calibri" w:cs="Calibri"/>
          <w:color w:val="000000"/>
          <w:kern w:val="0"/>
          <w:sz w:val="20"/>
          <w:szCs w:val="20"/>
          <w:vertAlign w:val="superscript"/>
          <w14:ligatures w14:val="none"/>
        </w:rPr>
        <w:t>1</w:t>
      </w:r>
      <w:r>
        <w:rPr>
          <w:rFonts w:ascii="Calibri" w:eastAsia="Times New Roman" w:hAnsi="Calibri" w:cs="Calibri"/>
          <w:color w:val="000000"/>
          <w:kern w:val="0"/>
          <w:sz w:val="20"/>
          <w:szCs w:val="20"/>
          <w:vertAlign w:val="superscript"/>
          <w14:ligatures w14:val="none"/>
        </w:rPr>
        <w:t>8</w:t>
      </w:r>
      <w:r w:rsidRPr="006B73B1">
        <w:rPr>
          <w:rFonts w:ascii="Calibri" w:eastAsia="Times New Roman" w:hAnsi="Calibri" w:cs="Calibri"/>
          <w:color w:val="000000"/>
          <w:kern w:val="0"/>
          <w:sz w:val="20"/>
          <w:szCs w:val="20"/>
          <w:vertAlign w:val="superscript"/>
          <w14:ligatures w14:val="none"/>
        </w:rPr>
        <w:t xml:space="preserve"> </w:t>
      </w:r>
      <w:r w:rsidRPr="006B73B1">
        <w:rPr>
          <w:rFonts w:ascii="Calibri" w:eastAsia="Times New Roman" w:hAnsi="Calibri" w:cs="Calibri"/>
          <w:color w:val="000000"/>
          <w:kern w:val="0"/>
          <w:sz w:val="20"/>
          <w:szCs w:val="20"/>
          <w14:ligatures w14:val="none"/>
        </w:rPr>
        <w:t>Medical University of Graz, Department of Pathology, Graz, Austria</w:t>
      </w:r>
    </w:p>
    <w:p w14:paraId="5E34CA66" w14:textId="77777777" w:rsidR="00D01D7B" w:rsidRPr="006B73B1" w:rsidRDefault="00D01D7B" w:rsidP="00D01D7B">
      <w:pPr>
        <w:spacing w:after="0" w:line="240" w:lineRule="auto"/>
        <w:rPr>
          <w:rFonts w:ascii="Calibri" w:eastAsia="Times New Roman" w:hAnsi="Calibri" w:cs="Calibri"/>
          <w:color w:val="000000"/>
          <w:kern w:val="0"/>
          <w:sz w:val="20"/>
          <w:szCs w:val="20"/>
          <w14:ligatures w14:val="none"/>
        </w:rPr>
      </w:pPr>
      <w:r w:rsidRPr="006B73B1">
        <w:rPr>
          <w:rFonts w:ascii="Calibri" w:eastAsia="Times New Roman" w:hAnsi="Calibri" w:cs="Calibri"/>
          <w:color w:val="000000"/>
          <w:kern w:val="0"/>
          <w:sz w:val="20"/>
          <w:szCs w:val="20"/>
          <w:vertAlign w:val="superscript"/>
          <w14:ligatures w14:val="none"/>
        </w:rPr>
        <w:t>1</w:t>
      </w:r>
      <w:r>
        <w:rPr>
          <w:rFonts w:ascii="Calibri" w:eastAsia="Times New Roman" w:hAnsi="Calibri" w:cs="Calibri"/>
          <w:color w:val="000000"/>
          <w:kern w:val="0"/>
          <w:sz w:val="20"/>
          <w:szCs w:val="20"/>
          <w:vertAlign w:val="superscript"/>
          <w14:ligatures w14:val="none"/>
        </w:rPr>
        <w:t>9</w:t>
      </w:r>
      <w:r w:rsidRPr="006B73B1">
        <w:rPr>
          <w:rFonts w:ascii="Calibri" w:eastAsia="Times New Roman" w:hAnsi="Calibri" w:cs="Calibri"/>
          <w:color w:val="000000"/>
          <w:kern w:val="0"/>
          <w:sz w:val="20"/>
          <w:szCs w:val="20"/>
          <w:vertAlign w:val="superscript"/>
          <w14:ligatures w14:val="none"/>
        </w:rPr>
        <w:t xml:space="preserve"> </w:t>
      </w:r>
      <w:r w:rsidRPr="006B73B1">
        <w:rPr>
          <w:rFonts w:ascii="Calibri" w:eastAsia="Times New Roman" w:hAnsi="Calibri" w:cs="Calibri"/>
          <w:kern w:val="0"/>
          <w:sz w:val="20"/>
          <w:szCs w:val="20"/>
          <w14:ligatures w14:val="none"/>
        </w:rPr>
        <w:t>Max Planck Institute for the Science of Light, Leuchs Emeritus Group, Erlangen, Germany</w:t>
      </w:r>
    </w:p>
    <w:p w14:paraId="2A45935B" w14:textId="77777777" w:rsidR="00D01D7B" w:rsidRPr="008C2D8F" w:rsidRDefault="00D01D7B" w:rsidP="00D01D7B">
      <w:pPr>
        <w:spacing w:after="0" w:line="240" w:lineRule="auto"/>
        <w:rPr>
          <w:rFonts w:ascii="Calibri" w:eastAsia="Times New Roman" w:hAnsi="Calibri" w:cs="Calibri"/>
          <w:kern w:val="0"/>
          <w:sz w:val="20"/>
          <w:szCs w:val="20"/>
          <w:lang w:val="de-DE"/>
          <w14:ligatures w14:val="none"/>
        </w:rPr>
      </w:pPr>
      <w:r w:rsidRPr="008C2D8F">
        <w:rPr>
          <w:rFonts w:ascii="Calibri" w:eastAsia="Times New Roman" w:hAnsi="Calibri" w:cs="Calibri"/>
          <w:color w:val="000000"/>
          <w:kern w:val="0"/>
          <w:sz w:val="20"/>
          <w:szCs w:val="20"/>
          <w:vertAlign w:val="superscript"/>
          <w:lang w:val="de-DE"/>
          <w14:ligatures w14:val="none"/>
        </w:rPr>
        <w:t xml:space="preserve">20 </w:t>
      </w:r>
      <w:r w:rsidRPr="008C2D8F">
        <w:rPr>
          <w:rFonts w:ascii="Calibri" w:eastAsia="Times New Roman" w:hAnsi="Calibri" w:cs="Calibri"/>
          <w:kern w:val="0"/>
          <w:sz w:val="20"/>
          <w:szCs w:val="20"/>
          <w:lang w:val="de-DE"/>
          <w14:ligatures w14:val="none"/>
        </w:rPr>
        <w:t>Freie Universität Berlin, Physics Department, Berlin, Germany</w:t>
      </w:r>
    </w:p>
    <w:p w14:paraId="4A32DDE7" w14:textId="77777777" w:rsidR="00D01D7B" w:rsidRDefault="00D01D7B" w:rsidP="00D01D7B">
      <w:pPr>
        <w:spacing w:after="0" w:line="240" w:lineRule="auto"/>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vertAlign w:val="superscript"/>
          <w14:ligatures w14:val="none"/>
        </w:rPr>
        <w:t>21</w:t>
      </w:r>
      <w:r w:rsidRPr="006B73B1">
        <w:rPr>
          <w:rFonts w:ascii="Calibri" w:eastAsia="Times New Roman" w:hAnsi="Calibri" w:cs="Calibri"/>
          <w:color w:val="000000"/>
          <w:kern w:val="0"/>
          <w:sz w:val="20"/>
          <w:szCs w:val="20"/>
          <w14:ligatures w14:val="none"/>
        </w:rPr>
        <w:t xml:space="preserve"> Department of Molecular Biology, </w:t>
      </w:r>
      <w:proofErr w:type="spellStart"/>
      <w:r w:rsidRPr="006B73B1">
        <w:rPr>
          <w:rFonts w:ascii="Calibri" w:eastAsia="Times New Roman" w:hAnsi="Calibri" w:cs="Calibri"/>
          <w:color w:val="000000"/>
          <w:kern w:val="0"/>
          <w:sz w:val="20"/>
          <w:szCs w:val="20"/>
          <w14:ligatures w14:val="none"/>
        </w:rPr>
        <w:t>Umeå</w:t>
      </w:r>
      <w:proofErr w:type="spellEnd"/>
      <w:r w:rsidRPr="006B73B1">
        <w:rPr>
          <w:rFonts w:ascii="Calibri" w:eastAsia="Times New Roman" w:hAnsi="Calibri" w:cs="Calibri"/>
          <w:color w:val="000000"/>
          <w:kern w:val="0"/>
          <w:sz w:val="20"/>
          <w:szCs w:val="20"/>
          <w14:ligatures w14:val="none"/>
        </w:rPr>
        <w:t xml:space="preserve"> University, </w:t>
      </w:r>
      <w:proofErr w:type="spellStart"/>
      <w:r w:rsidRPr="006B73B1">
        <w:rPr>
          <w:rFonts w:ascii="Calibri" w:eastAsia="Times New Roman" w:hAnsi="Calibri" w:cs="Calibri"/>
          <w:color w:val="000000"/>
          <w:kern w:val="0"/>
          <w:sz w:val="20"/>
          <w:szCs w:val="20"/>
          <w14:ligatures w14:val="none"/>
        </w:rPr>
        <w:t>Umeå</w:t>
      </w:r>
      <w:proofErr w:type="spellEnd"/>
      <w:r w:rsidRPr="006B73B1">
        <w:rPr>
          <w:rFonts w:ascii="Calibri" w:eastAsia="Times New Roman" w:hAnsi="Calibri" w:cs="Calibri"/>
          <w:color w:val="000000"/>
          <w:kern w:val="0"/>
          <w:sz w:val="20"/>
          <w:szCs w:val="20"/>
          <w14:ligatures w14:val="none"/>
        </w:rPr>
        <w:t>, Sweden</w:t>
      </w:r>
    </w:p>
    <w:p w14:paraId="1C77CA93" w14:textId="77777777" w:rsidR="00D01D7B" w:rsidRPr="00C6605F" w:rsidRDefault="00D01D7B" w:rsidP="00D01D7B">
      <w:pPr>
        <w:spacing w:after="0" w:line="240" w:lineRule="auto"/>
        <w:rPr>
          <w:rFonts w:ascii="Calibri" w:eastAsia="Times New Roman" w:hAnsi="Calibri" w:cs="Calibri"/>
          <w:kern w:val="0"/>
          <w:sz w:val="20"/>
          <w:szCs w:val="20"/>
          <w14:ligatures w14:val="none"/>
        </w:rPr>
      </w:pPr>
      <w:r>
        <w:rPr>
          <w:rFonts w:ascii="Calibri" w:eastAsia="Times New Roman" w:hAnsi="Calibri" w:cs="Calibri"/>
          <w:color w:val="000000"/>
          <w:kern w:val="0"/>
          <w:sz w:val="20"/>
          <w:szCs w:val="20"/>
          <w:vertAlign w:val="superscript"/>
          <w14:ligatures w14:val="none"/>
        </w:rPr>
        <w:t xml:space="preserve">22 </w:t>
      </w:r>
      <w:r w:rsidRPr="00C6605F">
        <w:rPr>
          <w:rFonts w:ascii="Calibri" w:eastAsia="Times New Roman" w:hAnsi="Calibri" w:cs="Calibri"/>
          <w:color w:val="000000"/>
          <w:kern w:val="0"/>
          <w:sz w:val="20"/>
          <w:szCs w:val="20"/>
          <w14:ligatures w14:val="none"/>
        </w:rPr>
        <w:t xml:space="preserve">University </w:t>
      </w:r>
      <w:r>
        <w:rPr>
          <w:rFonts w:ascii="Calibri" w:eastAsia="Times New Roman" w:hAnsi="Calibri" w:cs="Calibri"/>
          <w:color w:val="000000"/>
          <w:kern w:val="0"/>
          <w:sz w:val="20"/>
          <w:szCs w:val="20"/>
          <w14:ligatures w14:val="none"/>
        </w:rPr>
        <w:t xml:space="preserve">of </w:t>
      </w:r>
      <w:r w:rsidRPr="00C6605F">
        <w:rPr>
          <w:rFonts w:ascii="Calibri" w:eastAsia="Times New Roman" w:hAnsi="Calibri" w:cs="Calibri"/>
          <w:color w:val="000000"/>
          <w:kern w:val="0"/>
          <w:sz w:val="20"/>
          <w:szCs w:val="20"/>
          <w14:ligatures w14:val="none"/>
        </w:rPr>
        <w:t>Vienna, Department of Pharmaceutical Sciences, Division of Pharmaceutical Chemistry, Vienna, Austria </w:t>
      </w:r>
    </w:p>
    <w:p w14:paraId="3AA33335" w14:textId="77777777" w:rsidR="00D01D7B" w:rsidRPr="00C6605F" w:rsidRDefault="00D01D7B" w:rsidP="00D01D7B">
      <w:pPr>
        <w:spacing w:after="0" w:line="240" w:lineRule="auto"/>
        <w:rPr>
          <w:rFonts w:ascii="Calibri" w:eastAsia="Times New Roman" w:hAnsi="Calibri" w:cs="Calibri"/>
          <w:color w:val="000000"/>
          <w:kern w:val="0"/>
          <w:sz w:val="20"/>
          <w:szCs w:val="20"/>
          <w14:ligatures w14:val="none"/>
        </w:rPr>
      </w:pPr>
      <w:r>
        <w:rPr>
          <w:rFonts w:ascii="Calibri" w:eastAsia="Times New Roman" w:hAnsi="Calibri" w:cs="Calibri"/>
          <w:color w:val="000000"/>
          <w:kern w:val="0"/>
          <w:sz w:val="20"/>
          <w:szCs w:val="20"/>
          <w:vertAlign w:val="superscript"/>
          <w14:ligatures w14:val="none"/>
        </w:rPr>
        <w:t xml:space="preserve">23 </w:t>
      </w:r>
      <w:r w:rsidRPr="00C6605F">
        <w:rPr>
          <w:rFonts w:ascii="Calibri" w:eastAsia="Times New Roman" w:hAnsi="Calibri" w:cs="Calibri"/>
          <w:color w:val="000000"/>
          <w:kern w:val="0"/>
          <w:sz w:val="20"/>
          <w:szCs w:val="20"/>
          <w14:ligatures w14:val="none"/>
        </w:rPr>
        <w:t xml:space="preserve">Christian Doppler Laboratory for Applied Metabolomics, Medical University </w:t>
      </w:r>
      <w:r>
        <w:rPr>
          <w:rFonts w:ascii="Calibri" w:eastAsia="Times New Roman" w:hAnsi="Calibri" w:cs="Calibri"/>
          <w:color w:val="000000"/>
          <w:kern w:val="0"/>
          <w:sz w:val="20"/>
          <w:szCs w:val="20"/>
          <w14:ligatures w14:val="none"/>
        </w:rPr>
        <w:t xml:space="preserve">of </w:t>
      </w:r>
      <w:r w:rsidRPr="00C6605F">
        <w:rPr>
          <w:rFonts w:ascii="Calibri" w:eastAsia="Times New Roman" w:hAnsi="Calibri" w:cs="Calibri"/>
          <w:color w:val="000000"/>
          <w:kern w:val="0"/>
          <w:sz w:val="20"/>
          <w:szCs w:val="20"/>
          <w14:ligatures w14:val="none"/>
        </w:rPr>
        <w:t>Vienna, Vienna, Austria</w:t>
      </w:r>
      <w:bookmarkEnd w:id="0"/>
    </w:p>
    <w:p w14:paraId="0DC0BF1A" w14:textId="04C5CBB9" w:rsidR="002D7200" w:rsidRPr="005F0C81" w:rsidRDefault="002D7200" w:rsidP="005F0C81">
      <w:pPr>
        <w:spacing w:after="0" w:line="240" w:lineRule="auto"/>
        <w:rPr>
          <w:rFonts w:ascii="Calibri" w:eastAsia="Times New Roman" w:hAnsi="Calibri" w:cs="Calibri"/>
          <w:kern w:val="0"/>
          <w:sz w:val="20"/>
          <w:szCs w:val="20"/>
          <w14:ligatures w14:val="none"/>
        </w:rPr>
      </w:pPr>
    </w:p>
    <w:p w14:paraId="4A25B4F2" w14:textId="77777777" w:rsidR="00BB5CCB" w:rsidRDefault="00BB5CCB" w:rsidP="0018147D">
      <w:pPr>
        <w:spacing w:line="480" w:lineRule="auto"/>
        <w:rPr>
          <w:rFonts w:ascii="Calibri" w:eastAsia="Times New Roman" w:hAnsi="Calibri" w:cs="Calibri"/>
          <w:b/>
          <w:bCs/>
          <w:color w:val="000000"/>
          <w:kern w:val="0"/>
          <w:sz w:val="22"/>
          <w:szCs w:val="22"/>
          <w14:ligatures w14:val="none"/>
        </w:rPr>
      </w:pPr>
    </w:p>
    <w:p w14:paraId="429A6555" w14:textId="1EEB764A" w:rsidR="002C16AD" w:rsidRPr="002C16AD" w:rsidRDefault="002C16AD" w:rsidP="0018147D">
      <w:pPr>
        <w:spacing w:line="480" w:lineRule="auto"/>
        <w:rPr>
          <w:rFonts w:ascii="Times New Roman" w:eastAsia="Times New Roman" w:hAnsi="Times New Roman" w:cs="Times New Roman"/>
          <w:kern w:val="0"/>
          <w14:ligatures w14:val="none"/>
        </w:rPr>
      </w:pPr>
      <w:r w:rsidRPr="004E05E4">
        <w:rPr>
          <w:rFonts w:ascii="Calibri" w:eastAsia="Times New Roman" w:hAnsi="Calibri" w:cs="Calibri"/>
          <w:b/>
          <w:bCs/>
          <w:color w:val="000000"/>
          <w:kern w:val="0"/>
          <w:sz w:val="22"/>
          <w:szCs w:val="22"/>
          <w14:ligatures w14:val="none"/>
        </w:rPr>
        <w:t>Keywords</w:t>
      </w:r>
      <w:r w:rsidRPr="002C16AD">
        <w:rPr>
          <w:rFonts w:ascii="Calibri" w:eastAsia="Times New Roman" w:hAnsi="Calibri" w:cs="Calibri"/>
          <w:color w:val="000000"/>
          <w:kern w:val="0"/>
          <w:sz w:val="22"/>
          <w:szCs w:val="22"/>
          <w14:ligatures w14:val="none"/>
        </w:rPr>
        <w:t>:</w:t>
      </w:r>
      <w:r w:rsidR="00E03463">
        <w:rPr>
          <w:rFonts w:ascii="Calibri" w:eastAsia="Times New Roman" w:hAnsi="Calibri" w:cs="Calibri"/>
          <w:color w:val="000000"/>
          <w:kern w:val="0"/>
          <w:sz w:val="22"/>
          <w:szCs w:val="22"/>
          <w14:ligatures w14:val="none"/>
        </w:rPr>
        <w:t xml:space="preserve"> Micro- and </w:t>
      </w:r>
      <w:proofErr w:type="spellStart"/>
      <w:r w:rsidR="00E03463">
        <w:rPr>
          <w:rFonts w:ascii="Calibri" w:eastAsia="Times New Roman" w:hAnsi="Calibri" w:cs="Calibri"/>
          <w:color w:val="000000"/>
          <w:kern w:val="0"/>
          <w:sz w:val="22"/>
          <w:szCs w:val="22"/>
          <w14:ligatures w14:val="none"/>
        </w:rPr>
        <w:t>nanoplastic</w:t>
      </w:r>
      <w:proofErr w:type="spellEnd"/>
      <w:r w:rsidR="001B3DE3">
        <w:rPr>
          <w:rFonts w:ascii="Calibri" w:eastAsia="Times New Roman" w:hAnsi="Calibri" w:cs="Calibri"/>
          <w:color w:val="000000"/>
          <w:kern w:val="0"/>
          <w:sz w:val="22"/>
          <w:szCs w:val="22"/>
          <w14:ligatures w14:val="none"/>
        </w:rPr>
        <w:t xml:space="preserve">, </w:t>
      </w:r>
      <w:r w:rsidR="002B5497">
        <w:rPr>
          <w:rFonts w:ascii="Calibri" w:eastAsia="Times New Roman" w:hAnsi="Calibri" w:cs="Calibri"/>
          <w:color w:val="000000"/>
          <w:kern w:val="0"/>
          <w:sz w:val="22"/>
          <w:szCs w:val="22"/>
          <w14:ligatures w14:val="none"/>
        </w:rPr>
        <w:t xml:space="preserve">polystyrene, </w:t>
      </w:r>
      <w:r w:rsidR="001B3DE3">
        <w:rPr>
          <w:rFonts w:ascii="Calibri" w:eastAsia="Times New Roman" w:hAnsi="Calibri" w:cs="Calibri"/>
          <w:color w:val="000000"/>
          <w:kern w:val="0"/>
          <w:sz w:val="22"/>
          <w:szCs w:val="22"/>
          <w14:ligatures w14:val="none"/>
        </w:rPr>
        <w:t>colitis</w:t>
      </w:r>
      <w:r w:rsidR="002B5497">
        <w:rPr>
          <w:rFonts w:ascii="Calibri" w:eastAsia="Times New Roman" w:hAnsi="Calibri" w:cs="Calibri"/>
          <w:color w:val="000000"/>
          <w:kern w:val="0"/>
          <w:sz w:val="22"/>
          <w:szCs w:val="22"/>
          <w14:ligatures w14:val="none"/>
        </w:rPr>
        <w:t xml:space="preserve"> mouse model</w:t>
      </w:r>
      <w:r w:rsidR="001B3DE3">
        <w:rPr>
          <w:rFonts w:ascii="Calibri" w:eastAsia="Times New Roman" w:hAnsi="Calibri" w:cs="Calibri"/>
          <w:color w:val="000000"/>
          <w:kern w:val="0"/>
          <w:sz w:val="22"/>
          <w:szCs w:val="22"/>
          <w14:ligatures w14:val="none"/>
        </w:rPr>
        <w:t xml:space="preserve">, </w:t>
      </w:r>
      <w:r w:rsidR="006D5BA6">
        <w:rPr>
          <w:rFonts w:ascii="Calibri" w:eastAsia="Times New Roman" w:hAnsi="Calibri" w:cs="Calibri"/>
          <w:color w:val="000000"/>
          <w:kern w:val="0"/>
          <w:sz w:val="22"/>
          <w:szCs w:val="22"/>
          <w14:ligatures w14:val="none"/>
        </w:rPr>
        <w:t>gut microbiome</w:t>
      </w:r>
    </w:p>
    <w:p w14:paraId="4A9FA455" w14:textId="1B86C7B5" w:rsidR="004E05E4" w:rsidRDefault="009060B6" w:rsidP="0018147D">
      <w:pPr>
        <w:spacing w:after="0" w:line="480" w:lineRule="auto"/>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 xml:space="preserve"># joint first </w:t>
      </w:r>
      <w:proofErr w:type="spellStart"/>
      <w:r>
        <w:rPr>
          <w:rFonts w:ascii="Calibri" w:eastAsia="Times New Roman" w:hAnsi="Calibri" w:cs="Calibri"/>
          <w:kern w:val="0"/>
          <w:sz w:val="22"/>
          <w:szCs w:val="22"/>
          <w14:ligatures w14:val="none"/>
        </w:rPr>
        <w:t>authorhip</w:t>
      </w:r>
      <w:proofErr w:type="spellEnd"/>
    </w:p>
    <w:p w14:paraId="604BE8FE" w14:textId="20E081B1" w:rsidR="002C16AD" w:rsidRDefault="009060B6" w:rsidP="0018147D">
      <w:pPr>
        <w:spacing w:after="0" w:line="480" w:lineRule="auto"/>
        <w:rPr>
          <w:rFonts w:ascii="Calibri" w:eastAsia="Times New Roman" w:hAnsi="Calibri" w:cs="Calibri"/>
          <w:kern w:val="0"/>
          <w:sz w:val="22"/>
          <w:szCs w:val="22"/>
          <w14:ligatures w14:val="none"/>
        </w:rPr>
      </w:pPr>
      <w:r>
        <w:rPr>
          <w:rFonts w:ascii="Calibri" w:eastAsia="Times New Roman" w:hAnsi="Calibri" w:cs="Calibri"/>
          <w:kern w:val="0"/>
          <w:sz w:val="22"/>
          <w:szCs w:val="22"/>
          <w14:ligatures w14:val="none"/>
        </w:rPr>
        <w:t xml:space="preserve">* </w:t>
      </w:r>
      <w:r w:rsidR="00365651">
        <w:rPr>
          <w:rFonts w:ascii="Calibri" w:eastAsia="Times New Roman" w:hAnsi="Calibri" w:cs="Calibri"/>
          <w:kern w:val="0"/>
          <w:sz w:val="22"/>
          <w:szCs w:val="22"/>
          <w14:ligatures w14:val="none"/>
        </w:rPr>
        <w:t xml:space="preserve">Shared correspondence: </w:t>
      </w:r>
      <w:hyperlink r:id="rId11" w:history="1">
        <w:r w:rsidR="00365651" w:rsidRPr="002664F1">
          <w:rPr>
            <w:rStyle w:val="Hyperlink"/>
            <w:rFonts w:ascii="Calibri" w:eastAsia="Times New Roman" w:hAnsi="Calibri" w:cs="Calibri"/>
            <w:kern w:val="0"/>
            <w:sz w:val="22"/>
            <w:szCs w:val="22"/>
            <w14:ligatures w14:val="none"/>
          </w:rPr>
          <w:t>Lukas.kenner@meduniwien.ac.at</w:t>
        </w:r>
      </w:hyperlink>
      <w:r w:rsidR="00365651">
        <w:rPr>
          <w:rFonts w:ascii="Calibri" w:eastAsia="Times New Roman" w:hAnsi="Calibri" w:cs="Calibri"/>
          <w:kern w:val="0"/>
          <w:sz w:val="22"/>
          <w:szCs w:val="22"/>
          <w14:ligatures w14:val="none"/>
        </w:rPr>
        <w:t xml:space="preserve">; </w:t>
      </w:r>
      <w:hyperlink r:id="rId12" w:history="1">
        <w:r w:rsidR="00365651" w:rsidRPr="002664F1">
          <w:rPr>
            <w:rStyle w:val="Hyperlink"/>
            <w:rFonts w:ascii="Calibri" w:eastAsia="Times New Roman" w:hAnsi="Calibri" w:cs="Calibri"/>
            <w:kern w:val="0"/>
            <w:sz w:val="22"/>
            <w:szCs w:val="22"/>
            <w14:ligatures w14:val="none"/>
          </w:rPr>
          <w:t>verena.pichler@univie.ac.at</w:t>
        </w:r>
      </w:hyperlink>
    </w:p>
    <w:p w14:paraId="5AF6EC4C" w14:textId="61FF542A" w:rsidR="00693C16" w:rsidRDefault="00693C16" w:rsidP="00E03463">
      <w:pPr>
        <w:spacing w:after="0" w:line="360" w:lineRule="auto"/>
        <w:jc w:val="both"/>
        <w:rPr>
          <w:rFonts w:ascii="Calibri" w:eastAsia="Times New Roman" w:hAnsi="Calibri" w:cs="Calibri"/>
          <w:color w:val="000000"/>
          <w:kern w:val="0"/>
          <w:sz w:val="22"/>
          <w:szCs w:val="22"/>
          <w14:ligatures w14:val="none"/>
        </w:rPr>
      </w:pPr>
    </w:p>
    <w:p w14:paraId="11FF7745" w14:textId="1B4CB10B" w:rsidR="00D9634D" w:rsidRDefault="00D9634D" w:rsidP="00E03463">
      <w:pPr>
        <w:spacing w:line="360" w:lineRule="auto"/>
        <w:rPr>
          <w:rFonts w:ascii="Calibri" w:eastAsia="Times New Roman" w:hAnsi="Calibri" w:cs="Calibri"/>
          <w:color w:val="000000"/>
          <w:kern w:val="0"/>
          <w:sz w:val="22"/>
          <w:szCs w:val="22"/>
          <w14:ligatures w14:val="none"/>
        </w:rPr>
      </w:pPr>
    </w:p>
    <w:p w14:paraId="2B742048" w14:textId="69339CB2" w:rsidR="006C41CD" w:rsidRDefault="006C41CD" w:rsidP="00C6745C">
      <w:pP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lastRenderedPageBreak/>
        <w:t>Supporting Information</w:t>
      </w:r>
    </w:p>
    <w:p w14:paraId="510F6DF2" w14:textId="77777777" w:rsidR="006C41CD" w:rsidRDefault="006C41CD" w:rsidP="00D9634D">
      <w:pPr>
        <w:spacing w:after="0" w:line="360" w:lineRule="auto"/>
        <w:rPr>
          <w:rFonts w:ascii="Calibri" w:eastAsia="Times New Roman" w:hAnsi="Calibri" w:cs="Calibri"/>
          <w:b/>
          <w:bCs/>
          <w:color w:val="000000"/>
          <w:kern w:val="0"/>
          <w:sz w:val="22"/>
          <w:szCs w:val="22"/>
          <w14:ligatures w14:val="none"/>
        </w:rPr>
      </w:pPr>
    </w:p>
    <w:p w14:paraId="72C9C145" w14:textId="797F8090" w:rsidR="00D9634D" w:rsidRPr="00DF1BBB" w:rsidRDefault="00D9634D" w:rsidP="00D9634D">
      <w:pPr>
        <w:spacing w:after="0" w:line="360" w:lineRule="auto"/>
        <w:rPr>
          <w:rFonts w:ascii="Calibri" w:hAnsi="Calibri" w:cs="Calibri"/>
          <w:color w:val="202124"/>
          <w:sz w:val="22"/>
          <w:szCs w:val="22"/>
          <w:shd w:val="clear" w:color="auto" w:fill="FFFFFF"/>
        </w:rPr>
      </w:pPr>
      <w:r>
        <w:rPr>
          <w:rFonts w:ascii="Calibri" w:eastAsia="Times New Roman" w:hAnsi="Calibri" w:cs="Calibri"/>
          <w:b/>
          <w:bCs/>
          <w:color w:val="000000"/>
          <w:kern w:val="0"/>
          <w:sz w:val="22"/>
          <w:szCs w:val="22"/>
          <w14:ligatures w14:val="none"/>
        </w:rPr>
        <w:t xml:space="preserve">SI </w:t>
      </w:r>
      <w:r w:rsidRPr="0074059E">
        <w:rPr>
          <w:rFonts w:ascii="Calibri" w:eastAsia="Times New Roman" w:hAnsi="Calibri" w:cs="Calibri"/>
          <w:b/>
          <w:bCs/>
          <w:color w:val="000000"/>
          <w:kern w:val="0"/>
          <w:sz w:val="22"/>
          <w:szCs w:val="22"/>
          <w14:ligatures w14:val="none"/>
        </w:rPr>
        <w:t xml:space="preserve">Table 1: </w:t>
      </w:r>
      <w:r w:rsidRPr="00DF1BBB">
        <w:rPr>
          <w:rFonts w:ascii="Calibri" w:hAnsi="Calibri" w:cs="Calibri"/>
          <w:b/>
          <w:bCs/>
          <w:color w:val="202124"/>
          <w:sz w:val="22"/>
          <w:szCs w:val="22"/>
          <w:shd w:val="clear" w:color="auto" w:fill="FFFFFF"/>
        </w:rPr>
        <w:t xml:space="preserve">Particle characterization. </w:t>
      </w:r>
      <w:r w:rsidRPr="00DF1BBB">
        <w:rPr>
          <w:rFonts w:ascii="Calibri" w:hAnsi="Calibri" w:cs="Calibri"/>
          <w:color w:val="202124"/>
          <w:sz w:val="22"/>
          <w:szCs w:val="22"/>
          <w:shd w:val="clear" w:color="auto" w:fill="FFFFFF"/>
        </w:rPr>
        <w:t xml:space="preserve">Commercially available polystyrene (PS) particles were analyzed for their </w:t>
      </w:r>
      <m:oMath>
        <m:r>
          <w:rPr>
            <w:rFonts w:ascii="Cambria Math" w:eastAsia="Cambria Math" w:hAnsi="Cambria Math" w:cs="Calibri"/>
            <w:sz w:val="22"/>
            <w:szCs w:val="22"/>
          </w:rPr>
          <m:t>ζ</m:t>
        </m:r>
      </m:oMath>
      <w:r w:rsidRPr="00DF1BBB">
        <w:rPr>
          <w:rFonts w:ascii="Calibri" w:hAnsi="Calibri" w:cs="Calibri"/>
          <w:color w:val="202124"/>
          <w:sz w:val="22"/>
          <w:szCs w:val="22"/>
          <w:shd w:val="clear" w:color="auto" w:fill="FFFFFF"/>
        </w:rPr>
        <w:t>-potential, size distribution and polydispersity index (PDI) in different media.</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3"/>
        <w:gridCol w:w="994"/>
        <w:gridCol w:w="1234"/>
        <w:gridCol w:w="1156"/>
        <w:gridCol w:w="1164"/>
        <w:gridCol w:w="1294"/>
        <w:gridCol w:w="1141"/>
        <w:gridCol w:w="830"/>
      </w:tblGrid>
      <w:tr w:rsidR="00D9634D" w:rsidRPr="0051416D" w14:paraId="793F7CC9" w14:textId="77777777" w:rsidTr="00265B71">
        <w:tc>
          <w:tcPr>
            <w:tcW w:w="1220" w:type="dxa"/>
            <w:vMerge w:val="restart"/>
            <w:tcBorders>
              <w:top w:val="single" w:sz="4" w:space="0" w:color="auto"/>
            </w:tcBorders>
            <w:shd w:val="clear" w:color="auto" w:fill="auto"/>
            <w:vAlign w:val="center"/>
          </w:tcPr>
          <w:p w14:paraId="41087372" w14:textId="77777777" w:rsidR="00D9634D" w:rsidRPr="00DF1BBB" w:rsidRDefault="00D9634D" w:rsidP="00265B71">
            <w:pPr>
              <w:spacing w:after="160" w:line="360" w:lineRule="auto"/>
              <w:jc w:val="center"/>
              <w:rPr>
                <w:rFonts w:ascii="Calibri" w:hAnsi="Calibri" w:cs="Calibri"/>
                <w:b/>
                <w:bCs/>
              </w:rPr>
            </w:pPr>
            <w:r w:rsidRPr="70C520A0">
              <w:rPr>
                <w:rFonts w:ascii="Calibri" w:hAnsi="Calibri" w:cs="Calibri"/>
                <w:b/>
                <w:bCs/>
              </w:rPr>
              <w:t>particles</w:t>
            </w:r>
          </w:p>
        </w:tc>
        <w:tc>
          <w:tcPr>
            <w:tcW w:w="997" w:type="dxa"/>
            <w:vMerge w:val="restart"/>
            <w:tcBorders>
              <w:top w:val="single" w:sz="4" w:space="0" w:color="auto"/>
              <w:right w:val="single" w:sz="4" w:space="0" w:color="auto"/>
            </w:tcBorders>
            <w:shd w:val="clear" w:color="auto" w:fill="auto"/>
            <w:vAlign w:val="center"/>
          </w:tcPr>
          <w:p w14:paraId="7C41AE28" w14:textId="77777777" w:rsidR="00D9634D" w:rsidRPr="00DF1BBB" w:rsidRDefault="00D9634D" w:rsidP="00265B71">
            <w:pPr>
              <w:spacing w:after="160" w:line="360" w:lineRule="auto"/>
              <w:jc w:val="center"/>
              <w:rPr>
                <w:rFonts w:ascii="Calibri" w:hAnsi="Calibri" w:cs="Calibri"/>
                <w:b/>
                <w:bCs/>
              </w:rPr>
            </w:pPr>
            <w:r w:rsidRPr="70C520A0">
              <w:rPr>
                <w:rFonts w:ascii="Calibri" w:hAnsi="Calibri" w:cs="Calibri"/>
                <w:b/>
                <w:bCs/>
              </w:rPr>
              <w:t xml:space="preserve">particle </w:t>
            </w:r>
            <w:proofErr w:type="spellStart"/>
            <w:r w:rsidRPr="70C520A0">
              <w:rPr>
                <w:rFonts w:ascii="Calibri" w:hAnsi="Calibri" w:cs="Calibri"/>
                <w:b/>
                <w:bCs/>
              </w:rPr>
              <w:t>size</w:t>
            </w:r>
            <w:r w:rsidRPr="70C520A0">
              <w:rPr>
                <w:rFonts w:ascii="Calibri" w:hAnsi="Calibri" w:cs="Calibri"/>
                <w:b/>
                <w:bCs/>
                <w:vertAlign w:val="superscript"/>
              </w:rPr>
              <w:t>a</w:t>
            </w:r>
            <w:proofErr w:type="spellEnd"/>
            <w:r w:rsidRPr="70C520A0">
              <w:rPr>
                <w:rFonts w:ascii="Calibri" w:hAnsi="Calibri" w:cs="Calibri"/>
                <w:b/>
                <w:bCs/>
              </w:rPr>
              <w:t xml:space="preserve"> / µm</w:t>
            </w:r>
          </w:p>
        </w:tc>
        <w:tc>
          <w:tcPr>
            <w:tcW w:w="3577" w:type="dxa"/>
            <w:gridSpan w:val="3"/>
            <w:tcBorders>
              <w:top w:val="single" w:sz="4" w:space="0" w:color="auto"/>
              <w:left w:val="single" w:sz="4" w:space="0" w:color="auto"/>
              <w:bottom w:val="single" w:sz="4" w:space="0" w:color="auto"/>
            </w:tcBorders>
            <w:shd w:val="clear" w:color="auto" w:fill="auto"/>
            <w:vAlign w:val="center"/>
          </w:tcPr>
          <w:p w14:paraId="7EC33B40" w14:textId="77777777" w:rsidR="00D9634D" w:rsidRPr="00DF1BBB" w:rsidRDefault="00D9634D" w:rsidP="00265B71">
            <w:pPr>
              <w:spacing w:after="160" w:line="360" w:lineRule="auto"/>
              <w:jc w:val="center"/>
              <w:rPr>
                <w:rFonts w:ascii="Calibri" w:hAnsi="Calibri" w:cs="Calibri"/>
                <w:b/>
                <w:bCs/>
              </w:rPr>
            </w:pPr>
            <w:r w:rsidRPr="70C520A0">
              <w:rPr>
                <w:rFonts w:ascii="Calibri" w:hAnsi="Calibri" w:cs="Calibri"/>
                <w:b/>
                <w:bCs/>
              </w:rPr>
              <w:t>DI water</w:t>
            </w:r>
          </w:p>
        </w:tc>
        <w:tc>
          <w:tcPr>
            <w:tcW w:w="3278" w:type="dxa"/>
            <w:gridSpan w:val="3"/>
            <w:tcBorders>
              <w:top w:val="single" w:sz="4" w:space="0" w:color="auto"/>
              <w:bottom w:val="single" w:sz="4" w:space="0" w:color="auto"/>
            </w:tcBorders>
            <w:shd w:val="clear" w:color="auto" w:fill="auto"/>
            <w:vAlign w:val="center"/>
          </w:tcPr>
          <w:p w14:paraId="22C4F6DF" w14:textId="77777777" w:rsidR="00D9634D" w:rsidRPr="00DF1BBB" w:rsidRDefault="00D9634D" w:rsidP="00265B71">
            <w:pPr>
              <w:spacing w:after="160" w:line="360" w:lineRule="auto"/>
              <w:jc w:val="center"/>
              <w:rPr>
                <w:rFonts w:ascii="Calibri" w:hAnsi="Calibri" w:cs="Calibri"/>
                <w:b/>
                <w:bCs/>
              </w:rPr>
            </w:pPr>
            <w:r w:rsidRPr="70C520A0">
              <w:rPr>
                <w:rFonts w:ascii="Calibri" w:hAnsi="Calibri" w:cs="Calibri"/>
                <w:b/>
                <w:bCs/>
              </w:rPr>
              <w:t xml:space="preserve">1 mM </w:t>
            </w:r>
            <w:proofErr w:type="spellStart"/>
            <w:r w:rsidRPr="70C520A0">
              <w:rPr>
                <w:rFonts w:ascii="Calibri" w:hAnsi="Calibri" w:cs="Calibri"/>
                <w:b/>
                <w:bCs/>
              </w:rPr>
              <w:t>KCl</w:t>
            </w:r>
            <w:proofErr w:type="spellEnd"/>
          </w:p>
        </w:tc>
      </w:tr>
      <w:tr w:rsidR="00D9634D" w:rsidRPr="0051416D" w14:paraId="56826745" w14:textId="77777777" w:rsidTr="00265B71">
        <w:tc>
          <w:tcPr>
            <w:tcW w:w="1220" w:type="dxa"/>
            <w:vMerge/>
            <w:vAlign w:val="center"/>
          </w:tcPr>
          <w:p w14:paraId="13A31891" w14:textId="77777777" w:rsidR="00D9634D" w:rsidRPr="00DF1BBB" w:rsidRDefault="00D9634D" w:rsidP="00265B71">
            <w:pPr>
              <w:spacing w:after="160" w:line="360" w:lineRule="auto"/>
              <w:jc w:val="center"/>
              <w:rPr>
                <w:rFonts w:ascii="Calibri" w:hAnsi="Calibri" w:cs="Calibri"/>
                <w:b/>
                <w:bCs/>
              </w:rPr>
            </w:pPr>
          </w:p>
        </w:tc>
        <w:tc>
          <w:tcPr>
            <w:tcW w:w="997" w:type="dxa"/>
            <w:vMerge/>
            <w:vAlign w:val="center"/>
          </w:tcPr>
          <w:p w14:paraId="72F23BBA" w14:textId="77777777" w:rsidR="00D9634D" w:rsidRPr="00DF1BBB" w:rsidRDefault="00D9634D" w:rsidP="00265B71">
            <w:pPr>
              <w:spacing w:after="160" w:line="360" w:lineRule="auto"/>
              <w:jc w:val="center"/>
              <w:rPr>
                <w:rFonts w:ascii="Calibri" w:hAnsi="Calibri" w:cs="Calibri"/>
                <w:b/>
                <w:bCs/>
              </w:rPr>
            </w:pPr>
          </w:p>
        </w:tc>
        <w:tc>
          <w:tcPr>
            <w:tcW w:w="1240" w:type="dxa"/>
            <w:tcBorders>
              <w:top w:val="single" w:sz="4" w:space="0" w:color="auto"/>
              <w:left w:val="single" w:sz="4" w:space="0" w:color="auto"/>
              <w:bottom w:val="single" w:sz="4" w:space="0" w:color="auto"/>
            </w:tcBorders>
            <w:shd w:val="clear" w:color="auto" w:fill="auto"/>
            <w:vAlign w:val="center"/>
          </w:tcPr>
          <w:p w14:paraId="51EA5298" w14:textId="77777777" w:rsidR="00D9634D" w:rsidRPr="00DF1BBB" w:rsidRDefault="00D9634D" w:rsidP="00265B71">
            <w:pPr>
              <w:spacing w:after="160" w:line="360" w:lineRule="auto"/>
              <w:jc w:val="center"/>
              <w:rPr>
                <w:rFonts w:ascii="Calibri" w:hAnsi="Calibri" w:cs="Calibri"/>
                <w:b/>
                <w:bCs/>
              </w:rPr>
            </w:pPr>
            <m:oMath>
              <m:r>
                <m:rPr>
                  <m:sty m:val="bi"/>
                </m:rPr>
                <w:rPr>
                  <w:rFonts w:ascii="Cambria Math" w:eastAsia="Cambria Math" w:hAnsi="Cambria Math" w:cs="Calibri"/>
                </w:rPr>
                <m:t>ζ</m:t>
              </m:r>
            </m:oMath>
            <w:r w:rsidRPr="00DF1BBB">
              <w:rPr>
                <w:rFonts w:ascii="Calibri" w:hAnsi="Calibri" w:cs="Calibri"/>
                <w:b/>
                <w:bCs/>
              </w:rPr>
              <w:t xml:space="preserve"> potential / mV</w:t>
            </w:r>
          </w:p>
        </w:tc>
        <w:tc>
          <w:tcPr>
            <w:tcW w:w="1157" w:type="dxa"/>
            <w:tcBorders>
              <w:top w:val="single" w:sz="4" w:space="0" w:color="auto"/>
              <w:bottom w:val="single" w:sz="4" w:space="0" w:color="auto"/>
            </w:tcBorders>
            <w:shd w:val="clear" w:color="auto" w:fill="auto"/>
            <w:vAlign w:val="center"/>
          </w:tcPr>
          <w:p w14:paraId="256F6D28" w14:textId="77777777" w:rsidR="00D9634D" w:rsidRPr="00DF1BBB" w:rsidRDefault="00D9634D" w:rsidP="00265B71">
            <w:pPr>
              <w:spacing w:after="160" w:line="360" w:lineRule="auto"/>
              <w:jc w:val="center"/>
              <w:rPr>
                <w:rFonts w:ascii="Calibri" w:hAnsi="Calibri" w:cs="Calibri"/>
                <w:b/>
                <w:bCs/>
              </w:rPr>
            </w:pPr>
            <w:r w:rsidRPr="70C520A0">
              <w:rPr>
                <w:rFonts w:ascii="Calibri" w:hAnsi="Calibri" w:cs="Calibri"/>
                <w:b/>
                <w:bCs/>
              </w:rPr>
              <w:t>Measured size / nm</w:t>
            </w:r>
          </w:p>
        </w:tc>
        <w:tc>
          <w:tcPr>
            <w:tcW w:w="1180" w:type="dxa"/>
            <w:tcBorders>
              <w:top w:val="single" w:sz="4" w:space="0" w:color="auto"/>
              <w:bottom w:val="single" w:sz="4" w:space="0" w:color="auto"/>
            </w:tcBorders>
            <w:shd w:val="clear" w:color="auto" w:fill="auto"/>
            <w:vAlign w:val="center"/>
          </w:tcPr>
          <w:p w14:paraId="3EBB6C80" w14:textId="77777777" w:rsidR="00D9634D" w:rsidRPr="00DF1BBB" w:rsidRDefault="00D9634D" w:rsidP="00265B71">
            <w:pPr>
              <w:spacing w:after="160" w:line="360" w:lineRule="auto"/>
              <w:jc w:val="center"/>
              <w:rPr>
                <w:rFonts w:ascii="Calibri" w:hAnsi="Calibri" w:cs="Calibri"/>
                <w:b/>
                <w:bCs/>
              </w:rPr>
            </w:pPr>
            <w:r w:rsidRPr="70C520A0">
              <w:rPr>
                <w:rFonts w:ascii="Calibri" w:hAnsi="Calibri" w:cs="Calibri"/>
                <w:b/>
                <w:bCs/>
              </w:rPr>
              <w:t>PDI</w:t>
            </w:r>
          </w:p>
        </w:tc>
        <w:tc>
          <w:tcPr>
            <w:tcW w:w="1303" w:type="dxa"/>
            <w:tcBorders>
              <w:top w:val="single" w:sz="4" w:space="0" w:color="auto"/>
              <w:bottom w:val="single" w:sz="4" w:space="0" w:color="auto"/>
            </w:tcBorders>
            <w:shd w:val="clear" w:color="auto" w:fill="auto"/>
            <w:vAlign w:val="center"/>
          </w:tcPr>
          <w:p w14:paraId="373E4397" w14:textId="77777777" w:rsidR="00D9634D" w:rsidRPr="00DF1BBB" w:rsidRDefault="00D9634D" w:rsidP="00265B71">
            <w:pPr>
              <w:spacing w:after="160" w:line="360" w:lineRule="auto"/>
              <w:jc w:val="center"/>
              <w:rPr>
                <w:rFonts w:ascii="Calibri" w:hAnsi="Calibri" w:cs="Calibri"/>
                <w:b/>
                <w:bCs/>
              </w:rPr>
            </w:pPr>
            <m:oMath>
              <m:r>
                <m:rPr>
                  <m:sty m:val="bi"/>
                </m:rPr>
                <w:rPr>
                  <w:rFonts w:ascii="Cambria Math" w:eastAsia="Cambria Math" w:hAnsi="Cambria Math" w:cs="Calibri"/>
                </w:rPr>
                <m:t>ζ</m:t>
              </m:r>
            </m:oMath>
            <w:r w:rsidRPr="00DF1BBB">
              <w:rPr>
                <w:rFonts w:ascii="Calibri" w:hAnsi="Calibri" w:cs="Calibri"/>
                <w:b/>
                <w:bCs/>
              </w:rPr>
              <w:t xml:space="preserve"> potential / mV</w:t>
            </w:r>
          </w:p>
        </w:tc>
        <w:tc>
          <w:tcPr>
            <w:tcW w:w="1141" w:type="dxa"/>
            <w:tcBorders>
              <w:top w:val="single" w:sz="4" w:space="0" w:color="auto"/>
              <w:bottom w:val="single" w:sz="4" w:space="0" w:color="auto"/>
            </w:tcBorders>
            <w:shd w:val="clear" w:color="auto" w:fill="auto"/>
            <w:vAlign w:val="center"/>
          </w:tcPr>
          <w:p w14:paraId="6AB3D091" w14:textId="77777777" w:rsidR="00D9634D" w:rsidRPr="00DF1BBB" w:rsidRDefault="00D9634D" w:rsidP="00265B71">
            <w:pPr>
              <w:spacing w:after="160" w:line="360" w:lineRule="auto"/>
              <w:jc w:val="center"/>
              <w:rPr>
                <w:rFonts w:ascii="Calibri" w:hAnsi="Calibri" w:cs="Calibri"/>
                <w:b/>
                <w:bCs/>
              </w:rPr>
            </w:pPr>
            <w:r w:rsidRPr="70C520A0">
              <w:rPr>
                <w:rFonts w:ascii="Calibri" w:hAnsi="Calibri" w:cs="Calibri"/>
                <w:b/>
                <w:bCs/>
              </w:rPr>
              <w:t>Measured size / nm</w:t>
            </w:r>
          </w:p>
        </w:tc>
        <w:tc>
          <w:tcPr>
            <w:tcW w:w="834" w:type="dxa"/>
            <w:tcBorders>
              <w:top w:val="single" w:sz="4" w:space="0" w:color="auto"/>
              <w:bottom w:val="single" w:sz="4" w:space="0" w:color="auto"/>
            </w:tcBorders>
            <w:shd w:val="clear" w:color="auto" w:fill="auto"/>
            <w:vAlign w:val="center"/>
          </w:tcPr>
          <w:p w14:paraId="0F554D47" w14:textId="77777777" w:rsidR="00D9634D" w:rsidRPr="00DF1BBB" w:rsidRDefault="00D9634D" w:rsidP="00265B71">
            <w:pPr>
              <w:spacing w:after="160" w:line="360" w:lineRule="auto"/>
              <w:jc w:val="center"/>
              <w:rPr>
                <w:rFonts w:ascii="Calibri" w:hAnsi="Calibri" w:cs="Calibri"/>
                <w:b/>
                <w:bCs/>
              </w:rPr>
            </w:pPr>
            <w:r w:rsidRPr="70C520A0">
              <w:rPr>
                <w:rFonts w:ascii="Calibri" w:hAnsi="Calibri" w:cs="Calibri"/>
                <w:b/>
                <w:bCs/>
              </w:rPr>
              <w:t>PDI</w:t>
            </w:r>
          </w:p>
        </w:tc>
      </w:tr>
      <w:tr w:rsidR="00D9634D" w:rsidRPr="0051416D" w14:paraId="181BF73A" w14:textId="77777777" w:rsidTr="00265B71">
        <w:tc>
          <w:tcPr>
            <w:tcW w:w="1220" w:type="dxa"/>
            <w:vMerge w:val="restart"/>
            <w:tcBorders>
              <w:top w:val="single" w:sz="4" w:space="0" w:color="auto"/>
            </w:tcBorders>
            <w:shd w:val="clear" w:color="auto" w:fill="auto"/>
            <w:vAlign w:val="center"/>
          </w:tcPr>
          <w:p w14:paraId="63C0B109" w14:textId="77777777" w:rsidR="00D9634D" w:rsidRPr="00DF1BBB" w:rsidRDefault="00D9634D" w:rsidP="00265B71">
            <w:pPr>
              <w:spacing w:after="160" w:line="360" w:lineRule="auto"/>
              <w:jc w:val="center"/>
              <w:rPr>
                <w:rFonts w:ascii="Calibri" w:hAnsi="Calibri" w:cs="Calibri"/>
              </w:rPr>
            </w:pPr>
            <w:proofErr w:type="spellStart"/>
            <w:r w:rsidRPr="70C520A0">
              <w:rPr>
                <w:rFonts w:ascii="Calibri" w:hAnsi="Calibri" w:cs="Calibri"/>
              </w:rPr>
              <w:t>Fluo</w:t>
            </w:r>
            <w:proofErr w:type="spellEnd"/>
            <w:r w:rsidRPr="70C520A0">
              <w:rPr>
                <w:rFonts w:ascii="Calibri" w:hAnsi="Calibri" w:cs="Calibri"/>
              </w:rPr>
              <w:t>-PS</w:t>
            </w:r>
          </w:p>
        </w:tc>
        <w:tc>
          <w:tcPr>
            <w:tcW w:w="997" w:type="dxa"/>
            <w:tcBorders>
              <w:top w:val="single" w:sz="4" w:space="0" w:color="auto"/>
              <w:right w:val="single" w:sz="4" w:space="0" w:color="auto"/>
            </w:tcBorders>
            <w:shd w:val="clear" w:color="auto" w:fill="auto"/>
          </w:tcPr>
          <w:p w14:paraId="7254807B" w14:textId="77777777" w:rsidR="00D9634D" w:rsidRPr="00DF1BBB" w:rsidRDefault="00D9634D" w:rsidP="00265B71">
            <w:pPr>
              <w:spacing w:after="160" w:line="360" w:lineRule="auto"/>
              <w:jc w:val="center"/>
              <w:rPr>
                <w:rFonts w:ascii="Calibri" w:hAnsi="Calibri" w:cs="Calibri"/>
              </w:rPr>
            </w:pPr>
            <w:r w:rsidRPr="70C520A0">
              <w:rPr>
                <w:rFonts w:ascii="Calibri" w:hAnsi="Calibri" w:cs="Calibri"/>
              </w:rPr>
              <w:t>1.140</w:t>
            </w:r>
          </w:p>
        </w:tc>
        <w:tc>
          <w:tcPr>
            <w:tcW w:w="1240" w:type="dxa"/>
            <w:tcBorders>
              <w:top w:val="single" w:sz="4" w:space="0" w:color="auto"/>
              <w:left w:val="single" w:sz="4" w:space="0" w:color="auto"/>
            </w:tcBorders>
            <w:shd w:val="clear" w:color="auto" w:fill="auto"/>
            <w:vAlign w:val="center"/>
          </w:tcPr>
          <w:p w14:paraId="2ED1E333" w14:textId="77777777" w:rsidR="00D9634D" w:rsidRPr="00DF1BBB" w:rsidRDefault="00D9634D" w:rsidP="00265B71">
            <w:pPr>
              <w:spacing w:after="160" w:line="360" w:lineRule="auto"/>
              <w:jc w:val="center"/>
              <w:rPr>
                <w:rFonts w:ascii="Calibri" w:hAnsi="Calibri" w:cs="Calibri"/>
              </w:rPr>
            </w:pPr>
            <w:r w:rsidRPr="70C520A0">
              <w:rPr>
                <w:rFonts w:ascii="Calibri" w:hAnsi="Calibri" w:cs="Calibri"/>
              </w:rPr>
              <w:t>-67.81 ± 29.92</w:t>
            </w:r>
          </w:p>
        </w:tc>
        <w:tc>
          <w:tcPr>
            <w:tcW w:w="1157" w:type="dxa"/>
            <w:tcBorders>
              <w:top w:val="single" w:sz="4" w:space="0" w:color="auto"/>
            </w:tcBorders>
            <w:shd w:val="clear" w:color="auto" w:fill="auto"/>
            <w:vAlign w:val="center"/>
          </w:tcPr>
          <w:p w14:paraId="4505E063" w14:textId="77777777" w:rsidR="00D9634D" w:rsidRPr="00DF1BBB" w:rsidRDefault="00D9634D" w:rsidP="00265B71">
            <w:pPr>
              <w:spacing w:after="160" w:line="360" w:lineRule="auto"/>
              <w:jc w:val="center"/>
              <w:rPr>
                <w:rFonts w:ascii="Calibri" w:hAnsi="Calibri" w:cs="Calibri"/>
              </w:rPr>
            </w:pPr>
            <w:r w:rsidRPr="70C520A0">
              <w:rPr>
                <w:rFonts w:ascii="Calibri" w:hAnsi="Calibri" w:cs="Calibri"/>
              </w:rPr>
              <w:t>1206.0</w:t>
            </w:r>
          </w:p>
        </w:tc>
        <w:tc>
          <w:tcPr>
            <w:tcW w:w="1180" w:type="dxa"/>
            <w:tcBorders>
              <w:top w:val="single" w:sz="4" w:space="0" w:color="auto"/>
            </w:tcBorders>
            <w:shd w:val="clear" w:color="auto" w:fill="auto"/>
            <w:vAlign w:val="center"/>
          </w:tcPr>
          <w:p w14:paraId="0D7E0D09" w14:textId="77777777" w:rsidR="00D9634D" w:rsidRPr="00DF1BBB" w:rsidRDefault="00D9634D" w:rsidP="00265B71">
            <w:pPr>
              <w:spacing w:after="160" w:line="360" w:lineRule="auto"/>
              <w:jc w:val="center"/>
              <w:rPr>
                <w:rFonts w:ascii="Calibri" w:hAnsi="Calibri" w:cs="Calibri"/>
              </w:rPr>
            </w:pPr>
            <w:r w:rsidRPr="70C520A0">
              <w:rPr>
                <w:rFonts w:ascii="Calibri" w:hAnsi="Calibri" w:cs="Calibri"/>
              </w:rPr>
              <w:t>0.010</w:t>
            </w:r>
          </w:p>
        </w:tc>
        <w:tc>
          <w:tcPr>
            <w:tcW w:w="1303" w:type="dxa"/>
            <w:tcBorders>
              <w:top w:val="single" w:sz="4" w:space="0" w:color="auto"/>
            </w:tcBorders>
            <w:shd w:val="clear" w:color="auto" w:fill="auto"/>
            <w:vAlign w:val="center"/>
          </w:tcPr>
          <w:p w14:paraId="37C6C84B" w14:textId="77777777" w:rsidR="00D9634D" w:rsidRPr="00DF1BBB" w:rsidRDefault="00D9634D" w:rsidP="00265B71">
            <w:pPr>
              <w:spacing w:after="160" w:line="360" w:lineRule="auto"/>
              <w:jc w:val="center"/>
              <w:rPr>
                <w:rFonts w:ascii="Calibri" w:hAnsi="Calibri" w:cs="Calibri"/>
              </w:rPr>
            </w:pPr>
            <w:r w:rsidRPr="70C520A0">
              <w:rPr>
                <w:rFonts w:ascii="Calibri" w:hAnsi="Calibri" w:cs="Calibri"/>
              </w:rPr>
              <w:t>-75.68 ± 11.27</w:t>
            </w:r>
          </w:p>
        </w:tc>
        <w:tc>
          <w:tcPr>
            <w:tcW w:w="1141" w:type="dxa"/>
            <w:tcBorders>
              <w:top w:val="single" w:sz="4" w:space="0" w:color="auto"/>
            </w:tcBorders>
            <w:shd w:val="clear" w:color="auto" w:fill="auto"/>
            <w:vAlign w:val="center"/>
          </w:tcPr>
          <w:p w14:paraId="5FFEBDA9" w14:textId="77777777" w:rsidR="00D9634D" w:rsidRPr="00DF1BBB" w:rsidRDefault="00D9634D" w:rsidP="00265B71">
            <w:pPr>
              <w:spacing w:after="160" w:line="360" w:lineRule="auto"/>
              <w:jc w:val="center"/>
              <w:rPr>
                <w:rFonts w:ascii="Calibri" w:hAnsi="Calibri" w:cs="Calibri"/>
              </w:rPr>
            </w:pPr>
            <w:r w:rsidRPr="70C520A0">
              <w:rPr>
                <w:rFonts w:ascii="Calibri" w:hAnsi="Calibri" w:cs="Calibri"/>
              </w:rPr>
              <w:t>1462.0</w:t>
            </w:r>
          </w:p>
        </w:tc>
        <w:tc>
          <w:tcPr>
            <w:tcW w:w="834" w:type="dxa"/>
            <w:tcBorders>
              <w:top w:val="single" w:sz="4" w:space="0" w:color="auto"/>
            </w:tcBorders>
            <w:shd w:val="clear" w:color="auto" w:fill="auto"/>
            <w:vAlign w:val="center"/>
          </w:tcPr>
          <w:p w14:paraId="4ABEE31F" w14:textId="77777777" w:rsidR="00D9634D" w:rsidRPr="00DF1BBB" w:rsidRDefault="00D9634D" w:rsidP="00265B71">
            <w:pPr>
              <w:spacing w:after="160" w:line="360" w:lineRule="auto"/>
              <w:jc w:val="center"/>
              <w:rPr>
                <w:rFonts w:ascii="Calibri" w:hAnsi="Calibri" w:cs="Calibri"/>
              </w:rPr>
            </w:pPr>
            <w:r w:rsidRPr="70C520A0">
              <w:rPr>
                <w:rFonts w:ascii="Calibri" w:hAnsi="Calibri" w:cs="Calibri"/>
              </w:rPr>
              <w:t>0.192</w:t>
            </w:r>
          </w:p>
        </w:tc>
      </w:tr>
      <w:tr w:rsidR="00D9634D" w:rsidRPr="0051416D" w14:paraId="60CA2D68" w14:textId="77777777" w:rsidTr="00265B71">
        <w:tc>
          <w:tcPr>
            <w:tcW w:w="1220" w:type="dxa"/>
            <w:vMerge/>
            <w:vAlign w:val="center"/>
          </w:tcPr>
          <w:p w14:paraId="03E8332E" w14:textId="77777777" w:rsidR="00D9634D" w:rsidRPr="00DF1BBB" w:rsidRDefault="00D9634D" w:rsidP="00265B71">
            <w:pPr>
              <w:spacing w:after="160" w:line="360" w:lineRule="auto"/>
              <w:jc w:val="center"/>
              <w:rPr>
                <w:rFonts w:ascii="Calibri" w:hAnsi="Calibri" w:cs="Calibri"/>
              </w:rPr>
            </w:pPr>
          </w:p>
        </w:tc>
        <w:tc>
          <w:tcPr>
            <w:tcW w:w="997" w:type="dxa"/>
            <w:tcBorders>
              <w:right w:val="single" w:sz="4" w:space="0" w:color="auto"/>
            </w:tcBorders>
            <w:shd w:val="clear" w:color="auto" w:fill="auto"/>
          </w:tcPr>
          <w:p w14:paraId="7E002DA5" w14:textId="6830A80B" w:rsidR="00D9634D" w:rsidRPr="00DF1BBB" w:rsidRDefault="00D9634D" w:rsidP="00265B71">
            <w:pPr>
              <w:spacing w:line="360" w:lineRule="auto"/>
              <w:jc w:val="center"/>
              <w:rPr>
                <w:rFonts w:ascii="Calibri" w:hAnsi="Calibri" w:cs="Calibri"/>
              </w:rPr>
            </w:pPr>
            <w:r w:rsidRPr="70C520A0">
              <w:rPr>
                <w:rFonts w:ascii="Calibri" w:hAnsi="Calibri" w:cs="Calibri"/>
              </w:rPr>
              <w:t>0.</w:t>
            </w:r>
            <w:r w:rsidR="008376AB" w:rsidRPr="70C520A0">
              <w:rPr>
                <w:rFonts w:ascii="Calibri" w:hAnsi="Calibri" w:cs="Calibri"/>
              </w:rPr>
              <w:t>2</w:t>
            </w:r>
            <w:r w:rsidR="008376AB">
              <w:rPr>
                <w:rFonts w:ascii="Calibri" w:hAnsi="Calibri" w:cs="Calibri"/>
              </w:rPr>
              <w:t>9</w:t>
            </w:r>
          </w:p>
        </w:tc>
        <w:tc>
          <w:tcPr>
            <w:tcW w:w="1240" w:type="dxa"/>
            <w:tcBorders>
              <w:left w:val="single" w:sz="4" w:space="0" w:color="auto"/>
            </w:tcBorders>
            <w:shd w:val="clear" w:color="auto" w:fill="auto"/>
            <w:vAlign w:val="center"/>
          </w:tcPr>
          <w:p w14:paraId="67E40D26" w14:textId="082C983A" w:rsidR="00D9634D" w:rsidRPr="00DF1BBB" w:rsidRDefault="00D9634D" w:rsidP="00265B71">
            <w:pPr>
              <w:spacing w:after="160" w:line="360" w:lineRule="auto"/>
              <w:jc w:val="center"/>
              <w:rPr>
                <w:rFonts w:ascii="Calibri" w:hAnsi="Calibri" w:cs="Calibri"/>
              </w:rPr>
            </w:pPr>
            <w:r w:rsidRPr="70C520A0">
              <w:rPr>
                <w:rFonts w:ascii="Calibri" w:hAnsi="Calibri" w:cs="Calibri"/>
              </w:rPr>
              <w:t>-</w:t>
            </w:r>
            <w:r w:rsidR="00446B66">
              <w:rPr>
                <w:rFonts w:ascii="Calibri" w:hAnsi="Calibri" w:cs="Calibri"/>
              </w:rPr>
              <w:t>66</w:t>
            </w:r>
            <w:r w:rsidRPr="70C520A0">
              <w:rPr>
                <w:rFonts w:ascii="Calibri" w:hAnsi="Calibri" w:cs="Calibri"/>
              </w:rPr>
              <w:t>.</w:t>
            </w:r>
            <w:r w:rsidR="00446B66">
              <w:rPr>
                <w:rFonts w:ascii="Calibri" w:hAnsi="Calibri" w:cs="Calibri"/>
              </w:rPr>
              <w:t>8</w:t>
            </w:r>
            <w:r w:rsidRPr="70C520A0">
              <w:rPr>
                <w:rFonts w:ascii="Calibri" w:hAnsi="Calibri" w:cs="Calibri"/>
              </w:rPr>
              <w:t xml:space="preserve"> ± </w:t>
            </w:r>
            <w:r w:rsidR="00AE19ED">
              <w:rPr>
                <w:rFonts w:ascii="Calibri" w:hAnsi="Calibri" w:cs="Calibri"/>
              </w:rPr>
              <w:t>0.</w:t>
            </w:r>
            <w:r w:rsidR="00050879">
              <w:rPr>
                <w:rFonts w:ascii="Calibri" w:hAnsi="Calibri" w:cs="Calibri"/>
              </w:rPr>
              <w:t>711</w:t>
            </w:r>
          </w:p>
        </w:tc>
        <w:tc>
          <w:tcPr>
            <w:tcW w:w="1157" w:type="dxa"/>
            <w:shd w:val="clear" w:color="auto" w:fill="auto"/>
            <w:vAlign w:val="center"/>
          </w:tcPr>
          <w:p w14:paraId="32D94E89" w14:textId="31D8913C" w:rsidR="00D9634D" w:rsidRPr="00DF1BBB" w:rsidRDefault="00444A99" w:rsidP="00265B71">
            <w:pPr>
              <w:spacing w:after="160" w:line="360" w:lineRule="auto"/>
              <w:jc w:val="center"/>
              <w:rPr>
                <w:rFonts w:ascii="Calibri" w:hAnsi="Calibri" w:cs="Calibri"/>
              </w:rPr>
            </w:pPr>
            <w:r>
              <w:rPr>
                <w:rFonts w:ascii="Calibri" w:hAnsi="Calibri" w:cs="Calibri"/>
              </w:rPr>
              <w:t>432.3</w:t>
            </w:r>
          </w:p>
        </w:tc>
        <w:tc>
          <w:tcPr>
            <w:tcW w:w="1180" w:type="dxa"/>
            <w:shd w:val="clear" w:color="auto" w:fill="auto"/>
            <w:vAlign w:val="center"/>
          </w:tcPr>
          <w:p w14:paraId="55A6AE8B" w14:textId="61665D4E" w:rsidR="00D9634D" w:rsidRPr="00DF1BBB" w:rsidRDefault="00D9634D" w:rsidP="00265B71">
            <w:pPr>
              <w:spacing w:after="160" w:line="360" w:lineRule="auto"/>
              <w:jc w:val="center"/>
              <w:rPr>
                <w:rFonts w:ascii="Calibri" w:hAnsi="Calibri" w:cs="Calibri"/>
              </w:rPr>
            </w:pPr>
            <w:r w:rsidRPr="70C520A0">
              <w:rPr>
                <w:rFonts w:ascii="Calibri" w:hAnsi="Calibri" w:cs="Calibri"/>
              </w:rPr>
              <w:t>0.</w:t>
            </w:r>
            <w:r w:rsidR="00480688">
              <w:rPr>
                <w:rFonts w:ascii="Calibri" w:hAnsi="Calibri" w:cs="Calibri"/>
              </w:rPr>
              <w:t>2</w:t>
            </w:r>
            <w:r w:rsidR="00E659DD">
              <w:rPr>
                <w:rFonts w:ascii="Calibri" w:hAnsi="Calibri" w:cs="Calibri"/>
              </w:rPr>
              <w:t>79</w:t>
            </w:r>
          </w:p>
        </w:tc>
        <w:tc>
          <w:tcPr>
            <w:tcW w:w="1303" w:type="dxa"/>
            <w:shd w:val="clear" w:color="auto" w:fill="auto"/>
            <w:vAlign w:val="center"/>
          </w:tcPr>
          <w:p w14:paraId="7682DCFD" w14:textId="54B23BBE" w:rsidR="00D9634D" w:rsidRPr="00DF1BBB" w:rsidRDefault="00D9634D" w:rsidP="00265B71">
            <w:pPr>
              <w:spacing w:after="160" w:line="360" w:lineRule="auto"/>
              <w:jc w:val="center"/>
              <w:rPr>
                <w:rFonts w:ascii="Calibri" w:hAnsi="Calibri" w:cs="Calibri"/>
              </w:rPr>
            </w:pPr>
            <w:r w:rsidRPr="70C520A0">
              <w:rPr>
                <w:rFonts w:ascii="Calibri" w:hAnsi="Calibri" w:cs="Calibri"/>
              </w:rPr>
              <w:t>-</w:t>
            </w:r>
            <w:r w:rsidR="00480688">
              <w:rPr>
                <w:rFonts w:ascii="Calibri" w:hAnsi="Calibri" w:cs="Calibri"/>
              </w:rPr>
              <w:t>7</w:t>
            </w:r>
            <w:r w:rsidR="00480688" w:rsidRPr="70C520A0">
              <w:rPr>
                <w:rFonts w:ascii="Calibri" w:hAnsi="Calibri" w:cs="Calibri"/>
              </w:rPr>
              <w:t>2</w:t>
            </w:r>
            <w:r w:rsidRPr="70C520A0">
              <w:rPr>
                <w:rFonts w:ascii="Calibri" w:hAnsi="Calibri" w:cs="Calibri"/>
              </w:rPr>
              <w:t>.</w:t>
            </w:r>
            <w:r w:rsidR="00480688">
              <w:rPr>
                <w:rFonts w:ascii="Calibri" w:hAnsi="Calibri" w:cs="Calibri"/>
              </w:rPr>
              <w:t>49</w:t>
            </w:r>
            <w:r w:rsidR="00480688" w:rsidRPr="70C520A0">
              <w:rPr>
                <w:rFonts w:ascii="Calibri" w:hAnsi="Calibri" w:cs="Calibri"/>
              </w:rPr>
              <w:t xml:space="preserve"> </w:t>
            </w:r>
            <w:r w:rsidRPr="70C520A0">
              <w:rPr>
                <w:rFonts w:ascii="Calibri" w:hAnsi="Calibri" w:cs="Calibri"/>
              </w:rPr>
              <w:t xml:space="preserve">± </w:t>
            </w:r>
            <w:r w:rsidR="00853F33">
              <w:rPr>
                <w:rFonts w:ascii="Calibri" w:hAnsi="Calibri" w:cs="Calibri"/>
              </w:rPr>
              <w:t>0.805</w:t>
            </w:r>
          </w:p>
        </w:tc>
        <w:tc>
          <w:tcPr>
            <w:tcW w:w="1141" w:type="dxa"/>
            <w:shd w:val="clear" w:color="auto" w:fill="auto"/>
            <w:vAlign w:val="center"/>
          </w:tcPr>
          <w:p w14:paraId="1564D597" w14:textId="54AABA98" w:rsidR="00D9634D" w:rsidRPr="00DF1BBB" w:rsidRDefault="00480688" w:rsidP="00265B71">
            <w:pPr>
              <w:spacing w:after="160" w:line="360" w:lineRule="auto"/>
              <w:jc w:val="center"/>
              <w:rPr>
                <w:rFonts w:ascii="Calibri" w:hAnsi="Calibri" w:cs="Calibri"/>
              </w:rPr>
            </w:pPr>
            <w:r>
              <w:rPr>
                <w:rFonts w:ascii="Calibri" w:hAnsi="Calibri" w:cs="Calibri"/>
              </w:rPr>
              <w:t>417.9</w:t>
            </w:r>
          </w:p>
        </w:tc>
        <w:tc>
          <w:tcPr>
            <w:tcW w:w="834" w:type="dxa"/>
            <w:shd w:val="clear" w:color="auto" w:fill="auto"/>
            <w:vAlign w:val="center"/>
          </w:tcPr>
          <w:p w14:paraId="5862C91C" w14:textId="34C53981" w:rsidR="00D9634D" w:rsidRPr="00DF1BBB" w:rsidRDefault="00D9634D" w:rsidP="00265B71">
            <w:pPr>
              <w:spacing w:after="160" w:line="360" w:lineRule="auto"/>
              <w:jc w:val="center"/>
              <w:rPr>
                <w:rFonts w:ascii="Calibri" w:hAnsi="Calibri" w:cs="Calibri"/>
              </w:rPr>
            </w:pPr>
            <w:r w:rsidRPr="70C520A0">
              <w:rPr>
                <w:rFonts w:ascii="Calibri" w:hAnsi="Calibri" w:cs="Calibri"/>
              </w:rPr>
              <w:t>0.</w:t>
            </w:r>
            <w:r w:rsidR="00894D1B">
              <w:rPr>
                <w:rFonts w:ascii="Calibri" w:hAnsi="Calibri" w:cs="Calibri"/>
              </w:rPr>
              <w:t>27</w:t>
            </w:r>
            <w:r w:rsidR="00E659DD">
              <w:rPr>
                <w:rFonts w:ascii="Calibri" w:hAnsi="Calibri" w:cs="Calibri"/>
              </w:rPr>
              <w:t>2</w:t>
            </w:r>
          </w:p>
        </w:tc>
      </w:tr>
      <w:tr w:rsidR="00D9634D" w:rsidRPr="0051416D" w14:paraId="29AB2353" w14:textId="77777777" w:rsidTr="00265B71">
        <w:tc>
          <w:tcPr>
            <w:tcW w:w="1220" w:type="dxa"/>
            <w:tcBorders>
              <w:bottom w:val="single" w:sz="4" w:space="0" w:color="auto"/>
            </w:tcBorders>
            <w:vAlign w:val="center"/>
          </w:tcPr>
          <w:p w14:paraId="473CE0BF" w14:textId="77777777" w:rsidR="00D9634D" w:rsidRPr="00DF1BBB" w:rsidRDefault="00D9634D" w:rsidP="00265B71">
            <w:pPr>
              <w:spacing w:after="160" w:line="360" w:lineRule="auto"/>
              <w:jc w:val="center"/>
              <w:rPr>
                <w:rFonts w:ascii="Calibri" w:hAnsi="Calibri" w:cs="Calibri"/>
              </w:rPr>
            </w:pPr>
            <w:r w:rsidRPr="70C520A0">
              <w:rPr>
                <w:rFonts w:ascii="Calibri" w:hAnsi="Calibri" w:cs="Calibri"/>
              </w:rPr>
              <w:t>Blue-PS</w:t>
            </w:r>
          </w:p>
        </w:tc>
        <w:tc>
          <w:tcPr>
            <w:tcW w:w="997" w:type="dxa"/>
            <w:tcBorders>
              <w:bottom w:val="single" w:sz="4" w:space="0" w:color="auto"/>
              <w:right w:val="single" w:sz="4" w:space="0" w:color="auto"/>
            </w:tcBorders>
          </w:tcPr>
          <w:p w14:paraId="0586E3CB" w14:textId="77777777" w:rsidR="00D9634D" w:rsidRPr="00DF1BBB" w:rsidRDefault="00D9634D" w:rsidP="00265B71">
            <w:pPr>
              <w:spacing w:after="160" w:line="360" w:lineRule="auto"/>
              <w:jc w:val="center"/>
              <w:rPr>
                <w:rFonts w:ascii="Calibri" w:hAnsi="Calibri" w:cs="Calibri"/>
              </w:rPr>
            </w:pPr>
            <w:r w:rsidRPr="70C520A0">
              <w:rPr>
                <w:rFonts w:ascii="Calibri" w:hAnsi="Calibri" w:cs="Calibri"/>
              </w:rPr>
              <w:t xml:space="preserve">9.550 </w:t>
            </w:r>
          </w:p>
        </w:tc>
        <w:tc>
          <w:tcPr>
            <w:tcW w:w="1240" w:type="dxa"/>
            <w:tcBorders>
              <w:left w:val="single" w:sz="4" w:space="0" w:color="auto"/>
              <w:bottom w:val="single" w:sz="4" w:space="0" w:color="auto"/>
            </w:tcBorders>
            <w:vAlign w:val="center"/>
          </w:tcPr>
          <w:p w14:paraId="22DDA582" w14:textId="77777777" w:rsidR="00D9634D" w:rsidRPr="00DF1BBB" w:rsidRDefault="00D9634D" w:rsidP="00265B71">
            <w:pPr>
              <w:spacing w:after="160" w:line="360" w:lineRule="auto"/>
              <w:jc w:val="center"/>
              <w:rPr>
                <w:rFonts w:ascii="Calibri" w:hAnsi="Calibri" w:cs="Calibri"/>
              </w:rPr>
            </w:pPr>
            <w:r w:rsidRPr="70C520A0">
              <w:rPr>
                <w:rFonts w:ascii="Calibri" w:hAnsi="Calibri" w:cs="Calibri"/>
              </w:rPr>
              <w:t>-11.66 ± 12.28</w:t>
            </w:r>
          </w:p>
        </w:tc>
        <w:tc>
          <w:tcPr>
            <w:tcW w:w="1157" w:type="dxa"/>
            <w:tcBorders>
              <w:bottom w:val="single" w:sz="4" w:space="0" w:color="auto"/>
            </w:tcBorders>
            <w:shd w:val="clear" w:color="auto" w:fill="auto"/>
            <w:vAlign w:val="center"/>
          </w:tcPr>
          <w:p w14:paraId="2C233FFF" w14:textId="77777777" w:rsidR="00D9634D" w:rsidRPr="00DF1BBB" w:rsidRDefault="00D9634D" w:rsidP="00265B71">
            <w:pPr>
              <w:spacing w:after="160" w:line="360" w:lineRule="auto"/>
              <w:jc w:val="center"/>
              <w:rPr>
                <w:rFonts w:ascii="Calibri" w:hAnsi="Calibri" w:cs="Calibri"/>
              </w:rPr>
            </w:pPr>
            <w:r w:rsidRPr="70C520A0">
              <w:rPr>
                <w:rFonts w:ascii="Calibri" w:hAnsi="Calibri" w:cs="Calibri"/>
              </w:rPr>
              <w:t>14670.0</w:t>
            </w:r>
            <w:r w:rsidRPr="70C520A0">
              <w:rPr>
                <w:rFonts w:ascii="Calibri" w:hAnsi="Calibri" w:cs="Calibri"/>
                <w:vertAlign w:val="superscript"/>
              </w:rPr>
              <w:t>b</w:t>
            </w:r>
          </w:p>
        </w:tc>
        <w:tc>
          <w:tcPr>
            <w:tcW w:w="1180" w:type="dxa"/>
            <w:tcBorders>
              <w:bottom w:val="single" w:sz="4" w:space="0" w:color="auto"/>
            </w:tcBorders>
            <w:shd w:val="clear" w:color="auto" w:fill="auto"/>
            <w:vAlign w:val="center"/>
          </w:tcPr>
          <w:p w14:paraId="5F5AF652" w14:textId="77777777" w:rsidR="00D9634D" w:rsidRPr="00DF1BBB" w:rsidRDefault="00D9634D" w:rsidP="00265B71">
            <w:pPr>
              <w:spacing w:after="160" w:line="360" w:lineRule="auto"/>
              <w:jc w:val="center"/>
              <w:rPr>
                <w:rFonts w:ascii="Calibri" w:hAnsi="Calibri" w:cs="Calibri"/>
              </w:rPr>
            </w:pPr>
            <w:r w:rsidRPr="70C520A0">
              <w:rPr>
                <w:rFonts w:ascii="Calibri" w:hAnsi="Calibri" w:cs="Calibri"/>
              </w:rPr>
              <w:t>0.664</w:t>
            </w:r>
            <w:r w:rsidRPr="70C520A0">
              <w:rPr>
                <w:rFonts w:ascii="Calibri" w:hAnsi="Calibri" w:cs="Calibri"/>
                <w:vertAlign w:val="superscript"/>
              </w:rPr>
              <w:t xml:space="preserve"> b</w:t>
            </w:r>
          </w:p>
        </w:tc>
        <w:tc>
          <w:tcPr>
            <w:tcW w:w="1303" w:type="dxa"/>
            <w:tcBorders>
              <w:bottom w:val="single" w:sz="4" w:space="0" w:color="auto"/>
            </w:tcBorders>
            <w:vAlign w:val="center"/>
          </w:tcPr>
          <w:p w14:paraId="3FA89C14" w14:textId="77777777" w:rsidR="00D9634D" w:rsidRPr="00DF1BBB" w:rsidRDefault="00D9634D" w:rsidP="00265B71">
            <w:pPr>
              <w:spacing w:after="160" w:line="360" w:lineRule="auto"/>
              <w:jc w:val="center"/>
              <w:rPr>
                <w:rFonts w:ascii="Calibri" w:hAnsi="Calibri" w:cs="Calibri"/>
              </w:rPr>
            </w:pPr>
            <w:r w:rsidRPr="70C520A0">
              <w:rPr>
                <w:rFonts w:ascii="Calibri" w:hAnsi="Calibri" w:cs="Calibri"/>
              </w:rPr>
              <w:t>-13.34 ± 3.07</w:t>
            </w:r>
          </w:p>
        </w:tc>
        <w:tc>
          <w:tcPr>
            <w:tcW w:w="1141" w:type="dxa"/>
            <w:tcBorders>
              <w:bottom w:val="single" w:sz="4" w:space="0" w:color="auto"/>
            </w:tcBorders>
            <w:vAlign w:val="center"/>
          </w:tcPr>
          <w:p w14:paraId="42788182" w14:textId="77777777" w:rsidR="00D9634D" w:rsidRPr="00DF1BBB" w:rsidRDefault="00D9634D" w:rsidP="00265B71">
            <w:pPr>
              <w:spacing w:after="160" w:line="360" w:lineRule="auto"/>
              <w:jc w:val="center"/>
              <w:rPr>
                <w:rFonts w:ascii="Calibri" w:hAnsi="Calibri" w:cs="Calibri"/>
              </w:rPr>
            </w:pPr>
            <w:r w:rsidRPr="70C520A0">
              <w:rPr>
                <w:rFonts w:ascii="Calibri" w:hAnsi="Calibri" w:cs="Calibri"/>
              </w:rPr>
              <w:t>10200.0</w:t>
            </w:r>
            <w:r w:rsidRPr="70C520A0">
              <w:rPr>
                <w:rFonts w:ascii="Calibri" w:hAnsi="Calibri" w:cs="Calibri"/>
                <w:vertAlign w:val="superscript"/>
              </w:rPr>
              <w:t xml:space="preserve"> b</w:t>
            </w:r>
          </w:p>
        </w:tc>
        <w:tc>
          <w:tcPr>
            <w:tcW w:w="834" w:type="dxa"/>
            <w:tcBorders>
              <w:bottom w:val="single" w:sz="4" w:space="0" w:color="auto"/>
            </w:tcBorders>
            <w:vAlign w:val="center"/>
          </w:tcPr>
          <w:p w14:paraId="240D34B1" w14:textId="77777777" w:rsidR="00D9634D" w:rsidRPr="00DF1BBB" w:rsidRDefault="00D9634D" w:rsidP="00265B71">
            <w:pPr>
              <w:spacing w:after="160" w:line="360" w:lineRule="auto"/>
              <w:jc w:val="center"/>
              <w:rPr>
                <w:rFonts w:ascii="Calibri" w:hAnsi="Calibri" w:cs="Calibri"/>
              </w:rPr>
            </w:pPr>
            <w:r w:rsidRPr="70C520A0">
              <w:rPr>
                <w:rFonts w:ascii="Calibri" w:hAnsi="Calibri" w:cs="Calibri"/>
              </w:rPr>
              <w:t>0.487</w:t>
            </w:r>
            <w:r w:rsidRPr="70C520A0">
              <w:rPr>
                <w:rFonts w:ascii="Calibri" w:hAnsi="Calibri" w:cs="Calibri"/>
                <w:vertAlign w:val="superscript"/>
              </w:rPr>
              <w:t xml:space="preserve"> b</w:t>
            </w:r>
          </w:p>
        </w:tc>
      </w:tr>
    </w:tbl>
    <w:p w14:paraId="2576E366" w14:textId="77777777" w:rsidR="00D9634D" w:rsidRPr="00C6745C" w:rsidRDefault="00D9634D" w:rsidP="00D9634D">
      <w:pPr>
        <w:spacing w:line="360" w:lineRule="auto"/>
        <w:jc w:val="both"/>
        <w:rPr>
          <w:rFonts w:ascii="Calibri" w:hAnsi="Calibri" w:cs="Calibri"/>
          <w:color w:val="202124"/>
          <w:sz w:val="16"/>
          <w:szCs w:val="16"/>
          <w:shd w:val="clear" w:color="auto" w:fill="FFFFFF"/>
        </w:rPr>
      </w:pPr>
      <w:r w:rsidRPr="00C6745C">
        <w:rPr>
          <w:rFonts w:ascii="Calibri" w:hAnsi="Calibri" w:cs="Calibri"/>
          <w:color w:val="202124"/>
          <w:sz w:val="16"/>
          <w:szCs w:val="16"/>
          <w:shd w:val="clear" w:color="auto" w:fill="FFFFFF"/>
          <w:vertAlign w:val="superscript"/>
        </w:rPr>
        <w:t>a</w:t>
      </w:r>
      <w:r w:rsidRPr="00C6745C">
        <w:rPr>
          <w:rFonts w:ascii="Calibri" w:hAnsi="Calibri" w:cs="Calibri"/>
          <w:color w:val="202124"/>
          <w:sz w:val="16"/>
          <w:szCs w:val="16"/>
          <w:shd w:val="clear" w:color="auto" w:fill="FFFFFF"/>
        </w:rPr>
        <w:t xml:space="preserve"> particle sizes as provided by the commercial source, </w:t>
      </w:r>
      <w:r w:rsidRPr="00C6745C">
        <w:rPr>
          <w:rFonts w:ascii="Calibri" w:hAnsi="Calibri" w:cs="Calibri"/>
          <w:color w:val="202124"/>
          <w:sz w:val="16"/>
          <w:szCs w:val="16"/>
          <w:shd w:val="clear" w:color="auto" w:fill="FFFFFF"/>
          <w:vertAlign w:val="superscript"/>
        </w:rPr>
        <w:t>b</w:t>
      </w:r>
      <w:r w:rsidRPr="00C6745C">
        <w:rPr>
          <w:rFonts w:ascii="Calibri" w:hAnsi="Calibri" w:cs="Calibri"/>
          <w:color w:val="202124"/>
          <w:sz w:val="16"/>
          <w:szCs w:val="16"/>
          <w:shd w:val="clear" w:color="auto" w:fill="FFFFFF"/>
        </w:rPr>
        <w:t xml:space="preserve"> particle size and PDI not validated due to measurement limitation of the </w:t>
      </w:r>
      <w:proofErr w:type="spellStart"/>
      <w:r w:rsidRPr="00C6745C">
        <w:rPr>
          <w:rFonts w:ascii="Calibri" w:hAnsi="Calibri" w:cs="Calibri"/>
          <w:color w:val="202124"/>
          <w:sz w:val="16"/>
          <w:szCs w:val="16"/>
          <w:shd w:val="clear" w:color="auto" w:fill="FFFFFF"/>
        </w:rPr>
        <w:t>zetasizer</w:t>
      </w:r>
      <w:proofErr w:type="spellEnd"/>
      <w:r w:rsidRPr="00C6745C">
        <w:rPr>
          <w:rFonts w:ascii="Calibri" w:hAnsi="Calibri" w:cs="Calibri"/>
          <w:color w:val="202124"/>
          <w:sz w:val="16"/>
          <w:szCs w:val="16"/>
          <w:shd w:val="clear" w:color="auto" w:fill="FFFFFF"/>
        </w:rPr>
        <w:t xml:space="preserve"> Pro.</w:t>
      </w:r>
    </w:p>
    <w:p w14:paraId="664F2952" w14:textId="77777777" w:rsidR="00B66A9B" w:rsidRDefault="00B66A9B">
      <w:pPr>
        <w:rPr>
          <w:rFonts w:ascii="Calibri" w:eastAsia="Times New Roman" w:hAnsi="Calibri" w:cs="Calibri"/>
          <w:color w:val="000000"/>
          <w:kern w:val="0"/>
          <w:sz w:val="22"/>
          <w:szCs w:val="22"/>
          <w14:ligatures w14:val="none"/>
        </w:rPr>
      </w:pPr>
    </w:p>
    <w:p w14:paraId="476A2C89" w14:textId="75CB84A3" w:rsidR="00457FC2" w:rsidRDefault="00680F6A" w:rsidP="00457FC2">
      <w:pPr>
        <w:rPr>
          <w:rFonts w:ascii="Calibri" w:eastAsia="Times New Roman" w:hAnsi="Calibri" w:cs="Calibri"/>
          <w:b/>
          <w:bCs/>
          <w:color w:val="000000"/>
          <w:kern w:val="0"/>
          <w:sz w:val="22"/>
          <w:szCs w:val="22"/>
          <w14:ligatures w14:val="none"/>
        </w:rPr>
      </w:pPr>
      <w:r>
        <w:rPr>
          <w:rFonts w:ascii="Calibri" w:eastAsia="Times New Roman" w:hAnsi="Calibri" w:cs="Calibri"/>
          <w:b/>
          <w:bCs/>
          <w:noProof/>
          <w:color w:val="000000"/>
          <w:kern w:val="0"/>
          <w:sz w:val="22"/>
          <w:szCs w:val="22"/>
          <w:lang w:val="de-AT" w:eastAsia="de-AT"/>
          <w14:ligatures w14:val="none"/>
        </w:rPr>
        <w:drawing>
          <wp:inline distT="0" distB="0" distL="0" distR="0" wp14:anchorId="0FA6AB47" wp14:editId="0113B6D5">
            <wp:extent cx="5310505" cy="2378899"/>
            <wp:effectExtent l="0" t="0" r="0" b="0"/>
            <wp:docPr id="14389254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1962" cy="2388511"/>
                    </a:xfrm>
                    <a:prstGeom prst="rect">
                      <a:avLst/>
                    </a:prstGeom>
                    <a:noFill/>
                  </pic:spPr>
                </pic:pic>
              </a:graphicData>
            </a:graphic>
          </wp:inline>
        </w:drawing>
      </w:r>
    </w:p>
    <w:p w14:paraId="2CB956BF" w14:textId="250FD695" w:rsidR="00457FC2" w:rsidRPr="00C6745C" w:rsidRDefault="00457FC2" w:rsidP="00C6745C">
      <w:pPr>
        <w:jc w:val="both"/>
        <w:rPr>
          <w:rFonts w:ascii="Calibri" w:eastAsia="Times New Roman" w:hAnsi="Calibri" w:cs="Calibri"/>
          <w:color w:val="000000"/>
          <w:kern w:val="0"/>
          <w:sz w:val="22"/>
          <w:szCs w:val="22"/>
          <w14:ligatures w14:val="none"/>
        </w:rPr>
      </w:pPr>
      <w:r w:rsidRPr="005059F1">
        <w:rPr>
          <w:rFonts w:ascii="Calibri" w:eastAsia="Times New Roman" w:hAnsi="Calibri" w:cs="Calibri"/>
          <w:b/>
          <w:bCs/>
          <w:color w:val="000000"/>
          <w:kern w:val="0"/>
          <w:sz w:val="22"/>
          <w:szCs w:val="22"/>
          <w14:ligatures w14:val="none"/>
        </w:rPr>
        <w:t xml:space="preserve">Supplementary Figure 1: </w:t>
      </w:r>
      <w:r w:rsidR="00680F6A">
        <w:rPr>
          <w:rFonts w:ascii="Calibri" w:eastAsia="Times New Roman" w:hAnsi="Calibri" w:cs="Calibri"/>
          <w:b/>
          <w:bCs/>
          <w:color w:val="000000"/>
          <w:kern w:val="0"/>
          <w:sz w:val="22"/>
          <w:szCs w:val="22"/>
          <w14:ligatures w14:val="none"/>
        </w:rPr>
        <w:t xml:space="preserve">Measurement of DSS-associated physiological colon parameters. </w:t>
      </w:r>
      <w:r w:rsidR="00680F6A">
        <w:rPr>
          <w:rFonts w:ascii="Calibri" w:eastAsia="Times New Roman" w:hAnsi="Calibri" w:cs="Calibri"/>
          <w:color w:val="000000"/>
          <w:kern w:val="0"/>
          <w:sz w:val="22"/>
          <w:szCs w:val="22"/>
          <w14:ligatures w14:val="none"/>
        </w:rPr>
        <w:t>Colon length, weight and normalized weight were assessed in all four treatment groups. Significant changes associated with DSS application (colitis) – reduced colon length, increased colon weight and normalized colon weight - were observed in both DSS treated groups. No significant changes for these parameters were observed between Ctr vs MNP or DSS vs DSS+MNP.</w:t>
      </w:r>
      <w:r w:rsidR="000C1B4C">
        <w:rPr>
          <w:rFonts w:ascii="Calibri" w:eastAsia="Times New Roman" w:hAnsi="Calibri" w:cs="Calibri"/>
          <w:color w:val="000000"/>
          <w:kern w:val="0"/>
          <w:sz w:val="22"/>
          <w:szCs w:val="22"/>
          <w14:ligatures w14:val="none"/>
        </w:rPr>
        <w:t xml:space="preserve"> n=5/group.</w:t>
      </w:r>
    </w:p>
    <w:p w14:paraId="68264A76" w14:textId="5D41A52B" w:rsidR="00407F3D" w:rsidRPr="00C6745C" w:rsidRDefault="00407F3D">
      <w:pPr>
        <w:rPr>
          <w:rFonts w:ascii="Calibri" w:eastAsia="Times New Roman" w:hAnsi="Calibri" w:cs="Calibri"/>
          <w:b/>
          <w:bCs/>
          <w:color w:val="000000"/>
          <w:kern w:val="0"/>
          <w:sz w:val="22"/>
          <w:szCs w:val="22"/>
          <w14:ligatures w14:val="none"/>
        </w:rPr>
      </w:pPr>
    </w:p>
    <w:p w14:paraId="356575A9" w14:textId="77777777" w:rsidR="008C2D8F" w:rsidRDefault="008C2D8F">
      <w:pP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br w:type="page"/>
      </w:r>
    </w:p>
    <w:p w14:paraId="6929014B" w14:textId="77777777" w:rsidR="00A17D65" w:rsidRDefault="008C2D8F">
      <w:pPr>
        <w:rPr>
          <w:rFonts w:ascii="Calibri" w:eastAsia="Times New Roman" w:hAnsi="Calibri" w:cs="Calibri"/>
          <w:color w:val="000000"/>
          <w:kern w:val="0"/>
          <w:sz w:val="22"/>
          <w:szCs w:val="22"/>
          <w14:ligatures w14:val="none"/>
        </w:rPr>
      </w:pPr>
      <w:r>
        <w:rPr>
          <w:rFonts w:ascii="Calibri" w:eastAsia="Times New Roman" w:hAnsi="Calibri" w:cs="Calibri"/>
          <w:noProof/>
          <w:color w:val="000000"/>
          <w:kern w:val="0"/>
          <w:sz w:val="22"/>
          <w:szCs w:val="22"/>
          <w14:ligatures w14:val="none"/>
        </w:rPr>
        <w:lastRenderedPageBreak/>
        <w:drawing>
          <wp:inline distT="0" distB="0" distL="0" distR="0" wp14:anchorId="7A5BD79E" wp14:editId="6111180E">
            <wp:extent cx="5646278" cy="5629275"/>
            <wp:effectExtent l="0" t="0" r="0" b="0"/>
            <wp:docPr id="2381414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3580" cy="5636555"/>
                    </a:xfrm>
                    <a:prstGeom prst="rect">
                      <a:avLst/>
                    </a:prstGeom>
                    <a:noFill/>
                  </pic:spPr>
                </pic:pic>
              </a:graphicData>
            </a:graphic>
          </wp:inline>
        </w:drawing>
      </w:r>
    </w:p>
    <w:p w14:paraId="28BB9A51" w14:textId="6D3E5D0A" w:rsidR="00A17D65" w:rsidRPr="00C6745C" w:rsidRDefault="00A17D65" w:rsidP="00A17D65">
      <w:pPr>
        <w:jc w:val="both"/>
        <w:rPr>
          <w:rFonts w:ascii="Calibri" w:eastAsia="Times New Roman" w:hAnsi="Calibri" w:cs="Calibri"/>
          <w:color w:val="000000"/>
          <w:kern w:val="0"/>
          <w:sz w:val="22"/>
          <w:szCs w:val="22"/>
          <w14:ligatures w14:val="none"/>
        </w:rPr>
      </w:pPr>
      <w:r w:rsidRPr="005059F1">
        <w:rPr>
          <w:rFonts w:ascii="Calibri" w:eastAsia="Times New Roman" w:hAnsi="Calibri" w:cs="Calibri"/>
          <w:b/>
          <w:bCs/>
          <w:color w:val="000000"/>
          <w:kern w:val="0"/>
          <w:sz w:val="22"/>
          <w:szCs w:val="22"/>
          <w14:ligatures w14:val="none"/>
        </w:rPr>
        <w:t xml:space="preserve">Supplementary Figure </w:t>
      </w:r>
      <w:r>
        <w:rPr>
          <w:rFonts w:ascii="Calibri" w:eastAsia="Times New Roman" w:hAnsi="Calibri" w:cs="Calibri"/>
          <w:b/>
          <w:bCs/>
          <w:color w:val="000000"/>
          <w:kern w:val="0"/>
          <w:sz w:val="22"/>
          <w:szCs w:val="22"/>
          <w14:ligatures w14:val="none"/>
        </w:rPr>
        <w:t>2a</w:t>
      </w:r>
      <w:r w:rsidRPr="005059F1">
        <w:rPr>
          <w:rFonts w:ascii="Calibri" w:eastAsia="Times New Roman" w:hAnsi="Calibri" w:cs="Calibri"/>
          <w:b/>
          <w:bCs/>
          <w:color w:val="000000"/>
          <w:kern w:val="0"/>
          <w:sz w:val="22"/>
          <w:szCs w:val="22"/>
          <w14:ligatures w14:val="none"/>
        </w:rPr>
        <w:t xml:space="preserve">: </w:t>
      </w:r>
      <w:r>
        <w:rPr>
          <w:rFonts w:ascii="Calibri" w:eastAsia="Times New Roman" w:hAnsi="Calibri" w:cs="Calibri"/>
          <w:b/>
          <w:bCs/>
          <w:color w:val="000000"/>
          <w:kern w:val="0"/>
          <w:sz w:val="22"/>
          <w:szCs w:val="22"/>
          <w14:ligatures w14:val="none"/>
        </w:rPr>
        <w:t>MNP uptake into liver and kidney for wildtype mice</w:t>
      </w:r>
      <w:r w:rsidR="00183DA6">
        <w:rPr>
          <w:rFonts w:ascii="Calibri" w:eastAsia="Times New Roman" w:hAnsi="Calibri" w:cs="Calibri"/>
          <w:b/>
          <w:bCs/>
          <w:color w:val="000000"/>
          <w:kern w:val="0"/>
          <w:sz w:val="22"/>
          <w:szCs w:val="22"/>
          <w14:ligatures w14:val="none"/>
        </w:rPr>
        <w:t xml:space="preserve"> treated with MNP</w:t>
      </w:r>
      <w:r>
        <w:rPr>
          <w:rFonts w:ascii="Calibri" w:eastAsia="Times New Roman" w:hAnsi="Calibri" w:cs="Calibri"/>
          <w:b/>
          <w:bCs/>
          <w:color w:val="000000"/>
          <w:kern w:val="0"/>
          <w:sz w:val="22"/>
          <w:szCs w:val="22"/>
          <w14:ligatures w14:val="none"/>
        </w:rPr>
        <w:t xml:space="preserve"> (modified from Figure 3E). </w:t>
      </w:r>
      <w:r>
        <w:rPr>
          <w:rFonts w:ascii="Calibri" w:eastAsia="Times New Roman" w:hAnsi="Calibri" w:cs="Calibri"/>
          <w:color w:val="000000"/>
          <w:kern w:val="0"/>
          <w:sz w:val="22"/>
          <w:szCs w:val="22"/>
          <w14:ligatures w14:val="none"/>
        </w:rPr>
        <w:t xml:space="preserve">Fluorescence images of liver and kidney after 10 days of treatment with MNP. Left panel shows </w:t>
      </w:r>
      <w:r w:rsidR="00183DA6">
        <w:rPr>
          <w:rFonts w:ascii="Calibri" w:eastAsia="Times New Roman" w:hAnsi="Calibri" w:cs="Calibri"/>
          <w:color w:val="000000"/>
          <w:kern w:val="0"/>
          <w:sz w:val="22"/>
          <w:szCs w:val="22"/>
          <w14:ligatures w14:val="none"/>
        </w:rPr>
        <w:t xml:space="preserve">a magnification of the </w:t>
      </w:r>
      <w:r>
        <w:rPr>
          <w:rFonts w:ascii="Calibri" w:eastAsia="Times New Roman" w:hAnsi="Calibri" w:cs="Calibri"/>
          <w:color w:val="000000"/>
          <w:kern w:val="0"/>
          <w:sz w:val="22"/>
          <w:szCs w:val="22"/>
          <w14:ligatures w14:val="none"/>
        </w:rPr>
        <w:t>fluorescence images as depicted for the respective treatment group in Figure 3E</w:t>
      </w:r>
      <w:r w:rsidR="00183DA6">
        <w:rPr>
          <w:rFonts w:ascii="Calibri" w:eastAsia="Times New Roman" w:hAnsi="Calibri" w:cs="Calibri"/>
          <w:color w:val="000000"/>
          <w:kern w:val="0"/>
          <w:sz w:val="22"/>
          <w:szCs w:val="22"/>
          <w14:ligatures w14:val="none"/>
        </w:rPr>
        <w:t xml:space="preserve">, right panel shows a modified version of the same fluorescence image with enhanced contrast </w:t>
      </w:r>
      <w:r w:rsidR="00C8435B">
        <w:rPr>
          <w:rFonts w:ascii="Calibri" w:eastAsia="Times New Roman" w:hAnsi="Calibri" w:cs="Calibri"/>
          <w:color w:val="000000"/>
          <w:kern w:val="0"/>
          <w:sz w:val="22"/>
          <w:szCs w:val="22"/>
          <w14:ligatures w14:val="none"/>
        </w:rPr>
        <w:t xml:space="preserve">(autofluorescence structures reduced in green channel and overamplified in red channel) </w:t>
      </w:r>
      <w:r w:rsidR="00183DA6">
        <w:rPr>
          <w:rFonts w:ascii="Calibri" w:eastAsia="Times New Roman" w:hAnsi="Calibri" w:cs="Calibri"/>
          <w:color w:val="000000"/>
          <w:kern w:val="0"/>
          <w:sz w:val="22"/>
          <w:szCs w:val="22"/>
          <w14:ligatures w14:val="none"/>
        </w:rPr>
        <w:t xml:space="preserve">to better discriminate </w:t>
      </w:r>
      <w:proofErr w:type="spellStart"/>
      <w:r w:rsidR="00183DA6">
        <w:rPr>
          <w:rFonts w:ascii="Calibri" w:eastAsia="Times New Roman" w:hAnsi="Calibri" w:cs="Calibri"/>
          <w:color w:val="000000"/>
          <w:kern w:val="0"/>
          <w:sz w:val="22"/>
          <w:szCs w:val="22"/>
          <w14:ligatures w14:val="none"/>
        </w:rPr>
        <w:t>nanoplastic</w:t>
      </w:r>
      <w:proofErr w:type="spellEnd"/>
      <w:r w:rsidR="00183DA6">
        <w:rPr>
          <w:rFonts w:ascii="Calibri" w:eastAsia="Times New Roman" w:hAnsi="Calibri" w:cs="Calibri"/>
          <w:color w:val="000000"/>
          <w:kern w:val="0"/>
          <w:sz w:val="22"/>
          <w:szCs w:val="22"/>
          <w14:ligatures w14:val="none"/>
        </w:rPr>
        <w:t xml:space="preserve"> particles. </w:t>
      </w:r>
      <w:r w:rsidRPr="00FA5C40">
        <w:rPr>
          <w:rFonts w:ascii="Calibri" w:eastAsia="Times New Roman" w:hAnsi="Calibri" w:cs="Calibri"/>
          <w:color w:val="000000"/>
          <w:sz w:val="22"/>
          <w:szCs w:val="22"/>
        </w:rPr>
        <w:t xml:space="preserve">Nuclear counterstain: DAPI. </w:t>
      </w:r>
      <w:r w:rsidR="00C8435B">
        <w:rPr>
          <w:rFonts w:ascii="Calibri" w:eastAsia="Times New Roman" w:hAnsi="Calibri" w:cs="Calibri"/>
          <w:color w:val="000000"/>
          <w:sz w:val="22"/>
          <w:szCs w:val="22"/>
        </w:rPr>
        <w:t>Green a</w:t>
      </w:r>
      <w:r w:rsidRPr="00FA5C40">
        <w:rPr>
          <w:rFonts w:ascii="Calibri" w:eastAsia="Times New Roman" w:hAnsi="Calibri" w:cs="Calibri"/>
          <w:color w:val="000000"/>
          <w:sz w:val="22"/>
          <w:szCs w:val="22"/>
        </w:rPr>
        <w:t>rrows point at 0.29 µm PS particles. Scale bar 20 µm.</w:t>
      </w:r>
    </w:p>
    <w:p w14:paraId="3987D6B3" w14:textId="77777777" w:rsidR="00C8435B" w:rsidRDefault="00C8435B">
      <w:pP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br w:type="page"/>
      </w:r>
    </w:p>
    <w:p w14:paraId="365BA833" w14:textId="5530C708" w:rsidR="00C8435B" w:rsidRDefault="00C8435B">
      <w:pPr>
        <w:rPr>
          <w:rFonts w:ascii="Calibri" w:eastAsia="Times New Roman" w:hAnsi="Calibri" w:cs="Calibri"/>
          <w:color w:val="000000"/>
          <w:kern w:val="0"/>
          <w:sz w:val="22"/>
          <w:szCs w:val="22"/>
          <w14:ligatures w14:val="none"/>
        </w:rPr>
      </w:pPr>
      <w:r>
        <w:rPr>
          <w:rFonts w:ascii="Calibri" w:eastAsia="Times New Roman" w:hAnsi="Calibri" w:cs="Calibri"/>
          <w:noProof/>
          <w:color w:val="000000"/>
          <w:kern w:val="0"/>
          <w:sz w:val="22"/>
          <w:szCs w:val="22"/>
          <w14:ligatures w14:val="none"/>
        </w:rPr>
        <w:lastRenderedPageBreak/>
        <w:drawing>
          <wp:inline distT="0" distB="0" distL="0" distR="0" wp14:anchorId="1CA8CFF0" wp14:editId="05FC4E2E">
            <wp:extent cx="5694047" cy="5676900"/>
            <wp:effectExtent l="0" t="0" r="1905" b="0"/>
            <wp:docPr id="9824420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0007" cy="5682842"/>
                    </a:xfrm>
                    <a:prstGeom prst="rect">
                      <a:avLst/>
                    </a:prstGeom>
                    <a:noFill/>
                  </pic:spPr>
                </pic:pic>
              </a:graphicData>
            </a:graphic>
          </wp:inline>
        </w:drawing>
      </w:r>
    </w:p>
    <w:p w14:paraId="2F3B20AE" w14:textId="2300E61F" w:rsidR="00C8435B" w:rsidRPr="00C6745C" w:rsidRDefault="00C8435B" w:rsidP="00C8435B">
      <w:pPr>
        <w:jc w:val="both"/>
        <w:rPr>
          <w:rFonts w:ascii="Calibri" w:eastAsia="Times New Roman" w:hAnsi="Calibri" w:cs="Calibri"/>
          <w:color w:val="000000"/>
          <w:kern w:val="0"/>
          <w:sz w:val="22"/>
          <w:szCs w:val="22"/>
          <w14:ligatures w14:val="none"/>
        </w:rPr>
      </w:pPr>
      <w:r w:rsidRPr="005059F1">
        <w:rPr>
          <w:rFonts w:ascii="Calibri" w:eastAsia="Times New Roman" w:hAnsi="Calibri" w:cs="Calibri"/>
          <w:b/>
          <w:bCs/>
          <w:color w:val="000000"/>
          <w:kern w:val="0"/>
          <w:sz w:val="22"/>
          <w:szCs w:val="22"/>
          <w14:ligatures w14:val="none"/>
        </w:rPr>
        <w:t xml:space="preserve">Supplementary Figure </w:t>
      </w:r>
      <w:r>
        <w:rPr>
          <w:rFonts w:ascii="Calibri" w:eastAsia="Times New Roman" w:hAnsi="Calibri" w:cs="Calibri"/>
          <w:b/>
          <w:bCs/>
          <w:color w:val="000000"/>
          <w:kern w:val="0"/>
          <w:sz w:val="22"/>
          <w:szCs w:val="22"/>
          <w14:ligatures w14:val="none"/>
        </w:rPr>
        <w:t>2b</w:t>
      </w:r>
      <w:r w:rsidRPr="005059F1">
        <w:rPr>
          <w:rFonts w:ascii="Calibri" w:eastAsia="Times New Roman" w:hAnsi="Calibri" w:cs="Calibri"/>
          <w:b/>
          <w:bCs/>
          <w:color w:val="000000"/>
          <w:kern w:val="0"/>
          <w:sz w:val="22"/>
          <w:szCs w:val="22"/>
          <w14:ligatures w14:val="none"/>
        </w:rPr>
        <w:t xml:space="preserve">: </w:t>
      </w:r>
      <w:r>
        <w:rPr>
          <w:rFonts w:ascii="Calibri" w:eastAsia="Times New Roman" w:hAnsi="Calibri" w:cs="Calibri"/>
          <w:b/>
          <w:bCs/>
          <w:color w:val="000000"/>
          <w:kern w:val="0"/>
          <w:sz w:val="22"/>
          <w:szCs w:val="22"/>
          <w14:ligatures w14:val="none"/>
        </w:rPr>
        <w:t xml:space="preserve">MNP uptake into liver and kidney for DSS-induced colitis mice treated with MNP (modified from Figure 3E). </w:t>
      </w:r>
      <w:r>
        <w:rPr>
          <w:rFonts w:ascii="Calibri" w:eastAsia="Times New Roman" w:hAnsi="Calibri" w:cs="Calibri"/>
          <w:color w:val="000000"/>
          <w:kern w:val="0"/>
          <w:sz w:val="22"/>
          <w:szCs w:val="22"/>
          <w14:ligatures w14:val="none"/>
        </w:rPr>
        <w:t xml:space="preserve">Fluorescence images of liver and kidney after 10 days of treatment with DSS+MNP. Left panel shows a magnification of the fluorescence images as depicted for the respective treatment group in Figure 3E, right panel shows a modified version of the same fluorescence image with enhanced contrast (autofluorescence structures reduced in green channel and overamplified in red channel) to better discriminate </w:t>
      </w:r>
      <w:proofErr w:type="spellStart"/>
      <w:r>
        <w:rPr>
          <w:rFonts w:ascii="Calibri" w:eastAsia="Times New Roman" w:hAnsi="Calibri" w:cs="Calibri"/>
          <w:color w:val="000000"/>
          <w:kern w:val="0"/>
          <w:sz w:val="22"/>
          <w:szCs w:val="22"/>
          <w14:ligatures w14:val="none"/>
        </w:rPr>
        <w:t>nanoplastic</w:t>
      </w:r>
      <w:proofErr w:type="spellEnd"/>
      <w:r>
        <w:rPr>
          <w:rFonts w:ascii="Calibri" w:eastAsia="Times New Roman" w:hAnsi="Calibri" w:cs="Calibri"/>
          <w:color w:val="000000"/>
          <w:kern w:val="0"/>
          <w:sz w:val="22"/>
          <w:szCs w:val="22"/>
          <w14:ligatures w14:val="none"/>
        </w:rPr>
        <w:t xml:space="preserve"> particles. </w:t>
      </w:r>
      <w:r w:rsidRPr="00FA5C40">
        <w:rPr>
          <w:rFonts w:ascii="Calibri" w:eastAsia="Times New Roman" w:hAnsi="Calibri" w:cs="Calibri"/>
          <w:color w:val="000000"/>
          <w:sz w:val="22"/>
          <w:szCs w:val="22"/>
        </w:rPr>
        <w:t xml:space="preserve">Nuclear counterstain: DAPI. </w:t>
      </w:r>
      <w:r>
        <w:rPr>
          <w:rFonts w:ascii="Calibri" w:eastAsia="Times New Roman" w:hAnsi="Calibri" w:cs="Calibri"/>
          <w:color w:val="000000"/>
          <w:sz w:val="22"/>
          <w:szCs w:val="22"/>
        </w:rPr>
        <w:t>Green a</w:t>
      </w:r>
      <w:r w:rsidRPr="00FA5C40">
        <w:rPr>
          <w:rFonts w:ascii="Calibri" w:eastAsia="Times New Roman" w:hAnsi="Calibri" w:cs="Calibri"/>
          <w:color w:val="000000"/>
          <w:sz w:val="22"/>
          <w:szCs w:val="22"/>
        </w:rPr>
        <w:t>rrows point at 0.29 µm PS particles. Scale bar 20 µm.</w:t>
      </w:r>
    </w:p>
    <w:p w14:paraId="32872F8F" w14:textId="2C6EEBE0" w:rsidR="00457FC2" w:rsidRDefault="00457FC2">
      <w:pP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br w:type="page"/>
      </w:r>
    </w:p>
    <w:p w14:paraId="656D6108" w14:textId="670716C7" w:rsidR="00407F3D" w:rsidRDefault="008F0B38">
      <w:pPr>
        <w:rPr>
          <w:rFonts w:ascii="Calibri" w:eastAsia="Times New Roman" w:hAnsi="Calibri" w:cs="Calibri"/>
          <w:color w:val="000000"/>
          <w:kern w:val="0"/>
          <w:sz w:val="22"/>
          <w:szCs w:val="22"/>
          <w14:ligatures w14:val="none"/>
        </w:rPr>
      </w:pPr>
      <w:r w:rsidRPr="008F0B38">
        <w:rPr>
          <w:noProof/>
          <w:lang w:val="de-AT" w:eastAsia="de-AT"/>
        </w:rPr>
        <w:lastRenderedPageBreak/>
        <w:drawing>
          <wp:inline distT="0" distB="0" distL="0" distR="0" wp14:anchorId="5BC88364" wp14:editId="001025F5">
            <wp:extent cx="5731510" cy="1979295"/>
            <wp:effectExtent l="0" t="0" r="0" b="0"/>
            <wp:docPr id="15147475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979295"/>
                    </a:xfrm>
                    <a:prstGeom prst="rect">
                      <a:avLst/>
                    </a:prstGeom>
                    <a:noFill/>
                    <a:ln>
                      <a:noFill/>
                    </a:ln>
                  </pic:spPr>
                </pic:pic>
              </a:graphicData>
            </a:graphic>
          </wp:inline>
        </w:drawing>
      </w:r>
    </w:p>
    <w:p w14:paraId="7E1CDF19" w14:textId="7582DCEA" w:rsidR="00457FC2" w:rsidRPr="00C6745C" w:rsidRDefault="00457FC2" w:rsidP="00C6745C">
      <w:pPr>
        <w:jc w:val="both"/>
        <w:rPr>
          <w:rFonts w:ascii="Calibri" w:eastAsia="Times New Roman" w:hAnsi="Calibri" w:cs="Calibri"/>
          <w:b/>
          <w:bCs/>
          <w:color w:val="000000"/>
          <w:kern w:val="0"/>
          <w:sz w:val="22"/>
          <w:szCs w:val="22"/>
          <w14:ligatures w14:val="none"/>
        </w:rPr>
      </w:pPr>
      <w:r w:rsidRPr="00C6745C">
        <w:rPr>
          <w:rFonts w:ascii="Calibri" w:eastAsia="Times New Roman" w:hAnsi="Calibri" w:cs="Calibri"/>
          <w:b/>
          <w:bCs/>
          <w:color w:val="000000"/>
          <w:kern w:val="0"/>
          <w:sz w:val="22"/>
          <w:szCs w:val="22"/>
          <w14:ligatures w14:val="none"/>
        </w:rPr>
        <w:t xml:space="preserve">Supplementary Figure </w:t>
      </w:r>
      <w:r w:rsidR="003C58F8">
        <w:rPr>
          <w:rFonts w:ascii="Calibri" w:eastAsia="Times New Roman" w:hAnsi="Calibri" w:cs="Calibri"/>
          <w:b/>
          <w:bCs/>
          <w:color w:val="000000"/>
          <w:kern w:val="0"/>
          <w:sz w:val="22"/>
          <w:szCs w:val="22"/>
          <w14:ligatures w14:val="none"/>
        </w:rPr>
        <w:t>3</w:t>
      </w:r>
      <w:r w:rsidRPr="00C6745C">
        <w:rPr>
          <w:rFonts w:ascii="Calibri" w:eastAsia="Times New Roman" w:hAnsi="Calibri" w:cs="Calibri"/>
          <w:b/>
          <w:bCs/>
          <w:color w:val="000000"/>
          <w:kern w:val="0"/>
          <w:sz w:val="22"/>
          <w:szCs w:val="22"/>
          <w14:ligatures w14:val="none"/>
        </w:rPr>
        <w:t>:</w:t>
      </w:r>
      <w:r w:rsidR="008F0B38" w:rsidRPr="00C6745C">
        <w:rPr>
          <w:rFonts w:ascii="Calibri" w:eastAsia="Times New Roman" w:hAnsi="Calibri" w:cs="Calibri"/>
          <w:b/>
          <w:bCs/>
          <w:color w:val="000000"/>
          <w:kern w:val="0"/>
          <w:sz w:val="22"/>
          <w:szCs w:val="22"/>
          <w14:ligatures w14:val="none"/>
        </w:rPr>
        <w:t xml:space="preserve"> </w:t>
      </w:r>
      <w:r w:rsidR="0079091A" w:rsidRPr="00C6745C">
        <w:rPr>
          <w:rFonts w:ascii="Calibri" w:eastAsia="Times New Roman" w:hAnsi="Calibri" w:cs="Calibri"/>
          <w:b/>
          <w:bCs/>
          <w:color w:val="000000"/>
          <w:kern w:val="0"/>
          <w:sz w:val="22"/>
          <w:szCs w:val="22"/>
          <w14:ligatures w14:val="none"/>
        </w:rPr>
        <w:t>RT-qPCR analysis of immune and stress response markers.</w:t>
      </w:r>
    </w:p>
    <w:p w14:paraId="4BFCAE24" w14:textId="7CF89150" w:rsidR="00EE3B03" w:rsidRPr="00D80A28" w:rsidRDefault="00EE3B03" w:rsidP="00C6745C">
      <w:pPr>
        <w:jc w:val="both"/>
        <w:rPr>
          <w:rFonts w:ascii="Calibri" w:eastAsia="Times New Roman" w:hAnsi="Calibri" w:cs="Calibri"/>
          <w:color w:val="000000"/>
          <w:kern w:val="0"/>
          <w:sz w:val="22"/>
          <w:szCs w:val="22"/>
          <w14:ligatures w14:val="none"/>
        </w:rPr>
      </w:pPr>
      <w:r w:rsidRPr="00D80A28">
        <w:rPr>
          <w:rFonts w:ascii="Calibri" w:eastAsia="Times New Roman" w:hAnsi="Calibri" w:cs="Calibri"/>
          <w:color w:val="000000"/>
          <w:kern w:val="0"/>
          <w:sz w:val="22"/>
          <w:szCs w:val="22"/>
          <w14:ligatures w14:val="none"/>
        </w:rPr>
        <w:t xml:space="preserve">Innate immune-, inflammatory and oxidative stress induced transcriptional response in FFPE-colon sections. RT-qPCR mRNA expression levels of Ifit1, Il-1, Nqo1 and Ifi205a </w:t>
      </w:r>
      <w:r w:rsidR="0075496F" w:rsidRPr="00D80A28">
        <w:rPr>
          <w:rFonts w:ascii="Calibri" w:eastAsia="Times New Roman" w:hAnsi="Calibri" w:cs="Calibri"/>
          <w:color w:val="000000"/>
          <w:kern w:val="0"/>
          <w:sz w:val="22"/>
          <w:szCs w:val="22"/>
          <w14:ligatures w14:val="none"/>
        </w:rPr>
        <w:t xml:space="preserve">in FFPE tissue sections extracted from control (ctrl), MNP, DSS or DSS+MNP </w:t>
      </w:r>
      <w:r w:rsidR="004B0396" w:rsidRPr="00D80A28">
        <w:rPr>
          <w:rFonts w:ascii="Calibri" w:eastAsia="Times New Roman" w:hAnsi="Calibri" w:cs="Calibri"/>
          <w:color w:val="000000"/>
          <w:kern w:val="0"/>
          <w:sz w:val="22"/>
          <w:szCs w:val="22"/>
          <w14:ligatures w14:val="none"/>
        </w:rPr>
        <w:t xml:space="preserve">mice (n=5 for each). Target gene expression levels (Ct-values) were </w:t>
      </w:r>
      <w:r w:rsidR="0075496F" w:rsidRPr="00D80A28">
        <w:rPr>
          <w:rFonts w:ascii="Calibri" w:eastAsia="Times New Roman" w:hAnsi="Calibri" w:cs="Calibri"/>
          <w:color w:val="000000"/>
          <w:kern w:val="0"/>
          <w:sz w:val="22"/>
          <w:szCs w:val="22"/>
          <w14:ligatures w14:val="none"/>
        </w:rPr>
        <w:t xml:space="preserve">normalized to housekeeping gene </w:t>
      </w:r>
      <w:proofErr w:type="spellStart"/>
      <w:r w:rsidR="0075496F" w:rsidRPr="00D80A28">
        <w:rPr>
          <w:rFonts w:ascii="Calibri" w:eastAsia="Times New Roman" w:hAnsi="Calibri" w:cs="Calibri"/>
          <w:color w:val="000000"/>
          <w:kern w:val="0"/>
          <w:sz w:val="22"/>
          <w:szCs w:val="22"/>
          <w14:ligatures w14:val="none"/>
        </w:rPr>
        <w:t>Hprt</w:t>
      </w:r>
      <w:proofErr w:type="spellEnd"/>
      <w:r w:rsidR="004B0396" w:rsidRPr="00D80A28">
        <w:rPr>
          <w:rFonts w:ascii="Calibri" w:eastAsia="Times New Roman" w:hAnsi="Calibri" w:cs="Calibri"/>
          <w:color w:val="000000"/>
          <w:kern w:val="0"/>
          <w:sz w:val="22"/>
          <w:szCs w:val="22"/>
          <w14:ligatures w14:val="none"/>
        </w:rPr>
        <w:t xml:space="preserve">. </w:t>
      </w:r>
      <w:r w:rsidR="004B0396" w:rsidRPr="00F37764">
        <w:rPr>
          <w:rFonts w:ascii="Calibri" w:eastAsia="Times New Roman" w:hAnsi="Calibri" w:cs="Calibri"/>
          <w:color w:val="000000"/>
          <w:kern w:val="0"/>
          <w:sz w:val="22"/>
          <w:szCs w:val="22"/>
          <w14:ligatures w14:val="none"/>
        </w:rPr>
        <w:t xml:space="preserve">The </w:t>
      </w:r>
      <w:r w:rsidR="004B0396" w:rsidRPr="00C6745C">
        <w:rPr>
          <w:rFonts w:ascii="Calibri" w:hAnsi="Calibri" w:cs="Calibri"/>
        </w:rPr>
        <w:t>2</w:t>
      </w:r>
      <w:r w:rsidR="004B0396" w:rsidRPr="00C6745C">
        <w:rPr>
          <w:rFonts w:ascii="Calibri" w:hAnsi="Calibri" w:cs="Calibri"/>
          <w:vertAlign w:val="superscript"/>
        </w:rPr>
        <w:t>−ΔΔCt</w:t>
      </w:r>
      <w:r w:rsidR="0075496F" w:rsidRPr="00F37764">
        <w:rPr>
          <w:rFonts w:ascii="Calibri" w:eastAsia="Times New Roman" w:hAnsi="Calibri" w:cs="Calibri"/>
          <w:color w:val="000000"/>
          <w:kern w:val="0"/>
          <w:sz w:val="22"/>
          <w:szCs w:val="22"/>
          <w14:ligatures w14:val="none"/>
        </w:rPr>
        <w:t xml:space="preserve"> </w:t>
      </w:r>
      <w:r w:rsidR="00D80A28" w:rsidRPr="00F37764">
        <w:rPr>
          <w:rFonts w:ascii="Calibri" w:eastAsia="Times New Roman" w:hAnsi="Calibri" w:cs="Calibri"/>
          <w:color w:val="000000"/>
          <w:kern w:val="0"/>
          <w:sz w:val="22"/>
          <w:szCs w:val="22"/>
          <w14:ligatures w14:val="none"/>
        </w:rPr>
        <w:t>method</w:t>
      </w:r>
      <w:r w:rsidR="00D80A28" w:rsidRPr="00D80A28">
        <w:rPr>
          <w:rFonts w:ascii="Calibri" w:eastAsia="Times New Roman" w:hAnsi="Calibri" w:cs="Calibri"/>
          <w:color w:val="000000"/>
          <w:kern w:val="0"/>
          <w:sz w:val="22"/>
          <w:szCs w:val="22"/>
          <w14:ligatures w14:val="none"/>
        </w:rPr>
        <w:t xml:space="preserve"> was used to calculate the relative expression of each gene</w:t>
      </w:r>
      <w:r w:rsidR="004B0396" w:rsidRPr="00D80A28">
        <w:rPr>
          <w:rFonts w:ascii="Calibri" w:eastAsia="Times New Roman" w:hAnsi="Calibri" w:cs="Calibri"/>
          <w:color w:val="000000"/>
          <w:kern w:val="0"/>
          <w:sz w:val="22"/>
          <w:szCs w:val="22"/>
          <w14:ligatures w14:val="none"/>
        </w:rPr>
        <w:t>. Statistical significance was evaluated by one-way-ANOVA with * p&lt;0.05 and *** p&lt;0.001.</w:t>
      </w:r>
      <w:r w:rsidR="000C1B4C">
        <w:rPr>
          <w:rFonts w:ascii="Calibri" w:eastAsia="Times New Roman" w:hAnsi="Calibri" w:cs="Calibri"/>
          <w:color w:val="000000"/>
          <w:kern w:val="0"/>
          <w:sz w:val="22"/>
          <w:szCs w:val="22"/>
          <w14:ligatures w14:val="none"/>
        </w:rPr>
        <w:t xml:space="preserve"> n=5/group (</w:t>
      </w:r>
      <w:r w:rsidR="00DA5AF2">
        <w:rPr>
          <w:rFonts w:ascii="Calibri" w:eastAsia="Times New Roman" w:hAnsi="Calibri" w:cs="Calibri"/>
          <w:color w:val="000000"/>
          <w:kern w:val="0"/>
          <w:sz w:val="22"/>
          <w:szCs w:val="22"/>
          <w14:ligatures w14:val="none"/>
        </w:rPr>
        <w:t xml:space="preserve">two outliers were excluded from </w:t>
      </w:r>
      <w:r w:rsidR="000C1B4C">
        <w:rPr>
          <w:rFonts w:ascii="Calibri" w:eastAsia="Times New Roman" w:hAnsi="Calibri" w:cs="Calibri"/>
          <w:color w:val="000000"/>
          <w:kern w:val="0"/>
          <w:sz w:val="22"/>
          <w:szCs w:val="22"/>
          <w14:ligatures w14:val="none"/>
        </w:rPr>
        <w:t>MNP group for Ifit1 and Nqo1</w:t>
      </w:r>
      <w:r w:rsidR="00AD4B68">
        <w:rPr>
          <w:rFonts w:ascii="Calibri" w:eastAsia="Times New Roman" w:hAnsi="Calibri" w:cs="Calibri"/>
          <w:color w:val="000000"/>
          <w:kern w:val="0"/>
          <w:sz w:val="22"/>
          <w:szCs w:val="22"/>
          <w14:ligatures w14:val="none"/>
        </w:rPr>
        <w:t>)</w:t>
      </w:r>
    </w:p>
    <w:p w14:paraId="69E1465C" w14:textId="1984E200" w:rsidR="0075496F" w:rsidRDefault="0075496F">
      <w:pPr>
        <w:rPr>
          <w:rFonts w:ascii="Calibri" w:eastAsia="Times New Roman" w:hAnsi="Calibri" w:cs="Calibri"/>
          <w:color w:val="000000"/>
          <w:kern w:val="0"/>
          <w:sz w:val="22"/>
          <w:szCs w:val="22"/>
          <w:highlight w:val="yellow"/>
          <w14:ligatures w14:val="none"/>
        </w:rPr>
      </w:pPr>
    </w:p>
    <w:p w14:paraId="0B71878E" w14:textId="3861F591" w:rsidR="008F0B38" w:rsidRPr="00C6745C" w:rsidRDefault="008F0B38">
      <w:pPr>
        <w:rPr>
          <w:rFonts w:ascii="Calibri" w:eastAsia="Times New Roman" w:hAnsi="Calibri" w:cs="Calibri"/>
          <w:b/>
          <w:bCs/>
          <w:color w:val="000000"/>
          <w:kern w:val="0"/>
          <w:sz w:val="22"/>
          <w:szCs w:val="22"/>
          <w14:ligatures w14:val="none"/>
        </w:rPr>
      </w:pPr>
      <w:r w:rsidRPr="00C6745C">
        <w:rPr>
          <w:rFonts w:ascii="Calibri" w:eastAsia="Times New Roman" w:hAnsi="Calibri" w:cs="Calibri"/>
          <w:b/>
          <w:bCs/>
          <w:color w:val="000000"/>
          <w:kern w:val="0"/>
          <w:sz w:val="22"/>
          <w:szCs w:val="22"/>
          <w14:ligatures w14:val="none"/>
        </w:rPr>
        <w:t xml:space="preserve">Supplementary Materials and Methods for RT-qPCR data (Supplementary Figure </w:t>
      </w:r>
      <w:r w:rsidR="003C58F8">
        <w:rPr>
          <w:rFonts w:ascii="Calibri" w:eastAsia="Times New Roman" w:hAnsi="Calibri" w:cs="Calibri"/>
          <w:b/>
          <w:bCs/>
          <w:color w:val="000000"/>
          <w:kern w:val="0"/>
          <w:sz w:val="22"/>
          <w:szCs w:val="22"/>
          <w14:ligatures w14:val="none"/>
        </w:rPr>
        <w:t>3</w:t>
      </w:r>
      <w:r w:rsidRPr="00C6745C">
        <w:rPr>
          <w:rFonts w:ascii="Calibri" w:eastAsia="Times New Roman" w:hAnsi="Calibri" w:cs="Calibri"/>
          <w:b/>
          <w:bCs/>
          <w:color w:val="000000"/>
          <w:kern w:val="0"/>
          <w:sz w:val="22"/>
          <w:szCs w:val="22"/>
          <w14:ligatures w14:val="none"/>
        </w:rPr>
        <w:t>):</w:t>
      </w:r>
    </w:p>
    <w:p w14:paraId="4F307C32" w14:textId="1D322DBA" w:rsidR="0075496F" w:rsidRPr="00C6745C" w:rsidRDefault="004B0396" w:rsidP="00A86C48">
      <w:pPr>
        <w:jc w:val="both"/>
        <w:rPr>
          <w:rFonts w:ascii="Calibri" w:hAnsi="Calibri" w:cs="Calibri"/>
          <w:b/>
          <w:bCs/>
          <w:color w:val="000000" w:themeColor="text1"/>
          <w:sz w:val="22"/>
          <w:szCs w:val="22"/>
        </w:rPr>
      </w:pPr>
      <w:r w:rsidRPr="00C6745C">
        <w:rPr>
          <w:rFonts w:ascii="Calibri" w:hAnsi="Calibri" w:cs="Calibri"/>
          <w:b/>
          <w:bCs/>
          <w:color w:val="000000" w:themeColor="text1"/>
          <w:sz w:val="22"/>
          <w:szCs w:val="22"/>
        </w:rPr>
        <w:t>Total RNA extraction and RT-</w:t>
      </w:r>
      <w:r w:rsidR="0079091A" w:rsidRPr="00C6745C">
        <w:rPr>
          <w:rFonts w:ascii="Calibri" w:hAnsi="Calibri" w:cs="Calibri"/>
          <w:b/>
          <w:bCs/>
          <w:color w:val="000000" w:themeColor="text1"/>
          <w:sz w:val="22"/>
          <w:szCs w:val="22"/>
        </w:rPr>
        <w:t>q</w:t>
      </w:r>
      <w:r w:rsidRPr="00C6745C">
        <w:rPr>
          <w:rFonts w:ascii="Calibri" w:hAnsi="Calibri" w:cs="Calibri"/>
          <w:b/>
          <w:bCs/>
          <w:color w:val="000000" w:themeColor="text1"/>
          <w:sz w:val="22"/>
          <w:szCs w:val="22"/>
        </w:rPr>
        <w:t>PCR</w:t>
      </w:r>
      <w:r w:rsidR="0079091A" w:rsidRPr="00C6745C">
        <w:rPr>
          <w:rFonts w:ascii="Calibri" w:hAnsi="Calibri" w:cs="Calibri"/>
          <w:b/>
          <w:bCs/>
          <w:color w:val="000000" w:themeColor="text1"/>
          <w:sz w:val="22"/>
          <w:szCs w:val="22"/>
        </w:rPr>
        <w:t xml:space="preserve"> ana</w:t>
      </w:r>
      <w:r w:rsidRPr="00C6745C">
        <w:rPr>
          <w:rFonts w:ascii="Calibri" w:hAnsi="Calibri" w:cs="Calibri"/>
          <w:b/>
          <w:bCs/>
          <w:color w:val="000000" w:themeColor="text1"/>
          <w:sz w:val="22"/>
          <w:szCs w:val="22"/>
        </w:rPr>
        <w:t>lysis</w:t>
      </w:r>
    </w:p>
    <w:p w14:paraId="3E332D40" w14:textId="00653E3F" w:rsidR="00A86C48" w:rsidRDefault="0075496F" w:rsidP="00C6745C">
      <w:pPr>
        <w:spacing w:after="0"/>
        <w:jc w:val="both"/>
        <w:rPr>
          <w:rFonts w:ascii="Calibri" w:hAnsi="Calibri" w:cs="Calibri"/>
          <w:color w:val="000000" w:themeColor="text1"/>
          <w:sz w:val="22"/>
          <w:szCs w:val="22"/>
        </w:rPr>
      </w:pPr>
      <w:r w:rsidRPr="00C6745C">
        <w:rPr>
          <w:rFonts w:ascii="Calibri" w:hAnsi="Calibri" w:cs="Calibri"/>
          <w:color w:val="000000" w:themeColor="text1"/>
          <w:sz w:val="22"/>
          <w:szCs w:val="22"/>
        </w:rPr>
        <w:t>For RNA isolations from paraffin-embedded colon</w:t>
      </w:r>
      <w:r w:rsidR="00BE7614">
        <w:rPr>
          <w:rFonts w:ascii="Calibri" w:hAnsi="Calibri" w:cs="Calibri"/>
          <w:color w:val="000000" w:themeColor="text1"/>
          <w:sz w:val="22"/>
          <w:szCs w:val="22"/>
        </w:rPr>
        <w:t xml:space="preserve"> (n=5/group)</w:t>
      </w:r>
      <w:r w:rsidRPr="00C6745C">
        <w:rPr>
          <w:rFonts w:ascii="Calibri" w:hAnsi="Calibri" w:cs="Calibri"/>
          <w:color w:val="000000" w:themeColor="text1"/>
          <w:sz w:val="22"/>
          <w:szCs w:val="22"/>
        </w:rPr>
        <w:t>, two consecutive sections (2x40</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sym w:font="Symbol" w:char="F06D"/>
      </w:r>
      <w:r w:rsidRPr="00C6745C">
        <w:rPr>
          <w:rFonts w:ascii="Calibri" w:hAnsi="Calibri" w:cs="Calibri"/>
          <w:color w:val="000000" w:themeColor="text1"/>
          <w:sz w:val="22"/>
          <w:szCs w:val="22"/>
        </w:rPr>
        <w:t>m) from the interior of the paraffin block were manually separated from excess of paraffin, placed into 1.5ml tubes, dewaxed by adding 1</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ml 100% xylene, incubated at 50</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°C for 3</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min and centrifuged for 1</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 xml:space="preserve">min at 12000g to pellet the tissue. Xylene was removed, pellets washed once with xylene and dehydrated twice with 100% ethanol and air-dried. RNA was extracted by the addition of 1ml of </w:t>
      </w:r>
      <w:proofErr w:type="spellStart"/>
      <w:r w:rsidRPr="00C6745C">
        <w:rPr>
          <w:rFonts w:ascii="Calibri" w:hAnsi="Calibri" w:cs="Calibri"/>
          <w:color w:val="000000" w:themeColor="text1"/>
          <w:sz w:val="22"/>
          <w:szCs w:val="22"/>
        </w:rPr>
        <w:t>TRIzol</w:t>
      </w:r>
      <w:proofErr w:type="spellEnd"/>
      <w:r w:rsidRPr="00C6745C">
        <w:rPr>
          <w:rFonts w:ascii="Calibri" w:hAnsi="Calibri" w:cs="Calibri"/>
          <w:color w:val="000000" w:themeColor="text1"/>
          <w:sz w:val="22"/>
          <w:szCs w:val="22"/>
        </w:rPr>
        <w:t xml:space="preserve"> (Life Technologies, Invitrogen), incubation at RT for 5</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min with resuspension by pipetting and repeated incubation at 5</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min to completely dissociate nucleoproteins complexes. After addition of 0.2</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ml chloroform and vortex for 15</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sec, tubes were incubated for 2</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min at RT followed by centrifugation at 12000g for 10</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min at 4</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°C. Two-third of the upper aqueous phase were transferred to a fresh tube containing 10</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sym w:font="Symbol" w:char="F06D"/>
      </w:r>
      <w:r w:rsidRPr="00C6745C">
        <w:rPr>
          <w:rFonts w:ascii="Calibri" w:hAnsi="Calibri" w:cs="Calibri"/>
          <w:color w:val="000000" w:themeColor="text1"/>
          <w:sz w:val="22"/>
          <w:szCs w:val="22"/>
        </w:rPr>
        <w:t>g glycogen (</w:t>
      </w:r>
      <w:proofErr w:type="spellStart"/>
      <w:r w:rsidRPr="00C6745C">
        <w:rPr>
          <w:rFonts w:ascii="Calibri" w:hAnsi="Calibri" w:cs="Calibri"/>
          <w:color w:val="000000" w:themeColor="text1"/>
          <w:sz w:val="22"/>
          <w:szCs w:val="22"/>
        </w:rPr>
        <w:t>Thermo</w:t>
      </w:r>
      <w:proofErr w:type="spellEnd"/>
      <w:r w:rsidRPr="00C6745C">
        <w:rPr>
          <w:rFonts w:ascii="Calibri" w:hAnsi="Calibri" w:cs="Calibri"/>
          <w:color w:val="000000" w:themeColor="text1"/>
          <w:sz w:val="22"/>
          <w:szCs w:val="22"/>
        </w:rPr>
        <w:t xml:space="preserve"> Scientific) as carrier to increase recovery of RNA by alcohol precipitation (0.6</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ml of isopropyl alcohol). Tubes were placed for 1hr at -80</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°C and centrifuged for 15</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min at 12000g at 4</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°C. The RNA pellet was washed twice with 100% ethanol and once with 70% ethanol, air-dried and dissolved in RNase-free water (Promega). Samples were incubated for 5</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min at 55</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°C to denature possible secondary structures, placed on ice and 1</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sym w:font="Symbol" w:char="F06D"/>
      </w:r>
      <w:r w:rsidRPr="00C6745C">
        <w:rPr>
          <w:rFonts w:ascii="Calibri" w:hAnsi="Calibri" w:cs="Calibri"/>
          <w:color w:val="000000" w:themeColor="text1"/>
          <w:sz w:val="22"/>
          <w:szCs w:val="22"/>
        </w:rPr>
        <w:t>g RNA (Nanodrop, A 260/280</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nm) was used for cDNA synthesis in a final volume of 20</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sym w:font="Symbol" w:char="F06D"/>
      </w:r>
      <w:r w:rsidRPr="00C6745C">
        <w:rPr>
          <w:rFonts w:ascii="Calibri" w:hAnsi="Calibri" w:cs="Calibri"/>
          <w:color w:val="000000" w:themeColor="text1"/>
          <w:sz w:val="22"/>
          <w:szCs w:val="22"/>
        </w:rPr>
        <w:t>l containing MgCl</w:t>
      </w:r>
      <w:r w:rsidRPr="00C6745C">
        <w:rPr>
          <w:rFonts w:ascii="Calibri" w:hAnsi="Calibri" w:cs="Calibri"/>
          <w:color w:val="000000" w:themeColor="text1"/>
          <w:sz w:val="22"/>
          <w:szCs w:val="22"/>
          <w:vertAlign w:val="subscript"/>
        </w:rPr>
        <w:t>2</w:t>
      </w:r>
      <w:r w:rsidRPr="00C6745C">
        <w:rPr>
          <w:rFonts w:ascii="Calibri" w:hAnsi="Calibri" w:cs="Calibri"/>
          <w:color w:val="000000" w:themeColor="text1"/>
          <w:sz w:val="22"/>
          <w:szCs w:val="22"/>
        </w:rPr>
        <w:t>, dNTPs (each 0.8</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mM), Oligo(dT) primers (0.4</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sym w:font="Symbol" w:char="F06D"/>
      </w:r>
      <w:r w:rsidRPr="00C6745C">
        <w:rPr>
          <w:rFonts w:ascii="Calibri" w:hAnsi="Calibri" w:cs="Calibri"/>
          <w:color w:val="000000" w:themeColor="text1"/>
          <w:sz w:val="22"/>
          <w:szCs w:val="22"/>
        </w:rPr>
        <w:t>M), 10x RT-buffer and 25</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 xml:space="preserve">U </w:t>
      </w:r>
      <w:proofErr w:type="spellStart"/>
      <w:r w:rsidRPr="00C6745C">
        <w:rPr>
          <w:rFonts w:ascii="Calibri" w:hAnsi="Calibri" w:cs="Calibri"/>
          <w:color w:val="000000" w:themeColor="text1"/>
          <w:sz w:val="22"/>
          <w:szCs w:val="22"/>
        </w:rPr>
        <w:t>MulV</w:t>
      </w:r>
      <w:proofErr w:type="spellEnd"/>
      <w:r w:rsidRPr="00C6745C">
        <w:rPr>
          <w:rFonts w:ascii="Calibri" w:hAnsi="Calibri" w:cs="Calibri"/>
          <w:color w:val="000000" w:themeColor="text1"/>
          <w:sz w:val="22"/>
          <w:szCs w:val="22"/>
        </w:rPr>
        <w:t xml:space="preserve"> reverse transcriptase (all </w:t>
      </w:r>
      <w:proofErr w:type="spellStart"/>
      <w:r w:rsidRPr="00C6745C">
        <w:rPr>
          <w:rFonts w:ascii="Calibri" w:hAnsi="Calibri" w:cs="Calibri"/>
          <w:color w:val="000000" w:themeColor="text1"/>
          <w:sz w:val="22"/>
          <w:szCs w:val="22"/>
        </w:rPr>
        <w:t>Thermo</w:t>
      </w:r>
      <w:proofErr w:type="spellEnd"/>
      <w:r w:rsidRPr="00C6745C">
        <w:rPr>
          <w:rFonts w:ascii="Calibri" w:hAnsi="Calibri" w:cs="Calibri"/>
          <w:color w:val="000000" w:themeColor="text1"/>
          <w:sz w:val="22"/>
          <w:szCs w:val="22"/>
        </w:rPr>
        <w:t xml:space="preserve"> Scientific). RT was performed at 25</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°C for 5</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min, 42</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°C for 1</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h and 10</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min 95</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°C in a thermocycler. qPCR reactions were preformed from 1/5 dilutions of cDNA using the Luna Universal qPCR Master Mix (New England Biolabs) with forward and reverse primers (0.25</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sym w:font="Symbol" w:char="F06D"/>
      </w:r>
      <w:r w:rsidRPr="00C6745C">
        <w:rPr>
          <w:rFonts w:ascii="Calibri" w:hAnsi="Calibri" w:cs="Calibri"/>
          <w:color w:val="000000" w:themeColor="text1"/>
          <w:sz w:val="22"/>
          <w:szCs w:val="22"/>
        </w:rPr>
        <w:t>M final concentration), 2</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sym w:font="Symbol" w:char="F06D"/>
      </w:r>
      <w:r w:rsidRPr="00C6745C">
        <w:rPr>
          <w:rFonts w:ascii="Calibri" w:hAnsi="Calibri" w:cs="Calibri"/>
          <w:color w:val="000000" w:themeColor="text1"/>
          <w:sz w:val="22"/>
          <w:szCs w:val="22"/>
        </w:rPr>
        <w:t>l diluted cDNA (40</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ng) in a final volume of 10</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sym w:font="Symbol" w:char="F06D"/>
      </w:r>
      <w:r w:rsidRPr="00C6745C">
        <w:rPr>
          <w:rFonts w:ascii="Calibri" w:hAnsi="Calibri" w:cs="Calibri"/>
          <w:color w:val="000000" w:themeColor="text1"/>
          <w:sz w:val="22"/>
          <w:szCs w:val="22"/>
        </w:rPr>
        <w:t xml:space="preserve">l on a </w:t>
      </w:r>
      <w:proofErr w:type="spellStart"/>
      <w:r w:rsidRPr="00C6745C">
        <w:rPr>
          <w:rFonts w:ascii="Calibri" w:hAnsi="Calibri" w:cs="Calibri"/>
          <w:color w:val="000000" w:themeColor="text1"/>
          <w:sz w:val="22"/>
          <w:szCs w:val="22"/>
        </w:rPr>
        <w:t>Biorad</w:t>
      </w:r>
      <w:proofErr w:type="spellEnd"/>
      <w:r w:rsidRPr="00C6745C">
        <w:rPr>
          <w:rFonts w:ascii="Calibri" w:hAnsi="Calibri" w:cs="Calibri"/>
          <w:color w:val="000000" w:themeColor="text1"/>
          <w:sz w:val="22"/>
          <w:szCs w:val="22"/>
        </w:rPr>
        <w:t>-CFX connect Thermocycler with 10</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min initial denaturation at 95</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°C, followed by 40 cycles of 95</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°C (3</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min), 60</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°C (15</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sec) and melting curve at 60-95</w:t>
      </w:r>
      <w:r w:rsidR="006F0811">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t>°C. Target-</w:t>
      </w:r>
      <w:r w:rsidRPr="00C6745C">
        <w:rPr>
          <w:rFonts w:ascii="Calibri" w:hAnsi="Calibri" w:cs="Calibri"/>
          <w:color w:val="000000" w:themeColor="text1"/>
          <w:sz w:val="22"/>
          <w:szCs w:val="22"/>
        </w:rPr>
        <w:lastRenderedPageBreak/>
        <w:t xml:space="preserve">expression Ct-values were normalized to </w:t>
      </w:r>
      <w:proofErr w:type="spellStart"/>
      <w:r w:rsidRPr="00C6745C">
        <w:rPr>
          <w:rFonts w:ascii="Calibri" w:hAnsi="Calibri" w:cs="Calibri"/>
          <w:color w:val="000000" w:themeColor="text1"/>
          <w:sz w:val="22"/>
          <w:szCs w:val="22"/>
        </w:rPr>
        <w:t>Hprt</w:t>
      </w:r>
      <w:proofErr w:type="spellEnd"/>
      <w:r w:rsidRPr="00C6745C">
        <w:rPr>
          <w:rFonts w:ascii="Calibri" w:hAnsi="Calibri" w:cs="Calibri"/>
          <w:color w:val="000000" w:themeColor="text1"/>
          <w:sz w:val="22"/>
          <w:szCs w:val="22"/>
        </w:rPr>
        <w:t xml:space="preserve"> </w:t>
      </w:r>
      <w:r w:rsidRPr="00C6745C">
        <w:rPr>
          <w:rFonts w:ascii="Calibri" w:hAnsi="Calibri" w:cs="Calibri"/>
          <w:color w:val="000000" w:themeColor="text1"/>
          <w:sz w:val="22"/>
          <w:szCs w:val="22"/>
        </w:rPr>
        <w:sym w:font="Symbol" w:char="F044"/>
      </w:r>
      <w:r w:rsidRPr="00C6745C">
        <w:rPr>
          <w:rFonts w:ascii="Calibri" w:hAnsi="Calibri" w:cs="Calibri"/>
          <w:color w:val="000000" w:themeColor="text1"/>
          <w:sz w:val="22"/>
          <w:szCs w:val="22"/>
        </w:rPr>
        <w:t xml:space="preserve">Ct with fold changes calculated to control samples </w:t>
      </w:r>
      <w:r w:rsidR="00D80A28" w:rsidRPr="00C6745C">
        <w:rPr>
          <w:rFonts w:ascii="Calibri" w:hAnsi="Calibri" w:cs="Calibri"/>
          <w:color w:val="000000" w:themeColor="text1"/>
          <w:sz w:val="22"/>
          <w:szCs w:val="22"/>
        </w:rPr>
        <w:t xml:space="preserve">using the </w:t>
      </w:r>
      <w:r w:rsidR="00D80A28" w:rsidRPr="00C6745C">
        <w:rPr>
          <w:rFonts w:ascii="Calibri" w:hAnsi="Calibri" w:cs="Calibri"/>
          <w:sz w:val="22"/>
          <w:szCs w:val="22"/>
        </w:rPr>
        <w:t>2</w:t>
      </w:r>
      <w:r w:rsidR="00D80A28" w:rsidRPr="00C6745C">
        <w:rPr>
          <w:rFonts w:ascii="Calibri" w:hAnsi="Calibri" w:cs="Calibri"/>
          <w:sz w:val="22"/>
          <w:szCs w:val="22"/>
          <w:vertAlign w:val="superscript"/>
        </w:rPr>
        <w:t xml:space="preserve">−ΔΔCt </w:t>
      </w:r>
      <w:r w:rsidRPr="00C6745C">
        <w:rPr>
          <w:rFonts w:ascii="Calibri" w:hAnsi="Calibri" w:cs="Calibri"/>
          <w:color w:val="000000" w:themeColor="text1"/>
          <w:sz w:val="22"/>
          <w:szCs w:val="22"/>
        </w:rPr>
        <w:t>method.</w:t>
      </w:r>
      <w:r w:rsidR="00830042" w:rsidRPr="00C6745C">
        <w:rPr>
          <w:rFonts w:ascii="Calibri" w:hAnsi="Calibri" w:cs="Calibri"/>
          <w:color w:val="000000" w:themeColor="text1"/>
          <w:sz w:val="22"/>
          <w:szCs w:val="22"/>
        </w:rPr>
        <w:fldChar w:fldCharType="begin" w:fldLock="1"/>
      </w:r>
      <w:r w:rsidR="00A14418" w:rsidRPr="00C6745C">
        <w:rPr>
          <w:rFonts w:ascii="Calibri" w:hAnsi="Calibri" w:cs="Calibri"/>
          <w:color w:val="000000" w:themeColor="text1"/>
          <w:sz w:val="22"/>
          <w:szCs w:val="22"/>
        </w:rPr>
        <w:instrText>ADDIN CSL_CITATION {"citationItems":[{"id":"ITEM-1","itemData":{"DOI":"10.1006/meth.2001.1262","ISSN":"10462023","PMID":"11846609","abstract":"The two most commonly used methods to analyze data from real-time, quantitative PCR experiments are absolute quantification and relative quantification. Absolute quantification determines the input copy number, usually by relating the PCR signal to a standard curve. Relative quantification relates the PCR signal of the target transcript in a treatment group to that of another sample such as an untreated control. The 2-ΔΔCT method is a convenient way to analyze the relative changes in gene expression from real-time quantitative PCR experiments. The purpose of this report is to present the derivation, assumptions, and applications of the 2-ΔΔCT method. In addition, we present the derivation and applications of two variations of the 2-ΔΔCT method that may be useful in the analysis of real-time, quantitative PCR data. © 2001 Elsevier Science (USA).","author":[{"dropping-particle":"","family":"Livak","given":"Kenneth J.","non-dropping-particle":"","parse-names":false,"suffix":""},{"dropping-particle":"","family":"Schmittgen","given":"Thomas D.","non-dropping-particle":"","parse-names":false,"suffix":""}],"container-title":"Methods","id":"ITEM-1","issue":"4","issued":{"date-parts":[["2001"]]},"page":"402-408","title":"Analysis of relative gene expression data using real-time quantitative PCR and the 2-ΔΔCT method","type":"article-journal","volume":"25"},"uris":["http://www.mendeley.com/documents/?uuid=160c052c-214f-4e55-b598-b052e2b3f729"]}],"mendeley":{"formattedCitation":"[1]","plainTextFormattedCitation":"[1]","previouslyFormattedCitation":"[1]"},"properties":{"noteIndex":0},"schema":"https://github.com/citation-style-language/schema/raw/master/csl-citation.json"}</w:instrText>
      </w:r>
      <w:r w:rsidR="00830042" w:rsidRPr="00C6745C">
        <w:rPr>
          <w:rFonts w:ascii="Calibri" w:hAnsi="Calibri" w:cs="Calibri"/>
          <w:color w:val="000000" w:themeColor="text1"/>
          <w:sz w:val="22"/>
          <w:szCs w:val="22"/>
        </w:rPr>
        <w:fldChar w:fldCharType="separate"/>
      </w:r>
      <w:r w:rsidR="00830042" w:rsidRPr="00C6745C">
        <w:rPr>
          <w:rFonts w:ascii="Calibri" w:hAnsi="Calibri" w:cs="Calibri"/>
          <w:noProof/>
          <w:color w:val="000000" w:themeColor="text1"/>
          <w:sz w:val="22"/>
          <w:szCs w:val="22"/>
        </w:rPr>
        <w:t>[1]</w:t>
      </w:r>
      <w:r w:rsidR="00830042" w:rsidRPr="00C6745C">
        <w:rPr>
          <w:rFonts w:ascii="Calibri" w:hAnsi="Calibri" w:cs="Calibri"/>
          <w:color w:val="000000" w:themeColor="text1"/>
          <w:sz w:val="22"/>
          <w:szCs w:val="22"/>
        </w:rPr>
        <w:fldChar w:fldCharType="end"/>
      </w:r>
      <w:r w:rsidRPr="00C6745C">
        <w:rPr>
          <w:rFonts w:ascii="Calibri" w:hAnsi="Calibri" w:cs="Calibri"/>
          <w:color w:val="000000" w:themeColor="text1"/>
          <w:sz w:val="22"/>
          <w:szCs w:val="22"/>
        </w:rPr>
        <w:t xml:space="preserve"> Validated </w:t>
      </w:r>
      <w:r w:rsidR="00D80A28" w:rsidRPr="00C6745C">
        <w:rPr>
          <w:rFonts w:ascii="Calibri" w:hAnsi="Calibri" w:cs="Calibri"/>
          <w:color w:val="000000" w:themeColor="text1"/>
          <w:sz w:val="22"/>
          <w:szCs w:val="22"/>
        </w:rPr>
        <w:t xml:space="preserve">specific </w:t>
      </w:r>
      <w:r w:rsidRPr="00C6745C">
        <w:rPr>
          <w:rFonts w:ascii="Calibri" w:hAnsi="Calibri" w:cs="Calibri"/>
          <w:color w:val="000000" w:themeColor="text1"/>
          <w:sz w:val="22"/>
          <w:szCs w:val="22"/>
        </w:rPr>
        <w:t xml:space="preserve">qPCR primer sequences </w:t>
      </w:r>
      <w:r w:rsidR="00D80A28" w:rsidRPr="00C6745C">
        <w:rPr>
          <w:rFonts w:ascii="Calibri" w:hAnsi="Calibri" w:cs="Calibri"/>
          <w:color w:val="000000" w:themeColor="text1"/>
          <w:sz w:val="22"/>
          <w:szCs w:val="22"/>
        </w:rPr>
        <w:t>(</w:t>
      </w:r>
      <w:proofErr w:type="spellStart"/>
      <w:r w:rsidR="00D80A28" w:rsidRPr="00C6745C">
        <w:rPr>
          <w:rFonts w:ascii="Calibri" w:hAnsi="Calibri" w:cs="Calibri"/>
          <w:color w:val="000000" w:themeColor="text1"/>
          <w:sz w:val="22"/>
          <w:szCs w:val="22"/>
        </w:rPr>
        <w:t>Origene</w:t>
      </w:r>
      <w:proofErr w:type="spellEnd"/>
      <w:r w:rsidR="00D80A28" w:rsidRPr="00C6745C">
        <w:rPr>
          <w:rFonts w:ascii="Calibri" w:hAnsi="Calibri" w:cs="Calibri"/>
          <w:color w:val="000000" w:themeColor="text1"/>
          <w:sz w:val="22"/>
          <w:szCs w:val="22"/>
        </w:rPr>
        <w:t xml:space="preserve">) with following sequences were used: </w:t>
      </w:r>
    </w:p>
    <w:p w14:paraId="656A033B" w14:textId="77777777" w:rsidR="00A86C48" w:rsidRDefault="0075496F" w:rsidP="00C6745C">
      <w:pPr>
        <w:spacing w:after="0"/>
        <w:jc w:val="both"/>
        <w:rPr>
          <w:rFonts w:ascii="Calibri" w:hAnsi="Calibri" w:cs="Calibri"/>
          <w:color w:val="000000" w:themeColor="text1"/>
          <w:sz w:val="22"/>
          <w:szCs w:val="22"/>
        </w:rPr>
      </w:pPr>
      <w:proofErr w:type="spellStart"/>
      <w:r w:rsidRPr="0079091A">
        <w:rPr>
          <w:rFonts w:ascii="Calibri" w:hAnsi="Calibri" w:cs="Calibri"/>
          <w:color w:val="000000" w:themeColor="text1"/>
          <w:sz w:val="22"/>
          <w:szCs w:val="22"/>
        </w:rPr>
        <w:t>mmHprt</w:t>
      </w:r>
      <w:proofErr w:type="spellEnd"/>
      <w:r w:rsidRPr="0079091A">
        <w:rPr>
          <w:rFonts w:ascii="Calibri" w:hAnsi="Calibri" w:cs="Calibri"/>
          <w:color w:val="000000" w:themeColor="text1"/>
          <w:sz w:val="22"/>
          <w:szCs w:val="22"/>
        </w:rPr>
        <w:t xml:space="preserve"> </w:t>
      </w:r>
      <w:proofErr w:type="spellStart"/>
      <w:r w:rsidRPr="0079091A">
        <w:rPr>
          <w:rFonts w:ascii="Calibri" w:hAnsi="Calibri" w:cs="Calibri"/>
          <w:color w:val="000000" w:themeColor="text1"/>
          <w:sz w:val="22"/>
          <w:szCs w:val="22"/>
        </w:rPr>
        <w:t>fwd</w:t>
      </w:r>
      <w:proofErr w:type="spellEnd"/>
      <w:r w:rsidRPr="0079091A">
        <w:rPr>
          <w:rFonts w:ascii="Calibri" w:hAnsi="Calibri" w:cs="Calibri"/>
          <w:color w:val="000000" w:themeColor="text1"/>
          <w:sz w:val="22"/>
          <w:szCs w:val="22"/>
        </w:rPr>
        <w:t>: CTGGTGAAAAGGACCTCTCGAAG; rev: CCAGTTTCACTAATGACACAAACG</w:t>
      </w:r>
    </w:p>
    <w:p w14:paraId="31744A73" w14:textId="4CEE4209" w:rsidR="00A86C48" w:rsidRDefault="0075496F" w:rsidP="00C6745C">
      <w:pPr>
        <w:spacing w:after="0"/>
        <w:jc w:val="both"/>
        <w:rPr>
          <w:rFonts w:ascii="Calibri" w:eastAsia="Times New Roman" w:hAnsi="Calibri" w:cs="Calibri"/>
          <w:color w:val="000000" w:themeColor="text1"/>
          <w:kern w:val="0"/>
          <w:sz w:val="22"/>
          <w:szCs w:val="22"/>
          <w14:ligatures w14:val="none"/>
        </w:rPr>
      </w:pPr>
      <w:r w:rsidRPr="0079091A">
        <w:rPr>
          <w:rFonts w:ascii="Calibri" w:hAnsi="Calibri" w:cs="Calibri"/>
          <w:color w:val="000000" w:themeColor="text1"/>
          <w:sz w:val="22"/>
          <w:szCs w:val="22"/>
        </w:rPr>
        <w:t xml:space="preserve">mmIfit1 </w:t>
      </w:r>
      <w:proofErr w:type="spellStart"/>
      <w:r w:rsidRPr="0079091A">
        <w:rPr>
          <w:rFonts w:ascii="Calibri" w:hAnsi="Calibri" w:cs="Calibri"/>
          <w:color w:val="000000" w:themeColor="text1"/>
          <w:sz w:val="22"/>
          <w:szCs w:val="22"/>
        </w:rPr>
        <w:t>fwd</w:t>
      </w:r>
      <w:proofErr w:type="spellEnd"/>
      <w:r w:rsidRPr="0079091A">
        <w:rPr>
          <w:rFonts w:ascii="Calibri" w:hAnsi="Calibri" w:cs="Calibri"/>
          <w:color w:val="000000" w:themeColor="text1"/>
          <w:sz w:val="22"/>
          <w:szCs w:val="22"/>
        </w:rPr>
        <w:t>: TACAGGCTGGAGTGTGCTGAGA; rev: CTCCACTTTCAGAGCCTTCGCA</w:t>
      </w:r>
    </w:p>
    <w:p w14:paraId="1B87BDB1" w14:textId="6B682F21" w:rsidR="00A86C48" w:rsidRDefault="001647A8" w:rsidP="00C6745C">
      <w:pPr>
        <w:spacing w:after="0"/>
        <w:jc w:val="both"/>
        <w:rPr>
          <w:rFonts w:ascii="Calibri" w:hAnsi="Calibri" w:cs="Calibri"/>
          <w:color w:val="000000" w:themeColor="text1"/>
          <w:sz w:val="22"/>
          <w:szCs w:val="22"/>
        </w:rPr>
      </w:pPr>
      <w:r w:rsidRPr="00C6745C">
        <w:rPr>
          <w:rFonts w:ascii="Calibri" w:eastAsia="Times New Roman" w:hAnsi="Calibri" w:cs="Calibri"/>
          <w:color w:val="000000" w:themeColor="text1"/>
          <w:kern w:val="0"/>
          <w:sz w:val="22"/>
          <w:szCs w:val="22"/>
          <w14:ligatures w14:val="none"/>
        </w:rPr>
        <w:t xml:space="preserve">mmNqo1 </w:t>
      </w:r>
      <w:proofErr w:type="spellStart"/>
      <w:r w:rsidRPr="00C6745C">
        <w:rPr>
          <w:rFonts w:ascii="Calibri" w:eastAsia="Times New Roman" w:hAnsi="Calibri" w:cs="Calibri"/>
          <w:color w:val="000000" w:themeColor="text1"/>
          <w:kern w:val="0"/>
          <w:sz w:val="22"/>
          <w:szCs w:val="22"/>
          <w14:ligatures w14:val="none"/>
        </w:rPr>
        <w:t>fwd</w:t>
      </w:r>
      <w:proofErr w:type="spellEnd"/>
      <w:r w:rsidRPr="00C6745C">
        <w:rPr>
          <w:rFonts w:ascii="Calibri" w:eastAsia="Times New Roman" w:hAnsi="Calibri" w:cs="Calibri"/>
          <w:color w:val="000000" w:themeColor="text1"/>
          <w:kern w:val="0"/>
          <w:sz w:val="22"/>
          <w:szCs w:val="22"/>
          <w14:ligatures w14:val="none"/>
        </w:rPr>
        <w:t>: GCCGAACACAAGAAGCTGGAAG; rev: GGCAAATCCTGCTACGAGCACT</w:t>
      </w:r>
    </w:p>
    <w:p w14:paraId="4E900E75" w14:textId="16E4F95B" w:rsidR="00A86C48" w:rsidRDefault="0075496F" w:rsidP="00C6745C">
      <w:pPr>
        <w:spacing w:after="0"/>
        <w:jc w:val="both"/>
        <w:rPr>
          <w:rFonts w:ascii="Calibri" w:eastAsia="Times New Roman" w:hAnsi="Calibri" w:cs="Calibri"/>
          <w:color w:val="000000" w:themeColor="text1"/>
          <w:kern w:val="0"/>
          <w:sz w:val="22"/>
          <w:szCs w:val="22"/>
          <w14:ligatures w14:val="none"/>
        </w:rPr>
      </w:pPr>
      <w:r w:rsidRPr="0079091A">
        <w:rPr>
          <w:rFonts w:ascii="Calibri" w:hAnsi="Calibri" w:cs="Calibri"/>
          <w:color w:val="000000" w:themeColor="text1"/>
          <w:sz w:val="22"/>
          <w:szCs w:val="22"/>
        </w:rPr>
        <w:t xml:space="preserve">mmIl1b for: </w:t>
      </w:r>
      <w:r w:rsidRPr="00C6745C">
        <w:rPr>
          <w:rFonts w:ascii="Calibri" w:eastAsia="Times New Roman" w:hAnsi="Calibri" w:cs="Calibri"/>
          <w:color w:val="000000" w:themeColor="text1"/>
          <w:kern w:val="0"/>
          <w:sz w:val="22"/>
          <w:szCs w:val="22"/>
          <w14:ligatures w14:val="none"/>
        </w:rPr>
        <w:t xml:space="preserve">TGGACCTTCCAGGATGAGGACA; rev: GTTCATCTCGGAGCCTGTAGTG </w:t>
      </w:r>
    </w:p>
    <w:p w14:paraId="1219747E" w14:textId="693ECEFB" w:rsidR="0075496F" w:rsidRDefault="0075496F" w:rsidP="00C6745C">
      <w:pPr>
        <w:spacing w:after="0"/>
        <w:jc w:val="both"/>
        <w:rPr>
          <w:rFonts w:ascii="Calibri" w:eastAsia="Times New Roman" w:hAnsi="Calibri" w:cs="Calibri"/>
          <w:color w:val="000000" w:themeColor="text1"/>
          <w:kern w:val="0"/>
          <w:sz w:val="22"/>
          <w:szCs w:val="22"/>
          <w14:ligatures w14:val="none"/>
        </w:rPr>
      </w:pPr>
      <w:r w:rsidRPr="00C6745C">
        <w:rPr>
          <w:rFonts w:ascii="Calibri" w:eastAsia="Times New Roman" w:hAnsi="Calibri" w:cs="Calibri"/>
          <w:color w:val="000000" w:themeColor="text1"/>
          <w:kern w:val="0"/>
          <w:sz w:val="22"/>
          <w:szCs w:val="22"/>
          <w14:ligatures w14:val="none"/>
        </w:rPr>
        <w:t xml:space="preserve">mmIfit205a </w:t>
      </w:r>
      <w:proofErr w:type="spellStart"/>
      <w:r w:rsidRPr="00C6745C">
        <w:rPr>
          <w:rFonts w:ascii="Calibri" w:eastAsia="Times New Roman" w:hAnsi="Calibri" w:cs="Calibri"/>
          <w:color w:val="000000" w:themeColor="text1"/>
          <w:kern w:val="0"/>
          <w:sz w:val="22"/>
          <w:szCs w:val="22"/>
          <w14:ligatures w14:val="none"/>
        </w:rPr>
        <w:t>fwd</w:t>
      </w:r>
      <w:proofErr w:type="spellEnd"/>
      <w:r w:rsidRPr="00C6745C">
        <w:rPr>
          <w:rFonts w:ascii="Calibri" w:eastAsia="Times New Roman" w:hAnsi="Calibri" w:cs="Calibri"/>
          <w:color w:val="000000" w:themeColor="text1"/>
          <w:kern w:val="0"/>
          <w:sz w:val="22"/>
          <w:szCs w:val="22"/>
          <w14:ligatures w14:val="none"/>
        </w:rPr>
        <w:t>: TATCCCAGGTCTCATCTTCGGC; rev: CTCTGAGTGGAGAACAGCACCT</w:t>
      </w:r>
    </w:p>
    <w:p w14:paraId="09AA92ED" w14:textId="77777777" w:rsidR="00A86C48" w:rsidRPr="00C6745C" w:rsidRDefault="00A86C48" w:rsidP="00C6745C">
      <w:pPr>
        <w:jc w:val="both"/>
        <w:rPr>
          <w:rFonts w:ascii="Calibri" w:eastAsia="Times New Roman" w:hAnsi="Calibri" w:cs="Calibri"/>
          <w:color w:val="000000" w:themeColor="text1"/>
          <w:kern w:val="0"/>
          <w:sz w:val="22"/>
          <w:szCs w:val="22"/>
          <w14:ligatures w14:val="none"/>
        </w:rPr>
      </w:pPr>
    </w:p>
    <w:p w14:paraId="67318BB6" w14:textId="17B4DB9D" w:rsidR="00FB7A70" w:rsidRPr="0079091A" w:rsidRDefault="00FB7A70">
      <w:pPr>
        <w:rPr>
          <w:rFonts w:ascii="Calibri" w:eastAsia="Times New Roman" w:hAnsi="Calibri" w:cs="Calibri"/>
          <w:color w:val="000000"/>
          <w:kern w:val="0"/>
          <w:sz w:val="22"/>
          <w:szCs w:val="22"/>
          <w14:ligatures w14:val="none"/>
        </w:rPr>
      </w:pPr>
      <w:r w:rsidRPr="0079091A">
        <w:rPr>
          <w:rFonts w:ascii="Calibri" w:eastAsia="Times New Roman" w:hAnsi="Calibri" w:cs="Calibri"/>
          <w:color w:val="000000"/>
          <w:kern w:val="0"/>
          <w:sz w:val="22"/>
          <w:szCs w:val="22"/>
          <w14:ligatures w14:val="none"/>
        </w:rPr>
        <w:br w:type="page"/>
      </w:r>
    </w:p>
    <w:p w14:paraId="6FE693C5" w14:textId="77777777" w:rsidR="00D4483A" w:rsidRDefault="00D4483A" w:rsidP="00D4483A">
      <w:pPr>
        <w:spacing w:line="360" w:lineRule="auto"/>
        <w:jc w:val="both"/>
        <w:rPr>
          <w:rFonts w:ascii="Calibri" w:eastAsia="Times New Roman" w:hAnsi="Calibri" w:cs="Calibri"/>
          <w:b/>
          <w:bCs/>
          <w:color w:val="000000"/>
          <w:kern w:val="0"/>
          <w:sz w:val="22"/>
          <w:szCs w:val="22"/>
          <w14:ligatures w14:val="none"/>
        </w:rPr>
      </w:pPr>
      <w:r>
        <w:rPr>
          <w:rFonts w:ascii="Calibri" w:eastAsia="Times New Roman" w:hAnsi="Calibri" w:cs="Calibri"/>
          <w:b/>
          <w:bCs/>
          <w:noProof/>
          <w:color w:val="000000"/>
          <w:kern w:val="0"/>
          <w:sz w:val="22"/>
          <w:szCs w:val="22"/>
          <w14:ligatures w14:val="none"/>
        </w:rPr>
        <w:lastRenderedPageBreak/>
        <w:drawing>
          <wp:inline distT="0" distB="0" distL="0" distR="0" wp14:anchorId="5EA69C39" wp14:editId="774E7C5A">
            <wp:extent cx="6285230" cy="8492490"/>
            <wp:effectExtent l="0" t="0" r="1270" b="3810"/>
            <wp:docPr id="5" name="Picture 5" descr="Ein Bild, das Text,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in Bild, das Text, Screenshot enthält.&#10;&#10;KI-generierte Inhalte können fehlerhaft se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5230" cy="8492490"/>
                    </a:xfrm>
                    <a:prstGeom prst="rect">
                      <a:avLst/>
                    </a:prstGeom>
                    <a:noFill/>
                  </pic:spPr>
                </pic:pic>
              </a:graphicData>
            </a:graphic>
          </wp:inline>
        </w:drawing>
      </w:r>
    </w:p>
    <w:p w14:paraId="7BBFEB7E" w14:textId="462B426D" w:rsidR="00D4483A" w:rsidRDefault="00D4483A" w:rsidP="00D4483A">
      <w:pPr>
        <w:spacing w:line="360" w:lineRule="auto"/>
        <w:jc w:val="both"/>
        <w:rPr>
          <w:rFonts w:ascii="Calibri" w:eastAsia="Times New Roman" w:hAnsi="Calibri" w:cs="Calibri"/>
          <w:color w:val="000000"/>
          <w:kern w:val="0"/>
          <w:sz w:val="22"/>
          <w:szCs w:val="22"/>
          <w14:ligatures w14:val="none"/>
        </w:rPr>
      </w:pPr>
      <w:r w:rsidRPr="00C6745C">
        <w:rPr>
          <w:rFonts w:ascii="Calibri" w:eastAsia="Times New Roman" w:hAnsi="Calibri" w:cs="Calibri"/>
          <w:b/>
          <w:bCs/>
          <w:color w:val="000000"/>
          <w:kern w:val="0"/>
          <w:sz w:val="22"/>
          <w:szCs w:val="22"/>
          <w14:ligatures w14:val="none"/>
        </w:rPr>
        <w:lastRenderedPageBreak/>
        <w:t xml:space="preserve">Supplementary Figure </w:t>
      </w:r>
      <w:r w:rsidR="003C58F8">
        <w:rPr>
          <w:rFonts w:ascii="Calibri" w:eastAsia="Times New Roman" w:hAnsi="Calibri" w:cs="Calibri"/>
          <w:b/>
          <w:bCs/>
          <w:color w:val="000000"/>
          <w:kern w:val="0"/>
          <w:sz w:val="22"/>
          <w:szCs w:val="22"/>
          <w14:ligatures w14:val="none"/>
        </w:rPr>
        <w:t>4</w:t>
      </w:r>
      <w:r w:rsidRPr="00C6745C">
        <w:rPr>
          <w:rFonts w:ascii="Calibri" w:eastAsia="Times New Roman" w:hAnsi="Calibri" w:cs="Calibri"/>
          <w:b/>
          <w:bCs/>
          <w:color w:val="000000"/>
          <w:kern w:val="0"/>
          <w:sz w:val="22"/>
          <w:szCs w:val="22"/>
          <w14:ligatures w14:val="none"/>
        </w:rPr>
        <w:t xml:space="preserve">: </w:t>
      </w:r>
      <w:r w:rsidRPr="00ED5608">
        <w:rPr>
          <w:rFonts w:ascii="Calibri" w:eastAsia="Times New Roman" w:hAnsi="Calibri" w:cs="Calibri"/>
          <w:b/>
          <w:bCs/>
          <w:color w:val="000000"/>
          <w:kern w:val="0"/>
          <w:sz w:val="22"/>
          <w:szCs w:val="22"/>
          <w14:ligatures w14:val="none"/>
        </w:rPr>
        <w:t>Unbiased proteome profiling of colon tissue and pairwise comparisons of protein abundances in each sample type</w:t>
      </w:r>
      <w:r>
        <w:rPr>
          <w:rFonts w:ascii="Calibri" w:eastAsia="Times New Roman" w:hAnsi="Calibri" w:cs="Calibri"/>
          <w:b/>
          <w:bCs/>
          <w:color w:val="000000"/>
          <w:kern w:val="0"/>
          <w:sz w:val="22"/>
          <w:szCs w:val="22"/>
          <w14:ligatures w14:val="none"/>
        </w:rPr>
        <w:t xml:space="preserve">. </w:t>
      </w:r>
    </w:p>
    <w:p w14:paraId="0CBA3597" w14:textId="0BFAC6E8" w:rsidR="00D4483A" w:rsidRPr="000074FB" w:rsidRDefault="00D4483A" w:rsidP="00D4483A">
      <w:pPr>
        <w:spacing w:line="360" w:lineRule="auto"/>
        <w:jc w:val="both"/>
        <w:rPr>
          <w:rFonts w:ascii="Calibri" w:eastAsia="Times New Roman" w:hAnsi="Calibri" w:cs="Calibri"/>
          <w:color w:val="000000"/>
          <w:kern w:val="0"/>
          <w:sz w:val="22"/>
          <w:szCs w:val="22"/>
          <w14:ligatures w14:val="none"/>
        </w:rPr>
      </w:pPr>
      <w:r>
        <w:rPr>
          <w:rFonts w:ascii="Calibri" w:eastAsia="Times New Roman" w:hAnsi="Calibri" w:cs="Calibri"/>
          <w:color w:val="000000" w:themeColor="text1"/>
          <w:sz w:val="22"/>
          <w:szCs w:val="22"/>
        </w:rPr>
        <w:t>(</w:t>
      </w:r>
      <w:r w:rsidRPr="0015211F">
        <w:rPr>
          <w:rFonts w:ascii="Calibri" w:eastAsia="Times New Roman" w:hAnsi="Calibri" w:cs="Calibri"/>
          <w:b/>
          <w:bCs/>
          <w:color w:val="000000" w:themeColor="text1"/>
          <w:sz w:val="22"/>
          <w:szCs w:val="22"/>
        </w:rPr>
        <w:t xml:space="preserve">A) </w:t>
      </w:r>
      <w:r w:rsidRPr="0015211F">
        <w:rPr>
          <w:rFonts w:ascii="Calibri" w:eastAsia="Times New Roman" w:hAnsi="Calibri" w:cs="Calibri"/>
          <w:color w:val="000000" w:themeColor="text1"/>
          <w:sz w:val="22"/>
          <w:szCs w:val="22"/>
        </w:rPr>
        <w:t>Venn diagram showing overlaps proteins identified at least 3 times in respective sample types (ctrl= control, MNP=micro</w:t>
      </w:r>
      <w:r w:rsidR="006B3DD3">
        <w:rPr>
          <w:rFonts w:ascii="Calibri" w:eastAsia="Times New Roman" w:hAnsi="Calibri" w:cs="Calibri"/>
          <w:color w:val="000000" w:themeColor="text1"/>
          <w:sz w:val="22"/>
          <w:szCs w:val="22"/>
        </w:rPr>
        <w:t xml:space="preserve">- and </w:t>
      </w:r>
      <w:proofErr w:type="spellStart"/>
      <w:r w:rsidRPr="0015211F">
        <w:rPr>
          <w:rFonts w:ascii="Calibri" w:eastAsia="Times New Roman" w:hAnsi="Calibri" w:cs="Calibri"/>
          <w:color w:val="000000" w:themeColor="text1"/>
          <w:sz w:val="22"/>
          <w:szCs w:val="22"/>
        </w:rPr>
        <w:t>nanop</w:t>
      </w:r>
      <w:r w:rsidR="006B3DD3">
        <w:rPr>
          <w:rFonts w:ascii="Calibri" w:eastAsia="Times New Roman" w:hAnsi="Calibri" w:cs="Calibri"/>
          <w:color w:val="000000" w:themeColor="text1"/>
          <w:sz w:val="22"/>
          <w:szCs w:val="22"/>
        </w:rPr>
        <w:t>l</w:t>
      </w:r>
      <w:r w:rsidRPr="0015211F">
        <w:rPr>
          <w:rFonts w:ascii="Calibri" w:eastAsia="Times New Roman" w:hAnsi="Calibri" w:cs="Calibri"/>
          <w:color w:val="000000" w:themeColor="text1"/>
          <w:sz w:val="22"/>
          <w:szCs w:val="22"/>
        </w:rPr>
        <w:t>astic</w:t>
      </w:r>
      <w:proofErr w:type="spellEnd"/>
      <w:r w:rsidRPr="0015211F">
        <w:rPr>
          <w:rFonts w:ascii="Calibri" w:eastAsia="Times New Roman" w:hAnsi="Calibri" w:cs="Calibri"/>
          <w:color w:val="000000" w:themeColor="text1"/>
          <w:sz w:val="22"/>
          <w:szCs w:val="22"/>
        </w:rPr>
        <w:t>, DSS=dextran sulfate sodium, D+M= DSS and MNP). each sample types.</w:t>
      </w:r>
      <w:r w:rsidRPr="000074FB">
        <w:rPr>
          <w:rFonts w:ascii="Calibri" w:eastAsia="Times New Roman" w:hAnsi="Calibri" w:cs="Calibri"/>
          <w:color w:val="000000"/>
          <w:kern w:val="0"/>
          <w:sz w:val="22"/>
          <w:szCs w:val="22"/>
          <w14:ligatures w14:val="none"/>
        </w:rPr>
        <w:t xml:space="preserve"> </w:t>
      </w:r>
      <w:r w:rsidRPr="000074FB">
        <w:rPr>
          <w:rFonts w:ascii="Calibri" w:eastAsia="Times New Roman" w:hAnsi="Calibri" w:cs="Calibri"/>
          <w:b/>
          <w:bCs/>
          <w:color w:val="000000"/>
          <w:kern w:val="0"/>
          <w:sz w:val="22"/>
          <w:szCs w:val="22"/>
          <w14:ligatures w14:val="none"/>
        </w:rPr>
        <w:t xml:space="preserve">B) </w:t>
      </w:r>
      <w:r w:rsidRPr="000074FB">
        <w:rPr>
          <w:rFonts w:ascii="Calibri" w:eastAsia="Times New Roman" w:hAnsi="Calibri" w:cs="Calibri"/>
          <w:color w:val="000000"/>
          <w:kern w:val="0"/>
          <w:sz w:val="22"/>
          <w:szCs w:val="22"/>
          <w14:ligatures w14:val="none"/>
        </w:rPr>
        <w:t>Immune cell infiltration analysis of colon proteomes using the TIMER2.0 tool. Based on similarities to TCGA cancer types, the proteomic dataset (ctrl, MNP, DSS, DSS+MNP) was scored as COAD (colon adenocarcinoma) tumor with varying immune cell infiltration signatures based on CIBERSORT and QUANTISEQ.</w:t>
      </w:r>
      <w:r>
        <w:rPr>
          <w:rFonts w:ascii="Calibri" w:eastAsia="Times New Roman" w:hAnsi="Calibri" w:cs="Calibri"/>
          <w:color w:val="000000"/>
          <w:kern w:val="0"/>
          <w:sz w:val="22"/>
          <w:szCs w:val="22"/>
          <w14:ligatures w14:val="none"/>
        </w:rPr>
        <w:t xml:space="preserve"> </w:t>
      </w:r>
      <w:r w:rsidRPr="000074FB">
        <w:rPr>
          <w:rFonts w:ascii="Calibri" w:eastAsia="Times New Roman" w:hAnsi="Calibri" w:cs="Calibri"/>
          <w:b/>
          <w:bCs/>
          <w:color w:val="000000"/>
          <w:kern w:val="0"/>
          <w:sz w:val="22"/>
          <w:szCs w:val="22"/>
          <w14:ligatures w14:val="none"/>
        </w:rPr>
        <w:t xml:space="preserve">C) </w:t>
      </w:r>
      <w:r w:rsidRPr="000074FB">
        <w:rPr>
          <w:rFonts w:ascii="Calibri" w:eastAsia="Times New Roman" w:hAnsi="Calibri" w:cs="Calibri"/>
          <w:color w:val="000000"/>
          <w:kern w:val="0"/>
          <w:sz w:val="22"/>
          <w:szCs w:val="22"/>
          <w14:ligatures w14:val="none"/>
        </w:rPr>
        <w:t xml:space="preserve">Heatmap on unsupervised hierarchical clustered (Euclidian distance on rows, k-means, 300clusters, 10 iterations) of mean (lg2) and z-scored (row) normalized protein abundance values with missing values replaced by zero (white) with cell-type signatures indicated as barcode. Protein abundance profiles for each sample type in denoted clusters are color coded by distance from center (maximal distance green). Enriched GOBP-terms and cell-type signatures in respective clusters based on Fisher´s exact test with BJH-FDR p&lt;0.05 are shown. Source data are provided in </w:t>
      </w:r>
      <w:r w:rsidRPr="000074FB">
        <w:rPr>
          <w:rFonts w:ascii="Calibri" w:eastAsia="Times New Roman" w:hAnsi="Calibri" w:cs="Calibri"/>
          <w:b/>
          <w:bCs/>
          <w:color w:val="000000"/>
          <w:kern w:val="0"/>
          <w:sz w:val="22"/>
          <w:szCs w:val="22"/>
          <w14:ligatures w14:val="none"/>
        </w:rPr>
        <w:t xml:space="preserve">Supplementary table 01. </w:t>
      </w:r>
      <w:r w:rsidRPr="000074FB">
        <w:rPr>
          <w:rFonts w:ascii="Calibri" w:eastAsia="Times New Roman" w:hAnsi="Calibri" w:cs="Calibri"/>
          <w:color w:val="000000"/>
          <w:kern w:val="0"/>
          <w:sz w:val="22"/>
          <w:szCs w:val="22"/>
          <w14:ligatures w14:val="none"/>
        </w:rPr>
        <w:t xml:space="preserve">Volcano plots of pairwise comparisons for </w:t>
      </w:r>
      <w:r w:rsidRPr="000074FB">
        <w:rPr>
          <w:rFonts w:ascii="Calibri" w:eastAsia="Times New Roman" w:hAnsi="Calibri" w:cs="Calibri"/>
          <w:b/>
          <w:bCs/>
          <w:color w:val="000000"/>
          <w:kern w:val="0"/>
          <w:sz w:val="22"/>
          <w:szCs w:val="22"/>
          <w14:ligatures w14:val="none"/>
        </w:rPr>
        <w:t xml:space="preserve">D) </w:t>
      </w:r>
      <w:r w:rsidRPr="000074FB">
        <w:rPr>
          <w:rFonts w:ascii="Calibri" w:eastAsia="Times New Roman" w:hAnsi="Calibri" w:cs="Calibri"/>
          <w:color w:val="000000"/>
          <w:kern w:val="0"/>
          <w:sz w:val="22"/>
          <w:szCs w:val="22"/>
          <w14:ligatures w14:val="none"/>
        </w:rPr>
        <w:t>MNP vs Control</w:t>
      </w:r>
      <w:r w:rsidRPr="000074FB">
        <w:rPr>
          <w:rFonts w:ascii="Calibri" w:eastAsia="Times New Roman" w:hAnsi="Calibri" w:cs="Calibri"/>
          <w:b/>
          <w:bCs/>
          <w:color w:val="000000"/>
          <w:kern w:val="0"/>
          <w:sz w:val="22"/>
          <w:szCs w:val="22"/>
          <w14:ligatures w14:val="none"/>
        </w:rPr>
        <w:t xml:space="preserve">, F) </w:t>
      </w:r>
      <w:r w:rsidRPr="000074FB">
        <w:rPr>
          <w:rFonts w:ascii="Calibri" w:eastAsia="Times New Roman" w:hAnsi="Calibri" w:cs="Calibri"/>
          <w:color w:val="000000"/>
          <w:kern w:val="0"/>
          <w:sz w:val="22"/>
          <w:szCs w:val="22"/>
          <w14:ligatures w14:val="none"/>
        </w:rPr>
        <w:t>DSS vs Control</w:t>
      </w:r>
      <w:r w:rsidRPr="000074FB">
        <w:rPr>
          <w:rFonts w:ascii="Calibri" w:eastAsia="Times New Roman" w:hAnsi="Calibri" w:cs="Calibri"/>
          <w:b/>
          <w:bCs/>
          <w:color w:val="000000"/>
          <w:kern w:val="0"/>
          <w:sz w:val="22"/>
          <w:szCs w:val="22"/>
          <w14:ligatures w14:val="none"/>
        </w:rPr>
        <w:t xml:space="preserve">, G) </w:t>
      </w:r>
      <w:r w:rsidRPr="000074FB">
        <w:rPr>
          <w:rFonts w:ascii="Calibri" w:eastAsia="Times New Roman" w:hAnsi="Calibri" w:cs="Calibri"/>
          <w:color w:val="000000"/>
          <w:kern w:val="0"/>
          <w:sz w:val="22"/>
          <w:szCs w:val="22"/>
          <w14:ligatures w14:val="none"/>
        </w:rPr>
        <w:t xml:space="preserve">DSS+MNP vs DSS and </w:t>
      </w:r>
      <w:r w:rsidRPr="000074FB">
        <w:rPr>
          <w:rFonts w:ascii="Calibri" w:eastAsia="Times New Roman" w:hAnsi="Calibri" w:cs="Calibri"/>
          <w:b/>
          <w:bCs/>
          <w:color w:val="000000"/>
          <w:kern w:val="0"/>
          <w:sz w:val="22"/>
          <w:szCs w:val="22"/>
          <w14:ligatures w14:val="none"/>
        </w:rPr>
        <w:t xml:space="preserve">H) </w:t>
      </w:r>
      <w:r w:rsidRPr="000074FB">
        <w:rPr>
          <w:rFonts w:ascii="Calibri" w:eastAsia="Times New Roman" w:hAnsi="Calibri" w:cs="Calibri"/>
          <w:color w:val="000000"/>
          <w:kern w:val="0"/>
          <w:sz w:val="22"/>
          <w:szCs w:val="22"/>
          <w14:ligatures w14:val="none"/>
        </w:rPr>
        <w:t xml:space="preserve">DSS+MNP vs MNP showing lg(2) fold change (FC) on x-axis and respective p-value (-lg10) on y-axis and significant hits (-lg(10)&gt;2 corresponding to p&lt;0.01) color coded. Venn diagrams inscribed specifying the number of common proteins valid for comparative statistics. Top 20 downregulated (left) or up-regulated proteins (right) are shown. Overlaps of up- or down-regulated proteins are summarized in Venn diagrams. Source data are provided in </w:t>
      </w:r>
      <w:r w:rsidRPr="000074FB">
        <w:rPr>
          <w:rFonts w:ascii="Calibri" w:eastAsia="Times New Roman" w:hAnsi="Calibri" w:cs="Calibri"/>
          <w:b/>
          <w:bCs/>
          <w:color w:val="000000"/>
          <w:kern w:val="0"/>
          <w:sz w:val="22"/>
          <w:szCs w:val="22"/>
          <w14:ligatures w14:val="none"/>
        </w:rPr>
        <w:t>Supplementary table 02</w:t>
      </w:r>
      <w:r w:rsidRPr="000074FB">
        <w:rPr>
          <w:rFonts w:ascii="Calibri" w:eastAsia="Times New Roman" w:hAnsi="Calibri" w:cs="Calibri"/>
          <w:color w:val="000000"/>
          <w:kern w:val="0"/>
          <w:sz w:val="22"/>
          <w:szCs w:val="22"/>
          <w14:ligatures w14:val="none"/>
        </w:rPr>
        <w:t xml:space="preserve">. </w:t>
      </w:r>
    </w:p>
    <w:p w14:paraId="2355FD0E" w14:textId="5A3972BD" w:rsidR="00D06D95" w:rsidRPr="00D1275C" w:rsidRDefault="00D06D95" w:rsidP="00D1275C">
      <w:pPr>
        <w:spacing w:line="360" w:lineRule="auto"/>
        <w:rPr>
          <w:rFonts w:ascii="Calibri" w:eastAsia="Times New Roman" w:hAnsi="Calibri" w:cs="Calibri"/>
          <w:color w:val="000000"/>
          <w:kern w:val="0"/>
          <w:sz w:val="22"/>
          <w:szCs w:val="22"/>
          <w14:ligatures w14:val="none"/>
        </w:rPr>
      </w:pPr>
      <w:r>
        <w:rPr>
          <w:rFonts w:ascii="Calibri" w:eastAsia="Times New Roman" w:hAnsi="Calibri" w:cs="Calibri"/>
          <w:b/>
          <w:bCs/>
          <w:color w:val="000000"/>
          <w:kern w:val="0"/>
          <w:sz w:val="22"/>
          <w:szCs w:val="22"/>
          <w14:ligatures w14:val="none"/>
        </w:rPr>
        <w:t xml:space="preserve">Supplementary Results for Supplementary Fig </w:t>
      </w:r>
      <w:r w:rsidR="003C58F8">
        <w:rPr>
          <w:rFonts w:ascii="Calibri" w:eastAsia="Times New Roman" w:hAnsi="Calibri" w:cs="Calibri"/>
          <w:b/>
          <w:bCs/>
          <w:color w:val="000000"/>
          <w:kern w:val="0"/>
          <w:sz w:val="22"/>
          <w:szCs w:val="22"/>
          <w14:ligatures w14:val="none"/>
        </w:rPr>
        <w:t>4</w:t>
      </w:r>
    </w:p>
    <w:p w14:paraId="36283120" w14:textId="19708446" w:rsidR="00BC6DA9" w:rsidRDefault="00D06D95" w:rsidP="005C03B2">
      <w:pPr>
        <w:spacing w:line="360" w:lineRule="auto"/>
        <w:jc w:val="both"/>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Differential protein abundance analysis of colonic tissue from</w:t>
      </w:r>
      <w:r w:rsidR="006741EF">
        <w:rPr>
          <w:rFonts w:ascii="Calibri" w:eastAsia="Times New Roman" w:hAnsi="Calibri" w:cs="Calibri"/>
          <w:color w:val="000000"/>
          <w:kern w:val="0"/>
          <w:sz w:val="22"/>
          <w:szCs w:val="22"/>
          <w14:ligatures w14:val="none"/>
        </w:rPr>
        <w:t xml:space="preserve"> MNP versus </w:t>
      </w:r>
      <w:r>
        <w:rPr>
          <w:rFonts w:ascii="Calibri" w:eastAsia="Times New Roman" w:hAnsi="Calibri" w:cs="Calibri"/>
          <w:color w:val="000000"/>
          <w:kern w:val="0"/>
          <w:sz w:val="22"/>
          <w:szCs w:val="22"/>
          <w14:ligatures w14:val="none"/>
        </w:rPr>
        <w:t xml:space="preserve">control (Ctrl) treated mice revealed that among 4817 proteins identified in common, 21 were upregulated and 55 were downregulated, with 471 and 255 proteins only identified in Ctrl or MNP, respectively </w:t>
      </w:r>
      <w:r w:rsidR="006741EF">
        <w:rPr>
          <w:rFonts w:ascii="Calibri" w:eastAsia="Times New Roman" w:hAnsi="Calibri" w:cs="Calibri"/>
          <w:color w:val="000000"/>
          <w:kern w:val="0"/>
          <w:sz w:val="22"/>
          <w:szCs w:val="22"/>
          <w14:ligatures w14:val="none"/>
        </w:rPr>
        <w:t xml:space="preserve">as shown in A). Thus, we conclude that MNP exposure affects 5-10% of the colon proteome abundance. Comparisons among DSS versus Ctrl mice caused a massive disturbance of the colon proteome as expected and illustrated in B). Of the 5179 proteins accessible to differential expression analysis, 320 proteins were higher and 260 proteins were lower following DSS challenge. </w:t>
      </w:r>
      <w:r w:rsidR="00A244B2">
        <w:rPr>
          <w:rFonts w:ascii="Calibri" w:eastAsia="Times New Roman" w:hAnsi="Calibri" w:cs="Calibri"/>
          <w:color w:val="000000"/>
          <w:kern w:val="0"/>
          <w:sz w:val="22"/>
          <w:szCs w:val="22"/>
          <w14:ligatures w14:val="none"/>
        </w:rPr>
        <w:t>Remarkably</w:t>
      </w:r>
      <w:r w:rsidR="006741EF">
        <w:rPr>
          <w:rFonts w:ascii="Calibri" w:eastAsia="Times New Roman" w:hAnsi="Calibri" w:cs="Calibri"/>
          <w:color w:val="000000"/>
          <w:kern w:val="0"/>
          <w:sz w:val="22"/>
          <w:szCs w:val="22"/>
          <w14:ligatures w14:val="none"/>
        </w:rPr>
        <w:t xml:space="preserve">, </w:t>
      </w:r>
      <w:r w:rsidR="00A244B2">
        <w:rPr>
          <w:rFonts w:ascii="Calibri" w:eastAsia="Times New Roman" w:hAnsi="Calibri" w:cs="Calibri"/>
          <w:color w:val="000000"/>
          <w:kern w:val="0"/>
          <w:sz w:val="22"/>
          <w:szCs w:val="22"/>
          <w14:ligatures w14:val="none"/>
        </w:rPr>
        <w:t>1/6</w:t>
      </w:r>
      <w:r w:rsidR="00A244B2" w:rsidRPr="00A037C0">
        <w:rPr>
          <w:rFonts w:ascii="Calibri" w:eastAsia="Times New Roman" w:hAnsi="Calibri" w:cs="Calibri"/>
          <w:color w:val="000000"/>
          <w:kern w:val="0"/>
          <w:sz w:val="22"/>
          <w:szCs w:val="22"/>
          <w:vertAlign w:val="superscript"/>
          <w14:ligatures w14:val="none"/>
        </w:rPr>
        <w:t>th</w:t>
      </w:r>
      <w:r w:rsidR="00A244B2">
        <w:rPr>
          <w:rFonts w:ascii="Calibri" w:eastAsia="Times New Roman" w:hAnsi="Calibri" w:cs="Calibri"/>
          <w:color w:val="000000"/>
          <w:kern w:val="0"/>
          <w:sz w:val="22"/>
          <w:szCs w:val="22"/>
          <w14:ligatures w14:val="none"/>
        </w:rPr>
        <w:t xml:space="preserve"> of all proteins identified in DSS samples </w:t>
      </w:r>
      <w:r w:rsidR="006741EF">
        <w:rPr>
          <w:rFonts w:ascii="Calibri" w:eastAsia="Times New Roman" w:hAnsi="Calibri" w:cs="Calibri"/>
          <w:color w:val="000000"/>
          <w:kern w:val="0"/>
          <w:sz w:val="22"/>
          <w:szCs w:val="22"/>
          <w14:ligatures w14:val="none"/>
        </w:rPr>
        <w:t>(</w:t>
      </w:r>
      <w:r w:rsidR="00A244B2">
        <w:rPr>
          <w:rFonts w:ascii="Calibri" w:eastAsia="Times New Roman" w:hAnsi="Calibri" w:cs="Calibri"/>
          <w:color w:val="000000"/>
          <w:kern w:val="0"/>
          <w:sz w:val="22"/>
          <w:szCs w:val="22"/>
          <w14:ligatures w14:val="none"/>
        </w:rPr>
        <w:t>969) were not detected in control samples</w:t>
      </w:r>
      <w:r w:rsidR="00225FC2">
        <w:rPr>
          <w:rFonts w:ascii="Calibri" w:eastAsia="Times New Roman" w:hAnsi="Calibri" w:cs="Calibri"/>
          <w:color w:val="000000"/>
          <w:kern w:val="0"/>
          <w:sz w:val="22"/>
          <w:szCs w:val="22"/>
          <w14:ligatures w14:val="none"/>
        </w:rPr>
        <w:t>, and among the 5179 commonly detected proteins, 320 proteins were up- and 260 proteins were downregu</w:t>
      </w:r>
      <w:r w:rsidR="00400039">
        <w:rPr>
          <w:rFonts w:ascii="Calibri" w:eastAsia="Times New Roman" w:hAnsi="Calibri" w:cs="Calibri"/>
          <w:color w:val="000000"/>
          <w:kern w:val="0"/>
          <w:sz w:val="22"/>
          <w:szCs w:val="22"/>
          <w14:ligatures w14:val="none"/>
        </w:rPr>
        <w:t>l</w:t>
      </w:r>
      <w:r w:rsidR="00225FC2">
        <w:rPr>
          <w:rFonts w:ascii="Calibri" w:eastAsia="Times New Roman" w:hAnsi="Calibri" w:cs="Calibri"/>
          <w:color w:val="000000"/>
          <w:kern w:val="0"/>
          <w:sz w:val="22"/>
          <w:szCs w:val="22"/>
          <w14:ligatures w14:val="none"/>
        </w:rPr>
        <w:t>ated,</w:t>
      </w:r>
      <w:r w:rsidR="00A244B2">
        <w:rPr>
          <w:rFonts w:ascii="Calibri" w:eastAsia="Times New Roman" w:hAnsi="Calibri" w:cs="Calibri"/>
          <w:color w:val="000000"/>
          <w:kern w:val="0"/>
          <w:sz w:val="22"/>
          <w:szCs w:val="22"/>
          <w14:ligatures w14:val="none"/>
        </w:rPr>
        <w:t xml:space="preserve"> collaborating </w:t>
      </w:r>
      <w:r w:rsidR="00225FC2">
        <w:rPr>
          <w:rFonts w:ascii="Calibri" w:eastAsia="Times New Roman" w:hAnsi="Calibri" w:cs="Calibri"/>
          <w:color w:val="000000"/>
          <w:kern w:val="0"/>
          <w:sz w:val="22"/>
          <w:szCs w:val="22"/>
          <w14:ligatures w14:val="none"/>
        </w:rPr>
        <w:t xml:space="preserve">the massive inflammation along with immune cell infiltration </w:t>
      </w:r>
      <w:r w:rsidR="005D0622">
        <w:rPr>
          <w:rFonts w:ascii="Calibri" w:eastAsia="Times New Roman" w:hAnsi="Calibri" w:cs="Calibri"/>
          <w:color w:val="000000"/>
          <w:kern w:val="0"/>
          <w:sz w:val="22"/>
          <w:szCs w:val="22"/>
          <w14:ligatures w14:val="none"/>
        </w:rPr>
        <w:t xml:space="preserve">and thus “non-resident” colonic proteins </w:t>
      </w:r>
      <w:r w:rsidR="00225FC2">
        <w:rPr>
          <w:rFonts w:ascii="Calibri" w:eastAsia="Times New Roman" w:hAnsi="Calibri" w:cs="Calibri"/>
          <w:color w:val="000000"/>
          <w:kern w:val="0"/>
          <w:sz w:val="22"/>
          <w:szCs w:val="22"/>
          <w14:ligatures w14:val="none"/>
        </w:rPr>
        <w:t xml:space="preserve">described for this model of ulcerative colitis. </w:t>
      </w:r>
      <w:r w:rsidR="005D0622">
        <w:rPr>
          <w:rFonts w:ascii="Calibri" w:eastAsia="Times New Roman" w:hAnsi="Calibri" w:cs="Calibri"/>
          <w:color w:val="000000"/>
          <w:kern w:val="0"/>
          <w:sz w:val="22"/>
          <w:szCs w:val="22"/>
          <w14:ligatures w14:val="none"/>
        </w:rPr>
        <w:t xml:space="preserve">To dissect the impact of MNP in this acute inflammatory setting, we compared DSS+MNP versus DSS treatments as shown in C). Among the 4541 proteins </w:t>
      </w:r>
      <w:r w:rsidR="005D0622">
        <w:rPr>
          <w:rFonts w:ascii="Calibri" w:eastAsia="Times New Roman" w:hAnsi="Calibri" w:cs="Calibri"/>
          <w:color w:val="000000"/>
          <w:kern w:val="0"/>
          <w:sz w:val="22"/>
          <w:szCs w:val="22"/>
          <w14:ligatures w14:val="none"/>
        </w:rPr>
        <w:lastRenderedPageBreak/>
        <w:t>commonly detected, we found 18 or 48 proteins up- or downregulated while the 1/5</w:t>
      </w:r>
      <w:r w:rsidR="005D0622" w:rsidRPr="00C6745C">
        <w:rPr>
          <w:rFonts w:ascii="Calibri" w:eastAsia="Times New Roman" w:hAnsi="Calibri" w:cs="Calibri"/>
          <w:color w:val="000000"/>
          <w:kern w:val="0"/>
          <w:sz w:val="22"/>
          <w:szCs w:val="22"/>
          <w:vertAlign w:val="superscript"/>
          <w14:ligatures w14:val="none"/>
        </w:rPr>
        <w:t>th</w:t>
      </w:r>
      <w:r w:rsidR="005D0622">
        <w:rPr>
          <w:rFonts w:ascii="Calibri" w:eastAsia="Times New Roman" w:hAnsi="Calibri" w:cs="Calibri"/>
          <w:color w:val="000000"/>
          <w:kern w:val="0"/>
          <w:sz w:val="22"/>
          <w:szCs w:val="22"/>
          <w14:ligatures w14:val="none"/>
        </w:rPr>
        <w:t xml:space="preserve"> of the proteins (1607 proteins) were detected only DSS samples and 27 were detected only in DSSMNP samples. This “imbalance” was less pronounced in comparisons among DSSMNP versus MNP as shown in D), with 336 or 840 proteins only detected in DSS</w:t>
      </w:r>
      <w:r w:rsidR="006F0811">
        <w:rPr>
          <w:rFonts w:ascii="Calibri" w:eastAsia="Times New Roman" w:hAnsi="Calibri" w:cs="Calibri"/>
          <w:color w:val="000000"/>
          <w:kern w:val="0"/>
          <w:sz w:val="22"/>
          <w:szCs w:val="22"/>
          <w14:ligatures w14:val="none"/>
        </w:rPr>
        <w:t>+</w:t>
      </w:r>
      <w:r w:rsidR="005D0622">
        <w:rPr>
          <w:rFonts w:ascii="Calibri" w:eastAsia="Times New Roman" w:hAnsi="Calibri" w:cs="Calibri"/>
          <w:color w:val="000000"/>
          <w:kern w:val="0"/>
          <w:sz w:val="22"/>
          <w:szCs w:val="22"/>
          <w14:ligatures w14:val="none"/>
        </w:rPr>
        <w:t>MNP or MNP, respectively and of the 4232 common proteins 90 were higher and 125 were lower expressed in DSS</w:t>
      </w:r>
      <w:r w:rsidR="006F0811">
        <w:rPr>
          <w:rFonts w:ascii="Calibri" w:eastAsia="Times New Roman" w:hAnsi="Calibri" w:cs="Calibri"/>
          <w:color w:val="000000"/>
          <w:kern w:val="0"/>
          <w:sz w:val="22"/>
          <w:szCs w:val="22"/>
          <w14:ligatures w14:val="none"/>
        </w:rPr>
        <w:t>+</w:t>
      </w:r>
      <w:r w:rsidR="005D0622">
        <w:rPr>
          <w:rFonts w:ascii="Calibri" w:eastAsia="Times New Roman" w:hAnsi="Calibri" w:cs="Calibri"/>
          <w:color w:val="000000"/>
          <w:kern w:val="0"/>
          <w:sz w:val="22"/>
          <w:szCs w:val="22"/>
          <w14:ligatures w14:val="none"/>
        </w:rPr>
        <w:t xml:space="preserve">MNP as compared to MNP. </w:t>
      </w:r>
      <w:r w:rsidR="004F405D">
        <w:rPr>
          <w:rFonts w:ascii="Calibri" w:eastAsia="Times New Roman" w:hAnsi="Calibri" w:cs="Calibri"/>
          <w:color w:val="000000"/>
          <w:kern w:val="0"/>
          <w:sz w:val="22"/>
          <w:szCs w:val="22"/>
          <w14:ligatures w14:val="none"/>
        </w:rPr>
        <w:t>Together, we conclude that proteins detected “only” in one or another condition (depicted in Venn diagrams inscribed in Volcano-plots</w:t>
      </w:r>
      <w:r w:rsidR="00E47ECF">
        <w:rPr>
          <w:rFonts w:ascii="Calibri" w:eastAsia="Times New Roman" w:hAnsi="Calibri" w:cs="Calibri"/>
          <w:color w:val="000000"/>
          <w:kern w:val="0"/>
          <w:sz w:val="22"/>
          <w:szCs w:val="22"/>
          <w14:ligatures w14:val="none"/>
        </w:rPr>
        <w:t xml:space="preserve">) or overall (Venn diagram in Figure </w:t>
      </w:r>
      <w:r w:rsidR="00C77F6F">
        <w:rPr>
          <w:rFonts w:ascii="Calibri" w:eastAsia="Times New Roman" w:hAnsi="Calibri" w:cs="Calibri"/>
          <w:color w:val="000000"/>
          <w:kern w:val="0"/>
          <w:sz w:val="22"/>
          <w:szCs w:val="22"/>
          <w14:ligatures w14:val="none"/>
        </w:rPr>
        <w:t>5A</w:t>
      </w:r>
      <w:r w:rsidR="00E47ECF">
        <w:rPr>
          <w:rFonts w:ascii="Calibri" w:eastAsia="Times New Roman" w:hAnsi="Calibri" w:cs="Calibri"/>
          <w:color w:val="000000"/>
          <w:kern w:val="0"/>
          <w:sz w:val="22"/>
          <w:szCs w:val="22"/>
          <w14:ligatures w14:val="none"/>
        </w:rPr>
        <w:t xml:space="preserve">) may give a better insight into pleiotropic effects of MNPs during acute inflammatory settings. Our data should provide a resource for future investigations aimed to uncover how MNP may </w:t>
      </w:r>
      <w:r w:rsidR="00DD794C">
        <w:rPr>
          <w:rFonts w:ascii="Calibri" w:eastAsia="Times New Roman" w:hAnsi="Calibri" w:cs="Calibri"/>
          <w:color w:val="000000"/>
          <w:kern w:val="0"/>
          <w:sz w:val="22"/>
          <w:szCs w:val="22"/>
          <w14:ligatures w14:val="none"/>
        </w:rPr>
        <w:t xml:space="preserve">rewire </w:t>
      </w:r>
      <w:r w:rsidR="00E47ECF">
        <w:rPr>
          <w:rFonts w:ascii="Calibri" w:eastAsia="Times New Roman" w:hAnsi="Calibri" w:cs="Calibri"/>
          <w:color w:val="000000"/>
          <w:kern w:val="0"/>
          <w:sz w:val="22"/>
          <w:szCs w:val="22"/>
          <w14:ligatures w14:val="none"/>
        </w:rPr>
        <w:t>diverse molecular mechanisms</w:t>
      </w:r>
      <w:r w:rsidR="00DD794C">
        <w:rPr>
          <w:rFonts w:ascii="Calibri" w:eastAsia="Times New Roman" w:hAnsi="Calibri" w:cs="Calibri"/>
          <w:color w:val="000000"/>
          <w:kern w:val="0"/>
          <w:sz w:val="22"/>
          <w:szCs w:val="22"/>
          <w14:ligatures w14:val="none"/>
        </w:rPr>
        <w:t xml:space="preserve"> towards disease.</w:t>
      </w:r>
    </w:p>
    <w:p w14:paraId="58F53BF8" w14:textId="77777777" w:rsidR="00BC6DA9" w:rsidRDefault="00BC6DA9">
      <w:pP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br w:type="page"/>
      </w:r>
    </w:p>
    <w:p w14:paraId="3300A677" w14:textId="77777777" w:rsidR="00025992" w:rsidRDefault="00025992" w:rsidP="00025992">
      <w:pPr>
        <w:spacing w:line="360" w:lineRule="auto"/>
        <w:jc w:val="both"/>
        <w:rPr>
          <w:rFonts w:ascii="Calibri" w:eastAsia="Times New Roman" w:hAnsi="Calibri" w:cs="Calibri"/>
          <w:color w:val="000000"/>
          <w:kern w:val="0"/>
          <w:sz w:val="22"/>
          <w:szCs w:val="22"/>
          <w14:ligatures w14:val="none"/>
        </w:rPr>
      </w:pPr>
      <w:r>
        <w:rPr>
          <w:rFonts w:ascii="Calibri" w:eastAsia="Times New Roman" w:hAnsi="Calibri" w:cs="Calibri"/>
          <w:noProof/>
          <w:color w:val="000000"/>
          <w:kern w:val="0"/>
          <w:sz w:val="22"/>
          <w:szCs w:val="22"/>
          <w14:ligatures w14:val="none"/>
        </w:rPr>
        <w:lastRenderedPageBreak/>
        <w:drawing>
          <wp:inline distT="0" distB="0" distL="0" distR="0" wp14:anchorId="73281205" wp14:editId="106BD812">
            <wp:extent cx="5932170" cy="6425565"/>
            <wp:effectExtent l="0" t="0" r="0" b="0"/>
            <wp:docPr id="6" name="Picture 6" descr="Ein Bild, das Text, Screenshot, Schrift, Soft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in Bild, das Text, Screenshot, Schrift, Software enthält.&#10;&#10;KI-generierte Inhalte können fehlerhaft se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170" cy="6425565"/>
                    </a:xfrm>
                    <a:prstGeom prst="rect">
                      <a:avLst/>
                    </a:prstGeom>
                    <a:noFill/>
                  </pic:spPr>
                </pic:pic>
              </a:graphicData>
            </a:graphic>
          </wp:inline>
        </w:drawing>
      </w:r>
    </w:p>
    <w:p w14:paraId="6CBA8C4D" w14:textId="176CC6EB" w:rsidR="00D33D87" w:rsidRDefault="00D33D87" w:rsidP="00025992">
      <w:pPr>
        <w:spacing w:line="360" w:lineRule="auto"/>
        <w:rPr>
          <w:rFonts w:ascii="Calibri" w:eastAsia="Times New Roman" w:hAnsi="Calibri" w:cs="Calibri"/>
          <w:b/>
          <w:bCs/>
          <w:color w:val="000000"/>
          <w:kern w:val="0"/>
          <w:sz w:val="22"/>
          <w:szCs w:val="22"/>
          <w14:ligatures w14:val="none"/>
        </w:rPr>
      </w:pPr>
      <w:r w:rsidRPr="5AD03EC7">
        <w:rPr>
          <w:rFonts w:ascii="Calibri" w:eastAsia="Times New Roman" w:hAnsi="Calibri" w:cs="Calibri"/>
          <w:b/>
          <w:bCs/>
          <w:color w:val="000000"/>
          <w:kern w:val="0"/>
          <w:sz w:val="22"/>
          <w:szCs w:val="22"/>
          <w:lang w:val="en-GB"/>
          <w14:ligatures w14:val="none"/>
        </w:rPr>
        <w:t xml:space="preserve">Supplementary Figure </w:t>
      </w:r>
      <w:r>
        <w:rPr>
          <w:rFonts w:ascii="Calibri" w:eastAsia="Times New Roman" w:hAnsi="Calibri" w:cs="Calibri"/>
          <w:b/>
          <w:bCs/>
          <w:color w:val="000000"/>
          <w:kern w:val="0"/>
          <w:sz w:val="22"/>
          <w:szCs w:val="22"/>
          <w:lang w:val="en-GB"/>
          <w14:ligatures w14:val="none"/>
        </w:rPr>
        <w:t>5</w:t>
      </w:r>
      <w:r w:rsidRPr="5AD03EC7">
        <w:rPr>
          <w:rFonts w:ascii="Calibri" w:eastAsia="Times New Roman" w:hAnsi="Calibri" w:cs="Calibri"/>
          <w:b/>
          <w:bCs/>
          <w:color w:val="000000"/>
          <w:kern w:val="0"/>
          <w:sz w:val="22"/>
          <w:szCs w:val="22"/>
          <w:lang w:val="en-GB"/>
          <w14:ligatures w14:val="none"/>
        </w:rPr>
        <w:t>:</w:t>
      </w:r>
    </w:p>
    <w:p w14:paraId="2FD232C7" w14:textId="77777777" w:rsidR="004104ED" w:rsidRPr="00DB3180" w:rsidRDefault="004104ED">
      <w:pPr>
        <w:spacing w:line="360" w:lineRule="auto"/>
        <w:jc w:val="both"/>
        <w:rPr>
          <w:rFonts w:ascii="Calibri" w:eastAsia="Times New Roman" w:hAnsi="Calibri" w:cs="Calibri"/>
          <w:color w:val="000000" w:themeColor="text1"/>
          <w:sz w:val="22"/>
          <w:szCs w:val="22"/>
        </w:rPr>
      </w:pPr>
      <w:r w:rsidRPr="00DB3180">
        <w:rPr>
          <w:rFonts w:ascii="Calibri" w:eastAsia="Times New Roman" w:hAnsi="Calibri" w:cs="Calibri"/>
          <w:b/>
          <w:bCs/>
          <w:color w:val="000000" w:themeColor="text1"/>
          <w:sz w:val="22"/>
          <w:szCs w:val="22"/>
        </w:rPr>
        <w:t>A, B)</w:t>
      </w:r>
      <w:r w:rsidRPr="00DB3180">
        <w:rPr>
          <w:rFonts w:ascii="Calibri" w:eastAsia="Times New Roman" w:hAnsi="Calibri" w:cs="Calibri"/>
          <w:color w:val="000000" w:themeColor="text1"/>
          <w:sz w:val="22"/>
          <w:szCs w:val="22"/>
        </w:rPr>
        <w:t xml:space="preserve"> Boxplot showing increased abundance of proteins (left) expressed in immune cells (Human proteome Atlas, single cell sequencing data, right) in FFPE sections from mice treated with DSS+MNP as compared to DSS alone with functions in cancer </w:t>
      </w:r>
      <w:r w:rsidRPr="00DB3180">
        <w:rPr>
          <w:rFonts w:ascii="Calibri" w:eastAsia="Times New Roman" w:hAnsi="Calibri" w:cs="Calibri"/>
          <w:b/>
          <w:bCs/>
          <w:color w:val="000000" w:themeColor="text1"/>
          <w:sz w:val="22"/>
          <w:szCs w:val="22"/>
        </w:rPr>
        <w:t>(A)</w:t>
      </w:r>
      <w:r w:rsidRPr="00DB3180">
        <w:rPr>
          <w:rFonts w:ascii="Calibri" w:eastAsia="Times New Roman" w:hAnsi="Calibri" w:cs="Calibri"/>
          <w:color w:val="000000" w:themeColor="text1"/>
          <w:sz w:val="22"/>
          <w:szCs w:val="22"/>
        </w:rPr>
        <w:t xml:space="preserve"> and oxidative stress </w:t>
      </w:r>
      <w:r w:rsidRPr="00DB3180">
        <w:rPr>
          <w:rFonts w:ascii="Calibri" w:eastAsia="Times New Roman" w:hAnsi="Calibri" w:cs="Calibri"/>
          <w:b/>
          <w:bCs/>
          <w:color w:val="000000" w:themeColor="text1"/>
          <w:sz w:val="22"/>
          <w:szCs w:val="22"/>
        </w:rPr>
        <w:t>(B)</w:t>
      </w:r>
      <w:r w:rsidRPr="00DB3180">
        <w:rPr>
          <w:rFonts w:ascii="Calibri" w:eastAsia="Times New Roman" w:hAnsi="Calibri" w:cs="Calibri"/>
          <w:color w:val="000000" w:themeColor="text1"/>
          <w:sz w:val="22"/>
          <w:szCs w:val="22"/>
        </w:rPr>
        <w:t xml:space="preserve">. </w:t>
      </w:r>
      <w:r w:rsidRPr="00DB3180">
        <w:rPr>
          <w:rFonts w:ascii="Calibri" w:eastAsia="Times New Roman" w:hAnsi="Calibri" w:cs="Calibri"/>
          <w:b/>
          <w:bCs/>
          <w:color w:val="000000" w:themeColor="text1"/>
          <w:sz w:val="22"/>
          <w:szCs w:val="22"/>
        </w:rPr>
        <w:t>C, D)</w:t>
      </w:r>
      <w:r w:rsidRPr="00DB3180">
        <w:rPr>
          <w:rFonts w:ascii="Calibri" w:eastAsia="Times New Roman" w:hAnsi="Calibri" w:cs="Calibri"/>
          <w:color w:val="000000" w:themeColor="text1"/>
          <w:sz w:val="22"/>
          <w:szCs w:val="22"/>
        </w:rPr>
        <w:t xml:space="preserve"> Enriched pathways (KEGG and Panther) and cell types based on ranks (T-statistics), source data are provided in Supplementary table 04.</w:t>
      </w:r>
    </w:p>
    <w:p w14:paraId="3AFEFEF1" w14:textId="21111A54" w:rsidR="00025992" w:rsidRPr="00DB3180" w:rsidRDefault="00025992" w:rsidP="00DB3180">
      <w:pPr>
        <w:spacing w:line="360" w:lineRule="auto"/>
        <w:jc w:val="both"/>
        <w:rPr>
          <w:rFonts w:ascii="Calibri" w:eastAsia="Times New Roman" w:hAnsi="Calibri" w:cs="Calibri"/>
          <w:b/>
          <w:bCs/>
          <w:color w:val="000000"/>
          <w:kern w:val="0"/>
          <w:sz w:val="22"/>
          <w:szCs w:val="22"/>
          <w14:ligatures w14:val="none"/>
        </w:rPr>
      </w:pPr>
      <w:r w:rsidRPr="00DB3180">
        <w:rPr>
          <w:rFonts w:ascii="Calibri" w:eastAsia="Times New Roman" w:hAnsi="Calibri" w:cs="Calibri"/>
          <w:b/>
          <w:bCs/>
          <w:color w:val="000000"/>
          <w:kern w:val="0"/>
          <w:sz w:val="22"/>
          <w:szCs w:val="22"/>
          <w14:ligatures w14:val="none"/>
        </w:rPr>
        <w:t xml:space="preserve">Supplementary Results for Supplementary Fig </w:t>
      </w:r>
      <w:r w:rsidR="003C58F8" w:rsidRPr="00DB3180">
        <w:rPr>
          <w:rFonts w:ascii="Calibri" w:eastAsia="Times New Roman" w:hAnsi="Calibri" w:cs="Calibri"/>
          <w:b/>
          <w:bCs/>
          <w:color w:val="000000"/>
          <w:kern w:val="0"/>
          <w:sz w:val="22"/>
          <w:szCs w:val="22"/>
          <w14:ligatures w14:val="none"/>
        </w:rPr>
        <w:t>5</w:t>
      </w:r>
    </w:p>
    <w:p w14:paraId="638749FA" w14:textId="77777777" w:rsidR="00025992" w:rsidRPr="008D46A5" w:rsidRDefault="00025992" w:rsidP="00025992">
      <w:pPr>
        <w:spacing w:line="360" w:lineRule="auto"/>
        <w:jc w:val="both"/>
        <w:rPr>
          <w:rFonts w:ascii="Calibri" w:hAnsi="Calibri" w:cs="Calibri"/>
          <w:color w:val="000000"/>
          <w:kern w:val="0"/>
          <w:sz w:val="22"/>
          <w:szCs w:val="22"/>
          <w14:ligatures w14:val="none"/>
        </w:rPr>
      </w:pPr>
      <w:r w:rsidRPr="008D46A5">
        <w:rPr>
          <w:rFonts w:ascii="Calibri" w:eastAsia="Times New Roman" w:hAnsi="Calibri" w:cs="Calibri"/>
          <w:color w:val="000000"/>
          <w:kern w:val="0"/>
          <w:sz w:val="22"/>
          <w:szCs w:val="22"/>
          <w14:ligatures w14:val="none"/>
        </w:rPr>
        <w:lastRenderedPageBreak/>
        <w:t xml:space="preserve">The impact of MNP on colitis </w:t>
      </w:r>
      <w:proofErr w:type="spellStart"/>
      <w:r w:rsidRPr="008D46A5">
        <w:rPr>
          <w:rFonts w:ascii="Calibri" w:eastAsia="Times New Roman" w:hAnsi="Calibri" w:cs="Calibri"/>
          <w:color w:val="000000"/>
          <w:kern w:val="0"/>
          <w:sz w:val="22"/>
          <w:szCs w:val="22"/>
          <w14:ligatures w14:val="none"/>
        </w:rPr>
        <w:t>analysed</w:t>
      </w:r>
      <w:proofErr w:type="spellEnd"/>
      <w:r w:rsidRPr="008D46A5">
        <w:rPr>
          <w:rFonts w:ascii="Calibri" w:eastAsia="Times New Roman" w:hAnsi="Calibri" w:cs="Calibri"/>
          <w:color w:val="000000"/>
          <w:kern w:val="0"/>
          <w:sz w:val="22"/>
          <w:szCs w:val="22"/>
          <w14:ligatures w14:val="none"/>
        </w:rPr>
        <w:t xml:space="preserve"> in 2-steps. The subset of 487 proteins with a significant interaction (2-way ANOVA, group 1: -/+MNP, group 2: -/+ DSS across all samples) were further </w:t>
      </w:r>
      <w:proofErr w:type="spellStart"/>
      <w:r w:rsidRPr="008D46A5">
        <w:rPr>
          <w:rFonts w:ascii="Calibri" w:eastAsia="Times New Roman" w:hAnsi="Calibri" w:cs="Calibri"/>
          <w:color w:val="000000"/>
          <w:kern w:val="0"/>
          <w:sz w:val="22"/>
          <w:szCs w:val="22"/>
          <w14:ligatures w14:val="none"/>
        </w:rPr>
        <w:t>analysed</w:t>
      </w:r>
      <w:proofErr w:type="spellEnd"/>
      <w:r w:rsidRPr="008D46A5">
        <w:rPr>
          <w:rFonts w:ascii="Calibri" w:eastAsia="Times New Roman" w:hAnsi="Calibri" w:cs="Calibri"/>
          <w:color w:val="000000"/>
          <w:kern w:val="0"/>
          <w:sz w:val="22"/>
          <w:szCs w:val="22"/>
          <w14:ligatures w14:val="none"/>
        </w:rPr>
        <w:t xml:space="preserve"> comparing DSS+MNP vs DSS samples only. </w:t>
      </w:r>
      <w:r w:rsidRPr="008D46A5">
        <w:rPr>
          <w:rFonts w:ascii="Calibri" w:eastAsia="Times New Roman" w:hAnsi="Calibri" w:cs="Calibri"/>
          <w:b/>
          <w:bCs/>
          <w:color w:val="000000"/>
          <w:kern w:val="0"/>
          <w:sz w:val="22"/>
          <w:szCs w:val="22"/>
          <w14:ligatures w14:val="none"/>
        </w:rPr>
        <w:t xml:space="preserve">A,B) </w:t>
      </w:r>
      <w:r w:rsidRPr="008D46A5">
        <w:rPr>
          <w:rFonts w:ascii="Calibri" w:eastAsia="Times New Roman" w:hAnsi="Calibri" w:cs="Calibri"/>
          <w:color w:val="000000"/>
          <w:kern w:val="0"/>
          <w:sz w:val="22"/>
          <w:szCs w:val="22"/>
          <w14:ligatures w14:val="none"/>
        </w:rPr>
        <w:t xml:space="preserve">Boxplots of candidates showing individual values with single-cell expression levels of immune cells based on Human Proteome Atlas in </w:t>
      </w:r>
      <w:proofErr w:type="spellStart"/>
      <w:r w:rsidRPr="008D46A5">
        <w:rPr>
          <w:rFonts w:ascii="Calibri" w:eastAsia="Times New Roman" w:hAnsi="Calibri" w:cs="Calibri"/>
          <w:color w:val="000000"/>
          <w:kern w:val="0"/>
          <w:sz w:val="22"/>
          <w:szCs w:val="22"/>
          <w14:ligatures w14:val="none"/>
        </w:rPr>
        <w:t>bargraphs</w:t>
      </w:r>
      <w:proofErr w:type="spellEnd"/>
      <w:r w:rsidRPr="008D46A5">
        <w:rPr>
          <w:rFonts w:ascii="Calibri" w:eastAsia="Times New Roman" w:hAnsi="Calibri" w:cs="Calibri"/>
          <w:color w:val="000000"/>
          <w:kern w:val="0"/>
          <w:sz w:val="22"/>
          <w:szCs w:val="22"/>
          <w14:ligatures w14:val="none"/>
        </w:rPr>
        <w:t xml:space="preserve">. </w:t>
      </w:r>
      <w:r w:rsidRPr="008D46A5">
        <w:rPr>
          <w:rFonts w:ascii="Calibri" w:eastAsia="Times New Roman" w:hAnsi="Calibri" w:cs="Calibri"/>
          <w:b/>
          <w:bCs/>
          <w:color w:val="000000"/>
          <w:kern w:val="0"/>
          <w:sz w:val="22"/>
          <w:szCs w:val="22"/>
          <w14:ligatures w14:val="none"/>
        </w:rPr>
        <w:t xml:space="preserve">C, D) </w:t>
      </w:r>
      <w:r w:rsidRPr="008D46A5">
        <w:rPr>
          <w:rFonts w:ascii="Calibri" w:eastAsia="Times New Roman" w:hAnsi="Calibri" w:cs="Calibri"/>
          <w:color w:val="000000"/>
          <w:kern w:val="0"/>
          <w:sz w:val="22"/>
          <w:szCs w:val="22"/>
          <w14:ligatures w14:val="none"/>
        </w:rPr>
        <w:t xml:space="preserve">Rank-based enrichment in GOBP and transcription factor targets (www.webgestalt.org).  </w:t>
      </w:r>
    </w:p>
    <w:p w14:paraId="582DE146" w14:textId="77777777" w:rsidR="00025992" w:rsidRDefault="00025992" w:rsidP="00025992">
      <w:pPr>
        <w:spacing w:line="360" w:lineRule="auto"/>
        <w:rPr>
          <w:rFonts w:ascii="Calibri" w:eastAsia="Times New Roman" w:hAnsi="Calibri" w:cs="Calibri"/>
          <w:color w:val="000000"/>
          <w:kern w:val="0"/>
          <w:sz w:val="22"/>
          <w:szCs w:val="22"/>
          <w14:ligatures w14:val="none"/>
        </w:rPr>
      </w:pPr>
    </w:p>
    <w:p w14:paraId="768B7917" w14:textId="7E8F275E" w:rsidR="00DD6820" w:rsidRDefault="004A3193" w:rsidP="00025992">
      <w:pPr>
        <w:spacing w:line="360" w:lineRule="auto"/>
        <w:rPr>
          <w:rFonts w:ascii="Calibri" w:eastAsia="Times New Roman" w:hAnsi="Calibri" w:cs="Calibri"/>
          <w:color w:val="000000"/>
          <w:kern w:val="0"/>
          <w:sz w:val="22"/>
          <w:szCs w:val="22"/>
          <w14:ligatures w14:val="none"/>
        </w:rPr>
      </w:pPr>
      <w:r>
        <w:rPr>
          <w:rFonts w:ascii="Calibri" w:eastAsia="Times New Roman" w:hAnsi="Calibri" w:cs="Calibri"/>
          <w:b/>
          <w:bCs/>
          <w:color w:val="000000"/>
          <w:kern w:val="0"/>
          <w:sz w:val="22"/>
          <w:szCs w:val="22"/>
          <w14:ligatures w14:val="none"/>
        </w:rPr>
        <w:object w:dxaOrig="8213" w:dyaOrig="8700" w14:anchorId="55155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90.75pt" o:ole="" filled="t">
            <v:imagedata r:id="rId19" o:title=""/>
          </v:shape>
          <o:OLEObject Type="Embed" ProgID="Prism8.Document" ShapeID="_x0000_i1025" DrawAspect="Content" ObjectID="_1814600508" r:id="rId20"/>
        </w:object>
      </w:r>
    </w:p>
    <w:p w14:paraId="031F3DAD" w14:textId="5CDD9FCC" w:rsidR="00897BAA" w:rsidRDefault="006D3DC8" w:rsidP="006D3DC8">
      <w:pPr>
        <w:jc w:val="both"/>
        <w:rPr>
          <w:rFonts w:ascii="Calibri" w:eastAsia="Times New Roman" w:hAnsi="Calibri" w:cs="Calibri"/>
          <w:b/>
          <w:bCs/>
          <w:color w:val="000000"/>
          <w:kern w:val="0"/>
          <w:sz w:val="22"/>
          <w:szCs w:val="22"/>
          <w14:ligatures w14:val="none"/>
        </w:rPr>
      </w:pPr>
      <w:r w:rsidRPr="00C6745C">
        <w:rPr>
          <w:rFonts w:ascii="Calibri" w:eastAsia="Times New Roman" w:hAnsi="Calibri" w:cs="Calibri"/>
          <w:b/>
          <w:bCs/>
          <w:color w:val="000000"/>
          <w:kern w:val="0"/>
          <w:sz w:val="22"/>
          <w:szCs w:val="22"/>
          <w14:ligatures w14:val="none"/>
        </w:rPr>
        <w:t xml:space="preserve">Supplementary Figure </w:t>
      </w:r>
      <w:r>
        <w:rPr>
          <w:rFonts w:ascii="Calibri" w:eastAsia="Times New Roman" w:hAnsi="Calibri" w:cs="Calibri"/>
          <w:b/>
          <w:bCs/>
          <w:color w:val="000000"/>
          <w:kern w:val="0"/>
          <w:sz w:val="22"/>
          <w:szCs w:val="22"/>
          <w14:ligatures w14:val="none"/>
        </w:rPr>
        <w:t>6</w:t>
      </w:r>
      <w:r w:rsidR="00897BAA">
        <w:rPr>
          <w:rFonts w:ascii="Calibri" w:eastAsia="Times New Roman" w:hAnsi="Calibri" w:cs="Calibri"/>
          <w:b/>
          <w:bCs/>
          <w:color w:val="000000"/>
          <w:kern w:val="0"/>
          <w:sz w:val="22"/>
          <w:szCs w:val="22"/>
          <w14:ligatures w14:val="none"/>
        </w:rPr>
        <w:t xml:space="preserve">: </w:t>
      </w:r>
      <w:r w:rsidR="00D36A0A">
        <w:rPr>
          <w:rFonts w:ascii="Calibri" w:eastAsia="Times New Roman" w:hAnsi="Calibri" w:cs="Calibri"/>
          <w:b/>
          <w:bCs/>
          <w:color w:val="000000"/>
          <w:kern w:val="0"/>
          <w:sz w:val="22"/>
          <w:szCs w:val="22"/>
          <w14:ligatures w14:val="none"/>
        </w:rPr>
        <w:t>Viability of</w:t>
      </w:r>
      <w:r w:rsidR="00D66EF3">
        <w:rPr>
          <w:rFonts w:ascii="Calibri" w:eastAsia="Times New Roman" w:hAnsi="Calibri" w:cs="Calibri"/>
          <w:b/>
          <w:bCs/>
          <w:color w:val="000000"/>
          <w:kern w:val="0"/>
          <w:sz w:val="22"/>
          <w:szCs w:val="22"/>
          <w14:ligatures w14:val="none"/>
        </w:rPr>
        <w:t xml:space="preserve"> MP and NP treated human PBMC-derived macrophages.</w:t>
      </w:r>
    </w:p>
    <w:p w14:paraId="1CDA5709" w14:textId="0A537B9C" w:rsidR="00DD6820" w:rsidRPr="00D1275C" w:rsidRDefault="005E1D15" w:rsidP="006D3DC8">
      <w:pPr>
        <w:spacing w:line="36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Macrophage viability </w:t>
      </w:r>
      <w:r w:rsidR="00426A32">
        <w:rPr>
          <w:rFonts w:ascii="Calibri" w:eastAsia="Times New Roman" w:hAnsi="Calibri" w:cs="Calibri"/>
          <w:color w:val="000000"/>
          <w:kern w:val="0"/>
          <w:sz w:val="22"/>
          <w:szCs w:val="22"/>
          <w14:ligatures w14:val="none"/>
        </w:rPr>
        <w:t>of MP or NP treated human PBMC-derived macrophages (5 µg/ml for 24h)</w:t>
      </w:r>
      <w:r w:rsidR="00602649">
        <w:rPr>
          <w:rFonts w:ascii="Calibri" w:eastAsia="Times New Roman" w:hAnsi="Calibri" w:cs="Calibri"/>
          <w:color w:val="000000"/>
          <w:kern w:val="0"/>
          <w:sz w:val="22"/>
          <w:szCs w:val="22"/>
          <w14:ligatures w14:val="none"/>
        </w:rPr>
        <w:t xml:space="preserve"> </w:t>
      </w:r>
      <w:r>
        <w:rPr>
          <w:rFonts w:ascii="Calibri" w:eastAsia="Times New Roman" w:hAnsi="Calibri" w:cs="Calibri"/>
          <w:color w:val="000000"/>
          <w:kern w:val="0"/>
          <w:sz w:val="22"/>
          <w:szCs w:val="22"/>
          <w14:ligatures w14:val="none"/>
        </w:rPr>
        <w:t>as assed during FACS gating</w:t>
      </w:r>
      <w:r w:rsidR="0093448F">
        <w:rPr>
          <w:rFonts w:ascii="Calibri" w:eastAsia="Times New Roman" w:hAnsi="Calibri" w:cs="Calibri"/>
          <w:color w:val="000000"/>
          <w:kern w:val="0"/>
          <w:sz w:val="22"/>
          <w:szCs w:val="22"/>
          <w14:ligatures w14:val="none"/>
        </w:rPr>
        <w:t xml:space="preserve"> for viable cell population.</w:t>
      </w:r>
      <w:r w:rsidR="00602649">
        <w:rPr>
          <w:rFonts w:ascii="Calibri" w:eastAsia="Times New Roman" w:hAnsi="Calibri" w:cs="Calibri"/>
          <w:color w:val="000000"/>
          <w:kern w:val="0"/>
          <w:sz w:val="22"/>
          <w:szCs w:val="22"/>
          <w14:ligatures w14:val="none"/>
        </w:rPr>
        <w:t xml:space="preserve"> </w:t>
      </w:r>
      <w:r w:rsidR="009C5906">
        <w:rPr>
          <w:rFonts w:ascii="Calibri" w:eastAsia="Times New Roman" w:hAnsi="Calibri" w:cs="Calibri"/>
          <w:color w:val="000000"/>
          <w:kern w:val="0"/>
          <w:sz w:val="22"/>
          <w:szCs w:val="22"/>
          <w14:ligatures w14:val="none"/>
        </w:rPr>
        <w:t>P</w:t>
      </w:r>
      <w:r w:rsidR="00602649">
        <w:rPr>
          <w:rFonts w:ascii="Calibri" w:eastAsia="Times New Roman" w:hAnsi="Calibri" w:cs="Calibri"/>
          <w:color w:val="000000"/>
          <w:kern w:val="0"/>
          <w:sz w:val="22"/>
          <w:szCs w:val="22"/>
          <w14:ligatures w14:val="none"/>
        </w:rPr>
        <w:t>ercentage of zombie violet negative cells (viable cells</w:t>
      </w:r>
      <w:r w:rsidR="00A8258A">
        <w:rPr>
          <w:rFonts w:ascii="Calibri" w:eastAsia="Times New Roman" w:hAnsi="Calibri" w:cs="Calibri"/>
          <w:color w:val="000000"/>
          <w:kern w:val="0"/>
          <w:sz w:val="22"/>
          <w:szCs w:val="22"/>
          <w14:ligatures w14:val="none"/>
        </w:rPr>
        <w:t xml:space="preserve">) </w:t>
      </w:r>
      <w:r w:rsidR="00503EE3">
        <w:rPr>
          <w:rFonts w:ascii="Calibri" w:eastAsia="Times New Roman" w:hAnsi="Calibri" w:cs="Calibri"/>
          <w:color w:val="000000"/>
          <w:kern w:val="0"/>
          <w:sz w:val="22"/>
          <w:szCs w:val="22"/>
          <w14:ligatures w14:val="none"/>
        </w:rPr>
        <w:t>relative</w:t>
      </w:r>
      <w:r w:rsidR="00A8258A">
        <w:rPr>
          <w:rFonts w:ascii="Calibri" w:eastAsia="Times New Roman" w:hAnsi="Calibri" w:cs="Calibri"/>
          <w:color w:val="000000"/>
          <w:kern w:val="0"/>
          <w:sz w:val="22"/>
          <w:szCs w:val="22"/>
          <w14:ligatures w14:val="none"/>
        </w:rPr>
        <w:t xml:space="preserve"> to total gated cell population</w:t>
      </w:r>
      <w:r w:rsidR="00523D63">
        <w:rPr>
          <w:rFonts w:ascii="Calibri" w:eastAsia="Times New Roman" w:hAnsi="Calibri" w:cs="Calibri"/>
          <w:color w:val="000000"/>
          <w:kern w:val="0"/>
          <w:sz w:val="22"/>
          <w:szCs w:val="22"/>
          <w14:ligatures w14:val="none"/>
        </w:rPr>
        <w:t xml:space="preserve"> from 3</w:t>
      </w:r>
      <w:r w:rsidR="002B612B">
        <w:rPr>
          <w:rFonts w:ascii="Calibri" w:eastAsia="Times New Roman" w:hAnsi="Calibri" w:cs="Calibri"/>
          <w:color w:val="000000"/>
          <w:kern w:val="0"/>
          <w:sz w:val="22"/>
          <w:szCs w:val="22"/>
          <w14:ligatures w14:val="none"/>
        </w:rPr>
        <w:t xml:space="preserve"> different</w:t>
      </w:r>
      <w:r w:rsidR="004E0221">
        <w:rPr>
          <w:rFonts w:ascii="Calibri" w:eastAsia="Times New Roman" w:hAnsi="Calibri" w:cs="Calibri"/>
          <w:color w:val="000000"/>
          <w:kern w:val="0"/>
          <w:sz w:val="22"/>
          <w:szCs w:val="22"/>
          <w14:ligatures w14:val="none"/>
        </w:rPr>
        <w:t xml:space="preserve"> treatment groups</w:t>
      </w:r>
      <w:r w:rsidR="00862F5E">
        <w:rPr>
          <w:rFonts w:ascii="Calibri" w:eastAsia="Times New Roman" w:hAnsi="Calibri" w:cs="Calibri"/>
          <w:color w:val="000000"/>
          <w:kern w:val="0"/>
          <w:sz w:val="22"/>
          <w:szCs w:val="22"/>
          <w14:ligatures w14:val="none"/>
        </w:rPr>
        <w:t xml:space="preserve"> is shown. Bars indicate mean</w:t>
      </w:r>
      <w:r w:rsidR="00F8576A">
        <w:rPr>
          <w:rFonts w:ascii="Calibri" w:eastAsia="Times New Roman" w:hAnsi="Calibri" w:cs="Calibri"/>
          <w:color w:val="000000"/>
          <w:kern w:val="0"/>
          <w:sz w:val="22"/>
          <w:szCs w:val="22"/>
          <w14:ligatures w14:val="none"/>
        </w:rPr>
        <w:t xml:space="preserve"> </w:t>
      </w:r>
      <w:r w:rsidR="004510CE">
        <w:rPr>
          <w:rFonts w:ascii="Calibri" w:eastAsia="Times New Roman" w:hAnsi="Calibri" w:cs="Calibri"/>
          <w:color w:val="000000"/>
          <w:kern w:val="0"/>
          <w:sz w:val="22"/>
          <w:szCs w:val="22"/>
          <w14:ligatures w14:val="none"/>
        </w:rPr>
        <w:t xml:space="preserve">values </w:t>
      </w:r>
      <w:r w:rsidR="004510CE" w:rsidRPr="5AD03EC7">
        <w:rPr>
          <w:rFonts w:ascii="Calibri" w:eastAsia="Times New Roman" w:hAnsi="Calibri" w:cs="Calibri"/>
          <w:color w:val="000000"/>
          <w:kern w:val="0"/>
          <w:sz w:val="22"/>
          <w:szCs w:val="22"/>
          <w14:ligatures w14:val="none"/>
        </w:rPr>
        <w:t>±</w:t>
      </w:r>
      <w:r w:rsidR="004510CE">
        <w:rPr>
          <w:rFonts w:ascii="Calibri" w:eastAsia="Times New Roman" w:hAnsi="Calibri" w:cs="Calibri"/>
          <w:color w:val="000000"/>
          <w:kern w:val="0"/>
          <w:sz w:val="22"/>
          <w:szCs w:val="22"/>
          <w14:ligatures w14:val="none"/>
        </w:rPr>
        <w:t xml:space="preserve"> SD </w:t>
      </w:r>
      <w:r w:rsidR="00604F04">
        <w:rPr>
          <w:rFonts w:ascii="Calibri" w:eastAsia="Times New Roman" w:hAnsi="Calibri" w:cs="Calibri"/>
          <w:color w:val="000000"/>
          <w:kern w:val="0"/>
          <w:sz w:val="22"/>
          <w:szCs w:val="22"/>
          <w14:ligatures w14:val="none"/>
        </w:rPr>
        <w:t>from 3 different PBMC donors (n=3/treatment group)</w:t>
      </w:r>
      <w:r w:rsidR="00B81220">
        <w:rPr>
          <w:rFonts w:ascii="Calibri" w:eastAsia="Times New Roman" w:hAnsi="Calibri" w:cs="Calibri"/>
          <w:color w:val="000000"/>
          <w:kern w:val="0"/>
          <w:sz w:val="22"/>
          <w:szCs w:val="22"/>
          <w14:ligatures w14:val="none"/>
        </w:rPr>
        <w:t>.</w:t>
      </w:r>
    </w:p>
    <w:p w14:paraId="5C41AA37" w14:textId="77777777" w:rsidR="00D33D87" w:rsidRDefault="00D33D87" w:rsidP="00D33D87">
      <w:pP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br w:type="page"/>
      </w:r>
    </w:p>
    <w:p w14:paraId="5E2BF5D7" w14:textId="77777777" w:rsidR="00D33D87" w:rsidRDefault="00D33D87" w:rsidP="00D33D87">
      <w:pPr>
        <w:spacing w:after="0" w:line="360" w:lineRule="auto"/>
        <w:rPr>
          <w:rFonts w:ascii="Calibri" w:eastAsia="Times New Roman" w:hAnsi="Calibri" w:cs="Calibri"/>
          <w:b/>
          <w:bCs/>
          <w:color w:val="000000"/>
          <w:kern w:val="0"/>
          <w:sz w:val="22"/>
          <w:szCs w:val="22"/>
          <w14:ligatures w14:val="none"/>
        </w:rPr>
      </w:pPr>
      <w:r>
        <w:rPr>
          <w:rFonts w:ascii="Calibri" w:eastAsia="Times New Roman" w:hAnsi="Calibri" w:cs="Calibri"/>
          <w:b/>
          <w:bCs/>
          <w:noProof/>
          <w:color w:val="000000"/>
          <w:kern w:val="0"/>
          <w:sz w:val="22"/>
          <w:szCs w:val="22"/>
          <w14:ligatures w14:val="none"/>
        </w:rPr>
        <w:lastRenderedPageBreak/>
        <w:drawing>
          <wp:inline distT="0" distB="0" distL="0" distR="0" wp14:anchorId="20C7B88A" wp14:editId="47DC04E2">
            <wp:extent cx="5725160" cy="3816350"/>
            <wp:effectExtent l="0" t="0" r="8890" b="0"/>
            <wp:docPr id="1451334819" name="Grafik 1" descr="Ein Bild, das Tex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34819" name="Grafik 1" descr="Ein Bild, das Text, Diagramm, Reihe enthält.&#10;&#10;KI-generierte Inhalte können fehlerhaft se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5160" cy="3816350"/>
                    </a:xfrm>
                    <a:prstGeom prst="rect">
                      <a:avLst/>
                    </a:prstGeom>
                    <a:noFill/>
                    <a:ln>
                      <a:noFill/>
                    </a:ln>
                  </pic:spPr>
                </pic:pic>
              </a:graphicData>
            </a:graphic>
          </wp:inline>
        </w:drawing>
      </w:r>
    </w:p>
    <w:p w14:paraId="57832E98" w14:textId="633DF028" w:rsidR="00D33D87" w:rsidRPr="00C86120" w:rsidRDefault="00D33D87" w:rsidP="00D33D87">
      <w:pPr>
        <w:spacing w:after="0" w:line="360" w:lineRule="auto"/>
        <w:jc w:val="both"/>
        <w:rPr>
          <w:rFonts w:ascii="Calibri" w:eastAsia="Times New Roman" w:hAnsi="Calibri" w:cs="Calibri"/>
          <w:color w:val="000000"/>
          <w:kern w:val="0"/>
          <w:sz w:val="22"/>
          <w:szCs w:val="22"/>
          <w14:ligatures w14:val="none"/>
        </w:rPr>
      </w:pPr>
      <w:r w:rsidRPr="5AD03EC7">
        <w:rPr>
          <w:rFonts w:ascii="Calibri" w:eastAsia="Times New Roman" w:hAnsi="Calibri" w:cs="Calibri"/>
          <w:b/>
          <w:bCs/>
          <w:color w:val="000000"/>
          <w:kern w:val="0"/>
          <w:sz w:val="22"/>
          <w:szCs w:val="22"/>
          <w:lang w:val="en-GB"/>
          <w14:ligatures w14:val="none"/>
        </w:rPr>
        <w:t xml:space="preserve">Supplementary Figure </w:t>
      </w:r>
      <w:r w:rsidR="00D80216">
        <w:rPr>
          <w:rFonts w:ascii="Calibri" w:eastAsia="Times New Roman" w:hAnsi="Calibri" w:cs="Calibri"/>
          <w:b/>
          <w:bCs/>
          <w:color w:val="000000"/>
          <w:kern w:val="0"/>
          <w:sz w:val="22"/>
          <w:szCs w:val="22"/>
          <w:lang w:val="en-GB"/>
          <w14:ligatures w14:val="none"/>
        </w:rPr>
        <w:t>7</w:t>
      </w:r>
      <w:r w:rsidRPr="5AD03EC7">
        <w:rPr>
          <w:rFonts w:ascii="Calibri" w:eastAsia="Times New Roman" w:hAnsi="Calibri" w:cs="Calibri"/>
          <w:b/>
          <w:bCs/>
          <w:color w:val="000000"/>
          <w:kern w:val="0"/>
          <w:sz w:val="22"/>
          <w:szCs w:val="22"/>
          <w:lang w:val="en-GB"/>
          <w14:ligatures w14:val="none"/>
        </w:rPr>
        <w:t xml:space="preserve">: </w:t>
      </w:r>
      <w:r w:rsidRPr="5AD03EC7">
        <w:rPr>
          <w:rFonts w:ascii="Calibri" w:eastAsia="Times New Roman" w:hAnsi="Calibri" w:cs="Calibri"/>
          <w:b/>
          <w:bCs/>
          <w:color w:val="000000"/>
          <w:kern w:val="0"/>
          <w:sz w:val="22"/>
          <w:szCs w:val="22"/>
          <w14:ligatures w14:val="none"/>
        </w:rPr>
        <w:t xml:space="preserve">Differences and changes in microbiome composition between groups and over time. </w:t>
      </w:r>
      <w:r w:rsidRPr="5AD03EC7">
        <w:rPr>
          <w:rFonts w:ascii="Calibri" w:eastAsia="Times New Roman" w:hAnsi="Calibri" w:cs="Calibri"/>
          <w:color w:val="000000"/>
          <w:kern w:val="0"/>
          <w:sz w:val="22"/>
          <w:szCs w:val="22"/>
          <w14:ligatures w14:val="none"/>
        </w:rPr>
        <w:t>(A) Network analysis based on Bray-Curtis dissimilarities; (B) Redundancy analysis (RDA) exploring the interaction between DSS-treatment, MNP ingestion and time while correcting for non-independence; (C) Principal coordinate analysis visualizing distances between treatment groups at different timepoints; (D) distance-based RDA on changes in the microbiome over time, exploring the effect of DSS-treatment and MNP ingestion.</w:t>
      </w:r>
      <w:r w:rsidRPr="5AD03EC7">
        <w:rPr>
          <w:rFonts w:ascii="Calibri" w:eastAsia="Times New Roman" w:hAnsi="Calibri" w:cs="Calibri"/>
          <w:color w:val="000000"/>
          <w:kern w:val="0"/>
          <w:sz w:val="22"/>
          <w:szCs w:val="22"/>
          <w:lang w:val="en-GB"/>
          <w14:ligatures w14:val="none"/>
        </w:rPr>
        <w:t xml:space="preserve"> </w:t>
      </w:r>
    </w:p>
    <w:p w14:paraId="6EA58C52" w14:textId="77777777" w:rsidR="000E6DCE" w:rsidRDefault="000E6DCE" w:rsidP="00E03463">
      <w:pPr>
        <w:spacing w:after="0" w:line="360" w:lineRule="auto"/>
        <w:rPr>
          <w:rFonts w:ascii="Calibri" w:eastAsia="Times New Roman" w:hAnsi="Calibri" w:cs="Calibri"/>
          <w:b/>
          <w:bCs/>
          <w:color w:val="000000"/>
          <w:kern w:val="0"/>
          <w:sz w:val="22"/>
          <w:szCs w:val="22"/>
          <w14:ligatures w14:val="none"/>
        </w:rPr>
      </w:pPr>
    </w:p>
    <w:p w14:paraId="7E63CDF9" w14:textId="5A0EF349" w:rsidR="00E874EC" w:rsidRDefault="00E874EC" w:rsidP="00E03463">
      <w:pPr>
        <w:spacing w:after="0" w:line="36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Supplementary Results for Suppl</w:t>
      </w:r>
      <w:r w:rsidR="000D3536">
        <w:rPr>
          <w:rFonts w:ascii="Calibri" w:eastAsia="Times New Roman" w:hAnsi="Calibri" w:cs="Calibri"/>
          <w:b/>
          <w:bCs/>
          <w:color w:val="000000"/>
          <w:kern w:val="0"/>
          <w:sz w:val="22"/>
          <w:szCs w:val="22"/>
          <w14:ligatures w14:val="none"/>
        </w:rPr>
        <w:t>e</w:t>
      </w:r>
      <w:r>
        <w:rPr>
          <w:rFonts w:ascii="Calibri" w:eastAsia="Times New Roman" w:hAnsi="Calibri" w:cs="Calibri"/>
          <w:b/>
          <w:bCs/>
          <w:color w:val="000000"/>
          <w:kern w:val="0"/>
          <w:sz w:val="22"/>
          <w:szCs w:val="22"/>
          <w14:ligatures w14:val="none"/>
        </w:rPr>
        <w:t xml:space="preserve">mentary Fig </w:t>
      </w:r>
      <w:r w:rsidR="00D80216">
        <w:rPr>
          <w:rFonts w:ascii="Calibri" w:eastAsia="Times New Roman" w:hAnsi="Calibri" w:cs="Calibri"/>
          <w:b/>
          <w:bCs/>
          <w:color w:val="000000"/>
          <w:kern w:val="0"/>
          <w:sz w:val="22"/>
          <w:szCs w:val="22"/>
          <w14:ligatures w14:val="none"/>
        </w:rPr>
        <w:t>7</w:t>
      </w:r>
      <w:r>
        <w:rPr>
          <w:rFonts w:ascii="Calibri" w:eastAsia="Times New Roman" w:hAnsi="Calibri" w:cs="Calibri"/>
          <w:b/>
          <w:bCs/>
          <w:color w:val="000000"/>
          <w:kern w:val="0"/>
          <w:sz w:val="22"/>
          <w:szCs w:val="22"/>
          <w14:ligatures w14:val="none"/>
        </w:rPr>
        <w:t>:</w:t>
      </w:r>
    </w:p>
    <w:p w14:paraId="1D93B622" w14:textId="46BD11C8" w:rsidR="00CD6F6E" w:rsidRDefault="00237DE7" w:rsidP="00C6745C">
      <w:pPr>
        <w:spacing w:line="360" w:lineRule="auto"/>
        <w:jc w:val="both"/>
        <w:rPr>
          <w:rFonts w:ascii="Calibri" w:eastAsia="Times New Roman" w:hAnsi="Calibri" w:cs="Calibri"/>
          <w:b/>
          <w:bCs/>
          <w:color w:val="000000"/>
          <w:kern w:val="0"/>
          <w:sz w:val="22"/>
          <w:szCs w:val="22"/>
          <w14:ligatures w14:val="none"/>
        </w:rPr>
      </w:pPr>
      <w:r w:rsidRPr="00237DE7">
        <w:rPr>
          <w:rFonts w:ascii="Calibri" w:eastAsia="Times New Roman" w:hAnsi="Calibri" w:cs="Calibri"/>
          <w:color w:val="000000"/>
          <w:kern w:val="0"/>
          <w:sz w:val="22"/>
          <w:szCs w:val="22"/>
          <w14:ligatures w14:val="none"/>
        </w:rPr>
        <w:t xml:space="preserve">An exploratory network analysis showed that the microbiome of DSS-treated mice with and without ingestion of MNPs differ from the microbiome compositions before treatment and microbiomes of mice not treated with DSS (see Supplementary Figure </w:t>
      </w:r>
      <w:r w:rsidR="0032291B">
        <w:rPr>
          <w:rFonts w:ascii="Calibri" w:eastAsia="Times New Roman" w:hAnsi="Calibri" w:cs="Calibri"/>
          <w:color w:val="000000"/>
          <w:kern w:val="0"/>
          <w:sz w:val="22"/>
          <w:szCs w:val="22"/>
          <w14:ligatures w14:val="none"/>
        </w:rPr>
        <w:t>7</w:t>
      </w:r>
      <w:r w:rsidR="006F0811" w:rsidRPr="00237DE7">
        <w:rPr>
          <w:rFonts w:ascii="Calibri" w:eastAsia="Times New Roman" w:hAnsi="Calibri" w:cs="Calibri"/>
          <w:color w:val="000000"/>
          <w:kern w:val="0"/>
          <w:sz w:val="22"/>
          <w:szCs w:val="22"/>
          <w14:ligatures w14:val="none"/>
        </w:rPr>
        <w:t>A</w:t>
      </w:r>
      <w:r w:rsidRPr="00237DE7">
        <w:rPr>
          <w:rFonts w:ascii="Calibri" w:eastAsia="Times New Roman" w:hAnsi="Calibri" w:cs="Calibri"/>
          <w:color w:val="000000"/>
          <w:kern w:val="0"/>
          <w:sz w:val="22"/>
          <w:szCs w:val="22"/>
          <w14:ligatures w14:val="none"/>
        </w:rPr>
        <w:t xml:space="preserve">). Redundancy analysis confirmed that DSS-treatment but not the ingestion of MNPs were significantly associated with changes in the microbiome over time (DSS: p=0.001; MNPs: p=0.268), as shown in Supplementary Figure </w:t>
      </w:r>
      <w:r w:rsidR="0032291B">
        <w:rPr>
          <w:rFonts w:ascii="Calibri" w:eastAsia="Times New Roman" w:hAnsi="Calibri" w:cs="Calibri"/>
          <w:color w:val="000000"/>
          <w:kern w:val="0"/>
          <w:sz w:val="22"/>
          <w:szCs w:val="22"/>
          <w14:ligatures w14:val="none"/>
        </w:rPr>
        <w:t>7</w:t>
      </w:r>
      <w:r w:rsidR="006F0811" w:rsidRPr="00237DE7">
        <w:rPr>
          <w:rFonts w:ascii="Calibri" w:eastAsia="Times New Roman" w:hAnsi="Calibri" w:cs="Calibri"/>
          <w:color w:val="000000"/>
          <w:kern w:val="0"/>
          <w:sz w:val="22"/>
          <w:szCs w:val="22"/>
          <w14:ligatures w14:val="none"/>
        </w:rPr>
        <w:t>B</w:t>
      </w:r>
      <w:r w:rsidRPr="00237DE7">
        <w:rPr>
          <w:rFonts w:ascii="Calibri" w:eastAsia="Times New Roman" w:hAnsi="Calibri" w:cs="Calibri"/>
          <w:color w:val="000000"/>
          <w:kern w:val="0"/>
          <w:sz w:val="22"/>
          <w:szCs w:val="22"/>
          <w14:ligatures w14:val="none"/>
        </w:rPr>
        <w:t xml:space="preserve">. Moreover, </w:t>
      </w:r>
      <w:proofErr w:type="spellStart"/>
      <w:r w:rsidRPr="00237DE7">
        <w:rPr>
          <w:rFonts w:ascii="Calibri" w:eastAsia="Times New Roman" w:hAnsi="Calibri" w:cs="Calibri"/>
          <w:color w:val="000000"/>
          <w:kern w:val="0"/>
          <w:sz w:val="22"/>
          <w:szCs w:val="22"/>
          <w14:ligatures w14:val="none"/>
        </w:rPr>
        <w:t>PCoA</w:t>
      </w:r>
      <w:proofErr w:type="spellEnd"/>
      <w:r w:rsidRPr="00237DE7">
        <w:rPr>
          <w:rFonts w:ascii="Calibri" w:eastAsia="Times New Roman" w:hAnsi="Calibri" w:cs="Calibri"/>
          <w:color w:val="000000"/>
          <w:kern w:val="0"/>
          <w:sz w:val="22"/>
          <w:szCs w:val="22"/>
          <w14:ligatures w14:val="none"/>
        </w:rPr>
        <w:t xml:space="preserve"> showed that 45.1% of variance in the microbiome composition can be explained by the first principal coordinate which most prominently separates DSS-mice after treatment from the remaining groups; however adonis could not confirm a statistically significant change in microbiome compositions over time (see Supplementary Figure </w:t>
      </w:r>
      <w:r w:rsidR="0032291B">
        <w:rPr>
          <w:rFonts w:ascii="Calibri" w:eastAsia="Times New Roman" w:hAnsi="Calibri" w:cs="Calibri"/>
          <w:color w:val="000000"/>
          <w:kern w:val="0"/>
          <w:sz w:val="22"/>
          <w:szCs w:val="22"/>
          <w14:ligatures w14:val="none"/>
        </w:rPr>
        <w:t>7</w:t>
      </w:r>
      <w:r w:rsidR="006F0811" w:rsidRPr="00237DE7">
        <w:rPr>
          <w:rFonts w:ascii="Calibri" w:eastAsia="Times New Roman" w:hAnsi="Calibri" w:cs="Calibri"/>
          <w:color w:val="000000"/>
          <w:kern w:val="0"/>
          <w:sz w:val="22"/>
          <w:szCs w:val="22"/>
          <w14:ligatures w14:val="none"/>
        </w:rPr>
        <w:t>C</w:t>
      </w:r>
      <w:r w:rsidRPr="00237DE7">
        <w:rPr>
          <w:rFonts w:ascii="Calibri" w:eastAsia="Times New Roman" w:hAnsi="Calibri" w:cs="Calibri"/>
          <w:color w:val="000000"/>
          <w:kern w:val="0"/>
          <w:sz w:val="22"/>
          <w:szCs w:val="22"/>
          <w14:ligatures w14:val="none"/>
        </w:rPr>
        <w:t xml:space="preserve">). Since the intra-individual variance was relatively high, as seen in the second principal coordinate in Figure </w:t>
      </w:r>
      <w:r w:rsidR="0032291B">
        <w:rPr>
          <w:rFonts w:ascii="Calibri" w:eastAsia="Times New Roman" w:hAnsi="Calibri" w:cs="Calibri"/>
          <w:color w:val="000000"/>
          <w:kern w:val="0"/>
          <w:sz w:val="22"/>
          <w:szCs w:val="22"/>
          <w14:ligatures w14:val="none"/>
        </w:rPr>
        <w:t>7</w:t>
      </w:r>
      <w:r w:rsidR="00F45BC1" w:rsidRPr="00237DE7">
        <w:rPr>
          <w:rFonts w:ascii="Calibri" w:eastAsia="Times New Roman" w:hAnsi="Calibri" w:cs="Calibri"/>
          <w:color w:val="000000"/>
          <w:kern w:val="0"/>
          <w:sz w:val="22"/>
          <w:szCs w:val="22"/>
          <w14:ligatures w14:val="none"/>
        </w:rPr>
        <w:t>C</w:t>
      </w:r>
      <w:r w:rsidRPr="00237DE7">
        <w:rPr>
          <w:rFonts w:ascii="Calibri" w:eastAsia="Times New Roman" w:hAnsi="Calibri" w:cs="Calibri"/>
          <w:color w:val="000000"/>
          <w:kern w:val="0"/>
          <w:sz w:val="22"/>
          <w:szCs w:val="22"/>
          <w14:ligatures w14:val="none"/>
        </w:rPr>
        <w:t xml:space="preserve">, intra-individual change of each genus over time were calculated. Adonis on the Bray-Curtis distance matrix could now detect the significant change in </w:t>
      </w:r>
      <w:r w:rsidRPr="00237DE7">
        <w:rPr>
          <w:rFonts w:ascii="Calibri" w:eastAsia="Times New Roman" w:hAnsi="Calibri" w:cs="Calibri"/>
          <w:color w:val="000000"/>
          <w:kern w:val="0"/>
          <w:sz w:val="22"/>
          <w:szCs w:val="22"/>
          <w14:ligatures w14:val="none"/>
        </w:rPr>
        <w:lastRenderedPageBreak/>
        <w:t xml:space="preserve">microbiome composition associated with DSS treatment (p=0.001), but no significant effect on the microbiome composition due to MNP ingestion (p=0.300). Similar results were obtained by RDA (see Supplementary Figure </w:t>
      </w:r>
      <w:r w:rsidR="00865A5C">
        <w:rPr>
          <w:rFonts w:ascii="Calibri" w:eastAsia="Times New Roman" w:hAnsi="Calibri" w:cs="Calibri"/>
          <w:color w:val="000000"/>
          <w:kern w:val="0"/>
          <w:sz w:val="22"/>
          <w:szCs w:val="22"/>
          <w14:ligatures w14:val="none"/>
        </w:rPr>
        <w:t>7</w:t>
      </w:r>
      <w:r w:rsidR="00F45BC1" w:rsidRPr="00237DE7">
        <w:rPr>
          <w:rFonts w:ascii="Calibri" w:eastAsia="Times New Roman" w:hAnsi="Calibri" w:cs="Calibri"/>
          <w:color w:val="000000"/>
          <w:kern w:val="0"/>
          <w:sz w:val="22"/>
          <w:szCs w:val="22"/>
          <w14:ligatures w14:val="none"/>
        </w:rPr>
        <w:t>D</w:t>
      </w:r>
      <w:r w:rsidRPr="00237DE7">
        <w:rPr>
          <w:rFonts w:ascii="Calibri" w:eastAsia="Times New Roman" w:hAnsi="Calibri" w:cs="Calibri"/>
          <w:color w:val="000000"/>
          <w:kern w:val="0"/>
          <w:sz w:val="22"/>
          <w:szCs w:val="22"/>
          <w14:ligatures w14:val="none"/>
        </w:rPr>
        <w:t>).</w:t>
      </w:r>
    </w:p>
    <w:p w14:paraId="10588827" w14:textId="77777777" w:rsidR="00853F33" w:rsidRDefault="00853F33">
      <w:pP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br w:type="page"/>
      </w:r>
    </w:p>
    <w:p w14:paraId="7C0D40D8" w14:textId="4F1C6B98" w:rsidR="00CD6F6E" w:rsidRDefault="00CD6F6E" w:rsidP="00CD6F6E">
      <w:pPr>
        <w:spacing w:after="0" w:line="360" w:lineRule="auto"/>
        <w:rPr>
          <w:rFonts w:ascii="Calibri" w:hAnsi="Calibri" w:cs="Calibri"/>
          <w:b/>
          <w:bCs/>
          <w:color w:val="202124"/>
          <w:sz w:val="22"/>
          <w:szCs w:val="22"/>
          <w:shd w:val="clear" w:color="auto" w:fill="FFFFFF"/>
        </w:rPr>
      </w:pPr>
      <w:r>
        <w:rPr>
          <w:rFonts w:ascii="Calibri" w:eastAsia="Times New Roman" w:hAnsi="Calibri" w:cs="Calibri"/>
          <w:b/>
          <w:bCs/>
          <w:color w:val="000000"/>
          <w:kern w:val="0"/>
          <w:sz w:val="22"/>
          <w:szCs w:val="22"/>
          <w14:ligatures w14:val="none"/>
        </w:rPr>
        <w:lastRenderedPageBreak/>
        <w:t xml:space="preserve">SI </w:t>
      </w:r>
      <w:r w:rsidRPr="0074059E">
        <w:rPr>
          <w:rFonts w:ascii="Calibri" w:eastAsia="Times New Roman" w:hAnsi="Calibri" w:cs="Calibri"/>
          <w:b/>
          <w:bCs/>
          <w:color w:val="000000"/>
          <w:kern w:val="0"/>
          <w:sz w:val="22"/>
          <w:szCs w:val="22"/>
          <w14:ligatures w14:val="none"/>
        </w:rPr>
        <w:t xml:space="preserve">Table </w:t>
      </w:r>
      <w:r>
        <w:rPr>
          <w:rFonts w:ascii="Calibri" w:eastAsia="Times New Roman" w:hAnsi="Calibri" w:cs="Calibri"/>
          <w:b/>
          <w:bCs/>
          <w:color w:val="000000"/>
          <w:kern w:val="0"/>
          <w:sz w:val="22"/>
          <w:szCs w:val="22"/>
          <w14:ligatures w14:val="none"/>
        </w:rPr>
        <w:t>2</w:t>
      </w:r>
      <w:r w:rsidRPr="0074059E">
        <w:rPr>
          <w:rFonts w:ascii="Calibri" w:eastAsia="Times New Roman" w:hAnsi="Calibri" w:cs="Calibri"/>
          <w:b/>
          <w:bCs/>
          <w:color w:val="000000"/>
          <w:kern w:val="0"/>
          <w:sz w:val="22"/>
          <w:szCs w:val="22"/>
          <w14:ligatures w14:val="none"/>
        </w:rPr>
        <w:t xml:space="preserve">: </w:t>
      </w:r>
      <w:r w:rsidRPr="00CD6F6E">
        <w:rPr>
          <w:rFonts w:ascii="Calibri" w:hAnsi="Calibri" w:cs="Calibri"/>
          <w:b/>
          <w:bCs/>
          <w:color w:val="202124"/>
          <w:sz w:val="22"/>
          <w:szCs w:val="22"/>
          <w:shd w:val="clear" w:color="auto" w:fill="FFFFFF"/>
        </w:rPr>
        <w:t>Bacterial taxa detected only in a particular mouse group(s).</w:t>
      </w:r>
    </w:p>
    <w:p w14:paraId="78403299" w14:textId="0931217C" w:rsidR="00693C16" w:rsidRDefault="00CD6F6E" w:rsidP="00CD6F6E">
      <w:pPr>
        <w:spacing w:after="0" w:line="360" w:lineRule="auto"/>
        <w:rPr>
          <w:rFonts w:ascii="Calibri" w:eastAsia="Times New Roman" w:hAnsi="Calibri" w:cs="Calibri"/>
          <w:b/>
          <w:bCs/>
          <w:color w:val="000000"/>
          <w:kern w:val="0"/>
          <w:sz w:val="22"/>
          <w:szCs w:val="22"/>
          <w14:ligatures w14:val="none"/>
        </w:rPr>
      </w:pPr>
      <w:r>
        <w:rPr>
          <w:rFonts w:ascii="Calibri" w:eastAsia="Times New Roman" w:hAnsi="Calibri" w:cs="Calibri"/>
          <w:b/>
          <w:bCs/>
          <w:noProof/>
          <w:color w:val="000000" w:themeColor="text1"/>
          <w:sz w:val="22"/>
          <w:szCs w:val="22"/>
          <w:lang w:val="de-AT" w:eastAsia="de-AT"/>
        </w:rPr>
        <w:drawing>
          <wp:inline distT="0" distB="0" distL="0" distR="0" wp14:anchorId="70570805" wp14:editId="358439CE">
            <wp:extent cx="5248910" cy="8455660"/>
            <wp:effectExtent l="0" t="0" r="8890" b="0"/>
            <wp:docPr id="11327532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910" cy="8455660"/>
                    </a:xfrm>
                    <a:prstGeom prst="rect">
                      <a:avLst/>
                    </a:prstGeom>
                    <a:noFill/>
                  </pic:spPr>
                </pic:pic>
              </a:graphicData>
            </a:graphic>
          </wp:inline>
        </w:drawing>
      </w:r>
      <w:r w:rsidR="00693C16" w:rsidRPr="70C520A0">
        <w:rPr>
          <w:rFonts w:ascii="Calibri" w:eastAsia="Times New Roman" w:hAnsi="Calibri" w:cs="Calibri"/>
          <w:b/>
          <w:bCs/>
          <w:color w:val="000000" w:themeColor="text1"/>
          <w:sz w:val="22"/>
          <w:szCs w:val="22"/>
        </w:rPr>
        <w:br w:type="page"/>
      </w:r>
    </w:p>
    <w:p w14:paraId="3E2E5515" w14:textId="0BAC0071" w:rsidR="00A14418" w:rsidRDefault="00A14418" w:rsidP="00E03463">
      <w:pPr>
        <w:spacing w:after="0" w:line="360" w:lineRule="auto"/>
        <w:rPr>
          <w:rFonts w:ascii="Calibri" w:eastAsia="Times New Roman" w:hAnsi="Calibri" w:cs="Calibri"/>
          <w:b/>
          <w:bCs/>
          <w:color w:val="000000" w:themeColor="text1"/>
          <w:sz w:val="22"/>
          <w:szCs w:val="22"/>
        </w:rPr>
      </w:pPr>
      <w:r>
        <w:rPr>
          <w:rFonts w:ascii="Calibri" w:eastAsia="Times New Roman" w:hAnsi="Calibri" w:cs="Calibri"/>
          <w:b/>
          <w:bCs/>
          <w:color w:val="000000" w:themeColor="text1"/>
          <w:sz w:val="22"/>
          <w:szCs w:val="22"/>
        </w:rPr>
        <w:lastRenderedPageBreak/>
        <w:t>Supplementary References:</w:t>
      </w:r>
    </w:p>
    <w:p w14:paraId="44897E7C" w14:textId="6C6940E3" w:rsidR="00A14418" w:rsidRPr="00A14418" w:rsidRDefault="00A14418" w:rsidP="00A14418">
      <w:pPr>
        <w:widowControl w:val="0"/>
        <w:autoSpaceDE w:val="0"/>
        <w:autoSpaceDN w:val="0"/>
        <w:adjustRightInd w:val="0"/>
        <w:spacing w:after="0" w:line="360" w:lineRule="auto"/>
        <w:ind w:left="640" w:hanging="640"/>
        <w:rPr>
          <w:rFonts w:ascii="Calibri" w:hAnsi="Calibri" w:cs="Calibri"/>
          <w:noProof/>
          <w:sz w:val="22"/>
        </w:rPr>
      </w:pPr>
      <w:r>
        <w:rPr>
          <w:rFonts w:ascii="Calibri" w:eastAsia="Times New Roman" w:hAnsi="Calibri" w:cs="Calibri"/>
          <w:b/>
          <w:bCs/>
          <w:color w:val="000000" w:themeColor="text1"/>
          <w:sz w:val="22"/>
          <w:szCs w:val="22"/>
        </w:rPr>
        <w:fldChar w:fldCharType="begin" w:fldLock="1"/>
      </w:r>
      <w:r>
        <w:rPr>
          <w:rFonts w:ascii="Calibri" w:eastAsia="Times New Roman" w:hAnsi="Calibri" w:cs="Calibri"/>
          <w:b/>
          <w:bCs/>
          <w:color w:val="000000" w:themeColor="text1"/>
          <w:sz w:val="22"/>
          <w:szCs w:val="22"/>
        </w:rPr>
        <w:instrText xml:space="preserve">ADDIN Mendeley Bibliography CSL_BIBLIOGRAPHY </w:instrText>
      </w:r>
      <w:r>
        <w:rPr>
          <w:rFonts w:ascii="Calibri" w:eastAsia="Times New Roman" w:hAnsi="Calibri" w:cs="Calibri"/>
          <w:b/>
          <w:bCs/>
          <w:color w:val="000000" w:themeColor="text1"/>
          <w:sz w:val="22"/>
          <w:szCs w:val="22"/>
        </w:rPr>
        <w:fldChar w:fldCharType="separate"/>
      </w:r>
      <w:r w:rsidRPr="00A14418">
        <w:rPr>
          <w:rFonts w:ascii="Calibri" w:hAnsi="Calibri" w:cs="Calibri"/>
          <w:noProof/>
          <w:kern w:val="0"/>
          <w:sz w:val="22"/>
        </w:rPr>
        <w:t>[1]</w:t>
      </w:r>
      <w:r w:rsidRPr="00A14418">
        <w:rPr>
          <w:rFonts w:ascii="Calibri" w:hAnsi="Calibri" w:cs="Calibri"/>
          <w:noProof/>
          <w:kern w:val="0"/>
          <w:sz w:val="22"/>
        </w:rPr>
        <w:tab/>
        <w:t>Livak KJ, Schmittgen TD. Analysis of relative gene expression data using real-time quantitative PCR and the 2-ΔΔCT method. Methods 2001;25:402–8. https://doi.org/10.1006/meth.2001.1262.</w:t>
      </w:r>
    </w:p>
    <w:p w14:paraId="782CE041" w14:textId="07BFBB82" w:rsidR="00A14418" w:rsidRDefault="00A14418" w:rsidP="00E03463">
      <w:pPr>
        <w:spacing w:after="0" w:line="360" w:lineRule="auto"/>
        <w:rPr>
          <w:rFonts w:ascii="Calibri" w:eastAsia="Times New Roman" w:hAnsi="Calibri" w:cs="Calibri"/>
          <w:b/>
          <w:bCs/>
          <w:color w:val="000000" w:themeColor="text1"/>
          <w:sz w:val="22"/>
          <w:szCs w:val="22"/>
        </w:rPr>
      </w:pPr>
      <w:r>
        <w:rPr>
          <w:rFonts w:ascii="Calibri" w:eastAsia="Times New Roman" w:hAnsi="Calibri" w:cs="Calibri"/>
          <w:b/>
          <w:bCs/>
          <w:color w:val="000000" w:themeColor="text1"/>
          <w:sz w:val="22"/>
          <w:szCs w:val="22"/>
        </w:rPr>
        <w:fldChar w:fldCharType="end"/>
      </w:r>
    </w:p>
    <w:p w14:paraId="12B23EDF" w14:textId="77777777" w:rsidR="00A14418" w:rsidRDefault="00A14418" w:rsidP="00E03463">
      <w:pPr>
        <w:spacing w:after="0" w:line="360" w:lineRule="auto"/>
        <w:rPr>
          <w:rFonts w:ascii="Calibri" w:eastAsia="Times New Roman" w:hAnsi="Calibri" w:cs="Calibri"/>
          <w:b/>
          <w:bCs/>
          <w:color w:val="000000" w:themeColor="text1"/>
          <w:sz w:val="22"/>
          <w:szCs w:val="22"/>
        </w:rPr>
      </w:pPr>
    </w:p>
    <w:p w14:paraId="767D6710" w14:textId="4155C6A3" w:rsidR="70C520A0" w:rsidRPr="00035756" w:rsidRDefault="2D2D7F0A" w:rsidP="00E03463">
      <w:pPr>
        <w:spacing w:after="0" w:line="360" w:lineRule="auto"/>
        <w:rPr>
          <w:rFonts w:ascii="Calibri" w:eastAsia="Times New Roman" w:hAnsi="Calibri" w:cs="Calibri"/>
          <w:b/>
          <w:bCs/>
          <w:color w:val="000000"/>
          <w:kern w:val="0"/>
          <w:sz w:val="22"/>
          <w:szCs w:val="22"/>
          <w14:ligatures w14:val="none"/>
        </w:rPr>
      </w:pPr>
      <w:r w:rsidRPr="003621D0">
        <w:rPr>
          <w:rFonts w:ascii="Calibri" w:eastAsia="Times New Roman" w:hAnsi="Calibri" w:cs="Calibri"/>
          <w:b/>
          <w:bCs/>
          <w:color w:val="000000" w:themeColor="text1"/>
          <w:sz w:val="22"/>
          <w:szCs w:val="22"/>
        </w:rPr>
        <w:t>Author contributions</w:t>
      </w:r>
    </w:p>
    <w:p w14:paraId="76C32063" w14:textId="07195953" w:rsidR="2D2D7F0A" w:rsidRPr="003621D0" w:rsidRDefault="2D2D7F0A" w:rsidP="00E03463">
      <w:pPr>
        <w:spacing w:after="0" w:line="360" w:lineRule="auto"/>
        <w:rPr>
          <w:rFonts w:ascii="Calibri" w:eastAsia="Times New Roman" w:hAnsi="Calibri" w:cs="Calibri"/>
          <w:color w:val="000000" w:themeColor="text1"/>
          <w:sz w:val="22"/>
          <w:szCs w:val="22"/>
        </w:rPr>
      </w:pPr>
      <w:r w:rsidRPr="003621D0">
        <w:rPr>
          <w:rFonts w:ascii="Calibri" w:eastAsiaTheme="minorEastAsia" w:hAnsi="Calibri" w:cs="Calibri"/>
          <w:color w:val="000000" w:themeColor="text1"/>
          <w:sz w:val="22"/>
          <w:szCs w:val="22"/>
        </w:rPr>
        <w:t>Conceptualization; Data curation; Formal analysis; Funding acquisition; Investigation; Methodology; Project administration; Resources; Software; Supervision; Validation; Visualization; Roles/Writing - original draft; and Writing - review &amp; editing</w:t>
      </w:r>
    </w:p>
    <w:p w14:paraId="6E944F8D" w14:textId="77777777" w:rsidR="008873B3" w:rsidRDefault="008873B3" w:rsidP="00E03463">
      <w:pPr>
        <w:spacing w:after="0" w:line="360" w:lineRule="auto"/>
        <w:rPr>
          <w:rFonts w:ascii="Calibri" w:eastAsia="Times New Roman" w:hAnsi="Calibri" w:cs="Calibri"/>
          <w:b/>
          <w:bCs/>
          <w:color w:val="000000" w:themeColor="text1"/>
          <w:sz w:val="22"/>
          <w:szCs w:val="22"/>
        </w:rPr>
      </w:pPr>
    </w:p>
    <w:p w14:paraId="692C41D5" w14:textId="0A9652F2" w:rsidR="2D2D7F0A" w:rsidRDefault="008E373C" w:rsidP="00E03463">
      <w:pPr>
        <w:spacing w:after="0" w:line="360" w:lineRule="auto"/>
        <w:rPr>
          <w:rFonts w:ascii="Calibri" w:eastAsia="Times New Roman" w:hAnsi="Calibri" w:cs="Calibri"/>
          <w:color w:val="000000" w:themeColor="text1"/>
          <w:sz w:val="22"/>
          <w:szCs w:val="22"/>
        </w:rPr>
      </w:pPr>
      <w:r>
        <w:rPr>
          <w:rFonts w:ascii="Calibri" w:eastAsia="Times New Roman" w:hAnsi="Calibri" w:cs="Calibri"/>
          <w:b/>
          <w:bCs/>
          <w:color w:val="000000" w:themeColor="text1"/>
          <w:sz w:val="22"/>
          <w:szCs w:val="22"/>
        </w:rPr>
        <w:t xml:space="preserve">(first author) </w:t>
      </w:r>
      <w:r w:rsidR="2D2D7F0A" w:rsidRPr="70C520A0">
        <w:rPr>
          <w:rFonts w:ascii="Calibri" w:eastAsia="Times New Roman" w:hAnsi="Calibri" w:cs="Calibri"/>
          <w:b/>
          <w:bCs/>
          <w:color w:val="000000" w:themeColor="text1"/>
          <w:sz w:val="22"/>
          <w:szCs w:val="22"/>
        </w:rPr>
        <w:t>Verena Kopatz</w:t>
      </w:r>
      <w:r w:rsidR="70BBACC0" w:rsidRPr="70C520A0">
        <w:rPr>
          <w:rFonts w:ascii="Calibri" w:eastAsia="Times New Roman" w:hAnsi="Calibri" w:cs="Calibri"/>
          <w:b/>
          <w:bCs/>
          <w:color w:val="000000" w:themeColor="text1"/>
          <w:sz w:val="22"/>
          <w:szCs w:val="22"/>
        </w:rPr>
        <w:t xml:space="preserve"> </w:t>
      </w:r>
      <w:r w:rsidR="2EC1671B" w:rsidRPr="70C520A0">
        <w:rPr>
          <w:rFonts w:ascii="Calibri" w:eastAsia="Times New Roman" w:hAnsi="Calibri" w:cs="Calibri"/>
          <w:color w:val="000000" w:themeColor="text1"/>
          <w:sz w:val="22"/>
          <w:szCs w:val="22"/>
        </w:rPr>
        <w:t xml:space="preserve">Investigation, formal analysis, data curation, </w:t>
      </w:r>
      <w:r w:rsidR="7DAC75C5" w:rsidRPr="70C520A0">
        <w:rPr>
          <w:rFonts w:ascii="Calibri" w:eastAsia="Times New Roman" w:hAnsi="Calibri" w:cs="Calibri"/>
          <w:color w:val="000000" w:themeColor="text1"/>
          <w:sz w:val="22"/>
          <w:szCs w:val="22"/>
        </w:rPr>
        <w:t xml:space="preserve">visualization, </w:t>
      </w:r>
      <w:r w:rsidR="2EC1671B" w:rsidRPr="70C520A0">
        <w:rPr>
          <w:rFonts w:ascii="Calibri" w:eastAsia="Times New Roman" w:hAnsi="Calibri" w:cs="Calibri"/>
          <w:color w:val="000000" w:themeColor="text1"/>
          <w:sz w:val="22"/>
          <w:szCs w:val="22"/>
        </w:rPr>
        <w:t>writing – original draft</w:t>
      </w:r>
    </w:p>
    <w:p w14:paraId="2E68CDB0" w14:textId="2D1C5E46" w:rsidR="001D0D11" w:rsidRPr="00C6745C" w:rsidRDefault="008B462C" w:rsidP="00E03463">
      <w:pPr>
        <w:spacing w:after="0" w:line="360" w:lineRule="auto"/>
        <w:rPr>
          <w:rFonts w:ascii="Calibri" w:eastAsia="Times New Roman" w:hAnsi="Calibri" w:cs="Calibri"/>
          <w:b/>
          <w:bCs/>
          <w:color w:val="000000" w:themeColor="text1"/>
          <w:sz w:val="22"/>
          <w:szCs w:val="22"/>
        </w:rPr>
      </w:pPr>
      <w:r>
        <w:rPr>
          <w:rFonts w:ascii="Calibri" w:eastAsia="Times New Roman" w:hAnsi="Calibri" w:cs="Calibri"/>
          <w:b/>
          <w:bCs/>
          <w:color w:val="000000" w:themeColor="text1"/>
          <w:sz w:val="22"/>
          <w:szCs w:val="22"/>
        </w:rPr>
        <w:t xml:space="preserve">(co-first author) </w:t>
      </w:r>
      <w:r w:rsidR="001D0D11" w:rsidRPr="00C6745C">
        <w:rPr>
          <w:rFonts w:ascii="Calibri" w:eastAsia="Times New Roman" w:hAnsi="Calibri" w:cs="Calibri"/>
          <w:b/>
          <w:bCs/>
          <w:color w:val="000000" w:themeColor="text1"/>
          <w:sz w:val="22"/>
          <w:szCs w:val="22"/>
        </w:rPr>
        <w:t>Ulrike Resch</w:t>
      </w:r>
      <w:r w:rsidR="001D0D11" w:rsidRPr="001D0D11">
        <w:rPr>
          <w:rFonts w:ascii="Calibri" w:eastAsia="Times New Roman" w:hAnsi="Calibri" w:cs="Calibri"/>
          <w:color w:val="000000" w:themeColor="text1"/>
          <w:sz w:val="22"/>
          <w:szCs w:val="22"/>
        </w:rPr>
        <w:t xml:space="preserve"> </w:t>
      </w:r>
      <w:r w:rsidR="009C1708">
        <w:rPr>
          <w:rFonts w:ascii="Calibri" w:eastAsia="Times New Roman" w:hAnsi="Calibri" w:cs="Calibri"/>
          <w:color w:val="000000" w:themeColor="text1"/>
          <w:sz w:val="22"/>
          <w:szCs w:val="22"/>
        </w:rPr>
        <w:t>i</w:t>
      </w:r>
      <w:r w:rsidR="001D0D11" w:rsidRPr="00C6745C">
        <w:rPr>
          <w:rFonts w:ascii="Calibri" w:eastAsia="Times New Roman" w:hAnsi="Calibri" w:cs="Calibri"/>
          <w:color w:val="000000" w:themeColor="text1"/>
          <w:sz w:val="22"/>
          <w:szCs w:val="22"/>
        </w:rPr>
        <w:t>nvestigation</w:t>
      </w:r>
      <w:r w:rsidR="0075408B">
        <w:rPr>
          <w:rFonts w:ascii="Calibri" w:eastAsia="Times New Roman" w:hAnsi="Calibri" w:cs="Calibri"/>
          <w:color w:val="000000" w:themeColor="text1"/>
          <w:sz w:val="22"/>
          <w:szCs w:val="22"/>
        </w:rPr>
        <w:t xml:space="preserve"> (proteomics)</w:t>
      </w:r>
      <w:r>
        <w:rPr>
          <w:rFonts w:ascii="Calibri" w:eastAsia="Times New Roman" w:hAnsi="Calibri" w:cs="Calibri"/>
          <w:color w:val="000000" w:themeColor="text1"/>
          <w:sz w:val="22"/>
          <w:szCs w:val="22"/>
        </w:rPr>
        <w:t>, formal analysis</w:t>
      </w:r>
      <w:r w:rsidR="0075408B">
        <w:rPr>
          <w:rFonts w:ascii="Calibri" w:eastAsia="Times New Roman" w:hAnsi="Calibri" w:cs="Calibri"/>
          <w:color w:val="000000" w:themeColor="text1"/>
          <w:sz w:val="22"/>
          <w:szCs w:val="22"/>
        </w:rPr>
        <w:t>, data curation, visualization</w:t>
      </w:r>
    </w:p>
    <w:p w14:paraId="7576A7FC" w14:textId="34596C30" w:rsidR="00265B71" w:rsidRDefault="00265B71" w:rsidP="00E03463">
      <w:pPr>
        <w:spacing w:after="0" w:line="360" w:lineRule="auto"/>
        <w:rPr>
          <w:rFonts w:ascii="Calibri" w:eastAsia="Times New Roman" w:hAnsi="Calibri" w:cs="Calibri"/>
          <w:b/>
          <w:bCs/>
          <w:color w:val="000000" w:themeColor="text1"/>
          <w:sz w:val="22"/>
          <w:szCs w:val="22"/>
        </w:rPr>
      </w:pPr>
      <w:r w:rsidRPr="70C520A0">
        <w:rPr>
          <w:rFonts w:ascii="Calibri" w:eastAsia="Times New Roman" w:hAnsi="Calibri" w:cs="Calibri"/>
          <w:b/>
          <w:bCs/>
          <w:color w:val="000000" w:themeColor="text1"/>
          <w:sz w:val="22"/>
          <w:szCs w:val="22"/>
        </w:rPr>
        <w:t xml:space="preserve">Kristina </w:t>
      </w:r>
      <w:proofErr w:type="spellStart"/>
      <w:r w:rsidRPr="70C520A0">
        <w:rPr>
          <w:rFonts w:ascii="Calibri" w:eastAsia="Times New Roman" w:hAnsi="Calibri" w:cs="Calibri"/>
          <w:b/>
          <w:bCs/>
          <w:color w:val="000000" w:themeColor="text1"/>
          <w:sz w:val="22"/>
          <w:szCs w:val="22"/>
        </w:rPr>
        <w:t>Draganic</w:t>
      </w:r>
      <w:proofErr w:type="spellEnd"/>
      <w:r w:rsidRPr="70C520A0">
        <w:rPr>
          <w:rFonts w:ascii="Calibri" w:eastAsia="Times New Roman" w:hAnsi="Calibri" w:cs="Calibri"/>
          <w:b/>
          <w:bCs/>
          <w:color w:val="000000" w:themeColor="text1"/>
          <w:sz w:val="22"/>
          <w:szCs w:val="22"/>
        </w:rPr>
        <w:t xml:space="preserve"> </w:t>
      </w:r>
      <w:r w:rsidR="009C1708">
        <w:rPr>
          <w:rFonts w:ascii="Calibri" w:eastAsia="Times New Roman" w:hAnsi="Calibri" w:cs="Calibri"/>
          <w:color w:val="000000" w:themeColor="text1"/>
          <w:sz w:val="22"/>
          <w:szCs w:val="22"/>
        </w:rPr>
        <w:t>i</w:t>
      </w:r>
      <w:r w:rsidR="009C1708" w:rsidRPr="70C520A0">
        <w:rPr>
          <w:rFonts w:ascii="Calibri" w:eastAsia="Times New Roman" w:hAnsi="Calibri" w:cs="Calibri"/>
          <w:color w:val="000000" w:themeColor="text1"/>
          <w:sz w:val="22"/>
          <w:szCs w:val="22"/>
        </w:rPr>
        <w:t>nvestigation</w:t>
      </w:r>
      <w:r w:rsidRPr="70C520A0">
        <w:rPr>
          <w:rFonts w:ascii="Calibri" w:eastAsia="Times New Roman" w:hAnsi="Calibri" w:cs="Calibri"/>
          <w:color w:val="000000" w:themeColor="text1"/>
          <w:sz w:val="22"/>
          <w:szCs w:val="22"/>
        </w:rPr>
        <w:t>, writing original draft</w:t>
      </w:r>
    </w:p>
    <w:p w14:paraId="5CF9A0B9" w14:textId="65982F39" w:rsidR="00265B71" w:rsidRDefault="00265B71" w:rsidP="00265B71">
      <w:pPr>
        <w:spacing w:after="0" w:line="360" w:lineRule="auto"/>
        <w:rPr>
          <w:rFonts w:ascii="Calibri" w:eastAsia="Times New Roman" w:hAnsi="Calibri" w:cs="Calibri"/>
          <w:color w:val="000000" w:themeColor="text1"/>
          <w:sz w:val="22"/>
          <w:szCs w:val="22"/>
        </w:rPr>
      </w:pPr>
      <w:r w:rsidRPr="70C520A0">
        <w:rPr>
          <w:rFonts w:ascii="Calibri" w:eastAsia="Times New Roman" w:hAnsi="Calibri" w:cs="Calibri"/>
          <w:b/>
          <w:bCs/>
          <w:color w:val="000000" w:themeColor="text1"/>
          <w:sz w:val="22"/>
          <w:szCs w:val="22"/>
        </w:rPr>
        <w:t>Angela Horvath</w:t>
      </w:r>
      <w:r w:rsidRPr="70C520A0">
        <w:rPr>
          <w:rFonts w:ascii="Calibri" w:eastAsia="Times New Roman" w:hAnsi="Calibri" w:cs="Calibri"/>
          <w:color w:val="000000" w:themeColor="text1"/>
          <w:sz w:val="22"/>
          <w:szCs w:val="22"/>
        </w:rPr>
        <w:t xml:space="preserve"> </w:t>
      </w:r>
      <w:r w:rsidR="009C1708">
        <w:rPr>
          <w:rFonts w:ascii="Calibri" w:eastAsia="Times New Roman" w:hAnsi="Calibri" w:cs="Calibri"/>
          <w:color w:val="000000" w:themeColor="text1"/>
          <w:sz w:val="22"/>
          <w:szCs w:val="22"/>
        </w:rPr>
        <w:t>f</w:t>
      </w:r>
      <w:r w:rsidR="009C1708" w:rsidRPr="70C520A0">
        <w:rPr>
          <w:rFonts w:ascii="Calibri" w:eastAsia="Times New Roman" w:hAnsi="Calibri" w:cs="Calibri"/>
          <w:color w:val="000000" w:themeColor="text1"/>
          <w:sz w:val="22"/>
          <w:szCs w:val="22"/>
        </w:rPr>
        <w:t xml:space="preserve">ormal </w:t>
      </w:r>
      <w:r w:rsidRPr="70C520A0">
        <w:rPr>
          <w:rFonts w:ascii="Calibri" w:eastAsia="Times New Roman" w:hAnsi="Calibri" w:cs="Calibri"/>
          <w:color w:val="000000" w:themeColor="text1"/>
          <w:sz w:val="22"/>
          <w:szCs w:val="22"/>
        </w:rPr>
        <w:t xml:space="preserve">analysis, </w:t>
      </w:r>
      <w:r w:rsidR="00BB6B95">
        <w:rPr>
          <w:rFonts w:ascii="Calibri" w:eastAsia="Times New Roman" w:hAnsi="Calibri" w:cs="Calibri"/>
          <w:color w:val="000000" w:themeColor="text1"/>
          <w:sz w:val="22"/>
          <w:szCs w:val="22"/>
        </w:rPr>
        <w:t>v</w:t>
      </w:r>
      <w:r w:rsidRPr="70C520A0">
        <w:rPr>
          <w:rFonts w:ascii="Calibri" w:eastAsia="Times New Roman" w:hAnsi="Calibri" w:cs="Calibri"/>
          <w:color w:val="000000" w:themeColor="text1"/>
          <w:sz w:val="22"/>
          <w:szCs w:val="22"/>
        </w:rPr>
        <w:t>isualization, writing – original draft</w:t>
      </w:r>
    </w:p>
    <w:p w14:paraId="7F379263" w14:textId="1A5889FB" w:rsidR="00265B71" w:rsidRDefault="00265B71" w:rsidP="00E03463">
      <w:pPr>
        <w:spacing w:after="0" w:line="360" w:lineRule="auto"/>
        <w:rPr>
          <w:rFonts w:ascii="Calibri" w:eastAsia="Times New Roman" w:hAnsi="Calibri" w:cs="Calibri"/>
          <w:b/>
          <w:bCs/>
          <w:color w:val="000000" w:themeColor="text1"/>
          <w:sz w:val="22"/>
          <w:szCs w:val="22"/>
        </w:rPr>
      </w:pPr>
      <w:r w:rsidRPr="70C520A0">
        <w:rPr>
          <w:rFonts w:ascii="Calibri" w:eastAsia="Times New Roman" w:hAnsi="Calibri" w:cs="Calibri"/>
          <w:b/>
          <w:bCs/>
          <w:color w:val="000000" w:themeColor="text1"/>
          <w:sz w:val="22"/>
          <w:szCs w:val="22"/>
        </w:rPr>
        <w:t xml:space="preserve">Janette </w:t>
      </w:r>
      <w:proofErr w:type="spellStart"/>
      <w:r w:rsidRPr="70C520A0">
        <w:rPr>
          <w:rFonts w:ascii="Calibri" w:eastAsia="Times New Roman" w:hAnsi="Calibri" w:cs="Calibri"/>
          <w:b/>
          <w:bCs/>
          <w:color w:val="000000" w:themeColor="text1"/>
          <w:sz w:val="22"/>
          <w:szCs w:val="22"/>
        </w:rPr>
        <w:t>Pfneissl</w:t>
      </w:r>
      <w:proofErr w:type="spellEnd"/>
      <w:r w:rsidR="00C87B14">
        <w:rPr>
          <w:rFonts w:ascii="Calibri" w:eastAsia="Times New Roman" w:hAnsi="Calibri" w:cs="Calibri"/>
          <w:color w:val="000000" w:themeColor="text1"/>
          <w:sz w:val="22"/>
          <w:szCs w:val="22"/>
        </w:rPr>
        <w:t xml:space="preserve"> </w:t>
      </w:r>
      <w:r w:rsidR="009C1708">
        <w:rPr>
          <w:rFonts w:ascii="Calibri" w:eastAsia="Times New Roman" w:hAnsi="Calibri" w:cs="Calibri"/>
          <w:color w:val="000000" w:themeColor="text1"/>
          <w:sz w:val="22"/>
          <w:szCs w:val="22"/>
        </w:rPr>
        <w:t>investigation</w:t>
      </w:r>
    </w:p>
    <w:p w14:paraId="5235E69E" w14:textId="51B227B7" w:rsidR="00265B71" w:rsidRDefault="00265B71" w:rsidP="00E03463">
      <w:pPr>
        <w:spacing w:after="0" w:line="360" w:lineRule="auto"/>
        <w:rPr>
          <w:rFonts w:ascii="Calibri" w:eastAsia="Times New Roman" w:hAnsi="Calibri" w:cs="Calibri"/>
          <w:bCs/>
          <w:color w:val="000000" w:themeColor="text1"/>
          <w:sz w:val="22"/>
          <w:szCs w:val="22"/>
        </w:rPr>
      </w:pPr>
      <w:r>
        <w:rPr>
          <w:rFonts w:ascii="Calibri" w:eastAsia="Times New Roman" w:hAnsi="Calibri" w:cs="Calibri"/>
          <w:b/>
          <w:bCs/>
          <w:color w:val="000000" w:themeColor="text1"/>
          <w:sz w:val="22"/>
          <w:szCs w:val="22"/>
        </w:rPr>
        <w:t xml:space="preserve">Julijan </w:t>
      </w:r>
      <w:proofErr w:type="spellStart"/>
      <w:r w:rsidR="00C87B14">
        <w:rPr>
          <w:rFonts w:ascii="Calibri" w:eastAsia="Times New Roman" w:hAnsi="Calibri" w:cs="Calibri"/>
          <w:b/>
          <w:bCs/>
          <w:color w:val="000000" w:themeColor="text1"/>
          <w:sz w:val="22"/>
          <w:szCs w:val="22"/>
        </w:rPr>
        <w:t>Kabiljo</w:t>
      </w:r>
      <w:proofErr w:type="spellEnd"/>
      <w:r w:rsidR="00C87B14">
        <w:rPr>
          <w:rFonts w:ascii="Calibri" w:eastAsia="Times New Roman" w:hAnsi="Calibri" w:cs="Calibri"/>
          <w:b/>
          <w:bCs/>
          <w:color w:val="000000" w:themeColor="text1"/>
          <w:sz w:val="22"/>
          <w:szCs w:val="22"/>
        </w:rPr>
        <w:t xml:space="preserve"> </w:t>
      </w:r>
      <w:r w:rsidR="009C1708">
        <w:rPr>
          <w:rFonts w:ascii="Calibri" w:eastAsia="Times New Roman" w:hAnsi="Calibri" w:cs="Calibri"/>
          <w:bCs/>
          <w:color w:val="000000" w:themeColor="text1"/>
          <w:sz w:val="22"/>
          <w:szCs w:val="22"/>
        </w:rPr>
        <w:t>i</w:t>
      </w:r>
      <w:r w:rsidR="009C1708" w:rsidRPr="005F0C81">
        <w:rPr>
          <w:rFonts w:ascii="Calibri" w:eastAsia="Times New Roman" w:hAnsi="Calibri" w:cs="Calibri"/>
          <w:bCs/>
          <w:color w:val="000000" w:themeColor="text1"/>
          <w:sz w:val="22"/>
          <w:szCs w:val="22"/>
        </w:rPr>
        <w:t>nvestigation</w:t>
      </w:r>
    </w:p>
    <w:p w14:paraId="7C8595D1" w14:textId="3AAA86E6" w:rsidR="00C87B14" w:rsidRDefault="00C87B14" w:rsidP="00E03463">
      <w:pPr>
        <w:spacing w:after="0" w:line="360" w:lineRule="auto"/>
        <w:rPr>
          <w:rFonts w:ascii="Calibri" w:eastAsia="Times New Roman" w:hAnsi="Calibri" w:cs="Calibri"/>
          <w:bCs/>
          <w:color w:val="000000" w:themeColor="text1"/>
          <w:sz w:val="22"/>
          <w:szCs w:val="22"/>
        </w:rPr>
      </w:pPr>
      <w:r w:rsidRPr="005F0C81">
        <w:rPr>
          <w:rFonts w:ascii="Calibri" w:eastAsia="Times New Roman" w:hAnsi="Calibri" w:cs="Calibri"/>
          <w:b/>
          <w:bCs/>
          <w:color w:val="000000" w:themeColor="text1"/>
          <w:sz w:val="22"/>
          <w:szCs w:val="22"/>
        </w:rPr>
        <w:t xml:space="preserve">Bernadette </w:t>
      </w:r>
      <w:proofErr w:type="spellStart"/>
      <w:r w:rsidRPr="005F0C81">
        <w:rPr>
          <w:rFonts w:ascii="Calibri" w:eastAsia="Times New Roman" w:hAnsi="Calibri" w:cs="Calibri"/>
          <w:b/>
          <w:bCs/>
          <w:color w:val="000000" w:themeColor="text1"/>
          <w:sz w:val="22"/>
          <w:szCs w:val="22"/>
        </w:rPr>
        <w:t>Mödl</w:t>
      </w:r>
      <w:proofErr w:type="spellEnd"/>
      <w:r>
        <w:rPr>
          <w:rFonts w:ascii="Calibri" w:eastAsia="Times New Roman" w:hAnsi="Calibri" w:cs="Calibri"/>
          <w:bCs/>
          <w:color w:val="000000" w:themeColor="text1"/>
          <w:sz w:val="22"/>
          <w:szCs w:val="22"/>
        </w:rPr>
        <w:t xml:space="preserve"> </w:t>
      </w:r>
      <w:r w:rsidR="009C1708">
        <w:rPr>
          <w:rFonts w:ascii="Calibri" w:eastAsia="Times New Roman" w:hAnsi="Calibri" w:cs="Calibri"/>
          <w:bCs/>
          <w:color w:val="000000" w:themeColor="text1"/>
          <w:sz w:val="22"/>
          <w:szCs w:val="22"/>
        </w:rPr>
        <w:t>methodology</w:t>
      </w:r>
    </w:p>
    <w:p w14:paraId="15E221CC" w14:textId="3B060337" w:rsidR="00C87B14" w:rsidRDefault="00C87B14" w:rsidP="00E03463">
      <w:pPr>
        <w:spacing w:after="0" w:line="360" w:lineRule="auto"/>
        <w:rPr>
          <w:rFonts w:ascii="Calibri" w:eastAsia="Times New Roman" w:hAnsi="Calibri" w:cs="Calibri"/>
          <w:b/>
          <w:bCs/>
          <w:color w:val="000000" w:themeColor="text1"/>
          <w:sz w:val="22"/>
          <w:szCs w:val="22"/>
        </w:rPr>
      </w:pPr>
      <w:r w:rsidRPr="005F0C81">
        <w:rPr>
          <w:rFonts w:ascii="Calibri" w:eastAsia="Times New Roman" w:hAnsi="Calibri" w:cs="Calibri"/>
          <w:b/>
          <w:bCs/>
          <w:color w:val="000000" w:themeColor="text1"/>
          <w:sz w:val="22"/>
          <w:szCs w:val="22"/>
        </w:rPr>
        <w:t xml:space="preserve">Gerald </w:t>
      </w:r>
      <w:proofErr w:type="spellStart"/>
      <w:r w:rsidRPr="005F0C81">
        <w:rPr>
          <w:rFonts w:ascii="Calibri" w:eastAsia="Times New Roman" w:hAnsi="Calibri" w:cs="Calibri"/>
          <w:b/>
          <w:bCs/>
          <w:color w:val="000000" w:themeColor="text1"/>
          <w:sz w:val="22"/>
          <w:szCs w:val="22"/>
        </w:rPr>
        <w:t>Timelthaler</w:t>
      </w:r>
      <w:proofErr w:type="spellEnd"/>
      <w:r w:rsidRPr="005F0C81">
        <w:rPr>
          <w:rFonts w:ascii="Calibri" w:eastAsia="Times New Roman" w:hAnsi="Calibri" w:cs="Calibri"/>
          <w:color w:val="000000" w:themeColor="text1"/>
          <w:sz w:val="22"/>
          <w:szCs w:val="22"/>
        </w:rPr>
        <w:t xml:space="preserve"> </w:t>
      </w:r>
      <w:r w:rsidR="009C1708">
        <w:rPr>
          <w:rFonts w:ascii="Calibri" w:eastAsia="Times New Roman" w:hAnsi="Calibri" w:cs="Calibri"/>
          <w:color w:val="000000" w:themeColor="text1"/>
          <w:sz w:val="22"/>
          <w:szCs w:val="22"/>
        </w:rPr>
        <w:t>f</w:t>
      </w:r>
      <w:r w:rsidR="009C1708" w:rsidRPr="005F0C81">
        <w:rPr>
          <w:rFonts w:ascii="Calibri" w:eastAsia="Times New Roman" w:hAnsi="Calibri" w:cs="Calibri"/>
          <w:color w:val="000000" w:themeColor="text1"/>
          <w:sz w:val="22"/>
          <w:szCs w:val="22"/>
        </w:rPr>
        <w:t xml:space="preserve">ormal </w:t>
      </w:r>
      <w:r w:rsidRPr="005F0C81">
        <w:rPr>
          <w:rFonts w:ascii="Calibri" w:eastAsia="Times New Roman" w:hAnsi="Calibri" w:cs="Calibri"/>
          <w:color w:val="000000" w:themeColor="text1"/>
          <w:sz w:val="22"/>
          <w:szCs w:val="22"/>
        </w:rPr>
        <w:t xml:space="preserve">analysis, </w:t>
      </w:r>
      <w:r w:rsidR="00BB6B95">
        <w:rPr>
          <w:rFonts w:ascii="Calibri" w:eastAsia="Times New Roman" w:hAnsi="Calibri" w:cs="Calibri"/>
          <w:color w:val="000000" w:themeColor="text1"/>
          <w:sz w:val="22"/>
          <w:szCs w:val="22"/>
        </w:rPr>
        <w:t>s</w:t>
      </w:r>
      <w:r w:rsidRPr="005F0C81">
        <w:rPr>
          <w:rFonts w:ascii="Calibri" w:eastAsia="Times New Roman" w:hAnsi="Calibri" w:cs="Calibri"/>
          <w:color w:val="000000" w:themeColor="text1"/>
          <w:sz w:val="22"/>
          <w:szCs w:val="22"/>
        </w:rPr>
        <w:t>oftware</w:t>
      </w:r>
    </w:p>
    <w:p w14:paraId="6D6EF608" w14:textId="70B630C4" w:rsidR="2D2D7F0A" w:rsidRDefault="2D2D7F0A" w:rsidP="00E03463">
      <w:pPr>
        <w:spacing w:after="0" w:line="360" w:lineRule="auto"/>
        <w:rPr>
          <w:rFonts w:ascii="Calibri" w:eastAsia="Times New Roman" w:hAnsi="Calibri" w:cs="Calibri"/>
          <w:color w:val="000000" w:themeColor="text1"/>
          <w:sz w:val="22"/>
          <w:szCs w:val="22"/>
        </w:rPr>
      </w:pPr>
      <w:r w:rsidRPr="70C520A0">
        <w:rPr>
          <w:rFonts w:ascii="Calibri" w:eastAsia="Times New Roman" w:hAnsi="Calibri" w:cs="Calibri"/>
          <w:b/>
          <w:bCs/>
          <w:color w:val="000000" w:themeColor="text1"/>
          <w:sz w:val="22"/>
          <w:szCs w:val="22"/>
        </w:rPr>
        <w:t>Julia Wallner</w:t>
      </w:r>
      <w:r w:rsidR="712DAE92" w:rsidRPr="70C520A0">
        <w:rPr>
          <w:rFonts w:ascii="Calibri" w:eastAsia="Times New Roman" w:hAnsi="Calibri" w:cs="Calibri"/>
          <w:b/>
          <w:bCs/>
          <w:color w:val="000000" w:themeColor="text1"/>
          <w:sz w:val="22"/>
          <w:szCs w:val="22"/>
        </w:rPr>
        <w:t xml:space="preserve"> </w:t>
      </w:r>
      <w:r w:rsidR="009C1708">
        <w:rPr>
          <w:rFonts w:ascii="Calibri" w:eastAsia="Times New Roman" w:hAnsi="Calibri" w:cs="Calibri"/>
          <w:color w:val="000000" w:themeColor="text1"/>
          <w:sz w:val="22"/>
          <w:szCs w:val="22"/>
        </w:rPr>
        <w:t>i</w:t>
      </w:r>
      <w:r w:rsidR="009C1708" w:rsidRPr="70C520A0">
        <w:rPr>
          <w:rFonts w:ascii="Calibri" w:eastAsia="Times New Roman" w:hAnsi="Calibri" w:cs="Calibri"/>
          <w:color w:val="000000" w:themeColor="text1"/>
          <w:sz w:val="22"/>
          <w:szCs w:val="22"/>
        </w:rPr>
        <w:t>nvestigation</w:t>
      </w:r>
    </w:p>
    <w:p w14:paraId="3F60C869" w14:textId="1879BC9A" w:rsidR="00C87B14" w:rsidRDefault="00C87B14" w:rsidP="00E03463">
      <w:pPr>
        <w:spacing w:after="0" w:line="360" w:lineRule="auto"/>
        <w:rPr>
          <w:rFonts w:ascii="Calibri" w:eastAsia="Times New Roman" w:hAnsi="Calibri" w:cs="Calibri"/>
          <w:b/>
          <w:bCs/>
          <w:color w:val="000000" w:themeColor="text1"/>
          <w:sz w:val="22"/>
          <w:szCs w:val="22"/>
        </w:rPr>
      </w:pPr>
      <w:r w:rsidRPr="005F0C81">
        <w:rPr>
          <w:rFonts w:ascii="Calibri" w:eastAsia="Times New Roman" w:hAnsi="Calibri" w:cs="Calibri"/>
          <w:b/>
          <w:bCs/>
          <w:color w:val="000000" w:themeColor="text1"/>
          <w:sz w:val="22"/>
          <w:szCs w:val="22"/>
        </w:rPr>
        <w:t xml:space="preserve">Zeynab Mirzaei </w:t>
      </w:r>
      <w:r w:rsidR="009C1708">
        <w:rPr>
          <w:rFonts w:ascii="Calibri" w:eastAsia="Times New Roman" w:hAnsi="Calibri" w:cs="Calibri"/>
          <w:color w:val="000000" w:themeColor="text1"/>
          <w:sz w:val="22"/>
          <w:szCs w:val="22"/>
        </w:rPr>
        <w:t>m</w:t>
      </w:r>
      <w:r w:rsidR="009C1708" w:rsidRPr="005F0C81">
        <w:rPr>
          <w:rFonts w:ascii="Calibri" w:eastAsia="Times New Roman" w:hAnsi="Calibri" w:cs="Calibri"/>
          <w:color w:val="000000" w:themeColor="text1"/>
          <w:sz w:val="22"/>
          <w:szCs w:val="22"/>
        </w:rPr>
        <w:t>ethodology</w:t>
      </w:r>
      <w:r w:rsidRPr="005F0C81">
        <w:rPr>
          <w:rFonts w:ascii="Calibri" w:eastAsia="Times New Roman" w:hAnsi="Calibri" w:cs="Calibri"/>
          <w:color w:val="000000" w:themeColor="text1"/>
          <w:sz w:val="22"/>
          <w:szCs w:val="22"/>
        </w:rPr>
        <w:t xml:space="preserve">, </w:t>
      </w:r>
      <w:r w:rsidR="00BB6B95">
        <w:rPr>
          <w:rFonts w:ascii="Calibri" w:eastAsia="Times New Roman" w:hAnsi="Calibri" w:cs="Calibri"/>
          <w:color w:val="000000" w:themeColor="text1"/>
          <w:sz w:val="22"/>
          <w:szCs w:val="22"/>
        </w:rPr>
        <w:t>i</w:t>
      </w:r>
      <w:r w:rsidRPr="005F0C81">
        <w:rPr>
          <w:rFonts w:ascii="Calibri" w:eastAsia="Times New Roman" w:hAnsi="Calibri" w:cs="Calibri"/>
          <w:color w:val="000000" w:themeColor="text1"/>
          <w:sz w:val="22"/>
          <w:szCs w:val="22"/>
        </w:rPr>
        <w:t>nvestigation</w:t>
      </w:r>
    </w:p>
    <w:p w14:paraId="042A5049" w14:textId="7654912C" w:rsidR="2D2D7F0A" w:rsidRPr="008C2D8F" w:rsidRDefault="2D2D7F0A" w:rsidP="00E03463">
      <w:pPr>
        <w:spacing w:after="0" w:line="360" w:lineRule="auto"/>
        <w:rPr>
          <w:rFonts w:ascii="Calibri" w:eastAsia="Times New Roman" w:hAnsi="Calibri" w:cs="Calibri"/>
          <w:color w:val="000000" w:themeColor="text1"/>
          <w:sz w:val="22"/>
          <w:szCs w:val="22"/>
        </w:rPr>
      </w:pPr>
      <w:r w:rsidRPr="008C2D8F">
        <w:rPr>
          <w:rFonts w:ascii="Calibri" w:eastAsia="Times New Roman" w:hAnsi="Calibri" w:cs="Calibri"/>
          <w:b/>
          <w:bCs/>
          <w:color w:val="000000" w:themeColor="text1"/>
          <w:sz w:val="22"/>
          <w:szCs w:val="22"/>
        </w:rPr>
        <w:t xml:space="preserve">Saule </w:t>
      </w:r>
      <w:proofErr w:type="spellStart"/>
      <w:r w:rsidRPr="008C2D8F">
        <w:rPr>
          <w:rFonts w:ascii="Calibri" w:eastAsia="Times New Roman" w:hAnsi="Calibri" w:cs="Calibri"/>
          <w:b/>
          <w:bCs/>
          <w:color w:val="000000" w:themeColor="text1"/>
          <w:sz w:val="22"/>
          <w:szCs w:val="22"/>
        </w:rPr>
        <w:t>Beratlyte</w:t>
      </w:r>
      <w:proofErr w:type="spellEnd"/>
      <w:r w:rsidR="24CC221D" w:rsidRPr="008C2D8F">
        <w:rPr>
          <w:rFonts w:ascii="Calibri" w:eastAsia="Times New Roman" w:hAnsi="Calibri" w:cs="Calibri"/>
          <w:b/>
          <w:bCs/>
          <w:color w:val="000000" w:themeColor="text1"/>
          <w:sz w:val="22"/>
          <w:szCs w:val="22"/>
        </w:rPr>
        <w:t xml:space="preserve"> </w:t>
      </w:r>
      <w:r w:rsidR="24CC221D" w:rsidRPr="008C2D8F">
        <w:rPr>
          <w:rFonts w:ascii="Calibri" w:eastAsia="Times New Roman" w:hAnsi="Calibri" w:cs="Calibri"/>
          <w:color w:val="000000" w:themeColor="text1"/>
          <w:sz w:val="22"/>
          <w:szCs w:val="22"/>
        </w:rPr>
        <w:t>Formal analysis</w:t>
      </w:r>
    </w:p>
    <w:p w14:paraId="5442D595" w14:textId="11451AEB" w:rsidR="2D2D7F0A" w:rsidRPr="008C2D8F" w:rsidRDefault="2D2D7F0A" w:rsidP="00E03463">
      <w:pPr>
        <w:spacing w:after="0" w:line="360" w:lineRule="auto"/>
        <w:rPr>
          <w:rFonts w:ascii="Calibri" w:eastAsia="Times New Roman" w:hAnsi="Calibri" w:cs="Calibri"/>
          <w:color w:val="000000" w:themeColor="text1"/>
          <w:sz w:val="22"/>
          <w:szCs w:val="22"/>
        </w:rPr>
      </w:pPr>
      <w:r w:rsidRPr="008C2D8F">
        <w:rPr>
          <w:rFonts w:ascii="Calibri" w:eastAsia="Times New Roman" w:hAnsi="Calibri" w:cs="Calibri"/>
          <w:b/>
          <w:bCs/>
          <w:color w:val="000000" w:themeColor="text1"/>
          <w:sz w:val="22"/>
          <w:szCs w:val="22"/>
        </w:rPr>
        <w:t xml:space="preserve">Michaela </w:t>
      </w:r>
      <w:proofErr w:type="spellStart"/>
      <w:r w:rsidRPr="008C2D8F">
        <w:rPr>
          <w:rFonts w:ascii="Calibri" w:eastAsia="Times New Roman" w:hAnsi="Calibri" w:cs="Calibri"/>
          <w:b/>
          <w:bCs/>
          <w:color w:val="000000" w:themeColor="text1"/>
          <w:sz w:val="22"/>
          <w:szCs w:val="22"/>
        </w:rPr>
        <w:t>Schlederer</w:t>
      </w:r>
      <w:proofErr w:type="spellEnd"/>
      <w:r w:rsidR="6719AC8C" w:rsidRPr="008C2D8F">
        <w:rPr>
          <w:rFonts w:ascii="Calibri" w:eastAsia="Times New Roman" w:hAnsi="Calibri" w:cs="Calibri"/>
          <w:b/>
          <w:bCs/>
          <w:color w:val="000000" w:themeColor="text1"/>
          <w:sz w:val="22"/>
          <w:szCs w:val="22"/>
        </w:rPr>
        <w:t xml:space="preserve"> </w:t>
      </w:r>
      <w:r w:rsidR="009C1708" w:rsidRPr="008C2D8F">
        <w:rPr>
          <w:rFonts w:ascii="Calibri" w:eastAsia="Times New Roman" w:hAnsi="Calibri" w:cs="Calibri"/>
          <w:color w:val="000000" w:themeColor="text1"/>
          <w:sz w:val="22"/>
          <w:szCs w:val="22"/>
        </w:rPr>
        <w:t>investigation</w:t>
      </w:r>
    </w:p>
    <w:p w14:paraId="401C1BE3" w14:textId="23265AFA" w:rsidR="008B462C" w:rsidRPr="00C16217" w:rsidRDefault="008B462C" w:rsidP="00E03463">
      <w:pPr>
        <w:spacing w:after="0" w:line="360" w:lineRule="auto"/>
        <w:rPr>
          <w:rFonts w:ascii="Calibri" w:eastAsia="Times New Roman" w:hAnsi="Calibri" w:cs="Calibri"/>
          <w:color w:val="000000" w:themeColor="text1"/>
          <w:sz w:val="22"/>
          <w:szCs w:val="22"/>
        </w:rPr>
      </w:pPr>
      <w:r w:rsidRPr="00C6745C">
        <w:rPr>
          <w:rFonts w:ascii="Calibri" w:eastAsia="Times New Roman" w:hAnsi="Calibri" w:cs="Calibri"/>
          <w:b/>
          <w:bCs/>
          <w:color w:val="000000" w:themeColor="text1"/>
          <w:sz w:val="22"/>
          <w:szCs w:val="22"/>
        </w:rPr>
        <w:t>Stefan Sarbu</w:t>
      </w:r>
      <w:r w:rsidRPr="00C16217">
        <w:rPr>
          <w:rFonts w:ascii="Calibri" w:eastAsia="Times New Roman" w:hAnsi="Calibri" w:cs="Calibri"/>
          <w:color w:val="000000" w:themeColor="text1"/>
          <w:sz w:val="22"/>
          <w:szCs w:val="22"/>
        </w:rPr>
        <w:t xml:space="preserve"> </w:t>
      </w:r>
      <w:r w:rsidR="009C1708" w:rsidRPr="00C6745C">
        <w:rPr>
          <w:rFonts w:ascii="Calibri" w:eastAsia="Times New Roman" w:hAnsi="Calibri" w:cs="Calibri"/>
          <w:color w:val="000000" w:themeColor="text1"/>
          <w:sz w:val="22"/>
          <w:szCs w:val="22"/>
        </w:rPr>
        <w:t>i</w:t>
      </w:r>
      <w:r w:rsidRPr="00C6745C">
        <w:rPr>
          <w:rFonts w:ascii="Calibri" w:eastAsia="Times New Roman" w:hAnsi="Calibri" w:cs="Calibri"/>
          <w:color w:val="000000" w:themeColor="text1"/>
          <w:sz w:val="22"/>
          <w:szCs w:val="22"/>
        </w:rPr>
        <w:t>nvestigation</w:t>
      </w:r>
    </w:p>
    <w:p w14:paraId="1E782152" w14:textId="117CE5BD" w:rsidR="008B462C" w:rsidRPr="00C6745C" w:rsidRDefault="008B462C" w:rsidP="00E03463">
      <w:pPr>
        <w:spacing w:after="0" w:line="360" w:lineRule="auto"/>
        <w:rPr>
          <w:rFonts w:ascii="Calibri" w:eastAsia="Times New Roman" w:hAnsi="Calibri" w:cs="Calibri"/>
          <w:color w:val="000000" w:themeColor="text1"/>
          <w:sz w:val="22"/>
          <w:szCs w:val="22"/>
        </w:rPr>
      </w:pPr>
      <w:r w:rsidRPr="00C6745C">
        <w:rPr>
          <w:rFonts w:ascii="Calibri" w:eastAsia="Times New Roman" w:hAnsi="Calibri" w:cs="Calibri"/>
          <w:b/>
          <w:bCs/>
          <w:color w:val="000000" w:themeColor="text1"/>
          <w:sz w:val="22"/>
          <w:szCs w:val="22"/>
        </w:rPr>
        <w:t xml:space="preserve">Simina </w:t>
      </w:r>
      <w:proofErr w:type="spellStart"/>
      <w:r w:rsidRPr="00C6745C">
        <w:rPr>
          <w:rFonts w:ascii="Calibri" w:eastAsia="Times New Roman" w:hAnsi="Calibri" w:cs="Calibri"/>
          <w:b/>
          <w:bCs/>
          <w:color w:val="000000" w:themeColor="text1"/>
          <w:sz w:val="22"/>
          <w:szCs w:val="22"/>
        </w:rPr>
        <w:t>Laslau</w:t>
      </w:r>
      <w:proofErr w:type="spellEnd"/>
      <w:r w:rsidRPr="00C16217">
        <w:rPr>
          <w:rFonts w:ascii="Calibri" w:eastAsia="Times New Roman" w:hAnsi="Calibri" w:cs="Calibri"/>
          <w:color w:val="000000" w:themeColor="text1"/>
          <w:sz w:val="22"/>
          <w:szCs w:val="22"/>
        </w:rPr>
        <w:t xml:space="preserve"> </w:t>
      </w:r>
      <w:r w:rsidR="009C1708" w:rsidRPr="00C6745C">
        <w:rPr>
          <w:rFonts w:ascii="Calibri" w:eastAsia="Times New Roman" w:hAnsi="Calibri" w:cs="Calibri"/>
          <w:color w:val="000000" w:themeColor="text1"/>
          <w:sz w:val="22"/>
          <w:szCs w:val="22"/>
        </w:rPr>
        <w:t>i</w:t>
      </w:r>
      <w:r w:rsidRPr="00C6745C">
        <w:rPr>
          <w:rFonts w:ascii="Calibri" w:eastAsia="Times New Roman" w:hAnsi="Calibri" w:cs="Calibri"/>
          <w:color w:val="000000" w:themeColor="text1"/>
          <w:sz w:val="22"/>
          <w:szCs w:val="22"/>
        </w:rPr>
        <w:t>nvestigation</w:t>
      </w:r>
    </w:p>
    <w:p w14:paraId="002AC3AD" w14:textId="7F8650FC" w:rsidR="00C87B14" w:rsidRPr="00C87B14" w:rsidRDefault="00C87B14" w:rsidP="00E03463">
      <w:pPr>
        <w:spacing w:after="0" w:line="360" w:lineRule="auto"/>
        <w:rPr>
          <w:rFonts w:ascii="Calibri" w:eastAsia="Times New Roman" w:hAnsi="Calibri" w:cs="Calibri"/>
          <w:b/>
          <w:bCs/>
          <w:color w:val="000000" w:themeColor="text1"/>
          <w:sz w:val="22"/>
          <w:szCs w:val="22"/>
        </w:rPr>
      </w:pPr>
      <w:r w:rsidRPr="005F0C81">
        <w:rPr>
          <w:rFonts w:ascii="Calibri" w:eastAsia="Times New Roman" w:hAnsi="Calibri" w:cs="Calibri"/>
          <w:b/>
          <w:color w:val="000000" w:themeColor="text1"/>
          <w:sz w:val="22"/>
          <w:szCs w:val="22"/>
        </w:rPr>
        <w:t xml:space="preserve">Oldamur </w:t>
      </w:r>
      <w:proofErr w:type="spellStart"/>
      <w:r w:rsidRPr="005F0C81">
        <w:rPr>
          <w:rFonts w:ascii="Calibri" w:eastAsia="Times New Roman" w:hAnsi="Calibri" w:cs="Calibri"/>
          <w:b/>
          <w:color w:val="000000" w:themeColor="text1"/>
          <w:sz w:val="22"/>
          <w:szCs w:val="22"/>
        </w:rPr>
        <w:t>Holloczki</w:t>
      </w:r>
      <w:proofErr w:type="spellEnd"/>
      <w:r w:rsidRPr="005F0C81">
        <w:rPr>
          <w:rFonts w:ascii="Calibri" w:eastAsia="Times New Roman" w:hAnsi="Calibri" w:cs="Calibri"/>
          <w:b/>
          <w:color w:val="000000" w:themeColor="text1"/>
          <w:sz w:val="22"/>
          <w:szCs w:val="22"/>
        </w:rPr>
        <w:t xml:space="preserve"> </w:t>
      </w:r>
      <w:r w:rsidR="009C1708">
        <w:rPr>
          <w:rFonts w:ascii="Calibri" w:eastAsia="Times New Roman" w:hAnsi="Calibri" w:cs="Calibri"/>
          <w:bCs/>
          <w:color w:val="000000" w:themeColor="text1"/>
          <w:sz w:val="22"/>
          <w:szCs w:val="22"/>
        </w:rPr>
        <w:t>v</w:t>
      </w:r>
      <w:r w:rsidR="009C1708" w:rsidRPr="005F0C81">
        <w:rPr>
          <w:rFonts w:ascii="Calibri" w:eastAsia="Times New Roman" w:hAnsi="Calibri" w:cs="Calibri"/>
          <w:bCs/>
          <w:color w:val="000000" w:themeColor="text1"/>
          <w:sz w:val="22"/>
          <w:szCs w:val="22"/>
        </w:rPr>
        <w:t>alidation</w:t>
      </w:r>
      <w:r w:rsidR="00E107E5">
        <w:rPr>
          <w:rFonts w:ascii="Calibri" w:eastAsia="Times New Roman" w:hAnsi="Calibri" w:cs="Calibri"/>
          <w:bCs/>
          <w:color w:val="000000" w:themeColor="text1"/>
          <w:sz w:val="22"/>
          <w:szCs w:val="22"/>
        </w:rPr>
        <w:t>, writing – review &amp; editing</w:t>
      </w:r>
    </w:p>
    <w:p w14:paraId="76353CC1" w14:textId="5EDDBEC5" w:rsidR="70C520A0" w:rsidRDefault="14589649" w:rsidP="00E03463">
      <w:pPr>
        <w:spacing w:after="0" w:line="360" w:lineRule="auto"/>
        <w:rPr>
          <w:rFonts w:ascii="Calibri" w:eastAsia="Times New Roman" w:hAnsi="Calibri" w:cs="Calibri"/>
          <w:color w:val="000000" w:themeColor="text1"/>
          <w:sz w:val="22"/>
          <w:szCs w:val="22"/>
        </w:rPr>
      </w:pPr>
      <w:r w:rsidRPr="70C520A0">
        <w:rPr>
          <w:rFonts w:ascii="Calibri" w:eastAsia="Times New Roman" w:hAnsi="Calibri" w:cs="Calibri"/>
          <w:b/>
          <w:bCs/>
          <w:color w:val="000000" w:themeColor="text1"/>
          <w:sz w:val="22"/>
          <w:szCs w:val="22"/>
        </w:rPr>
        <w:t xml:space="preserve">Martin </w:t>
      </w:r>
      <w:proofErr w:type="spellStart"/>
      <w:r w:rsidRPr="70C520A0">
        <w:rPr>
          <w:rFonts w:ascii="Calibri" w:eastAsia="Times New Roman" w:hAnsi="Calibri" w:cs="Calibri"/>
          <w:b/>
          <w:bCs/>
          <w:color w:val="000000" w:themeColor="text1"/>
          <w:sz w:val="22"/>
          <w:szCs w:val="22"/>
        </w:rPr>
        <w:t>Raigel</w:t>
      </w:r>
      <w:proofErr w:type="spellEnd"/>
      <w:r w:rsidRPr="70C520A0">
        <w:rPr>
          <w:rFonts w:ascii="Calibri" w:eastAsia="Times New Roman" w:hAnsi="Calibri" w:cs="Calibri"/>
          <w:color w:val="000000" w:themeColor="text1"/>
          <w:sz w:val="22"/>
          <w:szCs w:val="22"/>
        </w:rPr>
        <w:t xml:space="preserve"> </w:t>
      </w:r>
      <w:r w:rsidR="009C1708">
        <w:rPr>
          <w:rFonts w:ascii="Calibri" w:eastAsia="Times New Roman" w:hAnsi="Calibri" w:cs="Calibri"/>
          <w:color w:val="000000" w:themeColor="text1"/>
          <w:sz w:val="22"/>
          <w:szCs w:val="22"/>
        </w:rPr>
        <w:t>m</w:t>
      </w:r>
      <w:r w:rsidR="009C1708" w:rsidRPr="70C520A0">
        <w:rPr>
          <w:rFonts w:ascii="Calibri" w:eastAsia="Times New Roman" w:hAnsi="Calibri" w:cs="Calibri"/>
          <w:color w:val="000000" w:themeColor="text1"/>
          <w:sz w:val="22"/>
          <w:szCs w:val="22"/>
        </w:rPr>
        <w:t>ethodology</w:t>
      </w:r>
    </w:p>
    <w:p w14:paraId="45852DCF" w14:textId="7BEC62B4" w:rsidR="008B462C" w:rsidRPr="00C6745C" w:rsidRDefault="008B462C" w:rsidP="00E03463">
      <w:pPr>
        <w:spacing w:after="0" w:line="360" w:lineRule="auto"/>
        <w:rPr>
          <w:rFonts w:ascii="Calibri" w:eastAsia="Times New Roman" w:hAnsi="Calibri" w:cs="Calibri"/>
          <w:b/>
          <w:bCs/>
          <w:color w:val="000000" w:themeColor="text1"/>
          <w:sz w:val="22"/>
          <w:szCs w:val="22"/>
        </w:rPr>
      </w:pPr>
      <w:r w:rsidRPr="00C6745C">
        <w:rPr>
          <w:rFonts w:ascii="Calibri" w:eastAsia="Times New Roman" w:hAnsi="Calibri" w:cs="Calibri"/>
          <w:b/>
          <w:bCs/>
          <w:color w:val="000000" w:themeColor="text1"/>
          <w:sz w:val="22"/>
          <w:szCs w:val="22"/>
        </w:rPr>
        <w:t xml:space="preserve">Elisabeth S. Gruber </w:t>
      </w:r>
      <w:r w:rsidR="009C1708">
        <w:rPr>
          <w:rFonts w:ascii="Calibri" w:eastAsia="Times New Roman" w:hAnsi="Calibri" w:cs="Calibri"/>
          <w:color w:val="000000" w:themeColor="text1"/>
          <w:sz w:val="22"/>
          <w:szCs w:val="22"/>
        </w:rPr>
        <w:t>v</w:t>
      </w:r>
      <w:r w:rsidRPr="00C6745C">
        <w:rPr>
          <w:rFonts w:ascii="Calibri" w:eastAsia="Times New Roman" w:hAnsi="Calibri" w:cs="Calibri"/>
          <w:color w:val="000000" w:themeColor="text1"/>
          <w:sz w:val="22"/>
          <w:szCs w:val="22"/>
        </w:rPr>
        <w:t>alidation</w:t>
      </w:r>
    </w:p>
    <w:p w14:paraId="151F06A7" w14:textId="36939D1C" w:rsidR="00E107E5" w:rsidRPr="0081764F" w:rsidRDefault="00C87B14" w:rsidP="00C87B14">
      <w:pPr>
        <w:spacing w:after="0" w:line="360" w:lineRule="auto"/>
        <w:rPr>
          <w:rFonts w:ascii="Calibri" w:eastAsia="Times New Roman" w:hAnsi="Calibri" w:cs="Calibri"/>
          <w:color w:val="000000" w:themeColor="text1"/>
          <w:sz w:val="22"/>
          <w:szCs w:val="22"/>
        </w:rPr>
      </w:pPr>
      <w:r>
        <w:rPr>
          <w:rFonts w:ascii="Calibri" w:eastAsia="Times New Roman" w:hAnsi="Calibri" w:cs="Calibri"/>
          <w:b/>
          <w:bCs/>
          <w:color w:val="000000" w:themeColor="text1"/>
          <w:sz w:val="22"/>
          <w:szCs w:val="22"/>
        </w:rPr>
        <w:t xml:space="preserve">Joachim Widder </w:t>
      </w:r>
      <w:r w:rsidR="009C1708">
        <w:rPr>
          <w:rFonts w:ascii="Calibri" w:eastAsia="Times New Roman" w:hAnsi="Calibri" w:cs="Calibri"/>
          <w:color w:val="000000" w:themeColor="text1"/>
          <w:sz w:val="22"/>
          <w:szCs w:val="22"/>
        </w:rPr>
        <w:t>resources</w:t>
      </w:r>
      <w:r>
        <w:rPr>
          <w:rFonts w:ascii="Calibri" w:eastAsia="Times New Roman" w:hAnsi="Calibri" w:cs="Calibri"/>
          <w:color w:val="000000" w:themeColor="text1"/>
          <w:sz w:val="22"/>
          <w:szCs w:val="22"/>
        </w:rPr>
        <w:t>, writing-review and editing</w:t>
      </w:r>
    </w:p>
    <w:p w14:paraId="63E6B5B6" w14:textId="271A3483" w:rsidR="00C87B14" w:rsidRDefault="00C87B14" w:rsidP="00E03463">
      <w:pPr>
        <w:spacing w:after="0" w:line="360" w:lineRule="auto"/>
        <w:rPr>
          <w:rFonts w:ascii="Calibri" w:eastAsia="Times New Roman" w:hAnsi="Calibri" w:cs="Calibri"/>
          <w:bCs/>
          <w:color w:val="000000" w:themeColor="text1"/>
          <w:sz w:val="22"/>
          <w:szCs w:val="22"/>
        </w:rPr>
      </w:pPr>
      <w:r w:rsidRPr="005F0C81">
        <w:rPr>
          <w:rFonts w:ascii="Calibri" w:eastAsia="Times New Roman" w:hAnsi="Calibri" w:cs="Calibri"/>
          <w:b/>
          <w:bCs/>
          <w:color w:val="000000" w:themeColor="text1"/>
          <w:sz w:val="22"/>
          <w:szCs w:val="22"/>
        </w:rPr>
        <w:t xml:space="preserve">Iris </w:t>
      </w:r>
      <w:proofErr w:type="spellStart"/>
      <w:r w:rsidRPr="005F0C81">
        <w:rPr>
          <w:rFonts w:ascii="Calibri" w:eastAsia="Times New Roman" w:hAnsi="Calibri" w:cs="Calibri"/>
          <w:b/>
          <w:bCs/>
          <w:color w:val="000000" w:themeColor="text1"/>
          <w:sz w:val="22"/>
          <w:szCs w:val="22"/>
        </w:rPr>
        <w:t>Kufferath</w:t>
      </w:r>
      <w:proofErr w:type="spellEnd"/>
      <w:r w:rsidR="000C41C3" w:rsidRPr="005F0C81">
        <w:rPr>
          <w:rFonts w:ascii="Calibri" w:eastAsia="Times New Roman" w:hAnsi="Calibri" w:cs="Calibri"/>
          <w:bCs/>
          <w:color w:val="000000" w:themeColor="text1"/>
          <w:sz w:val="22"/>
          <w:szCs w:val="22"/>
        </w:rPr>
        <w:t xml:space="preserve"> </w:t>
      </w:r>
      <w:r w:rsidR="009C1708">
        <w:rPr>
          <w:rFonts w:ascii="Calibri" w:eastAsia="Times New Roman" w:hAnsi="Calibri" w:cs="Calibri"/>
          <w:bCs/>
          <w:color w:val="000000" w:themeColor="text1"/>
          <w:sz w:val="22"/>
          <w:szCs w:val="22"/>
        </w:rPr>
        <w:t>i</w:t>
      </w:r>
      <w:r w:rsidR="009C1708" w:rsidRPr="005F0C81">
        <w:rPr>
          <w:rFonts w:ascii="Calibri" w:eastAsia="Times New Roman" w:hAnsi="Calibri" w:cs="Calibri"/>
          <w:bCs/>
          <w:color w:val="000000" w:themeColor="text1"/>
          <w:sz w:val="22"/>
          <w:szCs w:val="22"/>
        </w:rPr>
        <w:t>nvestigation</w:t>
      </w:r>
    </w:p>
    <w:p w14:paraId="3DCA01FB" w14:textId="6A20488B" w:rsidR="00B5218B" w:rsidRPr="00987BFE" w:rsidRDefault="00987BFE" w:rsidP="00E03463">
      <w:pPr>
        <w:spacing w:after="0" w:line="360" w:lineRule="auto"/>
        <w:rPr>
          <w:rFonts w:ascii="Calibri" w:eastAsia="Times New Roman" w:hAnsi="Calibri" w:cs="Calibri"/>
          <w:b/>
          <w:color w:val="000000" w:themeColor="text1"/>
          <w:sz w:val="22"/>
          <w:szCs w:val="22"/>
        </w:rPr>
      </w:pPr>
      <w:r w:rsidRPr="00C6745C">
        <w:rPr>
          <w:rFonts w:ascii="Calibri" w:eastAsia="Times New Roman" w:hAnsi="Calibri" w:cs="Calibri"/>
          <w:b/>
          <w:color w:val="000000" w:themeColor="text1"/>
          <w:sz w:val="22"/>
          <w:szCs w:val="22"/>
        </w:rPr>
        <w:t xml:space="preserve">Marion </w:t>
      </w:r>
      <w:proofErr w:type="spellStart"/>
      <w:r w:rsidRPr="00C6745C">
        <w:rPr>
          <w:rFonts w:ascii="Calibri" w:eastAsia="Times New Roman" w:hAnsi="Calibri" w:cs="Calibri"/>
          <w:b/>
          <w:color w:val="000000" w:themeColor="text1"/>
          <w:sz w:val="22"/>
          <w:szCs w:val="22"/>
        </w:rPr>
        <w:t>Pollheimer</w:t>
      </w:r>
      <w:proofErr w:type="spellEnd"/>
      <w:r w:rsidRPr="00987BFE">
        <w:rPr>
          <w:rFonts w:ascii="Calibri" w:eastAsia="Times New Roman" w:hAnsi="Calibri" w:cs="Calibri"/>
          <w:bCs/>
          <w:color w:val="000000" w:themeColor="text1"/>
          <w:sz w:val="22"/>
          <w:szCs w:val="22"/>
        </w:rPr>
        <w:t xml:space="preserve"> </w:t>
      </w:r>
      <w:r w:rsidR="00D47028">
        <w:rPr>
          <w:rFonts w:ascii="Calibri" w:eastAsia="Times New Roman" w:hAnsi="Calibri" w:cs="Calibri"/>
          <w:bCs/>
          <w:color w:val="000000" w:themeColor="text1"/>
          <w:sz w:val="22"/>
          <w:szCs w:val="22"/>
        </w:rPr>
        <w:t>i</w:t>
      </w:r>
      <w:r w:rsidR="0061377F">
        <w:rPr>
          <w:rFonts w:ascii="Calibri" w:eastAsia="Times New Roman" w:hAnsi="Calibri" w:cs="Calibri"/>
          <w:bCs/>
          <w:color w:val="000000" w:themeColor="text1"/>
          <w:sz w:val="22"/>
          <w:szCs w:val="22"/>
        </w:rPr>
        <w:t>nvestigation and validation</w:t>
      </w:r>
    </w:p>
    <w:p w14:paraId="42DAB3EF" w14:textId="5A19CEF4" w:rsidR="00C87B14" w:rsidRPr="005F0C81" w:rsidRDefault="00C87B14" w:rsidP="00C87B14">
      <w:pPr>
        <w:spacing w:after="0" w:line="360" w:lineRule="auto"/>
        <w:rPr>
          <w:rFonts w:ascii="Calibri" w:eastAsia="Times New Roman" w:hAnsi="Calibri" w:cs="Calibri"/>
          <w:b/>
          <w:bCs/>
          <w:color w:val="000000" w:themeColor="text1"/>
          <w:sz w:val="22"/>
          <w:szCs w:val="22"/>
        </w:rPr>
      </w:pPr>
      <w:r w:rsidRPr="005F0C81">
        <w:rPr>
          <w:rFonts w:ascii="Calibri" w:eastAsia="Times New Roman" w:hAnsi="Calibri" w:cs="Calibri"/>
          <w:b/>
          <w:bCs/>
          <w:color w:val="000000" w:themeColor="text1"/>
          <w:sz w:val="22"/>
          <w:szCs w:val="22"/>
        </w:rPr>
        <w:t xml:space="preserve">Wolfgang </w:t>
      </w:r>
      <w:proofErr w:type="spellStart"/>
      <w:r w:rsidRPr="005F0C81">
        <w:rPr>
          <w:rFonts w:ascii="Calibri" w:eastAsia="Times New Roman" w:hAnsi="Calibri" w:cs="Calibri"/>
          <w:b/>
          <w:bCs/>
          <w:color w:val="000000" w:themeColor="text1"/>
          <w:sz w:val="22"/>
          <w:szCs w:val="22"/>
        </w:rPr>
        <w:t>Wadsak</w:t>
      </w:r>
      <w:proofErr w:type="spellEnd"/>
      <w:r w:rsidR="00BB6B95">
        <w:rPr>
          <w:rFonts w:ascii="Calibri" w:eastAsia="Times New Roman" w:hAnsi="Calibri" w:cs="Calibri"/>
          <w:b/>
          <w:bCs/>
          <w:color w:val="000000" w:themeColor="text1"/>
          <w:sz w:val="22"/>
          <w:szCs w:val="22"/>
        </w:rPr>
        <w:t xml:space="preserve"> </w:t>
      </w:r>
      <w:r w:rsidR="00BB6B95" w:rsidRPr="008A1A09">
        <w:rPr>
          <w:rFonts w:ascii="Calibri" w:eastAsia="Times New Roman" w:hAnsi="Calibri" w:cs="Calibri"/>
          <w:color w:val="000000" w:themeColor="text1"/>
          <w:sz w:val="22"/>
          <w:szCs w:val="22"/>
        </w:rPr>
        <w:t>writing – review &amp; editing</w:t>
      </w:r>
      <w:r w:rsidR="00BB6B95">
        <w:rPr>
          <w:rFonts w:ascii="Calibri" w:eastAsia="Times New Roman" w:hAnsi="Calibri" w:cs="Calibri"/>
          <w:color w:val="000000" w:themeColor="text1"/>
          <w:sz w:val="22"/>
          <w:szCs w:val="22"/>
        </w:rPr>
        <w:t>, resources</w:t>
      </w:r>
    </w:p>
    <w:p w14:paraId="7CB035BB" w14:textId="1F22FC25" w:rsidR="00C87B14" w:rsidRPr="005F0C81" w:rsidRDefault="00C87B14" w:rsidP="00C87B14">
      <w:pPr>
        <w:spacing w:after="0" w:line="360" w:lineRule="auto"/>
        <w:rPr>
          <w:rFonts w:ascii="Calibri" w:eastAsia="Times New Roman" w:hAnsi="Calibri" w:cs="Calibri"/>
          <w:bCs/>
          <w:color w:val="000000" w:themeColor="text1"/>
          <w:sz w:val="22"/>
          <w:szCs w:val="22"/>
        </w:rPr>
      </w:pPr>
      <w:r w:rsidRPr="005F0C81">
        <w:rPr>
          <w:rFonts w:ascii="Calibri" w:eastAsia="Times New Roman" w:hAnsi="Calibri" w:cs="Calibri"/>
          <w:b/>
          <w:bCs/>
          <w:color w:val="000000" w:themeColor="text1"/>
          <w:sz w:val="22"/>
          <w:szCs w:val="22"/>
        </w:rPr>
        <w:t>George Sarau</w:t>
      </w:r>
      <w:r w:rsidR="00A47A9C" w:rsidRPr="005F0C81">
        <w:rPr>
          <w:rFonts w:ascii="Calibri" w:eastAsia="Times New Roman" w:hAnsi="Calibri" w:cs="Calibri"/>
          <w:b/>
          <w:bCs/>
          <w:color w:val="000000" w:themeColor="text1"/>
          <w:sz w:val="22"/>
          <w:szCs w:val="22"/>
        </w:rPr>
        <w:t xml:space="preserve"> </w:t>
      </w:r>
      <w:r w:rsidR="009C1708">
        <w:rPr>
          <w:rFonts w:ascii="Calibri" w:eastAsia="Times New Roman" w:hAnsi="Calibri" w:cs="Calibri"/>
          <w:bCs/>
          <w:color w:val="000000" w:themeColor="text1"/>
          <w:sz w:val="22"/>
          <w:szCs w:val="22"/>
        </w:rPr>
        <w:t>m</w:t>
      </w:r>
      <w:r w:rsidR="009C1708" w:rsidRPr="005F0C81">
        <w:rPr>
          <w:rFonts w:ascii="Calibri" w:eastAsia="Times New Roman" w:hAnsi="Calibri" w:cs="Calibri"/>
          <w:bCs/>
          <w:color w:val="000000" w:themeColor="text1"/>
          <w:sz w:val="22"/>
          <w:szCs w:val="22"/>
        </w:rPr>
        <w:t>ethodology</w:t>
      </w:r>
      <w:r w:rsidR="00A47A9C" w:rsidRPr="005F0C81">
        <w:rPr>
          <w:rFonts w:ascii="Calibri" w:eastAsia="Times New Roman" w:hAnsi="Calibri" w:cs="Calibri"/>
          <w:bCs/>
          <w:color w:val="000000" w:themeColor="text1"/>
          <w:sz w:val="22"/>
          <w:szCs w:val="22"/>
        </w:rPr>
        <w:t xml:space="preserve">, </w:t>
      </w:r>
      <w:r w:rsidR="001A209D">
        <w:rPr>
          <w:rFonts w:ascii="Calibri" w:eastAsia="Times New Roman" w:hAnsi="Calibri" w:cs="Calibri"/>
          <w:bCs/>
          <w:color w:val="000000" w:themeColor="text1"/>
          <w:sz w:val="22"/>
          <w:szCs w:val="22"/>
        </w:rPr>
        <w:t>i</w:t>
      </w:r>
      <w:r w:rsidR="00A47A9C" w:rsidRPr="005F0C81">
        <w:rPr>
          <w:rFonts w:ascii="Calibri" w:eastAsia="Times New Roman" w:hAnsi="Calibri" w:cs="Calibri"/>
          <w:bCs/>
          <w:color w:val="000000" w:themeColor="text1"/>
          <w:sz w:val="22"/>
          <w:szCs w:val="22"/>
        </w:rPr>
        <w:t xml:space="preserve">nvestigation, </w:t>
      </w:r>
      <w:proofErr w:type="spellStart"/>
      <w:r w:rsidR="00A47A9C" w:rsidRPr="005F0C81">
        <w:rPr>
          <w:rFonts w:ascii="Calibri" w:eastAsia="Times New Roman" w:hAnsi="Calibri" w:cs="Calibri"/>
          <w:bCs/>
          <w:color w:val="000000" w:themeColor="text1"/>
          <w:sz w:val="22"/>
          <w:szCs w:val="22"/>
        </w:rPr>
        <w:t>writing-review&amp;editing</w:t>
      </w:r>
      <w:proofErr w:type="spellEnd"/>
    </w:p>
    <w:p w14:paraId="670CFF32" w14:textId="1C2FDFF9" w:rsidR="00C87B14" w:rsidRPr="005F0C81" w:rsidRDefault="00C87B14" w:rsidP="00C87B14">
      <w:pPr>
        <w:spacing w:after="0" w:line="360" w:lineRule="auto"/>
        <w:rPr>
          <w:rFonts w:ascii="Calibri" w:eastAsia="Times New Roman" w:hAnsi="Calibri" w:cs="Calibri"/>
          <w:b/>
          <w:bCs/>
          <w:color w:val="000000" w:themeColor="text1"/>
          <w:sz w:val="22"/>
          <w:szCs w:val="22"/>
        </w:rPr>
      </w:pPr>
      <w:r w:rsidRPr="005F0C81">
        <w:rPr>
          <w:rFonts w:ascii="Calibri" w:eastAsia="Times New Roman" w:hAnsi="Calibri" w:cs="Calibri"/>
          <w:b/>
          <w:bCs/>
          <w:color w:val="000000" w:themeColor="text1"/>
          <w:sz w:val="22"/>
          <w:szCs w:val="22"/>
        </w:rPr>
        <w:lastRenderedPageBreak/>
        <w:t>Silke Christiansen</w:t>
      </w:r>
      <w:r w:rsidR="00A47A9C" w:rsidRPr="005F0C81">
        <w:rPr>
          <w:rFonts w:ascii="Calibri" w:eastAsia="Times New Roman" w:hAnsi="Calibri" w:cs="Calibri"/>
          <w:b/>
          <w:bCs/>
          <w:color w:val="000000" w:themeColor="text1"/>
          <w:sz w:val="22"/>
          <w:szCs w:val="22"/>
        </w:rPr>
        <w:t xml:space="preserve"> </w:t>
      </w:r>
      <w:r w:rsidR="009C1708">
        <w:rPr>
          <w:rFonts w:ascii="Calibri" w:eastAsia="Times New Roman" w:hAnsi="Calibri" w:cs="Calibri"/>
          <w:bCs/>
          <w:color w:val="000000" w:themeColor="text1"/>
          <w:sz w:val="22"/>
          <w:szCs w:val="22"/>
        </w:rPr>
        <w:t>m</w:t>
      </w:r>
      <w:r w:rsidR="009C1708" w:rsidRPr="006353AF">
        <w:rPr>
          <w:rFonts w:ascii="Calibri" w:eastAsia="Times New Roman" w:hAnsi="Calibri" w:cs="Calibri"/>
          <w:bCs/>
          <w:color w:val="000000" w:themeColor="text1"/>
          <w:sz w:val="22"/>
          <w:szCs w:val="22"/>
        </w:rPr>
        <w:t>ethodology</w:t>
      </w:r>
      <w:r w:rsidR="00A47A9C">
        <w:rPr>
          <w:rFonts w:ascii="Calibri" w:eastAsia="Times New Roman" w:hAnsi="Calibri" w:cs="Calibri"/>
          <w:bCs/>
          <w:color w:val="000000" w:themeColor="text1"/>
          <w:sz w:val="22"/>
          <w:szCs w:val="22"/>
        </w:rPr>
        <w:t xml:space="preserve">, </w:t>
      </w:r>
      <w:r w:rsidR="00BB6B95">
        <w:rPr>
          <w:rFonts w:ascii="Calibri" w:eastAsia="Times New Roman" w:hAnsi="Calibri" w:cs="Calibri"/>
          <w:bCs/>
          <w:color w:val="000000" w:themeColor="text1"/>
          <w:sz w:val="22"/>
          <w:szCs w:val="22"/>
        </w:rPr>
        <w:t>r</w:t>
      </w:r>
      <w:r w:rsidR="00A47A9C">
        <w:rPr>
          <w:rFonts w:ascii="Calibri" w:eastAsia="Times New Roman" w:hAnsi="Calibri" w:cs="Calibri"/>
          <w:bCs/>
          <w:color w:val="000000" w:themeColor="text1"/>
          <w:sz w:val="22"/>
          <w:szCs w:val="22"/>
        </w:rPr>
        <w:t>esources</w:t>
      </w:r>
    </w:p>
    <w:p w14:paraId="4A61A20E" w14:textId="73B026B3" w:rsidR="00C87B14" w:rsidRDefault="00C87B14" w:rsidP="00C87B14">
      <w:pPr>
        <w:spacing w:after="0" w:line="360" w:lineRule="auto"/>
        <w:rPr>
          <w:rFonts w:ascii="Calibri" w:eastAsia="Times New Roman" w:hAnsi="Calibri" w:cs="Calibri"/>
          <w:color w:val="000000" w:themeColor="text1"/>
          <w:sz w:val="22"/>
          <w:szCs w:val="22"/>
        </w:rPr>
      </w:pPr>
      <w:r w:rsidRPr="005F0C81">
        <w:rPr>
          <w:rFonts w:ascii="Calibri" w:eastAsia="Times New Roman" w:hAnsi="Calibri" w:cs="Calibri"/>
          <w:b/>
          <w:bCs/>
          <w:color w:val="000000" w:themeColor="text1"/>
          <w:sz w:val="22"/>
          <w:szCs w:val="22"/>
        </w:rPr>
        <w:t>Nikola Zlatkov Kolev</w:t>
      </w:r>
      <w:r w:rsidRPr="005F0C81">
        <w:rPr>
          <w:rFonts w:ascii="Calibri" w:eastAsia="Times New Roman" w:hAnsi="Calibri" w:cs="Calibri"/>
          <w:color w:val="000000" w:themeColor="text1"/>
          <w:sz w:val="22"/>
          <w:szCs w:val="22"/>
        </w:rPr>
        <w:t xml:space="preserve"> </w:t>
      </w:r>
      <w:r w:rsidR="009C1708">
        <w:rPr>
          <w:rFonts w:ascii="Calibri" w:eastAsia="Times New Roman" w:hAnsi="Calibri" w:cs="Calibri"/>
          <w:color w:val="000000" w:themeColor="text1"/>
          <w:sz w:val="22"/>
          <w:szCs w:val="22"/>
        </w:rPr>
        <w:t>i</w:t>
      </w:r>
      <w:r w:rsidR="009C1708" w:rsidRPr="005F0C81">
        <w:rPr>
          <w:rFonts w:ascii="Calibri" w:eastAsia="Times New Roman" w:hAnsi="Calibri" w:cs="Calibri"/>
          <w:color w:val="000000" w:themeColor="text1"/>
          <w:sz w:val="22"/>
          <w:szCs w:val="22"/>
        </w:rPr>
        <w:t>nvestigation</w:t>
      </w:r>
    </w:p>
    <w:p w14:paraId="4D56FAD7" w14:textId="1C18D352" w:rsidR="009E13A8" w:rsidRPr="00C6745C" w:rsidRDefault="009E13A8" w:rsidP="00C87B14">
      <w:pPr>
        <w:spacing w:after="0" w:line="360" w:lineRule="auto"/>
        <w:rPr>
          <w:rFonts w:ascii="Calibri" w:eastAsia="Times New Roman" w:hAnsi="Calibri" w:cs="Calibri"/>
          <w:b/>
          <w:bCs/>
          <w:color w:val="000000" w:themeColor="text1"/>
          <w:sz w:val="22"/>
          <w:szCs w:val="22"/>
        </w:rPr>
      </w:pPr>
      <w:r w:rsidRPr="00C6745C">
        <w:rPr>
          <w:rFonts w:ascii="Calibri" w:eastAsia="Times New Roman" w:hAnsi="Calibri" w:cs="Calibri"/>
          <w:b/>
          <w:bCs/>
          <w:color w:val="000000" w:themeColor="text1"/>
          <w:sz w:val="22"/>
          <w:szCs w:val="22"/>
        </w:rPr>
        <w:t>Marcus Krueger</w:t>
      </w:r>
      <w:r w:rsidRPr="00490001">
        <w:rPr>
          <w:rFonts w:ascii="Calibri" w:eastAsia="Times New Roman" w:hAnsi="Calibri" w:cs="Calibri"/>
          <w:color w:val="000000" w:themeColor="text1"/>
          <w:sz w:val="22"/>
          <w:szCs w:val="22"/>
        </w:rPr>
        <w:t xml:space="preserve"> </w:t>
      </w:r>
      <w:r w:rsidR="00A63AB7">
        <w:rPr>
          <w:rFonts w:ascii="Calibri" w:eastAsia="Times New Roman" w:hAnsi="Calibri" w:cs="Calibri"/>
          <w:color w:val="000000" w:themeColor="text1"/>
          <w:sz w:val="22"/>
          <w:szCs w:val="22"/>
        </w:rPr>
        <w:t>resources</w:t>
      </w:r>
      <w:r w:rsidR="00A94EEF">
        <w:rPr>
          <w:rFonts w:ascii="Calibri" w:eastAsia="Times New Roman" w:hAnsi="Calibri" w:cs="Calibri"/>
          <w:color w:val="000000" w:themeColor="text1"/>
          <w:sz w:val="22"/>
          <w:szCs w:val="22"/>
        </w:rPr>
        <w:t>,</w:t>
      </w:r>
      <w:r w:rsidR="00B935C5">
        <w:rPr>
          <w:rFonts w:ascii="Calibri" w:eastAsia="Times New Roman" w:hAnsi="Calibri" w:cs="Calibri"/>
          <w:color w:val="000000" w:themeColor="text1"/>
          <w:sz w:val="22"/>
          <w:szCs w:val="22"/>
        </w:rPr>
        <w:t xml:space="preserve"> reagents and instrumentation for mass spectrometr</w:t>
      </w:r>
      <w:r w:rsidR="00A94EEF">
        <w:rPr>
          <w:rFonts w:ascii="Calibri" w:eastAsia="Times New Roman" w:hAnsi="Calibri" w:cs="Calibri"/>
          <w:color w:val="000000" w:themeColor="text1"/>
          <w:sz w:val="22"/>
          <w:szCs w:val="22"/>
        </w:rPr>
        <w:t>ic analysis</w:t>
      </w:r>
      <w:r w:rsidR="00B935C5">
        <w:rPr>
          <w:rFonts w:ascii="Calibri" w:eastAsia="Times New Roman" w:hAnsi="Calibri" w:cs="Calibri"/>
          <w:color w:val="000000" w:themeColor="text1"/>
          <w:sz w:val="22"/>
          <w:szCs w:val="22"/>
        </w:rPr>
        <w:t xml:space="preserve"> </w:t>
      </w:r>
    </w:p>
    <w:p w14:paraId="1FA51FCD" w14:textId="7F6FABFB" w:rsidR="00C87B14" w:rsidRPr="005F0C81" w:rsidRDefault="00C87B14" w:rsidP="00C87B14">
      <w:pPr>
        <w:spacing w:after="0" w:line="360" w:lineRule="auto"/>
        <w:rPr>
          <w:rFonts w:ascii="Calibri" w:eastAsia="Times New Roman" w:hAnsi="Calibri" w:cs="Calibri"/>
          <w:color w:val="000000" w:themeColor="text1"/>
          <w:sz w:val="22"/>
          <w:szCs w:val="22"/>
        </w:rPr>
      </w:pPr>
      <w:r w:rsidRPr="005F0C81">
        <w:rPr>
          <w:rFonts w:ascii="Calibri" w:eastAsia="Times New Roman" w:hAnsi="Calibri" w:cs="Calibri"/>
          <w:b/>
          <w:color w:val="000000" w:themeColor="text1"/>
          <w:sz w:val="22"/>
          <w:szCs w:val="22"/>
        </w:rPr>
        <w:t xml:space="preserve">Robert </w:t>
      </w:r>
      <w:proofErr w:type="spellStart"/>
      <w:r w:rsidRPr="005F0C81">
        <w:rPr>
          <w:rFonts w:ascii="Calibri" w:eastAsia="Times New Roman" w:hAnsi="Calibri" w:cs="Calibri"/>
          <w:b/>
          <w:color w:val="000000" w:themeColor="text1"/>
          <w:sz w:val="22"/>
          <w:szCs w:val="22"/>
        </w:rPr>
        <w:t>Eferl</w:t>
      </w:r>
      <w:proofErr w:type="spellEnd"/>
      <w:r w:rsidRPr="005F0C81">
        <w:rPr>
          <w:rFonts w:ascii="Calibri" w:eastAsia="Times New Roman" w:hAnsi="Calibri" w:cs="Calibri"/>
          <w:color w:val="000000" w:themeColor="text1"/>
          <w:sz w:val="22"/>
          <w:szCs w:val="22"/>
        </w:rPr>
        <w:t xml:space="preserve"> </w:t>
      </w:r>
      <w:r w:rsidR="009C1708">
        <w:rPr>
          <w:rFonts w:ascii="Calibri" w:eastAsia="Times New Roman" w:hAnsi="Calibri" w:cs="Calibri"/>
          <w:color w:val="000000" w:themeColor="text1"/>
          <w:sz w:val="22"/>
          <w:szCs w:val="22"/>
        </w:rPr>
        <w:t>m</w:t>
      </w:r>
      <w:r w:rsidR="009C1708" w:rsidRPr="005F0C81">
        <w:rPr>
          <w:rFonts w:ascii="Calibri" w:eastAsia="Times New Roman" w:hAnsi="Calibri" w:cs="Calibri"/>
          <w:color w:val="000000" w:themeColor="text1"/>
          <w:sz w:val="22"/>
          <w:szCs w:val="22"/>
        </w:rPr>
        <w:t>ethodology</w:t>
      </w:r>
    </w:p>
    <w:p w14:paraId="01DF9008" w14:textId="11D35515" w:rsidR="00C87B14" w:rsidRPr="005F0C81" w:rsidRDefault="00C87B14" w:rsidP="00C87B14">
      <w:pPr>
        <w:spacing w:after="0" w:line="360" w:lineRule="auto"/>
        <w:rPr>
          <w:rFonts w:ascii="Calibri" w:eastAsia="Times New Roman" w:hAnsi="Calibri" w:cs="Calibri"/>
          <w:color w:val="000000" w:themeColor="text1"/>
          <w:sz w:val="22"/>
          <w:szCs w:val="22"/>
        </w:rPr>
      </w:pPr>
      <w:r w:rsidRPr="70C520A0">
        <w:rPr>
          <w:rFonts w:ascii="Calibri" w:eastAsia="Times New Roman" w:hAnsi="Calibri" w:cs="Calibri"/>
          <w:b/>
          <w:bCs/>
          <w:color w:val="000000" w:themeColor="text1"/>
          <w:sz w:val="22"/>
          <w:szCs w:val="22"/>
        </w:rPr>
        <w:t>Gerda Egger</w:t>
      </w:r>
      <w:r w:rsidRPr="70C520A0">
        <w:rPr>
          <w:rFonts w:ascii="Calibri" w:eastAsia="Times New Roman" w:hAnsi="Calibri" w:cs="Calibri"/>
          <w:color w:val="000000" w:themeColor="text1"/>
          <w:sz w:val="22"/>
          <w:szCs w:val="22"/>
        </w:rPr>
        <w:t xml:space="preserve"> </w:t>
      </w:r>
      <w:r w:rsidR="009C1708">
        <w:rPr>
          <w:rFonts w:ascii="Calibri" w:eastAsia="Times New Roman" w:hAnsi="Calibri" w:cs="Calibri"/>
          <w:color w:val="000000" w:themeColor="text1"/>
          <w:sz w:val="22"/>
          <w:szCs w:val="22"/>
        </w:rPr>
        <w:t>r</w:t>
      </w:r>
      <w:r w:rsidR="009C1708" w:rsidRPr="70C520A0">
        <w:rPr>
          <w:rFonts w:ascii="Calibri" w:eastAsia="Times New Roman" w:hAnsi="Calibri" w:cs="Calibri"/>
          <w:color w:val="000000" w:themeColor="text1"/>
          <w:sz w:val="22"/>
          <w:szCs w:val="22"/>
        </w:rPr>
        <w:t>esources</w:t>
      </w:r>
      <w:r>
        <w:rPr>
          <w:rFonts w:ascii="Calibri" w:eastAsia="Times New Roman" w:hAnsi="Calibri" w:cs="Calibri"/>
          <w:color w:val="000000" w:themeColor="text1"/>
          <w:sz w:val="22"/>
          <w:szCs w:val="22"/>
        </w:rPr>
        <w:t xml:space="preserve">, </w:t>
      </w:r>
      <w:r w:rsidR="001A209D">
        <w:rPr>
          <w:rFonts w:ascii="Calibri" w:eastAsia="Times New Roman" w:hAnsi="Calibri" w:cs="Calibri"/>
          <w:color w:val="000000" w:themeColor="text1"/>
          <w:sz w:val="22"/>
          <w:szCs w:val="22"/>
        </w:rPr>
        <w:t>supervision</w:t>
      </w:r>
      <w:r>
        <w:rPr>
          <w:rFonts w:ascii="Calibri" w:eastAsia="Times New Roman" w:hAnsi="Calibri" w:cs="Calibri"/>
          <w:color w:val="000000" w:themeColor="text1"/>
          <w:sz w:val="22"/>
          <w:szCs w:val="22"/>
        </w:rPr>
        <w:t>, writing-review and editing</w:t>
      </w:r>
    </w:p>
    <w:p w14:paraId="73B86175" w14:textId="51489D6A" w:rsidR="005F0C81" w:rsidRPr="005F0C81" w:rsidRDefault="00C87B14" w:rsidP="00C87B14">
      <w:pPr>
        <w:spacing w:after="0" w:line="360" w:lineRule="auto"/>
        <w:rPr>
          <w:rFonts w:ascii="Calibri" w:eastAsia="Times New Roman" w:hAnsi="Calibri" w:cs="Calibri"/>
          <w:b/>
          <w:bCs/>
          <w:color w:val="000000" w:themeColor="text1"/>
          <w:sz w:val="22"/>
          <w:szCs w:val="22"/>
        </w:rPr>
      </w:pPr>
      <w:r w:rsidRPr="005F0C81">
        <w:rPr>
          <w:rFonts w:ascii="Calibri" w:eastAsia="Times New Roman" w:hAnsi="Calibri" w:cs="Calibri"/>
          <w:b/>
          <w:bCs/>
          <w:color w:val="000000" w:themeColor="text1"/>
          <w:sz w:val="22"/>
          <w:szCs w:val="22"/>
        </w:rPr>
        <w:t>Vanessa Stadlbauer</w:t>
      </w:r>
      <w:r w:rsidR="000C41C3" w:rsidRPr="005F0C81">
        <w:rPr>
          <w:rFonts w:ascii="Calibri" w:eastAsia="Times New Roman" w:hAnsi="Calibri" w:cs="Calibri"/>
          <w:b/>
          <w:bCs/>
          <w:color w:val="000000" w:themeColor="text1"/>
          <w:sz w:val="22"/>
          <w:szCs w:val="22"/>
        </w:rPr>
        <w:t xml:space="preserve"> </w:t>
      </w:r>
      <w:r w:rsidR="009C1708">
        <w:rPr>
          <w:rFonts w:ascii="Calibri" w:eastAsia="Times New Roman" w:hAnsi="Calibri" w:cs="Calibri"/>
          <w:color w:val="000000" w:themeColor="text1"/>
          <w:sz w:val="22"/>
          <w:szCs w:val="22"/>
        </w:rPr>
        <w:t xml:space="preserve">formal </w:t>
      </w:r>
      <w:r w:rsidR="000C41C3">
        <w:rPr>
          <w:rFonts w:ascii="Calibri" w:eastAsia="Times New Roman" w:hAnsi="Calibri" w:cs="Calibri"/>
          <w:color w:val="000000" w:themeColor="text1"/>
          <w:sz w:val="22"/>
          <w:szCs w:val="22"/>
        </w:rPr>
        <w:t xml:space="preserve">analysis, </w:t>
      </w:r>
      <w:r w:rsidR="001A209D">
        <w:rPr>
          <w:rFonts w:ascii="Calibri" w:eastAsia="Times New Roman" w:hAnsi="Calibri" w:cs="Calibri"/>
          <w:color w:val="000000" w:themeColor="text1"/>
          <w:sz w:val="22"/>
          <w:szCs w:val="22"/>
        </w:rPr>
        <w:t>resources</w:t>
      </w:r>
      <w:r w:rsidR="000C41C3" w:rsidRPr="70C520A0">
        <w:rPr>
          <w:rFonts w:ascii="Calibri" w:eastAsia="Times New Roman" w:hAnsi="Calibri" w:cs="Calibri"/>
          <w:color w:val="000000" w:themeColor="text1"/>
          <w:sz w:val="22"/>
          <w:szCs w:val="22"/>
        </w:rPr>
        <w:t xml:space="preserve">, writing – </w:t>
      </w:r>
      <w:proofErr w:type="spellStart"/>
      <w:r w:rsidR="000C41C3" w:rsidRPr="70C520A0">
        <w:rPr>
          <w:rFonts w:ascii="Calibri" w:eastAsia="Times New Roman" w:hAnsi="Calibri" w:cs="Calibri"/>
          <w:color w:val="000000" w:themeColor="text1"/>
          <w:sz w:val="22"/>
          <w:szCs w:val="22"/>
        </w:rPr>
        <w:t>review&amp;editing</w:t>
      </w:r>
      <w:proofErr w:type="spellEnd"/>
    </w:p>
    <w:p w14:paraId="1247A131" w14:textId="5C970052" w:rsidR="36058ED3" w:rsidRDefault="00AF3E06" w:rsidP="00E03463">
      <w:pPr>
        <w:spacing w:after="0" w:line="360" w:lineRule="auto"/>
        <w:rPr>
          <w:rFonts w:ascii="Calibri" w:eastAsia="Times New Roman" w:hAnsi="Calibri" w:cs="Calibri"/>
          <w:color w:val="000000" w:themeColor="text1"/>
          <w:sz w:val="22"/>
          <w:szCs w:val="22"/>
        </w:rPr>
      </w:pPr>
      <w:r>
        <w:rPr>
          <w:rFonts w:ascii="Calibri" w:eastAsia="Times New Roman" w:hAnsi="Calibri" w:cs="Calibri"/>
          <w:b/>
          <w:bCs/>
          <w:color w:val="000000" w:themeColor="text1"/>
          <w:sz w:val="22"/>
          <w:szCs w:val="22"/>
        </w:rPr>
        <w:t>(</w:t>
      </w:r>
      <w:r w:rsidR="00525BAD">
        <w:rPr>
          <w:rFonts w:ascii="Calibri" w:eastAsia="Times New Roman" w:hAnsi="Calibri" w:cs="Calibri"/>
          <w:b/>
          <w:bCs/>
          <w:color w:val="000000" w:themeColor="text1"/>
          <w:sz w:val="22"/>
          <w:szCs w:val="22"/>
        </w:rPr>
        <w:t>corresponding</w:t>
      </w:r>
      <w:r>
        <w:rPr>
          <w:rFonts w:ascii="Calibri" w:eastAsia="Times New Roman" w:hAnsi="Calibri" w:cs="Calibri"/>
          <w:b/>
          <w:bCs/>
          <w:color w:val="000000" w:themeColor="text1"/>
          <w:sz w:val="22"/>
          <w:szCs w:val="22"/>
        </w:rPr>
        <w:t xml:space="preserve">) </w:t>
      </w:r>
      <w:r w:rsidR="36058ED3" w:rsidRPr="70C520A0">
        <w:rPr>
          <w:rFonts w:ascii="Calibri" w:eastAsia="Times New Roman" w:hAnsi="Calibri" w:cs="Calibri"/>
          <w:b/>
          <w:bCs/>
          <w:color w:val="000000" w:themeColor="text1"/>
          <w:sz w:val="22"/>
          <w:szCs w:val="22"/>
        </w:rPr>
        <w:t>Verena Pichler</w:t>
      </w:r>
      <w:r w:rsidR="6E5216BA" w:rsidRPr="70C520A0">
        <w:rPr>
          <w:rFonts w:ascii="Calibri" w:eastAsia="Times New Roman" w:hAnsi="Calibri" w:cs="Calibri"/>
          <w:color w:val="000000" w:themeColor="text1"/>
          <w:sz w:val="22"/>
          <w:szCs w:val="22"/>
        </w:rPr>
        <w:t xml:space="preserve"> </w:t>
      </w:r>
      <w:r w:rsidR="003621D0">
        <w:rPr>
          <w:rFonts w:ascii="Calibri" w:eastAsia="Times New Roman" w:hAnsi="Calibri" w:cs="Calibri"/>
          <w:color w:val="000000" w:themeColor="text1"/>
          <w:sz w:val="22"/>
          <w:szCs w:val="22"/>
        </w:rPr>
        <w:t xml:space="preserve">conceptualization, </w:t>
      </w:r>
      <w:r w:rsidR="006C41CD">
        <w:rPr>
          <w:rFonts w:ascii="Calibri" w:eastAsia="Times New Roman" w:hAnsi="Calibri" w:cs="Calibri"/>
          <w:color w:val="000000" w:themeColor="text1"/>
          <w:sz w:val="22"/>
          <w:szCs w:val="22"/>
        </w:rPr>
        <w:t>data curation</w:t>
      </w:r>
      <w:r w:rsidR="00CA6EA8">
        <w:rPr>
          <w:rFonts w:ascii="Calibri" w:eastAsia="Times New Roman" w:hAnsi="Calibri" w:cs="Calibri"/>
          <w:color w:val="000000" w:themeColor="text1"/>
          <w:sz w:val="22"/>
          <w:szCs w:val="22"/>
        </w:rPr>
        <w:t>,</w:t>
      </w:r>
      <w:r w:rsidR="006C41CD">
        <w:rPr>
          <w:rFonts w:ascii="Calibri" w:eastAsia="Times New Roman" w:hAnsi="Calibri" w:cs="Calibri"/>
          <w:color w:val="000000" w:themeColor="text1"/>
          <w:sz w:val="22"/>
          <w:szCs w:val="22"/>
        </w:rPr>
        <w:t xml:space="preserve"> </w:t>
      </w:r>
      <w:r w:rsidR="00A63AB7">
        <w:rPr>
          <w:rFonts w:ascii="Calibri" w:eastAsia="Times New Roman" w:hAnsi="Calibri" w:cs="Calibri"/>
          <w:color w:val="000000" w:themeColor="text1"/>
          <w:sz w:val="22"/>
          <w:szCs w:val="22"/>
        </w:rPr>
        <w:t xml:space="preserve">resources, </w:t>
      </w:r>
      <w:r w:rsidR="006C41CD">
        <w:rPr>
          <w:rFonts w:ascii="Calibri" w:eastAsia="Times New Roman" w:hAnsi="Calibri" w:cs="Calibri"/>
          <w:color w:val="000000" w:themeColor="text1"/>
          <w:sz w:val="22"/>
          <w:szCs w:val="22"/>
        </w:rPr>
        <w:t>supervision,</w:t>
      </w:r>
      <w:r w:rsidR="00CA6EA8">
        <w:rPr>
          <w:rFonts w:ascii="Calibri" w:eastAsia="Times New Roman" w:hAnsi="Calibri" w:cs="Calibri"/>
          <w:color w:val="000000" w:themeColor="text1"/>
          <w:sz w:val="22"/>
          <w:szCs w:val="22"/>
        </w:rPr>
        <w:t xml:space="preserve"> </w:t>
      </w:r>
      <w:r w:rsidR="0E862D8F" w:rsidRPr="70C520A0">
        <w:rPr>
          <w:rFonts w:ascii="Calibri" w:eastAsia="Times New Roman" w:hAnsi="Calibri" w:cs="Calibri"/>
          <w:color w:val="000000" w:themeColor="text1"/>
          <w:sz w:val="22"/>
          <w:szCs w:val="22"/>
        </w:rPr>
        <w:t xml:space="preserve">writing – original draft, writing – </w:t>
      </w:r>
      <w:proofErr w:type="spellStart"/>
      <w:r w:rsidR="0E862D8F" w:rsidRPr="70C520A0">
        <w:rPr>
          <w:rFonts w:ascii="Calibri" w:eastAsia="Times New Roman" w:hAnsi="Calibri" w:cs="Calibri"/>
          <w:color w:val="000000" w:themeColor="text1"/>
          <w:sz w:val="22"/>
          <w:szCs w:val="22"/>
        </w:rPr>
        <w:t>review&amp;editing</w:t>
      </w:r>
      <w:proofErr w:type="spellEnd"/>
    </w:p>
    <w:p w14:paraId="7A105E6D" w14:textId="2E59EB6E" w:rsidR="70C520A0" w:rsidRDefault="00AF3E06" w:rsidP="00E03463">
      <w:pPr>
        <w:spacing w:after="0" w:line="360" w:lineRule="auto"/>
        <w:rPr>
          <w:rFonts w:ascii="Calibri" w:eastAsia="Times New Roman" w:hAnsi="Calibri" w:cs="Calibri"/>
          <w:color w:val="000000" w:themeColor="text1"/>
          <w:sz w:val="22"/>
          <w:szCs w:val="22"/>
        </w:rPr>
      </w:pPr>
      <w:r>
        <w:rPr>
          <w:rFonts w:ascii="Calibri" w:eastAsia="Times New Roman" w:hAnsi="Calibri" w:cs="Calibri"/>
          <w:b/>
          <w:bCs/>
          <w:color w:val="000000" w:themeColor="text1"/>
          <w:sz w:val="22"/>
          <w:szCs w:val="22"/>
        </w:rPr>
        <w:t xml:space="preserve">(senior, corresponding) </w:t>
      </w:r>
      <w:r w:rsidR="6E5216BA" w:rsidRPr="70C520A0">
        <w:rPr>
          <w:rFonts w:ascii="Calibri" w:eastAsia="Times New Roman" w:hAnsi="Calibri" w:cs="Calibri"/>
          <w:b/>
          <w:bCs/>
          <w:color w:val="000000" w:themeColor="text1"/>
          <w:sz w:val="22"/>
          <w:szCs w:val="22"/>
        </w:rPr>
        <w:t>Lukas Kenner</w:t>
      </w:r>
      <w:r w:rsidR="6E5216BA" w:rsidRPr="70C520A0">
        <w:rPr>
          <w:rFonts w:ascii="Calibri" w:eastAsia="Times New Roman" w:hAnsi="Calibri" w:cs="Calibri"/>
          <w:color w:val="000000" w:themeColor="text1"/>
          <w:sz w:val="22"/>
          <w:szCs w:val="22"/>
        </w:rPr>
        <w:t xml:space="preserve"> </w:t>
      </w:r>
      <w:r w:rsidR="009C1708">
        <w:rPr>
          <w:rFonts w:ascii="Calibri" w:eastAsia="Times New Roman" w:hAnsi="Calibri" w:cs="Calibri"/>
          <w:color w:val="000000" w:themeColor="text1"/>
          <w:sz w:val="22"/>
          <w:szCs w:val="22"/>
        </w:rPr>
        <w:t>c</w:t>
      </w:r>
      <w:r w:rsidR="009C1708" w:rsidRPr="70C520A0">
        <w:rPr>
          <w:rFonts w:ascii="Calibri" w:eastAsia="Times New Roman" w:hAnsi="Calibri" w:cs="Calibri"/>
          <w:color w:val="000000" w:themeColor="text1"/>
          <w:sz w:val="22"/>
          <w:szCs w:val="22"/>
        </w:rPr>
        <w:t>onceptualization</w:t>
      </w:r>
      <w:r w:rsidR="6E5216BA" w:rsidRPr="70C520A0">
        <w:rPr>
          <w:rFonts w:ascii="Calibri" w:eastAsia="Times New Roman" w:hAnsi="Calibri" w:cs="Calibri"/>
          <w:color w:val="000000" w:themeColor="text1"/>
          <w:sz w:val="22"/>
          <w:szCs w:val="22"/>
        </w:rPr>
        <w:t xml:space="preserve">, </w:t>
      </w:r>
      <w:r w:rsidR="0087478A">
        <w:rPr>
          <w:rFonts w:ascii="Calibri" w:eastAsia="Times New Roman" w:hAnsi="Calibri" w:cs="Calibri"/>
          <w:color w:val="000000" w:themeColor="text1"/>
          <w:sz w:val="22"/>
          <w:szCs w:val="22"/>
        </w:rPr>
        <w:t>r</w:t>
      </w:r>
      <w:r w:rsidR="376D7A0D" w:rsidRPr="70C520A0">
        <w:rPr>
          <w:rFonts w:ascii="Calibri" w:eastAsia="Times New Roman" w:hAnsi="Calibri" w:cs="Calibri"/>
          <w:color w:val="000000" w:themeColor="text1"/>
          <w:sz w:val="22"/>
          <w:szCs w:val="22"/>
        </w:rPr>
        <w:t>esources</w:t>
      </w:r>
      <w:r w:rsidR="5DA207CF" w:rsidRPr="70C520A0">
        <w:rPr>
          <w:rFonts w:ascii="Calibri" w:eastAsia="Times New Roman" w:hAnsi="Calibri" w:cs="Calibri"/>
          <w:color w:val="000000" w:themeColor="text1"/>
          <w:sz w:val="22"/>
          <w:szCs w:val="22"/>
        </w:rPr>
        <w:t xml:space="preserve">, </w:t>
      </w:r>
      <w:r w:rsidR="001A209D">
        <w:rPr>
          <w:rFonts w:ascii="Calibri" w:eastAsia="Times New Roman" w:hAnsi="Calibri" w:cs="Calibri"/>
          <w:color w:val="000000" w:themeColor="text1"/>
          <w:sz w:val="22"/>
          <w:szCs w:val="22"/>
        </w:rPr>
        <w:t>f</w:t>
      </w:r>
      <w:r w:rsidR="5DA207CF" w:rsidRPr="70C520A0">
        <w:rPr>
          <w:rFonts w:ascii="Calibri" w:eastAsia="Times New Roman" w:hAnsi="Calibri" w:cs="Calibri"/>
          <w:color w:val="000000" w:themeColor="text1"/>
          <w:sz w:val="22"/>
          <w:szCs w:val="22"/>
        </w:rPr>
        <w:t>ormal analysis</w:t>
      </w:r>
      <w:r w:rsidR="36058ED3">
        <w:br/>
      </w:r>
    </w:p>
    <w:p w14:paraId="7F5FB44A" w14:textId="3483776F" w:rsidR="00D962A3" w:rsidRDefault="00D962A3" w:rsidP="00F4383A">
      <w:pPr>
        <w:spacing w:after="0" w:line="360" w:lineRule="auto"/>
        <w:rPr>
          <w:rFonts w:ascii="Calibri" w:eastAsia="Times New Roman" w:hAnsi="Calibri" w:cs="Calibri"/>
          <w:b/>
          <w:bCs/>
          <w:color w:val="000000" w:themeColor="text1"/>
          <w:sz w:val="22"/>
          <w:szCs w:val="22"/>
        </w:rPr>
      </w:pPr>
    </w:p>
    <w:sectPr w:rsidR="00D962A3" w:rsidSect="00872883">
      <w:footerReference w:type="default" r:id="rId2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64498" w14:textId="77777777" w:rsidR="0042251B" w:rsidRDefault="0042251B" w:rsidP="001A6905">
      <w:pPr>
        <w:spacing w:after="0" w:line="240" w:lineRule="auto"/>
      </w:pPr>
      <w:r>
        <w:separator/>
      </w:r>
    </w:p>
  </w:endnote>
  <w:endnote w:type="continuationSeparator" w:id="0">
    <w:p w14:paraId="0F8301B3" w14:textId="77777777" w:rsidR="0042251B" w:rsidRDefault="0042251B" w:rsidP="001A6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4968156"/>
      <w:docPartObj>
        <w:docPartGallery w:val="Page Numbers (Bottom of Page)"/>
        <w:docPartUnique/>
      </w:docPartObj>
    </w:sdtPr>
    <w:sdtEndPr>
      <w:rPr>
        <w:noProof/>
      </w:rPr>
    </w:sdtEndPr>
    <w:sdtContent>
      <w:p w14:paraId="4D7ABE4E" w14:textId="1171D706" w:rsidR="00265B71" w:rsidRDefault="00265B71">
        <w:pPr>
          <w:pStyle w:val="Fuzeile"/>
          <w:jc w:val="center"/>
        </w:pPr>
        <w:r>
          <w:fldChar w:fldCharType="begin"/>
        </w:r>
        <w:r>
          <w:instrText xml:space="preserve"> PAGE   \* MERGEFORMAT </w:instrText>
        </w:r>
        <w:r>
          <w:fldChar w:fldCharType="separate"/>
        </w:r>
        <w:r w:rsidR="00BE7614">
          <w:rPr>
            <w:noProof/>
          </w:rPr>
          <w:t>10</w:t>
        </w:r>
        <w:r>
          <w:rPr>
            <w:noProof/>
          </w:rPr>
          <w:fldChar w:fldCharType="end"/>
        </w:r>
      </w:p>
    </w:sdtContent>
  </w:sdt>
  <w:p w14:paraId="24933976" w14:textId="77777777" w:rsidR="00265B71" w:rsidRDefault="00265B7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A8B4F" w14:textId="77777777" w:rsidR="0042251B" w:rsidRDefault="0042251B" w:rsidP="001A6905">
      <w:pPr>
        <w:spacing w:after="0" w:line="240" w:lineRule="auto"/>
      </w:pPr>
      <w:r>
        <w:separator/>
      </w:r>
    </w:p>
  </w:footnote>
  <w:footnote w:type="continuationSeparator" w:id="0">
    <w:p w14:paraId="14474A37" w14:textId="77777777" w:rsidR="0042251B" w:rsidRDefault="0042251B" w:rsidP="001A6905">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J1gi67dzUOAGDm" int2:id="VUSXRJUN">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35E0C"/>
    <w:multiLevelType w:val="hybridMultilevel"/>
    <w:tmpl w:val="B48E2EC0"/>
    <w:lvl w:ilvl="0" w:tplc="AD1CB2F4">
      <w:start w:val="1"/>
      <w:numFmt w:val="upperLetter"/>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B4C5C5E"/>
    <w:multiLevelType w:val="hybridMultilevel"/>
    <w:tmpl w:val="7AAC818A"/>
    <w:lvl w:ilvl="0" w:tplc="FFFFFFFF">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31405627">
    <w:abstractNumId w:val="1"/>
  </w:num>
  <w:num w:numId="2" w16cid:durableId="793523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it-IT"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AT" w:vendorID="64" w:dllVersion="6" w:nlCheck="1" w:checkStyle="1"/>
  <w:activeWritingStyle w:appName="MSWord" w:lang="en-US" w:vendorID="64" w:dllVersion="0" w:nlCheck="1" w:checkStyle="0"/>
  <w:activeWritingStyle w:appName="MSWord" w:lang="it-IT" w:vendorID="64" w:dllVersion="0" w:nlCheck="1" w:checkStyle="0"/>
  <w:activeWritingStyle w:appName="MSWord" w:lang="de-DE" w:vendorID="64" w:dllVersion="0" w:nlCheck="1" w:checkStyle="0"/>
  <w:activeWritingStyle w:appName="MSWord" w:lang="fr-FR" w:vendorID="64" w:dllVersion="0" w:nlCheck="1" w:checkStyle="0"/>
  <w:activeWritingStyle w:appName="MSWord" w:lang="en-GB" w:vendorID="64" w:dllVersion="0" w:nlCheck="1" w:checkStyle="0"/>
  <w:activeWritingStyle w:appName="MSWord" w:lang="de-AT"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de-DE" w:vendorID="64" w:dllVersion="6" w:nlCheck="1" w:checkStyle="1"/>
  <w:proofState w:spelling="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6AD"/>
    <w:rsid w:val="0000299F"/>
    <w:rsid w:val="00002ECA"/>
    <w:rsid w:val="00003362"/>
    <w:rsid w:val="000109F1"/>
    <w:rsid w:val="000121D7"/>
    <w:rsid w:val="00015BFE"/>
    <w:rsid w:val="000164FF"/>
    <w:rsid w:val="000214F9"/>
    <w:rsid w:val="00022022"/>
    <w:rsid w:val="0002246E"/>
    <w:rsid w:val="0002331F"/>
    <w:rsid w:val="00025992"/>
    <w:rsid w:val="00026876"/>
    <w:rsid w:val="0002698A"/>
    <w:rsid w:val="00031C60"/>
    <w:rsid w:val="00033777"/>
    <w:rsid w:val="00033ADF"/>
    <w:rsid w:val="00035756"/>
    <w:rsid w:val="00047A56"/>
    <w:rsid w:val="00050879"/>
    <w:rsid w:val="000526FF"/>
    <w:rsid w:val="00052D00"/>
    <w:rsid w:val="00061DCE"/>
    <w:rsid w:val="00063378"/>
    <w:rsid w:val="0007042A"/>
    <w:rsid w:val="00071777"/>
    <w:rsid w:val="00072EAD"/>
    <w:rsid w:val="00076F33"/>
    <w:rsid w:val="00090F35"/>
    <w:rsid w:val="00093BA0"/>
    <w:rsid w:val="00093CDD"/>
    <w:rsid w:val="000A228E"/>
    <w:rsid w:val="000B44DD"/>
    <w:rsid w:val="000B6ED0"/>
    <w:rsid w:val="000C1B4C"/>
    <w:rsid w:val="000C41C3"/>
    <w:rsid w:val="000C4BC2"/>
    <w:rsid w:val="000C743D"/>
    <w:rsid w:val="000D0CCF"/>
    <w:rsid w:val="000D3536"/>
    <w:rsid w:val="000D4259"/>
    <w:rsid w:val="000D4C77"/>
    <w:rsid w:val="000D6AB2"/>
    <w:rsid w:val="000E0644"/>
    <w:rsid w:val="000E318C"/>
    <w:rsid w:val="000E44F2"/>
    <w:rsid w:val="000E4ED0"/>
    <w:rsid w:val="000E538A"/>
    <w:rsid w:val="000E6DCE"/>
    <w:rsid w:val="000F4C34"/>
    <w:rsid w:val="000F5F7E"/>
    <w:rsid w:val="000F7181"/>
    <w:rsid w:val="001015E6"/>
    <w:rsid w:val="00113638"/>
    <w:rsid w:val="00122C44"/>
    <w:rsid w:val="00124375"/>
    <w:rsid w:val="00126C08"/>
    <w:rsid w:val="00131845"/>
    <w:rsid w:val="00133898"/>
    <w:rsid w:val="001365A8"/>
    <w:rsid w:val="00137494"/>
    <w:rsid w:val="0013773A"/>
    <w:rsid w:val="00143417"/>
    <w:rsid w:val="001440D8"/>
    <w:rsid w:val="001469A4"/>
    <w:rsid w:val="00146B51"/>
    <w:rsid w:val="00146F1E"/>
    <w:rsid w:val="00150715"/>
    <w:rsid w:val="00151AFC"/>
    <w:rsid w:val="00162251"/>
    <w:rsid w:val="001647A8"/>
    <w:rsid w:val="00167198"/>
    <w:rsid w:val="00177034"/>
    <w:rsid w:val="0017747E"/>
    <w:rsid w:val="0018147D"/>
    <w:rsid w:val="00182ECB"/>
    <w:rsid w:val="00183DA6"/>
    <w:rsid w:val="0019711B"/>
    <w:rsid w:val="001A18FE"/>
    <w:rsid w:val="001A209D"/>
    <w:rsid w:val="001A2618"/>
    <w:rsid w:val="001A30EA"/>
    <w:rsid w:val="001A5B6A"/>
    <w:rsid w:val="001A604A"/>
    <w:rsid w:val="001A6905"/>
    <w:rsid w:val="001A6C2E"/>
    <w:rsid w:val="001B23F0"/>
    <w:rsid w:val="001B2D28"/>
    <w:rsid w:val="001B2E95"/>
    <w:rsid w:val="001B3DE3"/>
    <w:rsid w:val="001B3FE1"/>
    <w:rsid w:val="001B487B"/>
    <w:rsid w:val="001B65B5"/>
    <w:rsid w:val="001D0B8A"/>
    <w:rsid w:val="001D0D11"/>
    <w:rsid w:val="001D0D6B"/>
    <w:rsid w:val="001D65B0"/>
    <w:rsid w:val="001D7499"/>
    <w:rsid w:val="001E6CCC"/>
    <w:rsid w:val="001F5560"/>
    <w:rsid w:val="001F6991"/>
    <w:rsid w:val="00203FF4"/>
    <w:rsid w:val="00207A7F"/>
    <w:rsid w:val="00210DCF"/>
    <w:rsid w:val="00211A2E"/>
    <w:rsid w:val="00212EB9"/>
    <w:rsid w:val="00213D76"/>
    <w:rsid w:val="00213E97"/>
    <w:rsid w:val="00220318"/>
    <w:rsid w:val="00221230"/>
    <w:rsid w:val="00225FC2"/>
    <w:rsid w:val="00227238"/>
    <w:rsid w:val="002274E0"/>
    <w:rsid w:val="00234735"/>
    <w:rsid w:val="00237DE7"/>
    <w:rsid w:val="002455AA"/>
    <w:rsid w:val="0025636E"/>
    <w:rsid w:val="00264562"/>
    <w:rsid w:val="00264865"/>
    <w:rsid w:val="00264D77"/>
    <w:rsid w:val="00265B71"/>
    <w:rsid w:val="00267BE9"/>
    <w:rsid w:val="002709DA"/>
    <w:rsid w:val="002758CC"/>
    <w:rsid w:val="00277C76"/>
    <w:rsid w:val="0028020D"/>
    <w:rsid w:val="00280B7B"/>
    <w:rsid w:val="002834B2"/>
    <w:rsid w:val="00283694"/>
    <w:rsid w:val="00283B9A"/>
    <w:rsid w:val="00286E09"/>
    <w:rsid w:val="002878B6"/>
    <w:rsid w:val="00290693"/>
    <w:rsid w:val="002908E2"/>
    <w:rsid w:val="00297CAC"/>
    <w:rsid w:val="002A0A3C"/>
    <w:rsid w:val="002A2F20"/>
    <w:rsid w:val="002A31CF"/>
    <w:rsid w:val="002A337A"/>
    <w:rsid w:val="002B1D75"/>
    <w:rsid w:val="002B5497"/>
    <w:rsid w:val="002B612B"/>
    <w:rsid w:val="002C027C"/>
    <w:rsid w:val="002C0FF5"/>
    <w:rsid w:val="002C16AD"/>
    <w:rsid w:val="002D45CB"/>
    <w:rsid w:val="002D4C67"/>
    <w:rsid w:val="002D7200"/>
    <w:rsid w:val="002E6CBB"/>
    <w:rsid w:val="002E6E2E"/>
    <w:rsid w:val="002E7AFB"/>
    <w:rsid w:val="002F0DD6"/>
    <w:rsid w:val="002F24D3"/>
    <w:rsid w:val="00300FEA"/>
    <w:rsid w:val="00302C13"/>
    <w:rsid w:val="00310A28"/>
    <w:rsid w:val="00315EF0"/>
    <w:rsid w:val="003167E9"/>
    <w:rsid w:val="0032291B"/>
    <w:rsid w:val="00322F56"/>
    <w:rsid w:val="0032772B"/>
    <w:rsid w:val="00332023"/>
    <w:rsid w:val="00333A6D"/>
    <w:rsid w:val="00340883"/>
    <w:rsid w:val="00343574"/>
    <w:rsid w:val="003449B2"/>
    <w:rsid w:val="00346B56"/>
    <w:rsid w:val="00350626"/>
    <w:rsid w:val="00362026"/>
    <w:rsid w:val="003621D0"/>
    <w:rsid w:val="00364F32"/>
    <w:rsid w:val="00365651"/>
    <w:rsid w:val="003717DE"/>
    <w:rsid w:val="00371E2A"/>
    <w:rsid w:val="00380C66"/>
    <w:rsid w:val="0039049E"/>
    <w:rsid w:val="00391E6B"/>
    <w:rsid w:val="00393B92"/>
    <w:rsid w:val="00397FCD"/>
    <w:rsid w:val="003A1081"/>
    <w:rsid w:val="003A2F07"/>
    <w:rsid w:val="003A4396"/>
    <w:rsid w:val="003B0A0A"/>
    <w:rsid w:val="003B609A"/>
    <w:rsid w:val="003C20E6"/>
    <w:rsid w:val="003C4969"/>
    <w:rsid w:val="003C4BF6"/>
    <w:rsid w:val="003C58F8"/>
    <w:rsid w:val="003C6E3F"/>
    <w:rsid w:val="003D1073"/>
    <w:rsid w:val="003D53C4"/>
    <w:rsid w:val="003D71DC"/>
    <w:rsid w:val="003E27AD"/>
    <w:rsid w:val="003E3A69"/>
    <w:rsid w:val="003E4219"/>
    <w:rsid w:val="003F14BC"/>
    <w:rsid w:val="003F26E5"/>
    <w:rsid w:val="003F5E89"/>
    <w:rsid w:val="00400039"/>
    <w:rsid w:val="00402BB0"/>
    <w:rsid w:val="00403D46"/>
    <w:rsid w:val="00407F3D"/>
    <w:rsid w:val="004104ED"/>
    <w:rsid w:val="00413E31"/>
    <w:rsid w:val="004221EA"/>
    <w:rsid w:val="0042251B"/>
    <w:rsid w:val="00426A32"/>
    <w:rsid w:val="00426FED"/>
    <w:rsid w:val="0042751E"/>
    <w:rsid w:val="0044200A"/>
    <w:rsid w:val="00443B0F"/>
    <w:rsid w:val="00444A99"/>
    <w:rsid w:val="004461E7"/>
    <w:rsid w:val="00446B66"/>
    <w:rsid w:val="00450DF5"/>
    <w:rsid w:val="004510CE"/>
    <w:rsid w:val="004532E4"/>
    <w:rsid w:val="00457FC2"/>
    <w:rsid w:val="00460B90"/>
    <w:rsid w:val="00464DE2"/>
    <w:rsid w:val="00465758"/>
    <w:rsid w:val="00465B8E"/>
    <w:rsid w:val="0046700B"/>
    <w:rsid w:val="00470218"/>
    <w:rsid w:val="00480688"/>
    <w:rsid w:val="004825E7"/>
    <w:rsid w:val="00482CE6"/>
    <w:rsid w:val="00490001"/>
    <w:rsid w:val="0049562E"/>
    <w:rsid w:val="004A3193"/>
    <w:rsid w:val="004A4698"/>
    <w:rsid w:val="004A4992"/>
    <w:rsid w:val="004B0396"/>
    <w:rsid w:val="004B7C2D"/>
    <w:rsid w:val="004C1CEA"/>
    <w:rsid w:val="004D5EDA"/>
    <w:rsid w:val="004E0221"/>
    <w:rsid w:val="004E05E4"/>
    <w:rsid w:val="004E0DFC"/>
    <w:rsid w:val="004E28E7"/>
    <w:rsid w:val="004E7D62"/>
    <w:rsid w:val="004F405D"/>
    <w:rsid w:val="004F54B4"/>
    <w:rsid w:val="005009B8"/>
    <w:rsid w:val="00502DB6"/>
    <w:rsid w:val="00503EE3"/>
    <w:rsid w:val="00505637"/>
    <w:rsid w:val="00506292"/>
    <w:rsid w:val="00507D2E"/>
    <w:rsid w:val="0051416D"/>
    <w:rsid w:val="00515477"/>
    <w:rsid w:val="00515AB0"/>
    <w:rsid w:val="00515DD9"/>
    <w:rsid w:val="00516A43"/>
    <w:rsid w:val="00520C2F"/>
    <w:rsid w:val="00523D63"/>
    <w:rsid w:val="00525BAD"/>
    <w:rsid w:val="00525E49"/>
    <w:rsid w:val="00530DBF"/>
    <w:rsid w:val="0053237E"/>
    <w:rsid w:val="00534181"/>
    <w:rsid w:val="005432B4"/>
    <w:rsid w:val="00546BA5"/>
    <w:rsid w:val="005471D8"/>
    <w:rsid w:val="005502C7"/>
    <w:rsid w:val="0055303D"/>
    <w:rsid w:val="00560993"/>
    <w:rsid w:val="00561021"/>
    <w:rsid w:val="00563E1B"/>
    <w:rsid w:val="00566E3E"/>
    <w:rsid w:val="005731B6"/>
    <w:rsid w:val="0057443E"/>
    <w:rsid w:val="0058063A"/>
    <w:rsid w:val="00586379"/>
    <w:rsid w:val="005916B7"/>
    <w:rsid w:val="0059612E"/>
    <w:rsid w:val="005A194D"/>
    <w:rsid w:val="005A2653"/>
    <w:rsid w:val="005A5D59"/>
    <w:rsid w:val="005B6EC1"/>
    <w:rsid w:val="005B77B2"/>
    <w:rsid w:val="005B7DEB"/>
    <w:rsid w:val="005C03B2"/>
    <w:rsid w:val="005C4057"/>
    <w:rsid w:val="005C5DA3"/>
    <w:rsid w:val="005C7EC7"/>
    <w:rsid w:val="005D0622"/>
    <w:rsid w:val="005E1D15"/>
    <w:rsid w:val="005E272C"/>
    <w:rsid w:val="005E3422"/>
    <w:rsid w:val="005E3F29"/>
    <w:rsid w:val="005F0C81"/>
    <w:rsid w:val="005F4AA1"/>
    <w:rsid w:val="005F57A7"/>
    <w:rsid w:val="00600609"/>
    <w:rsid w:val="006016D8"/>
    <w:rsid w:val="00602031"/>
    <w:rsid w:val="006025C7"/>
    <w:rsid w:val="00602649"/>
    <w:rsid w:val="0060473C"/>
    <w:rsid w:val="0060477A"/>
    <w:rsid w:val="00604F04"/>
    <w:rsid w:val="006059EF"/>
    <w:rsid w:val="00606B51"/>
    <w:rsid w:val="0061377F"/>
    <w:rsid w:val="00614C2D"/>
    <w:rsid w:val="0061779E"/>
    <w:rsid w:val="00625023"/>
    <w:rsid w:val="00625685"/>
    <w:rsid w:val="0062741D"/>
    <w:rsid w:val="0063289A"/>
    <w:rsid w:val="00632FA1"/>
    <w:rsid w:val="0063556F"/>
    <w:rsid w:val="00637C40"/>
    <w:rsid w:val="00637F60"/>
    <w:rsid w:val="006439CE"/>
    <w:rsid w:val="00644BB3"/>
    <w:rsid w:val="00645A72"/>
    <w:rsid w:val="00647E75"/>
    <w:rsid w:val="0065124E"/>
    <w:rsid w:val="00651B85"/>
    <w:rsid w:val="00652F47"/>
    <w:rsid w:val="0066045E"/>
    <w:rsid w:val="0066367F"/>
    <w:rsid w:val="00664B81"/>
    <w:rsid w:val="006661C5"/>
    <w:rsid w:val="00667F40"/>
    <w:rsid w:val="0067093A"/>
    <w:rsid w:val="0067382A"/>
    <w:rsid w:val="00674071"/>
    <w:rsid w:val="006741EF"/>
    <w:rsid w:val="00674637"/>
    <w:rsid w:val="00677E2F"/>
    <w:rsid w:val="00680F6A"/>
    <w:rsid w:val="006844CF"/>
    <w:rsid w:val="00686961"/>
    <w:rsid w:val="00691E46"/>
    <w:rsid w:val="00692305"/>
    <w:rsid w:val="00693C16"/>
    <w:rsid w:val="006A0D58"/>
    <w:rsid w:val="006A1602"/>
    <w:rsid w:val="006A1BC9"/>
    <w:rsid w:val="006A3108"/>
    <w:rsid w:val="006A51D5"/>
    <w:rsid w:val="006A5606"/>
    <w:rsid w:val="006A63BF"/>
    <w:rsid w:val="006A704E"/>
    <w:rsid w:val="006B3DD3"/>
    <w:rsid w:val="006B3DF2"/>
    <w:rsid w:val="006C1092"/>
    <w:rsid w:val="006C41CD"/>
    <w:rsid w:val="006C4E18"/>
    <w:rsid w:val="006C72ED"/>
    <w:rsid w:val="006D3DC8"/>
    <w:rsid w:val="006D4276"/>
    <w:rsid w:val="006D5BA6"/>
    <w:rsid w:val="006D788E"/>
    <w:rsid w:val="006E2A9D"/>
    <w:rsid w:val="006E5687"/>
    <w:rsid w:val="006E6C3E"/>
    <w:rsid w:val="006F0811"/>
    <w:rsid w:val="006F496C"/>
    <w:rsid w:val="006F5436"/>
    <w:rsid w:val="0070140A"/>
    <w:rsid w:val="00707D5A"/>
    <w:rsid w:val="00723DE0"/>
    <w:rsid w:val="00724B7F"/>
    <w:rsid w:val="00732222"/>
    <w:rsid w:val="0074059E"/>
    <w:rsid w:val="0075408B"/>
    <w:rsid w:val="0075496F"/>
    <w:rsid w:val="00757014"/>
    <w:rsid w:val="0076205E"/>
    <w:rsid w:val="007624BC"/>
    <w:rsid w:val="00763F80"/>
    <w:rsid w:val="007755D2"/>
    <w:rsid w:val="0077630E"/>
    <w:rsid w:val="0078234E"/>
    <w:rsid w:val="00784FB3"/>
    <w:rsid w:val="00787C4B"/>
    <w:rsid w:val="007900B8"/>
    <w:rsid w:val="0079091A"/>
    <w:rsid w:val="00792A37"/>
    <w:rsid w:val="00792C43"/>
    <w:rsid w:val="00796744"/>
    <w:rsid w:val="007A221A"/>
    <w:rsid w:val="007A3604"/>
    <w:rsid w:val="007A511D"/>
    <w:rsid w:val="007B4668"/>
    <w:rsid w:val="007C459B"/>
    <w:rsid w:val="007C5C60"/>
    <w:rsid w:val="007D233D"/>
    <w:rsid w:val="007D2E6F"/>
    <w:rsid w:val="007D50D0"/>
    <w:rsid w:val="007E0B66"/>
    <w:rsid w:val="007E2782"/>
    <w:rsid w:val="007F080D"/>
    <w:rsid w:val="008076E5"/>
    <w:rsid w:val="008120EA"/>
    <w:rsid w:val="008137C6"/>
    <w:rsid w:val="008142ED"/>
    <w:rsid w:val="00816404"/>
    <w:rsid w:val="00821524"/>
    <w:rsid w:val="00824E95"/>
    <w:rsid w:val="00830042"/>
    <w:rsid w:val="00830C45"/>
    <w:rsid w:val="00831C16"/>
    <w:rsid w:val="00834D00"/>
    <w:rsid w:val="008376AB"/>
    <w:rsid w:val="0085314D"/>
    <w:rsid w:val="00853F33"/>
    <w:rsid w:val="0085492F"/>
    <w:rsid w:val="00862F5E"/>
    <w:rsid w:val="00862FDA"/>
    <w:rsid w:val="008641F3"/>
    <w:rsid w:val="00865A5C"/>
    <w:rsid w:val="00865D6D"/>
    <w:rsid w:val="00872366"/>
    <w:rsid w:val="00872883"/>
    <w:rsid w:val="0087478A"/>
    <w:rsid w:val="00877AB9"/>
    <w:rsid w:val="00883FEA"/>
    <w:rsid w:val="00885C67"/>
    <w:rsid w:val="008873B3"/>
    <w:rsid w:val="00890F59"/>
    <w:rsid w:val="00894D1B"/>
    <w:rsid w:val="00895972"/>
    <w:rsid w:val="00895CA7"/>
    <w:rsid w:val="00897077"/>
    <w:rsid w:val="0089747C"/>
    <w:rsid w:val="00897BAA"/>
    <w:rsid w:val="008A1765"/>
    <w:rsid w:val="008A30AF"/>
    <w:rsid w:val="008A31F9"/>
    <w:rsid w:val="008B36F3"/>
    <w:rsid w:val="008B462C"/>
    <w:rsid w:val="008B6C52"/>
    <w:rsid w:val="008B6C65"/>
    <w:rsid w:val="008C2214"/>
    <w:rsid w:val="008C27E3"/>
    <w:rsid w:val="008C2BEB"/>
    <w:rsid w:val="008C2D8F"/>
    <w:rsid w:val="008C52F3"/>
    <w:rsid w:val="008C5337"/>
    <w:rsid w:val="008C564C"/>
    <w:rsid w:val="008C6500"/>
    <w:rsid w:val="008D185A"/>
    <w:rsid w:val="008D1971"/>
    <w:rsid w:val="008D2D74"/>
    <w:rsid w:val="008D686C"/>
    <w:rsid w:val="008E01BA"/>
    <w:rsid w:val="008E1E79"/>
    <w:rsid w:val="008E331D"/>
    <w:rsid w:val="008E373C"/>
    <w:rsid w:val="008E68CD"/>
    <w:rsid w:val="008F0B38"/>
    <w:rsid w:val="008F4529"/>
    <w:rsid w:val="00900383"/>
    <w:rsid w:val="009048A6"/>
    <w:rsid w:val="00905608"/>
    <w:rsid w:val="009060B6"/>
    <w:rsid w:val="00912852"/>
    <w:rsid w:val="009129F8"/>
    <w:rsid w:val="00914B88"/>
    <w:rsid w:val="00922859"/>
    <w:rsid w:val="00925CD5"/>
    <w:rsid w:val="00931022"/>
    <w:rsid w:val="0093448F"/>
    <w:rsid w:val="009348DF"/>
    <w:rsid w:val="00935B47"/>
    <w:rsid w:val="009412A8"/>
    <w:rsid w:val="00947269"/>
    <w:rsid w:val="00957FB7"/>
    <w:rsid w:val="00961758"/>
    <w:rsid w:val="00962F7C"/>
    <w:rsid w:val="00965505"/>
    <w:rsid w:val="00967E97"/>
    <w:rsid w:val="0097161C"/>
    <w:rsid w:val="00972858"/>
    <w:rsid w:val="00972929"/>
    <w:rsid w:val="00972A1E"/>
    <w:rsid w:val="00973EBD"/>
    <w:rsid w:val="009742C7"/>
    <w:rsid w:val="00980043"/>
    <w:rsid w:val="0098014F"/>
    <w:rsid w:val="00981846"/>
    <w:rsid w:val="009849DF"/>
    <w:rsid w:val="0098565B"/>
    <w:rsid w:val="0098795A"/>
    <w:rsid w:val="00987BFE"/>
    <w:rsid w:val="0099006D"/>
    <w:rsid w:val="00990855"/>
    <w:rsid w:val="00997E64"/>
    <w:rsid w:val="009A3542"/>
    <w:rsid w:val="009A6768"/>
    <w:rsid w:val="009A75FD"/>
    <w:rsid w:val="009B6FFA"/>
    <w:rsid w:val="009C1708"/>
    <w:rsid w:val="009C17C7"/>
    <w:rsid w:val="009C2D85"/>
    <w:rsid w:val="009C3235"/>
    <w:rsid w:val="009C3B1A"/>
    <w:rsid w:val="009C5906"/>
    <w:rsid w:val="009C5FB2"/>
    <w:rsid w:val="009D2E4E"/>
    <w:rsid w:val="009D74D9"/>
    <w:rsid w:val="009E016E"/>
    <w:rsid w:val="009E13A8"/>
    <w:rsid w:val="009E2569"/>
    <w:rsid w:val="009E35DE"/>
    <w:rsid w:val="009F252E"/>
    <w:rsid w:val="00A00167"/>
    <w:rsid w:val="00A00986"/>
    <w:rsid w:val="00A01118"/>
    <w:rsid w:val="00A04322"/>
    <w:rsid w:val="00A14418"/>
    <w:rsid w:val="00A14DF2"/>
    <w:rsid w:val="00A15A54"/>
    <w:rsid w:val="00A166C7"/>
    <w:rsid w:val="00A17D65"/>
    <w:rsid w:val="00A20449"/>
    <w:rsid w:val="00A238FE"/>
    <w:rsid w:val="00A24387"/>
    <w:rsid w:val="00A244B2"/>
    <w:rsid w:val="00A2589F"/>
    <w:rsid w:val="00A355A5"/>
    <w:rsid w:val="00A431A2"/>
    <w:rsid w:val="00A43D18"/>
    <w:rsid w:val="00A44023"/>
    <w:rsid w:val="00A47A9C"/>
    <w:rsid w:val="00A5059D"/>
    <w:rsid w:val="00A554FB"/>
    <w:rsid w:val="00A55CE5"/>
    <w:rsid w:val="00A63AB7"/>
    <w:rsid w:val="00A649FC"/>
    <w:rsid w:val="00A71D3B"/>
    <w:rsid w:val="00A71DD9"/>
    <w:rsid w:val="00A71F9A"/>
    <w:rsid w:val="00A72909"/>
    <w:rsid w:val="00A8258A"/>
    <w:rsid w:val="00A854DE"/>
    <w:rsid w:val="00A86C48"/>
    <w:rsid w:val="00A94EEF"/>
    <w:rsid w:val="00AA0397"/>
    <w:rsid w:val="00AA0805"/>
    <w:rsid w:val="00AA4CEC"/>
    <w:rsid w:val="00AA514E"/>
    <w:rsid w:val="00AA79CE"/>
    <w:rsid w:val="00AB4320"/>
    <w:rsid w:val="00AC091D"/>
    <w:rsid w:val="00AC24B8"/>
    <w:rsid w:val="00AC68F2"/>
    <w:rsid w:val="00AC7692"/>
    <w:rsid w:val="00AD270A"/>
    <w:rsid w:val="00AD3B47"/>
    <w:rsid w:val="00AD4B68"/>
    <w:rsid w:val="00AD5996"/>
    <w:rsid w:val="00AD5BE2"/>
    <w:rsid w:val="00AD6370"/>
    <w:rsid w:val="00AD763C"/>
    <w:rsid w:val="00AE0DA4"/>
    <w:rsid w:val="00AE19ED"/>
    <w:rsid w:val="00AE1CFA"/>
    <w:rsid w:val="00AE32DB"/>
    <w:rsid w:val="00AE5307"/>
    <w:rsid w:val="00AF1ED2"/>
    <w:rsid w:val="00AF2DDA"/>
    <w:rsid w:val="00AF3288"/>
    <w:rsid w:val="00AF3E06"/>
    <w:rsid w:val="00B009AA"/>
    <w:rsid w:val="00B01193"/>
    <w:rsid w:val="00B05765"/>
    <w:rsid w:val="00B05E43"/>
    <w:rsid w:val="00B103B0"/>
    <w:rsid w:val="00B145D3"/>
    <w:rsid w:val="00B21A28"/>
    <w:rsid w:val="00B21D90"/>
    <w:rsid w:val="00B24805"/>
    <w:rsid w:val="00B24C2B"/>
    <w:rsid w:val="00B261F2"/>
    <w:rsid w:val="00B31D1D"/>
    <w:rsid w:val="00B3316D"/>
    <w:rsid w:val="00B3506C"/>
    <w:rsid w:val="00B3796B"/>
    <w:rsid w:val="00B3799C"/>
    <w:rsid w:val="00B5144D"/>
    <w:rsid w:val="00B5218B"/>
    <w:rsid w:val="00B5349A"/>
    <w:rsid w:val="00B65C91"/>
    <w:rsid w:val="00B66A9B"/>
    <w:rsid w:val="00B71479"/>
    <w:rsid w:val="00B7257A"/>
    <w:rsid w:val="00B774E7"/>
    <w:rsid w:val="00B81220"/>
    <w:rsid w:val="00B831D5"/>
    <w:rsid w:val="00B91E86"/>
    <w:rsid w:val="00B935C5"/>
    <w:rsid w:val="00BA0808"/>
    <w:rsid w:val="00BA1438"/>
    <w:rsid w:val="00BA4B36"/>
    <w:rsid w:val="00BB41A1"/>
    <w:rsid w:val="00BB5CCB"/>
    <w:rsid w:val="00BB6B95"/>
    <w:rsid w:val="00BC6DA9"/>
    <w:rsid w:val="00BD07B5"/>
    <w:rsid w:val="00BD1104"/>
    <w:rsid w:val="00BD2163"/>
    <w:rsid w:val="00BD5A52"/>
    <w:rsid w:val="00BE0074"/>
    <w:rsid w:val="00BE1FB2"/>
    <w:rsid w:val="00BE25FA"/>
    <w:rsid w:val="00BE4591"/>
    <w:rsid w:val="00BE6BB4"/>
    <w:rsid w:val="00BE7614"/>
    <w:rsid w:val="00BF2375"/>
    <w:rsid w:val="00BF416D"/>
    <w:rsid w:val="00C00642"/>
    <w:rsid w:val="00C037FE"/>
    <w:rsid w:val="00C07F85"/>
    <w:rsid w:val="00C144E8"/>
    <w:rsid w:val="00C16217"/>
    <w:rsid w:val="00C173D2"/>
    <w:rsid w:val="00C20EF6"/>
    <w:rsid w:val="00C22E45"/>
    <w:rsid w:val="00C320E2"/>
    <w:rsid w:val="00C35AF0"/>
    <w:rsid w:val="00C370F9"/>
    <w:rsid w:val="00C401A8"/>
    <w:rsid w:val="00C446C9"/>
    <w:rsid w:val="00C56469"/>
    <w:rsid w:val="00C60864"/>
    <w:rsid w:val="00C66130"/>
    <w:rsid w:val="00C6745C"/>
    <w:rsid w:val="00C7065C"/>
    <w:rsid w:val="00C71D14"/>
    <w:rsid w:val="00C77F6F"/>
    <w:rsid w:val="00C8435B"/>
    <w:rsid w:val="00C84AD8"/>
    <w:rsid w:val="00C86120"/>
    <w:rsid w:val="00C87B14"/>
    <w:rsid w:val="00C90D89"/>
    <w:rsid w:val="00C9784A"/>
    <w:rsid w:val="00CA010D"/>
    <w:rsid w:val="00CA1EA8"/>
    <w:rsid w:val="00CA2702"/>
    <w:rsid w:val="00CA2ED1"/>
    <w:rsid w:val="00CA4699"/>
    <w:rsid w:val="00CA6EA8"/>
    <w:rsid w:val="00CB0A80"/>
    <w:rsid w:val="00CB70EE"/>
    <w:rsid w:val="00CB77C3"/>
    <w:rsid w:val="00CC2336"/>
    <w:rsid w:val="00CC48D8"/>
    <w:rsid w:val="00CD0802"/>
    <w:rsid w:val="00CD304E"/>
    <w:rsid w:val="00CD33F1"/>
    <w:rsid w:val="00CD4585"/>
    <w:rsid w:val="00CD4F07"/>
    <w:rsid w:val="00CD6F6E"/>
    <w:rsid w:val="00CD756E"/>
    <w:rsid w:val="00CE25DF"/>
    <w:rsid w:val="00CE4BA0"/>
    <w:rsid w:val="00CE6EC7"/>
    <w:rsid w:val="00CF2DF6"/>
    <w:rsid w:val="00CF5FB1"/>
    <w:rsid w:val="00CF6A45"/>
    <w:rsid w:val="00CF777A"/>
    <w:rsid w:val="00CF7EA8"/>
    <w:rsid w:val="00D00D90"/>
    <w:rsid w:val="00D01D7B"/>
    <w:rsid w:val="00D040ED"/>
    <w:rsid w:val="00D06608"/>
    <w:rsid w:val="00D06D95"/>
    <w:rsid w:val="00D1275C"/>
    <w:rsid w:val="00D12CA7"/>
    <w:rsid w:val="00D149A1"/>
    <w:rsid w:val="00D15011"/>
    <w:rsid w:val="00D15B05"/>
    <w:rsid w:val="00D173B4"/>
    <w:rsid w:val="00D177B7"/>
    <w:rsid w:val="00D25472"/>
    <w:rsid w:val="00D25BE5"/>
    <w:rsid w:val="00D26474"/>
    <w:rsid w:val="00D303B8"/>
    <w:rsid w:val="00D3097B"/>
    <w:rsid w:val="00D30E4C"/>
    <w:rsid w:val="00D312E7"/>
    <w:rsid w:val="00D33D87"/>
    <w:rsid w:val="00D36A0A"/>
    <w:rsid w:val="00D40842"/>
    <w:rsid w:val="00D40F59"/>
    <w:rsid w:val="00D4483A"/>
    <w:rsid w:val="00D4585A"/>
    <w:rsid w:val="00D47028"/>
    <w:rsid w:val="00D53251"/>
    <w:rsid w:val="00D56BDE"/>
    <w:rsid w:val="00D57A59"/>
    <w:rsid w:val="00D6327D"/>
    <w:rsid w:val="00D66EF3"/>
    <w:rsid w:val="00D7285B"/>
    <w:rsid w:val="00D735F8"/>
    <w:rsid w:val="00D75E1D"/>
    <w:rsid w:val="00D80216"/>
    <w:rsid w:val="00D80A28"/>
    <w:rsid w:val="00D841D2"/>
    <w:rsid w:val="00D90209"/>
    <w:rsid w:val="00D915B1"/>
    <w:rsid w:val="00D927CF"/>
    <w:rsid w:val="00D962A3"/>
    <w:rsid w:val="00D9634D"/>
    <w:rsid w:val="00D96B7D"/>
    <w:rsid w:val="00D97DF7"/>
    <w:rsid w:val="00DA5AF2"/>
    <w:rsid w:val="00DB3180"/>
    <w:rsid w:val="00DB3D02"/>
    <w:rsid w:val="00DC109B"/>
    <w:rsid w:val="00DC1856"/>
    <w:rsid w:val="00DC3655"/>
    <w:rsid w:val="00DC3D61"/>
    <w:rsid w:val="00DC3F0B"/>
    <w:rsid w:val="00DD3D9D"/>
    <w:rsid w:val="00DD617E"/>
    <w:rsid w:val="00DD6820"/>
    <w:rsid w:val="00DD6E01"/>
    <w:rsid w:val="00DD794C"/>
    <w:rsid w:val="00DF1450"/>
    <w:rsid w:val="00DF1BBB"/>
    <w:rsid w:val="00DF6378"/>
    <w:rsid w:val="00DF697C"/>
    <w:rsid w:val="00E03463"/>
    <w:rsid w:val="00E10578"/>
    <w:rsid w:val="00E107E5"/>
    <w:rsid w:val="00E111E6"/>
    <w:rsid w:val="00E11344"/>
    <w:rsid w:val="00E11BBA"/>
    <w:rsid w:val="00E15FEC"/>
    <w:rsid w:val="00E248F5"/>
    <w:rsid w:val="00E31FA3"/>
    <w:rsid w:val="00E41DD9"/>
    <w:rsid w:val="00E44855"/>
    <w:rsid w:val="00E47ECF"/>
    <w:rsid w:val="00E50142"/>
    <w:rsid w:val="00E511A2"/>
    <w:rsid w:val="00E513BC"/>
    <w:rsid w:val="00E5197B"/>
    <w:rsid w:val="00E53A9F"/>
    <w:rsid w:val="00E54784"/>
    <w:rsid w:val="00E6116D"/>
    <w:rsid w:val="00E61535"/>
    <w:rsid w:val="00E63DEE"/>
    <w:rsid w:val="00E659DD"/>
    <w:rsid w:val="00E70DC6"/>
    <w:rsid w:val="00E7260C"/>
    <w:rsid w:val="00E80D00"/>
    <w:rsid w:val="00E874EC"/>
    <w:rsid w:val="00E928B1"/>
    <w:rsid w:val="00E9445D"/>
    <w:rsid w:val="00E94C91"/>
    <w:rsid w:val="00EA0F2A"/>
    <w:rsid w:val="00EA7694"/>
    <w:rsid w:val="00EB08BD"/>
    <w:rsid w:val="00EB0EE2"/>
    <w:rsid w:val="00EB1C6B"/>
    <w:rsid w:val="00EC2206"/>
    <w:rsid w:val="00EC3687"/>
    <w:rsid w:val="00ED0A00"/>
    <w:rsid w:val="00ED435E"/>
    <w:rsid w:val="00ED47C1"/>
    <w:rsid w:val="00ED47FD"/>
    <w:rsid w:val="00EE0C6F"/>
    <w:rsid w:val="00EE3B03"/>
    <w:rsid w:val="00EE6BB9"/>
    <w:rsid w:val="00EF182E"/>
    <w:rsid w:val="00EF2170"/>
    <w:rsid w:val="00EF2FAD"/>
    <w:rsid w:val="00EF7E17"/>
    <w:rsid w:val="00F03035"/>
    <w:rsid w:val="00F06930"/>
    <w:rsid w:val="00F06C6B"/>
    <w:rsid w:val="00F070F6"/>
    <w:rsid w:val="00F1112F"/>
    <w:rsid w:val="00F146F1"/>
    <w:rsid w:val="00F16F31"/>
    <w:rsid w:val="00F263AF"/>
    <w:rsid w:val="00F311B6"/>
    <w:rsid w:val="00F36546"/>
    <w:rsid w:val="00F37764"/>
    <w:rsid w:val="00F4383A"/>
    <w:rsid w:val="00F43991"/>
    <w:rsid w:val="00F455DF"/>
    <w:rsid w:val="00F45BC1"/>
    <w:rsid w:val="00F4741D"/>
    <w:rsid w:val="00F52017"/>
    <w:rsid w:val="00F5479A"/>
    <w:rsid w:val="00F547C1"/>
    <w:rsid w:val="00F54C00"/>
    <w:rsid w:val="00F57C86"/>
    <w:rsid w:val="00F62A5F"/>
    <w:rsid w:val="00F64B59"/>
    <w:rsid w:val="00F652F3"/>
    <w:rsid w:val="00F679F2"/>
    <w:rsid w:val="00F741DF"/>
    <w:rsid w:val="00F759B1"/>
    <w:rsid w:val="00F82872"/>
    <w:rsid w:val="00F83B74"/>
    <w:rsid w:val="00F84939"/>
    <w:rsid w:val="00F8576A"/>
    <w:rsid w:val="00F8643E"/>
    <w:rsid w:val="00F90D1E"/>
    <w:rsid w:val="00F94E95"/>
    <w:rsid w:val="00F9774F"/>
    <w:rsid w:val="00FA1828"/>
    <w:rsid w:val="00FA401D"/>
    <w:rsid w:val="00FA5806"/>
    <w:rsid w:val="00FA6AED"/>
    <w:rsid w:val="00FB081A"/>
    <w:rsid w:val="00FB20D7"/>
    <w:rsid w:val="00FB3FC0"/>
    <w:rsid w:val="00FB6BF9"/>
    <w:rsid w:val="00FB7A70"/>
    <w:rsid w:val="00FB7A76"/>
    <w:rsid w:val="00FC6269"/>
    <w:rsid w:val="00FC7365"/>
    <w:rsid w:val="00FD0643"/>
    <w:rsid w:val="00FD3766"/>
    <w:rsid w:val="00FD586C"/>
    <w:rsid w:val="00FE784B"/>
    <w:rsid w:val="00FF153C"/>
    <w:rsid w:val="00FF23D3"/>
    <w:rsid w:val="00FF53B3"/>
    <w:rsid w:val="00FF677C"/>
    <w:rsid w:val="00FF7854"/>
    <w:rsid w:val="0114EEE1"/>
    <w:rsid w:val="01895A74"/>
    <w:rsid w:val="01FCFB10"/>
    <w:rsid w:val="027D7F05"/>
    <w:rsid w:val="029011D5"/>
    <w:rsid w:val="02E940B7"/>
    <w:rsid w:val="03420C71"/>
    <w:rsid w:val="036D13F8"/>
    <w:rsid w:val="037EED07"/>
    <w:rsid w:val="03B71029"/>
    <w:rsid w:val="049A95B4"/>
    <w:rsid w:val="05184A58"/>
    <w:rsid w:val="05DC43F8"/>
    <w:rsid w:val="05EC9002"/>
    <w:rsid w:val="06C592F9"/>
    <w:rsid w:val="06F55048"/>
    <w:rsid w:val="071D13B6"/>
    <w:rsid w:val="076165D1"/>
    <w:rsid w:val="0787062D"/>
    <w:rsid w:val="07F66756"/>
    <w:rsid w:val="081F972B"/>
    <w:rsid w:val="08E5AE0B"/>
    <w:rsid w:val="08EF2EB0"/>
    <w:rsid w:val="09B57297"/>
    <w:rsid w:val="09DB561F"/>
    <w:rsid w:val="0A0DA344"/>
    <w:rsid w:val="0A5EE0CB"/>
    <w:rsid w:val="0A63D142"/>
    <w:rsid w:val="0BF38334"/>
    <w:rsid w:val="0C51375C"/>
    <w:rsid w:val="0C9FA408"/>
    <w:rsid w:val="0CE4D2A6"/>
    <w:rsid w:val="0D8B7975"/>
    <w:rsid w:val="0DBF1C6A"/>
    <w:rsid w:val="0DCE42D9"/>
    <w:rsid w:val="0DD136BA"/>
    <w:rsid w:val="0DD8AB5D"/>
    <w:rsid w:val="0E1368E7"/>
    <w:rsid w:val="0E774152"/>
    <w:rsid w:val="0E862D8F"/>
    <w:rsid w:val="0EC3A094"/>
    <w:rsid w:val="0EE27A17"/>
    <w:rsid w:val="0F1805F1"/>
    <w:rsid w:val="0F5B8E4B"/>
    <w:rsid w:val="0F8DD5F1"/>
    <w:rsid w:val="100003FC"/>
    <w:rsid w:val="10439261"/>
    <w:rsid w:val="10645778"/>
    <w:rsid w:val="10A3304C"/>
    <w:rsid w:val="10CEC45F"/>
    <w:rsid w:val="10D2C02B"/>
    <w:rsid w:val="1103C4FC"/>
    <w:rsid w:val="110AD261"/>
    <w:rsid w:val="115F6027"/>
    <w:rsid w:val="11A5F8C9"/>
    <w:rsid w:val="11C95A96"/>
    <w:rsid w:val="12003427"/>
    <w:rsid w:val="12021635"/>
    <w:rsid w:val="12413C3F"/>
    <w:rsid w:val="129662F8"/>
    <w:rsid w:val="13F3C711"/>
    <w:rsid w:val="14075CAA"/>
    <w:rsid w:val="14589649"/>
    <w:rsid w:val="14C960AC"/>
    <w:rsid w:val="14F08B51"/>
    <w:rsid w:val="152E00D2"/>
    <w:rsid w:val="15FFB2BE"/>
    <w:rsid w:val="16539760"/>
    <w:rsid w:val="16982C2D"/>
    <w:rsid w:val="16CE25C0"/>
    <w:rsid w:val="1713F1E3"/>
    <w:rsid w:val="17891958"/>
    <w:rsid w:val="179B831F"/>
    <w:rsid w:val="17A50DD9"/>
    <w:rsid w:val="17AE388F"/>
    <w:rsid w:val="180B0285"/>
    <w:rsid w:val="18511756"/>
    <w:rsid w:val="1959D1D7"/>
    <w:rsid w:val="19FDBBF8"/>
    <w:rsid w:val="1A519D1D"/>
    <w:rsid w:val="1AA20C55"/>
    <w:rsid w:val="1AEBD11A"/>
    <w:rsid w:val="1AF27474"/>
    <w:rsid w:val="1B0DE026"/>
    <w:rsid w:val="1B16EBE0"/>
    <w:rsid w:val="1BC4BF94"/>
    <w:rsid w:val="1BED6D7E"/>
    <w:rsid w:val="1C57CFB6"/>
    <w:rsid w:val="1CA9B087"/>
    <w:rsid w:val="1CB3FA7E"/>
    <w:rsid w:val="1DE79B6F"/>
    <w:rsid w:val="1DF3A017"/>
    <w:rsid w:val="1E52204C"/>
    <w:rsid w:val="1F08270B"/>
    <w:rsid w:val="1F8A4A4E"/>
    <w:rsid w:val="1FB1A8BD"/>
    <w:rsid w:val="1FCFA2B9"/>
    <w:rsid w:val="20366B9C"/>
    <w:rsid w:val="204E43BA"/>
    <w:rsid w:val="206CBC5C"/>
    <w:rsid w:val="208E2930"/>
    <w:rsid w:val="2140CC65"/>
    <w:rsid w:val="216E47FE"/>
    <w:rsid w:val="219823D8"/>
    <w:rsid w:val="21EA141B"/>
    <w:rsid w:val="22047954"/>
    <w:rsid w:val="22880400"/>
    <w:rsid w:val="238E7121"/>
    <w:rsid w:val="238F777F"/>
    <w:rsid w:val="23E53481"/>
    <w:rsid w:val="24C0CE1F"/>
    <w:rsid w:val="24CC221D"/>
    <w:rsid w:val="24F87112"/>
    <w:rsid w:val="251A6378"/>
    <w:rsid w:val="255F043F"/>
    <w:rsid w:val="25E057F4"/>
    <w:rsid w:val="25F51BAF"/>
    <w:rsid w:val="271D39E0"/>
    <w:rsid w:val="275A8359"/>
    <w:rsid w:val="275E0C87"/>
    <w:rsid w:val="276012FF"/>
    <w:rsid w:val="278614C5"/>
    <w:rsid w:val="27A0C0EA"/>
    <w:rsid w:val="2818B12A"/>
    <w:rsid w:val="28249FB7"/>
    <w:rsid w:val="2824F30C"/>
    <w:rsid w:val="28AF8176"/>
    <w:rsid w:val="28D3150F"/>
    <w:rsid w:val="28DC9239"/>
    <w:rsid w:val="2939A12A"/>
    <w:rsid w:val="295B3764"/>
    <w:rsid w:val="29A82899"/>
    <w:rsid w:val="29B77599"/>
    <w:rsid w:val="29C02992"/>
    <w:rsid w:val="29F7EA46"/>
    <w:rsid w:val="2A5F6465"/>
    <w:rsid w:val="2A6EE570"/>
    <w:rsid w:val="2A9F5EBF"/>
    <w:rsid w:val="2BE72238"/>
    <w:rsid w:val="2C0AB5D1"/>
    <w:rsid w:val="2C2C53A6"/>
    <w:rsid w:val="2C41CF2E"/>
    <w:rsid w:val="2C7141EC"/>
    <w:rsid w:val="2C8F708C"/>
    <w:rsid w:val="2D2D7F0A"/>
    <w:rsid w:val="2D3A45AD"/>
    <w:rsid w:val="2E1E634F"/>
    <w:rsid w:val="2E3ABFFA"/>
    <w:rsid w:val="2E621B86"/>
    <w:rsid w:val="2E845912"/>
    <w:rsid w:val="2EC1671B"/>
    <w:rsid w:val="2EE9193C"/>
    <w:rsid w:val="2F9BFDF5"/>
    <w:rsid w:val="2FB9C187"/>
    <w:rsid w:val="3028D37F"/>
    <w:rsid w:val="309E76A1"/>
    <w:rsid w:val="30FAD29D"/>
    <w:rsid w:val="312C5595"/>
    <w:rsid w:val="31861E29"/>
    <w:rsid w:val="3198FE49"/>
    <w:rsid w:val="31A1AA0E"/>
    <w:rsid w:val="320DB6D0"/>
    <w:rsid w:val="327AC052"/>
    <w:rsid w:val="32ABFBD6"/>
    <w:rsid w:val="32BD5AAD"/>
    <w:rsid w:val="32C8C76C"/>
    <w:rsid w:val="32DC0A67"/>
    <w:rsid w:val="32F16249"/>
    <w:rsid w:val="330BCA75"/>
    <w:rsid w:val="33171550"/>
    <w:rsid w:val="331E61BA"/>
    <w:rsid w:val="334D6BB6"/>
    <w:rsid w:val="336CB9CC"/>
    <w:rsid w:val="33E28B32"/>
    <w:rsid w:val="33E2948B"/>
    <w:rsid w:val="34A35A90"/>
    <w:rsid w:val="34B1373E"/>
    <w:rsid w:val="34B33717"/>
    <w:rsid w:val="34C8B1EA"/>
    <w:rsid w:val="3509BBCD"/>
    <w:rsid w:val="351138C2"/>
    <w:rsid w:val="35788477"/>
    <w:rsid w:val="35A1ECE4"/>
    <w:rsid w:val="36058ED3"/>
    <w:rsid w:val="367CB1A2"/>
    <w:rsid w:val="372C3C5C"/>
    <w:rsid w:val="376D7A0D"/>
    <w:rsid w:val="37966B80"/>
    <w:rsid w:val="3818F346"/>
    <w:rsid w:val="38A1CDD1"/>
    <w:rsid w:val="38DE99C9"/>
    <w:rsid w:val="38E04D66"/>
    <w:rsid w:val="38E62D48"/>
    <w:rsid w:val="39477B70"/>
    <w:rsid w:val="3966CE02"/>
    <w:rsid w:val="396D7FDD"/>
    <w:rsid w:val="39C973F4"/>
    <w:rsid w:val="3A4B7B9E"/>
    <w:rsid w:val="3A5903E4"/>
    <w:rsid w:val="3A6AD91D"/>
    <w:rsid w:val="3A93D30C"/>
    <w:rsid w:val="3AA3593D"/>
    <w:rsid w:val="3B7E073D"/>
    <w:rsid w:val="3BB4E745"/>
    <w:rsid w:val="3BB6F879"/>
    <w:rsid w:val="3BD96E93"/>
    <w:rsid w:val="3C04A5AD"/>
    <w:rsid w:val="3CA4CF39"/>
    <w:rsid w:val="3CB0B025"/>
    <w:rsid w:val="3CCF8786"/>
    <w:rsid w:val="3CDA50C2"/>
    <w:rsid w:val="3D119937"/>
    <w:rsid w:val="3D1FA4A6"/>
    <w:rsid w:val="3D3C3CDE"/>
    <w:rsid w:val="3D3E5030"/>
    <w:rsid w:val="3D44BEE0"/>
    <w:rsid w:val="3E47AF1A"/>
    <w:rsid w:val="3E57D244"/>
    <w:rsid w:val="3E6B98BB"/>
    <w:rsid w:val="3E6D5DF4"/>
    <w:rsid w:val="3F401AFD"/>
    <w:rsid w:val="407D3020"/>
    <w:rsid w:val="414B6D02"/>
    <w:rsid w:val="41930C94"/>
    <w:rsid w:val="41D9ED6C"/>
    <w:rsid w:val="421DB56B"/>
    <w:rsid w:val="42CF815F"/>
    <w:rsid w:val="42E8EBD3"/>
    <w:rsid w:val="431088DB"/>
    <w:rsid w:val="432C71BB"/>
    <w:rsid w:val="4334BE44"/>
    <w:rsid w:val="434D1BEA"/>
    <w:rsid w:val="4374EA70"/>
    <w:rsid w:val="43999F58"/>
    <w:rsid w:val="43D141D0"/>
    <w:rsid w:val="43E0CC27"/>
    <w:rsid w:val="440C3B6B"/>
    <w:rsid w:val="444AF0F6"/>
    <w:rsid w:val="448C3FFC"/>
    <w:rsid w:val="44F7050B"/>
    <w:rsid w:val="4579AF84"/>
    <w:rsid w:val="45DBBEAC"/>
    <w:rsid w:val="464FD4F5"/>
    <w:rsid w:val="465486E8"/>
    <w:rsid w:val="465C5A35"/>
    <w:rsid w:val="46615652"/>
    <w:rsid w:val="4676204E"/>
    <w:rsid w:val="468DE55B"/>
    <w:rsid w:val="4690C3C8"/>
    <w:rsid w:val="46CEB978"/>
    <w:rsid w:val="46F79C81"/>
    <w:rsid w:val="4752516B"/>
    <w:rsid w:val="47F0473F"/>
    <w:rsid w:val="482DB937"/>
    <w:rsid w:val="48CA0153"/>
    <w:rsid w:val="48D22D1E"/>
    <w:rsid w:val="49401F00"/>
    <w:rsid w:val="49DD4457"/>
    <w:rsid w:val="49F99EBF"/>
    <w:rsid w:val="4A23CB26"/>
    <w:rsid w:val="4ABFFC80"/>
    <w:rsid w:val="4AD926EB"/>
    <w:rsid w:val="4AEC002A"/>
    <w:rsid w:val="4B188E34"/>
    <w:rsid w:val="4B235119"/>
    <w:rsid w:val="4B39ED21"/>
    <w:rsid w:val="4B5C13C6"/>
    <w:rsid w:val="4BDC53B5"/>
    <w:rsid w:val="4C415268"/>
    <w:rsid w:val="4D185019"/>
    <w:rsid w:val="4D336D1D"/>
    <w:rsid w:val="4D420B19"/>
    <w:rsid w:val="4E294193"/>
    <w:rsid w:val="4E6A2C51"/>
    <w:rsid w:val="4E70AC66"/>
    <w:rsid w:val="4E7DE4AA"/>
    <w:rsid w:val="4E8B083E"/>
    <w:rsid w:val="4EA5D4D7"/>
    <w:rsid w:val="4EECD4F6"/>
    <w:rsid w:val="4F07D8E2"/>
    <w:rsid w:val="4F120CF5"/>
    <w:rsid w:val="4F17BFF7"/>
    <w:rsid w:val="4F690D78"/>
    <w:rsid w:val="4FF1CC66"/>
    <w:rsid w:val="5030D95D"/>
    <w:rsid w:val="50EF2C21"/>
    <w:rsid w:val="515C3CA9"/>
    <w:rsid w:val="516D1E02"/>
    <w:rsid w:val="51A84D28"/>
    <w:rsid w:val="51CCA9BE"/>
    <w:rsid w:val="52271513"/>
    <w:rsid w:val="53327373"/>
    <w:rsid w:val="5350A92E"/>
    <w:rsid w:val="539B89D4"/>
    <w:rsid w:val="53D7971C"/>
    <w:rsid w:val="540B1FB7"/>
    <w:rsid w:val="5419F3DE"/>
    <w:rsid w:val="543E477B"/>
    <w:rsid w:val="54BEB1C4"/>
    <w:rsid w:val="554F0538"/>
    <w:rsid w:val="55A0F0E4"/>
    <w:rsid w:val="55D7DCD3"/>
    <w:rsid w:val="55F16BC6"/>
    <w:rsid w:val="561485C6"/>
    <w:rsid w:val="5615D4D8"/>
    <w:rsid w:val="565CB5DD"/>
    <w:rsid w:val="57CEE1C0"/>
    <w:rsid w:val="5829289A"/>
    <w:rsid w:val="58F82E4B"/>
    <w:rsid w:val="5932FAF5"/>
    <w:rsid w:val="59CAD6D8"/>
    <w:rsid w:val="5A629861"/>
    <w:rsid w:val="5AB9A9A0"/>
    <w:rsid w:val="5AD03EC7"/>
    <w:rsid w:val="5B6A4024"/>
    <w:rsid w:val="5B8457DF"/>
    <w:rsid w:val="5C4C7B2C"/>
    <w:rsid w:val="5C4D8F42"/>
    <w:rsid w:val="5C69A50A"/>
    <w:rsid w:val="5CF26075"/>
    <w:rsid w:val="5D2FA94B"/>
    <w:rsid w:val="5D7B1F63"/>
    <w:rsid w:val="5DA207CF"/>
    <w:rsid w:val="5DDD76E9"/>
    <w:rsid w:val="5EBF6261"/>
    <w:rsid w:val="5EC79EAA"/>
    <w:rsid w:val="5F02F266"/>
    <w:rsid w:val="5F04FDA8"/>
    <w:rsid w:val="5F1D1F8B"/>
    <w:rsid w:val="5F344513"/>
    <w:rsid w:val="5F5956FD"/>
    <w:rsid w:val="600FDDB6"/>
    <w:rsid w:val="6083BE28"/>
    <w:rsid w:val="6275CC8C"/>
    <w:rsid w:val="62AD824C"/>
    <w:rsid w:val="63124718"/>
    <w:rsid w:val="63473536"/>
    <w:rsid w:val="6352C1A2"/>
    <w:rsid w:val="639DA998"/>
    <w:rsid w:val="63F258C2"/>
    <w:rsid w:val="64801DFB"/>
    <w:rsid w:val="652EA3E5"/>
    <w:rsid w:val="653F709B"/>
    <w:rsid w:val="65FD6826"/>
    <w:rsid w:val="66B55F75"/>
    <w:rsid w:val="6719AC8C"/>
    <w:rsid w:val="6767EA69"/>
    <w:rsid w:val="67ECF310"/>
    <w:rsid w:val="682E6D8E"/>
    <w:rsid w:val="68332228"/>
    <w:rsid w:val="687D1786"/>
    <w:rsid w:val="68E2FDCC"/>
    <w:rsid w:val="695F78C0"/>
    <w:rsid w:val="6988C371"/>
    <w:rsid w:val="69FF1C8B"/>
    <w:rsid w:val="6A4CAB1B"/>
    <w:rsid w:val="6A6C6EEA"/>
    <w:rsid w:val="6A80A9B1"/>
    <w:rsid w:val="6AAC7182"/>
    <w:rsid w:val="6AD945DE"/>
    <w:rsid w:val="6B2849CF"/>
    <w:rsid w:val="6BD9D75F"/>
    <w:rsid w:val="6C8D3DA2"/>
    <w:rsid w:val="6D251133"/>
    <w:rsid w:val="6D43C83B"/>
    <w:rsid w:val="6D6128D2"/>
    <w:rsid w:val="6D75A7C0"/>
    <w:rsid w:val="6DBCB5C1"/>
    <w:rsid w:val="6DD6F8D2"/>
    <w:rsid w:val="6DEB335D"/>
    <w:rsid w:val="6E5216BA"/>
    <w:rsid w:val="6ED31458"/>
    <w:rsid w:val="6F75647C"/>
    <w:rsid w:val="6FA9AC79"/>
    <w:rsid w:val="701D76A0"/>
    <w:rsid w:val="705CB1F5"/>
    <w:rsid w:val="706B727D"/>
    <w:rsid w:val="70BBACC0"/>
    <w:rsid w:val="70C520A0"/>
    <w:rsid w:val="71209B69"/>
    <w:rsid w:val="712DAE92"/>
    <w:rsid w:val="717ACC89"/>
    <w:rsid w:val="7193D556"/>
    <w:rsid w:val="71BA33D2"/>
    <w:rsid w:val="720DD2F8"/>
    <w:rsid w:val="727354D9"/>
    <w:rsid w:val="7323FB20"/>
    <w:rsid w:val="73281FC2"/>
    <w:rsid w:val="737723B3"/>
    <w:rsid w:val="73E4E944"/>
    <w:rsid w:val="741D69A8"/>
    <w:rsid w:val="746E85BC"/>
    <w:rsid w:val="747A8363"/>
    <w:rsid w:val="74B14704"/>
    <w:rsid w:val="74BC7F73"/>
    <w:rsid w:val="754BB367"/>
    <w:rsid w:val="75E21DF8"/>
    <w:rsid w:val="75E538CF"/>
    <w:rsid w:val="75F84665"/>
    <w:rsid w:val="7647096A"/>
    <w:rsid w:val="76CBF379"/>
    <w:rsid w:val="77104354"/>
    <w:rsid w:val="771C8A06"/>
    <w:rsid w:val="77228E00"/>
    <w:rsid w:val="77A6AAB5"/>
    <w:rsid w:val="7850FF64"/>
    <w:rsid w:val="78A303A1"/>
    <w:rsid w:val="7909DCFB"/>
    <w:rsid w:val="792480A7"/>
    <w:rsid w:val="798CD783"/>
    <w:rsid w:val="79DAF76F"/>
    <w:rsid w:val="7A3E43B2"/>
    <w:rsid w:val="7A7E66BE"/>
    <w:rsid w:val="7AC3839C"/>
    <w:rsid w:val="7B8648DB"/>
    <w:rsid w:val="7BE09152"/>
    <w:rsid w:val="7BFDB5BE"/>
    <w:rsid w:val="7BFF0251"/>
    <w:rsid w:val="7C0A39E4"/>
    <w:rsid w:val="7C39C722"/>
    <w:rsid w:val="7C7D660E"/>
    <w:rsid w:val="7C95DEBC"/>
    <w:rsid w:val="7CCB2E32"/>
    <w:rsid w:val="7DAC75C5"/>
    <w:rsid w:val="7DBEA059"/>
    <w:rsid w:val="7DE34CC2"/>
    <w:rsid w:val="7F791E7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614EAA2"/>
  <w15:chartTrackingRefBased/>
  <w15:docId w15:val="{B0612980-4045-4C4D-AF86-5384FEE88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70C520A0"/>
    <w:rPr>
      <w:lang w:val="en-US"/>
    </w:rPr>
  </w:style>
  <w:style w:type="paragraph" w:styleId="berschrift1">
    <w:name w:val="heading 1"/>
    <w:basedOn w:val="Standard"/>
    <w:next w:val="Standard"/>
    <w:link w:val="berschrift1Zchn"/>
    <w:uiPriority w:val="9"/>
    <w:qFormat/>
    <w:rsid w:val="70C520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70C520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70C520A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70C520A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70C520A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70C520A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70C520A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70C520A0"/>
    <w:pPr>
      <w:keepNext/>
      <w:keepLines/>
      <w:spacing w:after="0"/>
      <w:outlineLvl w:val="7"/>
    </w:pPr>
    <w:rPr>
      <w:rFonts w:eastAsiaTheme="majorEastAsia" w:cstheme="majorBidi"/>
      <w:i/>
      <w:iCs/>
      <w:color w:val="272727"/>
    </w:rPr>
  </w:style>
  <w:style w:type="paragraph" w:styleId="berschrift9">
    <w:name w:val="heading 9"/>
    <w:basedOn w:val="Standard"/>
    <w:next w:val="Standard"/>
    <w:link w:val="berschrift9Zchn"/>
    <w:uiPriority w:val="9"/>
    <w:semiHidden/>
    <w:unhideWhenUsed/>
    <w:qFormat/>
    <w:rsid w:val="70C520A0"/>
    <w:pPr>
      <w:keepNext/>
      <w:keepLines/>
      <w:spacing w:after="0"/>
      <w:outlineLvl w:val="8"/>
    </w:pPr>
    <w:rPr>
      <w:rFonts w:eastAsiaTheme="majorEastAsia" w:cstheme="majorBidi"/>
      <w:color w:val="2727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70C520A0"/>
    <w:rPr>
      <w:rFonts w:asciiTheme="majorHAnsi" w:eastAsiaTheme="majorEastAsia" w:hAnsiTheme="majorHAnsi" w:cstheme="majorBidi"/>
      <w:noProof w:val="0"/>
      <w:color w:val="0F4761" w:themeColor="accent1" w:themeShade="BF"/>
      <w:sz w:val="40"/>
      <w:szCs w:val="40"/>
      <w:lang w:val="en-US"/>
    </w:rPr>
  </w:style>
  <w:style w:type="character" w:customStyle="1" w:styleId="berschrift2Zchn">
    <w:name w:val="Überschrift 2 Zchn"/>
    <w:basedOn w:val="Absatz-Standardschriftart"/>
    <w:link w:val="berschrift2"/>
    <w:uiPriority w:val="9"/>
    <w:semiHidden/>
    <w:rsid w:val="70C520A0"/>
    <w:rPr>
      <w:rFonts w:asciiTheme="majorHAnsi" w:eastAsiaTheme="majorEastAsia" w:hAnsiTheme="majorHAnsi" w:cstheme="majorBidi"/>
      <w:noProof w:val="0"/>
      <w:color w:val="0F4761" w:themeColor="accent1" w:themeShade="BF"/>
      <w:sz w:val="32"/>
      <w:szCs w:val="32"/>
      <w:lang w:val="en-US"/>
    </w:rPr>
  </w:style>
  <w:style w:type="character" w:customStyle="1" w:styleId="berschrift3Zchn">
    <w:name w:val="Überschrift 3 Zchn"/>
    <w:basedOn w:val="Absatz-Standardschriftart"/>
    <w:link w:val="berschrift3"/>
    <w:uiPriority w:val="9"/>
    <w:semiHidden/>
    <w:rsid w:val="70C520A0"/>
    <w:rPr>
      <w:rFonts w:asciiTheme="minorHAnsi" w:eastAsiaTheme="majorEastAsia" w:hAnsiTheme="minorHAnsi" w:cstheme="majorBidi"/>
      <w:noProof w:val="0"/>
      <w:color w:val="0F4761" w:themeColor="accent1" w:themeShade="BF"/>
      <w:sz w:val="28"/>
      <w:szCs w:val="28"/>
      <w:lang w:val="en-US"/>
    </w:rPr>
  </w:style>
  <w:style w:type="character" w:customStyle="1" w:styleId="berschrift4Zchn">
    <w:name w:val="Überschrift 4 Zchn"/>
    <w:basedOn w:val="Absatz-Standardschriftart"/>
    <w:link w:val="berschrift4"/>
    <w:uiPriority w:val="9"/>
    <w:semiHidden/>
    <w:rsid w:val="70C520A0"/>
    <w:rPr>
      <w:rFonts w:asciiTheme="minorHAnsi" w:eastAsiaTheme="majorEastAsia" w:hAnsiTheme="minorHAnsi" w:cstheme="majorBidi"/>
      <w:i/>
      <w:iCs/>
      <w:noProof w:val="0"/>
      <w:color w:val="0F4761" w:themeColor="accent1" w:themeShade="BF"/>
      <w:lang w:val="en-US"/>
    </w:rPr>
  </w:style>
  <w:style w:type="character" w:customStyle="1" w:styleId="berschrift5Zchn">
    <w:name w:val="Überschrift 5 Zchn"/>
    <w:basedOn w:val="Absatz-Standardschriftart"/>
    <w:link w:val="berschrift5"/>
    <w:uiPriority w:val="9"/>
    <w:semiHidden/>
    <w:rsid w:val="70C520A0"/>
    <w:rPr>
      <w:rFonts w:asciiTheme="minorHAnsi" w:eastAsiaTheme="majorEastAsia" w:hAnsiTheme="minorHAnsi" w:cstheme="majorBidi"/>
      <w:noProof w:val="0"/>
      <w:color w:val="0F4761" w:themeColor="accent1" w:themeShade="BF"/>
      <w:lang w:val="en-US"/>
    </w:rPr>
  </w:style>
  <w:style w:type="character" w:customStyle="1" w:styleId="berschrift6Zchn">
    <w:name w:val="Überschrift 6 Zchn"/>
    <w:basedOn w:val="Absatz-Standardschriftart"/>
    <w:link w:val="berschrift6"/>
    <w:uiPriority w:val="9"/>
    <w:semiHidden/>
    <w:rsid w:val="70C520A0"/>
    <w:rPr>
      <w:rFonts w:asciiTheme="minorHAnsi" w:eastAsiaTheme="majorEastAsia" w:hAnsiTheme="minorHAnsi" w:cstheme="majorBidi"/>
      <w:i/>
      <w:iCs/>
      <w:noProof w:val="0"/>
      <w:color w:val="595959" w:themeColor="text1" w:themeTint="A6"/>
      <w:lang w:val="en-US"/>
    </w:rPr>
  </w:style>
  <w:style w:type="character" w:customStyle="1" w:styleId="berschrift7Zchn">
    <w:name w:val="Überschrift 7 Zchn"/>
    <w:basedOn w:val="Absatz-Standardschriftart"/>
    <w:link w:val="berschrift7"/>
    <w:uiPriority w:val="9"/>
    <w:semiHidden/>
    <w:rsid w:val="70C520A0"/>
    <w:rPr>
      <w:rFonts w:asciiTheme="minorHAnsi" w:eastAsiaTheme="majorEastAsia" w:hAnsiTheme="minorHAnsi" w:cstheme="majorBidi"/>
      <w:noProof w:val="0"/>
      <w:color w:val="595959" w:themeColor="text1" w:themeTint="A6"/>
      <w:lang w:val="en-US"/>
    </w:rPr>
  </w:style>
  <w:style w:type="character" w:customStyle="1" w:styleId="berschrift8Zchn">
    <w:name w:val="Überschrift 8 Zchn"/>
    <w:basedOn w:val="Absatz-Standardschriftart"/>
    <w:link w:val="berschrift8"/>
    <w:uiPriority w:val="9"/>
    <w:semiHidden/>
    <w:rsid w:val="70C520A0"/>
    <w:rPr>
      <w:rFonts w:asciiTheme="minorHAnsi" w:eastAsiaTheme="majorEastAsia" w:hAnsiTheme="minorHAnsi" w:cstheme="majorBidi"/>
      <w:i/>
      <w:iCs/>
      <w:noProof w:val="0"/>
      <w:color w:val="272727"/>
      <w:lang w:val="en-US"/>
    </w:rPr>
  </w:style>
  <w:style w:type="character" w:customStyle="1" w:styleId="berschrift9Zchn">
    <w:name w:val="Überschrift 9 Zchn"/>
    <w:basedOn w:val="Absatz-Standardschriftart"/>
    <w:link w:val="berschrift9"/>
    <w:uiPriority w:val="9"/>
    <w:semiHidden/>
    <w:rsid w:val="70C520A0"/>
    <w:rPr>
      <w:rFonts w:asciiTheme="minorHAnsi" w:eastAsiaTheme="majorEastAsia" w:hAnsiTheme="minorHAnsi" w:cstheme="majorBidi"/>
      <w:noProof w:val="0"/>
      <w:color w:val="272727"/>
      <w:lang w:val="en-US"/>
    </w:rPr>
  </w:style>
  <w:style w:type="paragraph" w:styleId="Titel">
    <w:name w:val="Title"/>
    <w:basedOn w:val="Standard"/>
    <w:next w:val="Standard"/>
    <w:link w:val="TitelZchn"/>
    <w:uiPriority w:val="10"/>
    <w:qFormat/>
    <w:rsid w:val="70C520A0"/>
    <w:pPr>
      <w:spacing w:after="80"/>
      <w:contextualSpacing/>
    </w:pPr>
    <w:rPr>
      <w:rFonts w:asciiTheme="majorHAnsi" w:eastAsiaTheme="majorEastAsia" w:hAnsiTheme="majorHAnsi" w:cstheme="majorBidi"/>
      <w:sz w:val="56"/>
      <w:szCs w:val="56"/>
    </w:rPr>
  </w:style>
  <w:style w:type="character" w:customStyle="1" w:styleId="TitelZchn">
    <w:name w:val="Titel Zchn"/>
    <w:basedOn w:val="Absatz-Standardschriftart"/>
    <w:link w:val="Titel"/>
    <w:uiPriority w:val="10"/>
    <w:rsid w:val="70C520A0"/>
    <w:rPr>
      <w:rFonts w:asciiTheme="majorHAnsi" w:eastAsiaTheme="majorEastAsia" w:hAnsiTheme="majorHAnsi" w:cstheme="majorBidi"/>
      <w:noProof w:val="0"/>
      <w:sz w:val="56"/>
      <w:szCs w:val="56"/>
      <w:lang w:val="en-US"/>
    </w:rPr>
  </w:style>
  <w:style w:type="paragraph" w:styleId="Untertitel">
    <w:name w:val="Subtitle"/>
    <w:basedOn w:val="Standard"/>
    <w:next w:val="Standard"/>
    <w:link w:val="UntertitelZchn"/>
    <w:uiPriority w:val="11"/>
    <w:qFormat/>
    <w:rsid w:val="70C520A0"/>
    <w:rPr>
      <w:rFonts w:eastAsiaTheme="majorEastAsia" w:cstheme="majorBidi"/>
      <w:color w:val="595959" w:themeColor="text1" w:themeTint="A6"/>
      <w:sz w:val="28"/>
      <w:szCs w:val="28"/>
    </w:rPr>
  </w:style>
  <w:style w:type="character" w:customStyle="1" w:styleId="UntertitelZchn">
    <w:name w:val="Untertitel Zchn"/>
    <w:basedOn w:val="Absatz-Standardschriftart"/>
    <w:link w:val="Untertitel"/>
    <w:uiPriority w:val="11"/>
    <w:rsid w:val="70C520A0"/>
    <w:rPr>
      <w:rFonts w:asciiTheme="minorHAnsi" w:eastAsiaTheme="majorEastAsia" w:hAnsiTheme="minorHAnsi" w:cstheme="majorBidi"/>
      <w:noProof w:val="0"/>
      <w:color w:val="595959" w:themeColor="text1" w:themeTint="A6"/>
      <w:sz w:val="28"/>
      <w:szCs w:val="28"/>
      <w:lang w:val="en-US"/>
    </w:rPr>
  </w:style>
  <w:style w:type="paragraph" w:styleId="Zitat">
    <w:name w:val="Quote"/>
    <w:basedOn w:val="Standard"/>
    <w:next w:val="Standard"/>
    <w:link w:val="ZitatZchn"/>
    <w:uiPriority w:val="29"/>
    <w:qFormat/>
    <w:rsid w:val="70C520A0"/>
    <w:pPr>
      <w:spacing w:before="160"/>
      <w:jc w:val="center"/>
    </w:pPr>
    <w:rPr>
      <w:i/>
      <w:iCs/>
      <w:color w:val="404040" w:themeColor="text1" w:themeTint="BF"/>
    </w:rPr>
  </w:style>
  <w:style w:type="character" w:customStyle="1" w:styleId="ZitatZchn">
    <w:name w:val="Zitat Zchn"/>
    <w:basedOn w:val="Absatz-Standardschriftart"/>
    <w:link w:val="Zitat"/>
    <w:uiPriority w:val="29"/>
    <w:rsid w:val="70C520A0"/>
    <w:rPr>
      <w:i/>
      <w:iCs/>
      <w:noProof w:val="0"/>
      <w:color w:val="404040" w:themeColor="text1" w:themeTint="BF"/>
      <w:lang w:val="en-US"/>
    </w:rPr>
  </w:style>
  <w:style w:type="paragraph" w:styleId="Listenabsatz">
    <w:name w:val="List Paragraph"/>
    <w:basedOn w:val="Standard"/>
    <w:uiPriority w:val="34"/>
    <w:qFormat/>
    <w:rsid w:val="70C520A0"/>
    <w:pPr>
      <w:ind w:left="720"/>
      <w:contextualSpacing/>
    </w:pPr>
  </w:style>
  <w:style w:type="character" w:styleId="IntensiveHervorhebung">
    <w:name w:val="Intense Emphasis"/>
    <w:basedOn w:val="Absatz-Standardschriftart"/>
    <w:uiPriority w:val="21"/>
    <w:qFormat/>
    <w:rsid w:val="002C16AD"/>
    <w:rPr>
      <w:i/>
      <w:iCs/>
      <w:color w:val="0F4761" w:themeColor="accent1" w:themeShade="BF"/>
    </w:rPr>
  </w:style>
  <w:style w:type="paragraph" w:styleId="IntensivesZitat">
    <w:name w:val="Intense Quote"/>
    <w:basedOn w:val="Standard"/>
    <w:next w:val="Standard"/>
    <w:link w:val="IntensivesZitatZchn"/>
    <w:uiPriority w:val="30"/>
    <w:qFormat/>
    <w:rsid w:val="70C520A0"/>
    <w:pP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70C520A0"/>
    <w:rPr>
      <w:i/>
      <w:iCs/>
      <w:noProof w:val="0"/>
      <w:color w:val="0F4761" w:themeColor="accent1" w:themeShade="BF"/>
      <w:lang w:val="en-US"/>
    </w:rPr>
  </w:style>
  <w:style w:type="character" w:styleId="IntensiverVerweis">
    <w:name w:val="Intense Reference"/>
    <w:basedOn w:val="Absatz-Standardschriftart"/>
    <w:uiPriority w:val="32"/>
    <w:qFormat/>
    <w:rsid w:val="002C16AD"/>
    <w:rPr>
      <w:b/>
      <w:bCs/>
      <w:smallCaps/>
      <w:color w:val="0F4761" w:themeColor="accent1" w:themeShade="BF"/>
      <w:spacing w:val="5"/>
    </w:rPr>
  </w:style>
  <w:style w:type="paragraph" w:styleId="StandardWeb">
    <w:name w:val="Normal (Web)"/>
    <w:basedOn w:val="Standard"/>
    <w:uiPriority w:val="99"/>
    <w:unhideWhenUsed/>
    <w:rsid w:val="70C520A0"/>
    <w:pPr>
      <w:spacing w:beforeAutospacing="1" w:afterAutospacing="1"/>
    </w:pPr>
    <w:rPr>
      <w:rFonts w:ascii="Times New Roman" w:eastAsia="Times New Roman" w:hAnsi="Times New Roman" w:cs="Times New Roman"/>
    </w:rPr>
  </w:style>
  <w:style w:type="character" w:styleId="Hyperlink">
    <w:name w:val="Hyperlink"/>
    <w:basedOn w:val="Absatz-Standardschriftart"/>
    <w:uiPriority w:val="99"/>
    <w:unhideWhenUsed/>
    <w:rsid w:val="002C16AD"/>
    <w:rPr>
      <w:color w:val="0000FF"/>
      <w:u w:val="single"/>
    </w:rPr>
  </w:style>
  <w:style w:type="character" w:customStyle="1" w:styleId="apple-tab-span">
    <w:name w:val="apple-tab-span"/>
    <w:basedOn w:val="Absatz-Standardschriftart"/>
    <w:rsid w:val="002C16AD"/>
  </w:style>
  <w:style w:type="character" w:styleId="Platzhaltertext">
    <w:name w:val="Placeholder Text"/>
    <w:basedOn w:val="Absatz-Standardschriftart"/>
    <w:uiPriority w:val="99"/>
    <w:semiHidden/>
    <w:rsid w:val="002C16AD"/>
    <w:rPr>
      <w:color w:val="666666"/>
    </w:rPr>
  </w:style>
  <w:style w:type="paragraph" w:customStyle="1" w:styleId="v1elementtoproof">
    <w:name w:val="v1elementtoproof"/>
    <w:basedOn w:val="Standard"/>
    <w:uiPriority w:val="1"/>
    <w:rsid w:val="70C520A0"/>
    <w:pPr>
      <w:spacing w:beforeAutospacing="1" w:afterAutospacing="1"/>
    </w:pPr>
    <w:rPr>
      <w:rFonts w:ascii="Times New Roman" w:eastAsia="Times New Roman" w:hAnsi="Times New Roman" w:cs="Times New Roman"/>
    </w:rPr>
  </w:style>
  <w:style w:type="character" w:styleId="Kommentarzeichen">
    <w:name w:val="annotation reference"/>
    <w:basedOn w:val="Absatz-Standardschriftart"/>
    <w:uiPriority w:val="99"/>
    <w:semiHidden/>
    <w:unhideWhenUsed/>
    <w:rsid w:val="00723DE0"/>
    <w:rPr>
      <w:sz w:val="16"/>
      <w:szCs w:val="16"/>
    </w:rPr>
  </w:style>
  <w:style w:type="paragraph" w:styleId="Kommentartext">
    <w:name w:val="annotation text"/>
    <w:basedOn w:val="Standard"/>
    <w:link w:val="KommentartextZchn"/>
    <w:uiPriority w:val="99"/>
    <w:unhideWhenUsed/>
    <w:rsid w:val="70C520A0"/>
    <w:rPr>
      <w:sz w:val="20"/>
      <w:szCs w:val="20"/>
    </w:rPr>
  </w:style>
  <w:style w:type="character" w:customStyle="1" w:styleId="KommentartextZchn">
    <w:name w:val="Kommentartext Zchn"/>
    <w:basedOn w:val="Absatz-Standardschriftart"/>
    <w:link w:val="Kommentartext"/>
    <w:uiPriority w:val="99"/>
    <w:rsid w:val="70C520A0"/>
    <w:rPr>
      <w:noProof w:val="0"/>
      <w:sz w:val="20"/>
      <w:szCs w:val="20"/>
      <w:lang w:val="en-US"/>
    </w:rPr>
  </w:style>
  <w:style w:type="paragraph" w:styleId="Kommentarthema">
    <w:name w:val="annotation subject"/>
    <w:basedOn w:val="Kommentartext"/>
    <w:next w:val="Kommentartext"/>
    <w:link w:val="KommentarthemaZchn"/>
    <w:uiPriority w:val="99"/>
    <w:semiHidden/>
    <w:unhideWhenUsed/>
    <w:rsid w:val="70C520A0"/>
    <w:rPr>
      <w:b/>
      <w:bCs/>
    </w:rPr>
  </w:style>
  <w:style w:type="character" w:customStyle="1" w:styleId="KommentarthemaZchn">
    <w:name w:val="Kommentarthema Zchn"/>
    <w:basedOn w:val="KommentartextZchn"/>
    <w:link w:val="Kommentarthema"/>
    <w:uiPriority w:val="99"/>
    <w:semiHidden/>
    <w:rsid w:val="70C520A0"/>
    <w:rPr>
      <w:b/>
      <w:bCs/>
      <w:noProof w:val="0"/>
      <w:sz w:val="20"/>
      <w:szCs w:val="20"/>
      <w:lang w:val="en-US"/>
    </w:rPr>
  </w:style>
  <w:style w:type="paragraph" w:styleId="berarbeitung">
    <w:name w:val="Revision"/>
    <w:hidden/>
    <w:uiPriority w:val="99"/>
    <w:semiHidden/>
    <w:rsid w:val="00146F1E"/>
    <w:pPr>
      <w:spacing w:after="0" w:line="240" w:lineRule="auto"/>
    </w:pPr>
  </w:style>
  <w:style w:type="table" w:styleId="Tabellenraster">
    <w:name w:val="Table Grid"/>
    <w:basedOn w:val="NormaleTabelle"/>
    <w:uiPriority w:val="39"/>
    <w:rsid w:val="001D0D6B"/>
    <w:pPr>
      <w:spacing w:after="0" w:line="240" w:lineRule="auto"/>
    </w:pPr>
    <w:rPr>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Absatz-Standardschriftart"/>
    <w:rsid w:val="00E874EC"/>
    <w:rPr>
      <w:rFonts w:ascii="Segoe UI" w:hAnsi="Segoe UI" w:cs="Segoe UI" w:hint="default"/>
      <w:sz w:val="18"/>
      <w:szCs w:val="18"/>
    </w:rPr>
  </w:style>
  <w:style w:type="paragraph" w:styleId="Verzeichnis1">
    <w:name w:val="toc 1"/>
    <w:basedOn w:val="Standard"/>
    <w:next w:val="Standard"/>
    <w:uiPriority w:val="39"/>
    <w:unhideWhenUsed/>
    <w:rsid w:val="70C520A0"/>
    <w:pPr>
      <w:spacing w:after="100"/>
    </w:pPr>
  </w:style>
  <w:style w:type="paragraph" w:styleId="Verzeichnis2">
    <w:name w:val="toc 2"/>
    <w:basedOn w:val="Standard"/>
    <w:next w:val="Standard"/>
    <w:uiPriority w:val="39"/>
    <w:unhideWhenUsed/>
    <w:rsid w:val="70C520A0"/>
    <w:pPr>
      <w:spacing w:after="100"/>
      <w:ind w:left="220"/>
    </w:pPr>
  </w:style>
  <w:style w:type="paragraph" w:styleId="Verzeichnis3">
    <w:name w:val="toc 3"/>
    <w:basedOn w:val="Standard"/>
    <w:next w:val="Standard"/>
    <w:uiPriority w:val="39"/>
    <w:unhideWhenUsed/>
    <w:rsid w:val="70C520A0"/>
    <w:pPr>
      <w:spacing w:after="100"/>
      <w:ind w:left="440"/>
    </w:pPr>
  </w:style>
  <w:style w:type="paragraph" w:styleId="Verzeichnis4">
    <w:name w:val="toc 4"/>
    <w:basedOn w:val="Standard"/>
    <w:next w:val="Standard"/>
    <w:uiPriority w:val="39"/>
    <w:unhideWhenUsed/>
    <w:rsid w:val="70C520A0"/>
    <w:pPr>
      <w:spacing w:after="100"/>
      <w:ind w:left="660"/>
    </w:pPr>
  </w:style>
  <w:style w:type="paragraph" w:styleId="Verzeichnis5">
    <w:name w:val="toc 5"/>
    <w:basedOn w:val="Standard"/>
    <w:next w:val="Standard"/>
    <w:uiPriority w:val="39"/>
    <w:unhideWhenUsed/>
    <w:rsid w:val="70C520A0"/>
    <w:pPr>
      <w:spacing w:after="100"/>
      <w:ind w:left="880"/>
    </w:pPr>
  </w:style>
  <w:style w:type="paragraph" w:styleId="Verzeichnis6">
    <w:name w:val="toc 6"/>
    <w:basedOn w:val="Standard"/>
    <w:next w:val="Standard"/>
    <w:uiPriority w:val="39"/>
    <w:unhideWhenUsed/>
    <w:rsid w:val="70C520A0"/>
    <w:pPr>
      <w:spacing w:after="100"/>
      <w:ind w:left="1100"/>
    </w:pPr>
  </w:style>
  <w:style w:type="paragraph" w:styleId="Verzeichnis7">
    <w:name w:val="toc 7"/>
    <w:basedOn w:val="Standard"/>
    <w:next w:val="Standard"/>
    <w:uiPriority w:val="39"/>
    <w:unhideWhenUsed/>
    <w:rsid w:val="70C520A0"/>
    <w:pPr>
      <w:spacing w:after="100"/>
      <w:ind w:left="1320"/>
    </w:pPr>
  </w:style>
  <w:style w:type="paragraph" w:styleId="Verzeichnis8">
    <w:name w:val="toc 8"/>
    <w:basedOn w:val="Standard"/>
    <w:next w:val="Standard"/>
    <w:uiPriority w:val="39"/>
    <w:unhideWhenUsed/>
    <w:rsid w:val="70C520A0"/>
    <w:pPr>
      <w:spacing w:after="100"/>
      <w:ind w:left="1540"/>
    </w:pPr>
  </w:style>
  <w:style w:type="paragraph" w:styleId="Verzeichnis9">
    <w:name w:val="toc 9"/>
    <w:basedOn w:val="Standard"/>
    <w:next w:val="Standard"/>
    <w:uiPriority w:val="39"/>
    <w:unhideWhenUsed/>
    <w:rsid w:val="70C520A0"/>
    <w:pPr>
      <w:spacing w:after="100"/>
      <w:ind w:left="1760"/>
    </w:pPr>
  </w:style>
  <w:style w:type="paragraph" w:styleId="Endnotentext">
    <w:name w:val="endnote text"/>
    <w:basedOn w:val="Standard"/>
    <w:link w:val="EndnotentextZchn"/>
    <w:uiPriority w:val="99"/>
    <w:semiHidden/>
    <w:unhideWhenUsed/>
    <w:rsid w:val="70C520A0"/>
    <w:pPr>
      <w:spacing w:after="0"/>
    </w:pPr>
    <w:rPr>
      <w:sz w:val="20"/>
      <w:szCs w:val="20"/>
    </w:rPr>
  </w:style>
  <w:style w:type="character" w:customStyle="1" w:styleId="EndnotentextZchn">
    <w:name w:val="Endnotentext Zchn"/>
    <w:basedOn w:val="Absatz-Standardschriftart"/>
    <w:link w:val="Endnotentext"/>
    <w:uiPriority w:val="99"/>
    <w:semiHidden/>
    <w:rsid w:val="70C520A0"/>
    <w:rPr>
      <w:noProof w:val="0"/>
      <w:sz w:val="20"/>
      <w:szCs w:val="20"/>
      <w:lang w:val="en-US"/>
    </w:rPr>
  </w:style>
  <w:style w:type="paragraph" w:styleId="Fuzeile">
    <w:name w:val="footer"/>
    <w:basedOn w:val="Standard"/>
    <w:link w:val="FuzeileZchn"/>
    <w:uiPriority w:val="99"/>
    <w:unhideWhenUsed/>
    <w:rsid w:val="70C520A0"/>
    <w:pPr>
      <w:tabs>
        <w:tab w:val="center" w:pos="4680"/>
        <w:tab w:val="right" w:pos="9360"/>
      </w:tabs>
      <w:spacing w:after="0"/>
    </w:pPr>
  </w:style>
  <w:style w:type="character" w:customStyle="1" w:styleId="FuzeileZchn">
    <w:name w:val="Fußzeile Zchn"/>
    <w:basedOn w:val="Absatz-Standardschriftart"/>
    <w:link w:val="Fuzeile"/>
    <w:uiPriority w:val="99"/>
    <w:rsid w:val="70C520A0"/>
    <w:rPr>
      <w:noProof w:val="0"/>
      <w:lang w:val="en-US"/>
    </w:rPr>
  </w:style>
  <w:style w:type="paragraph" w:styleId="Funotentext">
    <w:name w:val="footnote text"/>
    <w:basedOn w:val="Standard"/>
    <w:link w:val="FunotentextZchn"/>
    <w:uiPriority w:val="99"/>
    <w:semiHidden/>
    <w:unhideWhenUsed/>
    <w:rsid w:val="70C520A0"/>
    <w:pPr>
      <w:spacing w:after="0"/>
    </w:pPr>
    <w:rPr>
      <w:sz w:val="20"/>
      <w:szCs w:val="20"/>
    </w:rPr>
  </w:style>
  <w:style w:type="character" w:customStyle="1" w:styleId="FunotentextZchn">
    <w:name w:val="Fußnotentext Zchn"/>
    <w:basedOn w:val="Absatz-Standardschriftart"/>
    <w:link w:val="Funotentext"/>
    <w:uiPriority w:val="99"/>
    <w:semiHidden/>
    <w:rsid w:val="70C520A0"/>
    <w:rPr>
      <w:noProof w:val="0"/>
      <w:sz w:val="20"/>
      <w:szCs w:val="20"/>
      <w:lang w:val="en-US"/>
    </w:rPr>
  </w:style>
  <w:style w:type="paragraph" w:styleId="Kopfzeile">
    <w:name w:val="header"/>
    <w:basedOn w:val="Standard"/>
    <w:link w:val="KopfzeileZchn"/>
    <w:uiPriority w:val="99"/>
    <w:unhideWhenUsed/>
    <w:rsid w:val="70C520A0"/>
    <w:pPr>
      <w:tabs>
        <w:tab w:val="center" w:pos="4680"/>
        <w:tab w:val="right" w:pos="9360"/>
      </w:tabs>
      <w:spacing w:after="0"/>
    </w:pPr>
  </w:style>
  <w:style w:type="character" w:customStyle="1" w:styleId="KopfzeileZchn">
    <w:name w:val="Kopfzeile Zchn"/>
    <w:basedOn w:val="Absatz-Standardschriftart"/>
    <w:link w:val="Kopfzeile"/>
    <w:uiPriority w:val="99"/>
    <w:rsid w:val="70C520A0"/>
    <w:rPr>
      <w:noProof w:val="0"/>
      <w:lang w:val="en-US"/>
    </w:rPr>
  </w:style>
  <w:style w:type="character" w:customStyle="1" w:styleId="c-bibliographic-informationvalue">
    <w:name w:val="c-bibliographic-information__value"/>
    <w:basedOn w:val="Absatz-Standardschriftart"/>
    <w:rsid w:val="00AE1CFA"/>
  </w:style>
  <w:style w:type="character" w:customStyle="1" w:styleId="citation-doi">
    <w:name w:val="citation-doi"/>
    <w:basedOn w:val="Absatz-Standardschriftart"/>
    <w:rsid w:val="00AE1CFA"/>
  </w:style>
  <w:style w:type="character" w:customStyle="1" w:styleId="NichtaufgelsteErwhnung1">
    <w:name w:val="Nicht aufgelöste Erwähnung1"/>
    <w:basedOn w:val="Absatz-Standardschriftart"/>
    <w:uiPriority w:val="99"/>
    <w:semiHidden/>
    <w:unhideWhenUsed/>
    <w:rsid w:val="00645A72"/>
    <w:rPr>
      <w:color w:val="605E5C"/>
      <w:shd w:val="clear" w:color="auto" w:fill="E1DFDD"/>
    </w:rPr>
  </w:style>
  <w:style w:type="character" w:styleId="Zeilennummer">
    <w:name w:val="line number"/>
    <w:basedOn w:val="Absatz-Standardschriftart"/>
    <w:uiPriority w:val="99"/>
    <w:semiHidden/>
    <w:unhideWhenUsed/>
    <w:rsid w:val="00C71D14"/>
  </w:style>
  <w:style w:type="character" w:styleId="Fett">
    <w:name w:val="Strong"/>
    <w:basedOn w:val="Absatz-Standardschriftart"/>
    <w:uiPriority w:val="22"/>
    <w:qFormat/>
    <w:rsid w:val="00ED47C1"/>
    <w:rPr>
      <w:b/>
      <w:bCs/>
    </w:rPr>
  </w:style>
  <w:style w:type="paragraph" w:styleId="Sprechblasentext">
    <w:name w:val="Balloon Text"/>
    <w:basedOn w:val="Standard"/>
    <w:link w:val="SprechblasentextZchn"/>
    <w:uiPriority w:val="99"/>
    <w:semiHidden/>
    <w:unhideWhenUsed/>
    <w:rsid w:val="002908E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908E2"/>
    <w:rPr>
      <w:rFonts w:ascii="Segoe UI" w:hAnsi="Segoe UI" w:cs="Segoe UI"/>
      <w:sz w:val="18"/>
      <w:szCs w:val="18"/>
      <w:lang w:val="en-US"/>
    </w:rPr>
  </w:style>
  <w:style w:type="character" w:customStyle="1" w:styleId="NichtaufgelsteErwhnung2">
    <w:name w:val="Nicht aufgelöste Erwähnung2"/>
    <w:basedOn w:val="Absatz-Standardschriftart"/>
    <w:uiPriority w:val="99"/>
    <w:semiHidden/>
    <w:unhideWhenUsed/>
    <w:rsid w:val="000E6DCE"/>
    <w:rPr>
      <w:color w:val="605E5C"/>
      <w:shd w:val="clear" w:color="auto" w:fill="E1DFDD"/>
    </w:rPr>
  </w:style>
  <w:style w:type="character" w:customStyle="1" w:styleId="id-label">
    <w:name w:val="id-label"/>
    <w:basedOn w:val="Absatz-Standardschriftart"/>
    <w:rsid w:val="00EE3B03"/>
  </w:style>
  <w:style w:type="character" w:customStyle="1" w:styleId="identifier">
    <w:name w:val="identifier"/>
    <w:basedOn w:val="Absatz-Standardschriftart"/>
    <w:rsid w:val="00EE3B03"/>
  </w:style>
  <w:style w:type="character" w:customStyle="1" w:styleId="anchor-text">
    <w:name w:val="anchor-text"/>
    <w:basedOn w:val="Absatz-Standardschriftart"/>
    <w:rsid w:val="00EE3B03"/>
  </w:style>
  <w:style w:type="character" w:styleId="BesuchterLink">
    <w:name w:val="FollowedHyperlink"/>
    <w:basedOn w:val="Absatz-Standardschriftart"/>
    <w:uiPriority w:val="99"/>
    <w:semiHidden/>
    <w:unhideWhenUsed/>
    <w:rsid w:val="0083004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54675">
      <w:bodyDiv w:val="1"/>
      <w:marLeft w:val="0"/>
      <w:marRight w:val="0"/>
      <w:marTop w:val="0"/>
      <w:marBottom w:val="0"/>
      <w:divBdr>
        <w:top w:val="none" w:sz="0" w:space="0" w:color="auto"/>
        <w:left w:val="none" w:sz="0" w:space="0" w:color="auto"/>
        <w:bottom w:val="none" w:sz="0" w:space="0" w:color="auto"/>
        <w:right w:val="none" w:sz="0" w:space="0" w:color="auto"/>
      </w:divBdr>
    </w:div>
    <w:div w:id="70272082">
      <w:bodyDiv w:val="1"/>
      <w:marLeft w:val="0"/>
      <w:marRight w:val="0"/>
      <w:marTop w:val="0"/>
      <w:marBottom w:val="0"/>
      <w:divBdr>
        <w:top w:val="none" w:sz="0" w:space="0" w:color="auto"/>
        <w:left w:val="none" w:sz="0" w:space="0" w:color="auto"/>
        <w:bottom w:val="none" w:sz="0" w:space="0" w:color="auto"/>
        <w:right w:val="none" w:sz="0" w:space="0" w:color="auto"/>
      </w:divBdr>
    </w:div>
    <w:div w:id="133452314">
      <w:bodyDiv w:val="1"/>
      <w:marLeft w:val="0"/>
      <w:marRight w:val="0"/>
      <w:marTop w:val="0"/>
      <w:marBottom w:val="0"/>
      <w:divBdr>
        <w:top w:val="none" w:sz="0" w:space="0" w:color="auto"/>
        <w:left w:val="none" w:sz="0" w:space="0" w:color="auto"/>
        <w:bottom w:val="none" w:sz="0" w:space="0" w:color="auto"/>
        <w:right w:val="none" w:sz="0" w:space="0" w:color="auto"/>
      </w:divBdr>
    </w:div>
    <w:div w:id="137379730">
      <w:bodyDiv w:val="1"/>
      <w:marLeft w:val="0"/>
      <w:marRight w:val="0"/>
      <w:marTop w:val="0"/>
      <w:marBottom w:val="0"/>
      <w:divBdr>
        <w:top w:val="none" w:sz="0" w:space="0" w:color="auto"/>
        <w:left w:val="none" w:sz="0" w:space="0" w:color="auto"/>
        <w:bottom w:val="none" w:sz="0" w:space="0" w:color="auto"/>
        <w:right w:val="none" w:sz="0" w:space="0" w:color="auto"/>
      </w:divBdr>
    </w:div>
    <w:div w:id="164633513">
      <w:bodyDiv w:val="1"/>
      <w:marLeft w:val="0"/>
      <w:marRight w:val="0"/>
      <w:marTop w:val="0"/>
      <w:marBottom w:val="0"/>
      <w:divBdr>
        <w:top w:val="none" w:sz="0" w:space="0" w:color="auto"/>
        <w:left w:val="none" w:sz="0" w:space="0" w:color="auto"/>
        <w:bottom w:val="none" w:sz="0" w:space="0" w:color="auto"/>
        <w:right w:val="none" w:sz="0" w:space="0" w:color="auto"/>
      </w:divBdr>
    </w:div>
    <w:div w:id="175778699">
      <w:bodyDiv w:val="1"/>
      <w:marLeft w:val="0"/>
      <w:marRight w:val="0"/>
      <w:marTop w:val="0"/>
      <w:marBottom w:val="0"/>
      <w:divBdr>
        <w:top w:val="none" w:sz="0" w:space="0" w:color="auto"/>
        <w:left w:val="none" w:sz="0" w:space="0" w:color="auto"/>
        <w:bottom w:val="none" w:sz="0" w:space="0" w:color="auto"/>
        <w:right w:val="none" w:sz="0" w:space="0" w:color="auto"/>
      </w:divBdr>
    </w:div>
    <w:div w:id="315424804">
      <w:bodyDiv w:val="1"/>
      <w:marLeft w:val="0"/>
      <w:marRight w:val="0"/>
      <w:marTop w:val="0"/>
      <w:marBottom w:val="0"/>
      <w:divBdr>
        <w:top w:val="none" w:sz="0" w:space="0" w:color="auto"/>
        <w:left w:val="none" w:sz="0" w:space="0" w:color="auto"/>
        <w:bottom w:val="none" w:sz="0" w:space="0" w:color="auto"/>
        <w:right w:val="none" w:sz="0" w:space="0" w:color="auto"/>
      </w:divBdr>
    </w:div>
    <w:div w:id="336345347">
      <w:bodyDiv w:val="1"/>
      <w:marLeft w:val="0"/>
      <w:marRight w:val="0"/>
      <w:marTop w:val="0"/>
      <w:marBottom w:val="0"/>
      <w:divBdr>
        <w:top w:val="none" w:sz="0" w:space="0" w:color="auto"/>
        <w:left w:val="none" w:sz="0" w:space="0" w:color="auto"/>
        <w:bottom w:val="none" w:sz="0" w:space="0" w:color="auto"/>
        <w:right w:val="none" w:sz="0" w:space="0" w:color="auto"/>
      </w:divBdr>
    </w:div>
    <w:div w:id="383406479">
      <w:bodyDiv w:val="1"/>
      <w:marLeft w:val="0"/>
      <w:marRight w:val="0"/>
      <w:marTop w:val="0"/>
      <w:marBottom w:val="0"/>
      <w:divBdr>
        <w:top w:val="none" w:sz="0" w:space="0" w:color="auto"/>
        <w:left w:val="none" w:sz="0" w:space="0" w:color="auto"/>
        <w:bottom w:val="none" w:sz="0" w:space="0" w:color="auto"/>
        <w:right w:val="none" w:sz="0" w:space="0" w:color="auto"/>
      </w:divBdr>
    </w:div>
    <w:div w:id="562956034">
      <w:bodyDiv w:val="1"/>
      <w:marLeft w:val="0"/>
      <w:marRight w:val="0"/>
      <w:marTop w:val="0"/>
      <w:marBottom w:val="0"/>
      <w:divBdr>
        <w:top w:val="none" w:sz="0" w:space="0" w:color="auto"/>
        <w:left w:val="none" w:sz="0" w:space="0" w:color="auto"/>
        <w:bottom w:val="none" w:sz="0" w:space="0" w:color="auto"/>
        <w:right w:val="none" w:sz="0" w:space="0" w:color="auto"/>
      </w:divBdr>
    </w:div>
    <w:div w:id="613294606">
      <w:bodyDiv w:val="1"/>
      <w:marLeft w:val="0"/>
      <w:marRight w:val="0"/>
      <w:marTop w:val="0"/>
      <w:marBottom w:val="0"/>
      <w:divBdr>
        <w:top w:val="none" w:sz="0" w:space="0" w:color="auto"/>
        <w:left w:val="none" w:sz="0" w:space="0" w:color="auto"/>
        <w:bottom w:val="none" w:sz="0" w:space="0" w:color="auto"/>
        <w:right w:val="none" w:sz="0" w:space="0" w:color="auto"/>
      </w:divBdr>
    </w:div>
    <w:div w:id="662468137">
      <w:bodyDiv w:val="1"/>
      <w:marLeft w:val="0"/>
      <w:marRight w:val="0"/>
      <w:marTop w:val="0"/>
      <w:marBottom w:val="0"/>
      <w:divBdr>
        <w:top w:val="none" w:sz="0" w:space="0" w:color="auto"/>
        <w:left w:val="none" w:sz="0" w:space="0" w:color="auto"/>
        <w:bottom w:val="none" w:sz="0" w:space="0" w:color="auto"/>
        <w:right w:val="none" w:sz="0" w:space="0" w:color="auto"/>
      </w:divBdr>
    </w:div>
    <w:div w:id="817576351">
      <w:bodyDiv w:val="1"/>
      <w:marLeft w:val="0"/>
      <w:marRight w:val="0"/>
      <w:marTop w:val="0"/>
      <w:marBottom w:val="0"/>
      <w:divBdr>
        <w:top w:val="none" w:sz="0" w:space="0" w:color="auto"/>
        <w:left w:val="none" w:sz="0" w:space="0" w:color="auto"/>
        <w:bottom w:val="none" w:sz="0" w:space="0" w:color="auto"/>
        <w:right w:val="none" w:sz="0" w:space="0" w:color="auto"/>
      </w:divBdr>
    </w:div>
    <w:div w:id="855772445">
      <w:bodyDiv w:val="1"/>
      <w:marLeft w:val="0"/>
      <w:marRight w:val="0"/>
      <w:marTop w:val="0"/>
      <w:marBottom w:val="0"/>
      <w:divBdr>
        <w:top w:val="none" w:sz="0" w:space="0" w:color="auto"/>
        <w:left w:val="none" w:sz="0" w:space="0" w:color="auto"/>
        <w:bottom w:val="none" w:sz="0" w:space="0" w:color="auto"/>
        <w:right w:val="none" w:sz="0" w:space="0" w:color="auto"/>
      </w:divBdr>
    </w:div>
    <w:div w:id="1008941964">
      <w:bodyDiv w:val="1"/>
      <w:marLeft w:val="0"/>
      <w:marRight w:val="0"/>
      <w:marTop w:val="0"/>
      <w:marBottom w:val="0"/>
      <w:divBdr>
        <w:top w:val="none" w:sz="0" w:space="0" w:color="auto"/>
        <w:left w:val="none" w:sz="0" w:space="0" w:color="auto"/>
        <w:bottom w:val="none" w:sz="0" w:space="0" w:color="auto"/>
        <w:right w:val="none" w:sz="0" w:space="0" w:color="auto"/>
      </w:divBdr>
    </w:div>
    <w:div w:id="1100566461">
      <w:bodyDiv w:val="1"/>
      <w:marLeft w:val="0"/>
      <w:marRight w:val="0"/>
      <w:marTop w:val="0"/>
      <w:marBottom w:val="0"/>
      <w:divBdr>
        <w:top w:val="none" w:sz="0" w:space="0" w:color="auto"/>
        <w:left w:val="none" w:sz="0" w:space="0" w:color="auto"/>
        <w:bottom w:val="none" w:sz="0" w:space="0" w:color="auto"/>
        <w:right w:val="none" w:sz="0" w:space="0" w:color="auto"/>
      </w:divBdr>
    </w:div>
    <w:div w:id="1121152500">
      <w:bodyDiv w:val="1"/>
      <w:marLeft w:val="0"/>
      <w:marRight w:val="0"/>
      <w:marTop w:val="0"/>
      <w:marBottom w:val="0"/>
      <w:divBdr>
        <w:top w:val="none" w:sz="0" w:space="0" w:color="auto"/>
        <w:left w:val="none" w:sz="0" w:space="0" w:color="auto"/>
        <w:bottom w:val="none" w:sz="0" w:space="0" w:color="auto"/>
        <w:right w:val="none" w:sz="0" w:space="0" w:color="auto"/>
      </w:divBdr>
    </w:div>
    <w:div w:id="1137527155">
      <w:bodyDiv w:val="1"/>
      <w:marLeft w:val="0"/>
      <w:marRight w:val="0"/>
      <w:marTop w:val="0"/>
      <w:marBottom w:val="0"/>
      <w:divBdr>
        <w:top w:val="none" w:sz="0" w:space="0" w:color="auto"/>
        <w:left w:val="none" w:sz="0" w:space="0" w:color="auto"/>
        <w:bottom w:val="none" w:sz="0" w:space="0" w:color="auto"/>
        <w:right w:val="none" w:sz="0" w:space="0" w:color="auto"/>
      </w:divBdr>
      <w:divsChild>
        <w:div w:id="1427112315">
          <w:marLeft w:val="480"/>
          <w:marRight w:val="0"/>
          <w:marTop w:val="0"/>
          <w:marBottom w:val="0"/>
          <w:divBdr>
            <w:top w:val="none" w:sz="0" w:space="0" w:color="auto"/>
            <w:left w:val="none" w:sz="0" w:space="0" w:color="auto"/>
            <w:bottom w:val="none" w:sz="0" w:space="0" w:color="auto"/>
            <w:right w:val="none" w:sz="0" w:space="0" w:color="auto"/>
          </w:divBdr>
        </w:div>
        <w:div w:id="1650793175">
          <w:marLeft w:val="480"/>
          <w:marRight w:val="0"/>
          <w:marTop w:val="0"/>
          <w:marBottom w:val="0"/>
          <w:divBdr>
            <w:top w:val="none" w:sz="0" w:space="0" w:color="auto"/>
            <w:left w:val="none" w:sz="0" w:space="0" w:color="auto"/>
            <w:bottom w:val="none" w:sz="0" w:space="0" w:color="auto"/>
            <w:right w:val="none" w:sz="0" w:space="0" w:color="auto"/>
          </w:divBdr>
        </w:div>
        <w:div w:id="1717852163">
          <w:marLeft w:val="480"/>
          <w:marRight w:val="0"/>
          <w:marTop w:val="0"/>
          <w:marBottom w:val="0"/>
          <w:divBdr>
            <w:top w:val="none" w:sz="0" w:space="0" w:color="auto"/>
            <w:left w:val="none" w:sz="0" w:space="0" w:color="auto"/>
            <w:bottom w:val="none" w:sz="0" w:space="0" w:color="auto"/>
            <w:right w:val="none" w:sz="0" w:space="0" w:color="auto"/>
          </w:divBdr>
        </w:div>
        <w:div w:id="1249577989">
          <w:marLeft w:val="480"/>
          <w:marRight w:val="0"/>
          <w:marTop w:val="0"/>
          <w:marBottom w:val="0"/>
          <w:divBdr>
            <w:top w:val="none" w:sz="0" w:space="0" w:color="auto"/>
            <w:left w:val="none" w:sz="0" w:space="0" w:color="auto"/>
            <w:bottom w:val="none" w:sz="0" w:space="0" w:color="auto"/>
            <w:right w:val="none" w:sz="0" w:space="0" w:color="auto"/>
          </w:divBdr>
        </w:div>
        <w:div w:id="1969582444">
          <w:marLeft w:val="480"/>
          <w:marRight w:val="0"/>
          <w:marTop w:val="0"/>
          <w:marBottom w:val="0"/>
          <w:divBdr>
            <w:top w:val="none" w:sz="0" w:space="0" w:color="auto"/>
            <w:left w:val="none" w:sz="0" w:space="0" w:color="auto"/>
            <w:bottom w:val="none" w:sz="0" w:space="0" w:color="auto"/>
            <w:right w:val="none" w:sz="0" w:space="0" w:color="auto"/>
          </w:divBdr>
        </w:div>
        <w:div w:id="231501857">
          <w:marLeft w:val="480"/>
          <w:marRight w:val="0"/>
          <w:marTop w:val="0"/>
          <w:marBottom w:val="0"/>
          <w:divBdr>
            <w:top w:val="none" w:sz="0" w:space="0" w:color="auto"/>
            <w:left w:val="none" w:sz="0" w:space="0" w:color="auto"/>
            <w:bottom w:val="none" w:sz="0" w:space="0" w:color="auto"/>
            <w:right w:val="none" w:sz="0" w:space="0" w:color="auto"/>
          </w:divBdr>
        </w:div>
        <w:div w:id="584416230">
          <w:marLeft w:val="480"/>
          <w:marRight w:val="0"/>
          <w:marTop w:val="0"/>
          <w:marBottom w:val="0"/>
          <w:divBdr>
            <w:top w:val="none" w:sz="0" w:space="0" w:color="auto"/>
            <w:left w:val="none" w:sz="0" w:space="0" w:color="auto"/>
            <w:bottom w:val="none" w:sz="0" w:space="0" w:color="auto"/>
            <w:right w:val="none" w:sz="0" w:space="0" w:color="auto"/>
          </w:divBdr>
        </w:div>
      </w:divsChild>
    </w:div>
    <w:div w:id="1167407775">
      <w:bodyDiv w:val="1"/>
      <w:marLeft w:val="0"/>
      <w:marRight w:val="0"/>
      <w:marTop w:val="0"/>
      <w:marBottom w:val="0"/>
      <w:divBdr>
        <w:top w:val="none" w:sz="0" w:space="0" w:color="auto"/>
        <w:left w:val="none" w:sz="0" w:space="0" w:color="auto"/>
        <w:bottom w:val="none" w:sz="0" w:space="0" w:color="auto"/>
        <w:right w:val="none" w:sz="0" w:space="0" w:color="auto"/>
      </w:divBdr>
    </w:div>
    <w:div w:id="1200970430">
      <w:bodyDiv w:val="1"/>
      <w:marLeft w:val="0"/>
      <w:marRight w:val="0"/>
      <w:marTop w:val="0"/>
      <w:marBottom w:val="0"/>
      <w:divBdr>
        <w:top w:val="none" w:sz="0" w:space="0" w:color="auto"/>
        <w:left w:val="none" w:sz="0" w:space="0" w:color="auto"/>
        <w:bottom w:val="none" w:sz="0" w:space="0" w:color="auto"/>
        <w:right w:val="none" w:sz="0" w:space="0" w:color="auto"/>
      </w:divBdr>
    </w:div>
    <w:div w:id="1286039350">
      <w:bodyDiv w:val="1"/>
      <w:marLeft w:val="0"/>
      <w:marRight w:val="0"/>
      <w:marTop w:val="0"/>
      <w:marBottom w:val="0"/>
      <w:divBdr>
        <w:top w:val="none" w:sz="0" w:space="0" w:color="auto"/>
        <w:left w:val="none" w:sz="0" w:space="0" w:color="auto"/>
        <w:bottom w:val="none" w:sz="0" w:space="0" w:color="auto"/>
        <w:right w:val="none" w:sz="0" w:space="0" w:color="auto"/>
      </w:divBdr>
    </w:div>
    <w:div w:id="1288656094">
      <w:bodyDiv w:val="1"/>
      <w:marLeft w:val="0"/>
      <w:marRight w:val="0"/>
      <w:marTop w:val="0"/>
      <w:marBottom w:val="0"/>
      <w:divBdr>
        <w:top w:val="none" w:sz="0" w:space="0" w:color="auto"/>
        <w:left w:val="none" w:sz="0" w:space="0" w:color="auto"/>
        <w:bottom w:val="none" w:sz="0" w:space="0" w:color="auto"/>
        <w:right w:val="none" w:sz="0" w:space="0" w:color="auto"/>
      </w:divBdr>
    </w:div>
    <w:div w:id="1319383234">
      <w:bodyDiv w:val="1"/>
      <w:marLeft w:val="0"/>
      <w:marRight w:val="0"/>
      <w:marTop w:val="0"/>
      <w:marBottom w:val="0"/>
      <w:divBdr>
        <w:top w:val="none" w:sz="0" w:space="0" w:color="auto"/>
        <w:left w:val="none" w:sz="0" w:space="0" w:color="auto"/>
        <w:bottom w:val="none" w:sz="0" w:space="0" w:color="auto"/>
        <w:right w:val="none" w:sz="0" w:space="0" w:color="auto"/>
      </w:divBdr>
    </w:div>
    <w:div w:id="1417828508">
      <w:bodyDiv w:val="1"/>
      <w:marLeft w:val="0"/>
      <w:marRight w:val="0"/>
      <w:marTop w:val="0"/>
      <w:marBottom w:val="0"/>
      <w:divBdr>
        <w:top w:val="none" w:sz="0" w:space="0" w:color="auto"/>
        <w:left w:val="none" w:sz="0" w:space="0" w:color="auto"/>
        <w:bottom w:val="none" w:sz="0" w:space="0" w:color="auto"/>
        <w:right w:val="none" w:sz="0" w:space="0" w:color="auto"/>
      </w:divBdr>
    </w:div>
    <w:div w:id="1529219712">
      <w:bodyDiv w:val="1"/>
      <w:marLeft w:val="0"/>
      <w:marRight w:val="0"/>
      <w:marTop w:val="0"/>
      <w:marBottom w:val="0"/>
      <w:divBdr>
        <w:top w:val="none" w:sz="0" w:space="0" w:color="auto"/>
        <w:left w:val="none" w:sz="0" w:space="0" w:color="auto"/>
        <w:bottom w:val="none" w:sz="0" w:space="0" w:color="auto"/>
        <w:right w:val="none" w:sz="0" w:space="0" w:color="auto"/>
      </w:divBdr>
    </w:div>
    <w:div w:id="1554195037">
      <w:bodyDiv w:val="1"/>
      <w:marLeft w:val="0"/>
      <w:marRight w:val="0"/>
      <w:marTop w:val="0"/>
      <w:marBottom w:val="0"/>
      <w:divBdr>
        <w:top w:val="none" w:sz="0" w:space="0" w:color="auto"/>
        <w:left w:val="none" w:sz="0" w:space="0" w:color="auto"/>
        <w:bottom w:val="none" w:sz="0" w:space="0" w:color="auto"/>
        <w:right w:val="none" w:sz="0" w:space="0" w:color="auto"/>
      </w:divBdr>
    </w:div>
    <w:div w:id="193412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8.tiff"/><Relationship Id="rId7" Type="http://schemas.openxmlformats.org/officeDocument/2006/relationships/settings" Target="settings.xml"/><Relationship Id="rId12" Type="http://schemas.openxmlformats.org/officeDocument/2006/relationships/hyperlink" Target="mailto:verena.pichler@univie.ac.at"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kas.kenner@meduniwien.ac.a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B3A80B2-6602-4DD7-AED9-8026CD79BF12}">
  <we:reference id="wa104382081" version="1.55.1.0" store="en-US" storeType="OMEX"/>
  <we:alternateReferences>
    <we:reference id="WA104382081" version="1.55.1.0" store="" storeType="OMEX"/>
  </we:alternateReferences>
  <we:properties>
    <we:property name="MENDELEY_CITATIONS" value="[{&quot;citationID&quot;:&quot;MENDELEY_CITATION_b1ae34c7-51fb-4a07-a7fb-2a69362ab7ac&quot;,&quot;properties&quot;:{&quot;noteIndex&quot;:0},&quot;isEdited&quot;:false,&quot;manualOverride&quot;:{&quot;isManuallyOverridden&quot;:false,&quot;citeprocText&quot;:&quot;(Crnčec et al., 2018)&quot;,&quot;manualOverrideText&quot;:&quot;&quot;},&quot;citationTag&quot;:&quot;MENDELEY_CITATION_v3_eyJjaXRhdGlvbklEIjoiTUVOREVMRVlfQ0lUQVRJT05fYjFhZTM0YzctNTFmYi00YTA3LWE3ZmItMmE2OTM2MmFiN2FjIiwicHJvcGVydGllcyI6eyJub3RlSW5kZXgiOjB9LCJpc0VkaXRlZCI6ZmFsc2UsIm1hbnVhbE92ZXJyaWRlIjp7ImlzTWFudWFsbHlPdmVycmlkZGVuIjpmYWxzZSwiY2l0ZXByb2NUZXh0IjoiKENybsSNZWMgZXQgYWwuLCAyMDE4KSIsIm1hbnVhbE92ZXJyaWRlVGV4dCI6IiJ9LCJjaXRhdGlvbkl0ZW1zIjpbeyJpZCI6IjQ1ZGVhZWE5LTMxMzUtMzY5My05YTkyLWZjNjJhMzVhN2Y0OCIsIml0ZW1EYXRhIjp7InR5cGUiOiJhcnRpY2xlLWpvdXJuYWwiLCJpZCI6IjQ1ZGVhZWE5LTMxMzUtMzY5My05YTkyLWZjNjJhMzVhN2Y0OCIsInRpdGxlIjoiU1RBVDEgaXMgYSBzZXjigJBzcGVjaWZpYyB0dW1vciBzdXBwcmVzc29yIGluIGNvbGl0aXPigJBhc3NvY2lhdGVkIGNvbG9yZWN0YWwgY2FuY2VyIiwiYXV0aG9yIjpbeyJmYW1pbHkiOiJDcm7EjWVjIiwiZ2l2ZW4iOiJJbGlqYSIsInBhcnNlLW5hbWVzIjpmYWxzZSwiZHJvcHBpbmctcGFydGljbGUiOiIiLCJub24tZHJvcHBpbmctcGFydGljbGUiOiIifSx7ImZhbWlseSI6Ik1vZGFrIiwiZ2l2ZW4iOiJNYWRodXJhIiwicGFyc2UtbmFtZXMiOmZhbHNlLCJkcm9wcGluZy1wYXJ0aWNsZSI6IiIsIm5vbi1kcm9wcGluZy1wYXJ0aWNsZSI6IiJ9LHsiZmFtaWx5IjoiR29yZHppZWwiLCJnaXZlbiI6IkNsYWlyZSIsInBhcnNlLW5hbWVzIjpmYWxzZSwiZHJvcHBpbmctcGFydGljbGUiOiIiLCJub24tZHJvcHBpbmctcGFydGljbGUiOiIifSx7ImZhbWlseSI6IlN2aW5rYSIsImdpdmVuIjoiSmFzbWluIiwicGFyc2UtbmFtZXMiOmZhbHNlLCJkcm9wcGluZy1wYXJ0aWNsZSI6IiIsIm5vbi1kcm9wcGluZy1wYXJ0aWNsZSI6IiJ9LHsiZmFtaWx5IjoiU2NoYXJmIiwiZ2l2ZW4iOiJJcmVuZSIsInBhcnNlLW5hbWVzIjpmYWxzZSwiZHJvcHBpbmctcGFydGljbGUiOiIiLCJub24tZHJvcHBpbmctcGFydGljbGUiOiIifSx7ImZhbWlseSI6Ik1vcml0c2NoIiwiZ2l2ZW4iOiJTdGVmYW4iLCJwYXJzZS1uYW1lcyI6ZmFsc2UsImRyb3BwaW5nLXBhcnRpY2xlIjoiIiwibm9uLWRyb3BwaW5nLXBhcnRpY2xlIjoiIn0seyJmYW1pbHkiOiJQYXRocmlhIiwiZ2l2ZW4iOiJQYXVsaW5hIiwicGFyc2UtbmFtZXMiOmZhbHNlLCJkcm9wcGluZy1wYXJ0aWNsZSI6IiIsIm5vbi1kcm9wcGluZy1wYXJ0aWNsZSI6IiJ9LHsiZmFtaWx5IjoiU2NobGVkZXJlciIsImdpdmVuIjoiTWljaGFlbGEiLCJwYXJzZS1uYW1lcyI6ZmFsc2UsImRyb3BwaW5nLXBhcnRpY2xlIjoiIiwibm9uLWRyb3BwaW5nLXBhcnRpY2xlIjoiIn0seyJmYW1pbHkiOiJLZW5uZXIiLCJnaXZlbiI6Ikx1a2FzIiwicGFyc2UtbmFtZXMiOmZhbHNlLCJkcm9wcGluZy1wYXJ0aWNsZSI6IiIsIm5vbi1kcm9wcGluZy1wYXJ0aWNsZSI6IiJ9LHsiZmFtaWx5IjoiVGltZWx0aGFsZXIiLCJnaXZlbiI6IkdlcmFsZCIsInBhcnNlLW5hbWVzIjpmYWxzZSwiZHJvcHBpbmctcGFydGljbGUiOiIiLCJub24tZHJvcHBpbmctcGFydGljbGUiOiIifSx7ImZhbWlseSI6Ik3DvGxsZXIiLCJnaXZlbiI6Ik1hdGhpYXMiLCJwYXJzZS1uYW1lcyI6ZmFsc2UsImRyb3BwaW5nLXBhcnRpY2xlIjoiIiwibm9uLWRyb3BwaW5nLXBhcnRpY2xlIjoiIn0seyJmYW1pbHkiOiJTdHJvYmwiLCJnaXZlbiI6IkJpcmdpdCIsInBhcnNlLW5hbWVzIjpmYWxzZSwiZHJvcHBpbmctcGFydGljbGUiOiIiLCJub24tZHJvcHBpbmctcGFydGljbGUiOiIifSx7ImZhbWlseSI6IkNhc2Fub3ZhIiwiZ2l2ZW4iOiJFbWlsaW8iLCJwYXJzZS1uYW1lcyI6ZmFsc2UsImRyb3BwaW5nLXBhcnRpY2xlIjoiIiwibm9uLWRyb3BwaW5nLXBhcnRpY2xlIjoiIn0seyJmYW1pbHkiOiJCYXllciIsImdpdmVuIjoiRWRpdGhhIiwicGFyc2UtbmFtZXMiOmZhbHNlLCJkcm9wcGluZy1wYXJ0aWNsZSI6IiIsIm5vbi1kcm9wcGluZy1wYXJ0aWNsZSI6IiJ9LHsiZmFtaWx5IjoiTW9ociIsImdpdmVuIjoiVGhvbWFzIiwicGFyc2UtbmFtZXMiOmZhbHNlLCJkcm9wcGluZy1wYXJ0aWNsZSI6IiIsIm5vbi1kcm9wcGluZy1wYXJ0aWNsZSI6IiJ9LHsiZmFtaWx5IjoiU3TDtmNrbCIsImdpdmVuIjoiSm9oYW5uZXMiLCJwYXJzZS1uYW1lcyI6ZmFsc2UsImRyb3BwaW5nLXBhcnRpY2xlIjoiIiwibm9uLWRyb3BwaW5nLXBhcnRpY2xlIjoiIn0seyJmYW1pbHkiOiJGcmllZHJpY2giLCJnaXZlbiI6IkthcmxoZWlueiIsInBhcnNlLW5hbWVzIjpmYWxzZSwiZHJvcHBpbmctcGFydGljbGUiOiIiLCJub24tZHJvcHBpbmctcGFydGljbGUiOiIifSx7ImZhbWlseSI6IkVmZXJsIiwiZ2l2ZW4iOiJSb2JlcnQiLCJwYXJzZS1uYW1lcyI6ZmFsc2UsImRyb3BwaW5nLXBhcnRpY2xlIjoiIiwibm9uLWRyb3BwaW5nLXBhcnRpY2xlIjoiIn1dLCJjb250YWluZXItdGl0bGUiOiJNb2xlY3VsYXIgT25jb2xvZ3kiLCJjb250YWluZXItdGl0bGUtc2hvcnQiOiJNb2wgT25jb2wiLCJhY2Nlc3NlZCI6eyJkYXRlLXBhcnRzIjpbWzIwMjIsMSwxXV19LCJET0kiOiIxMC4xMDAyLzE4NzgtMDI2MS4xMjE3OCIsIklTU04iOiIxODc4MDI2MSIsIlBNSUQiOiIyOTQxOTkzMCIsIlVSTCI6Ii9wbWMvYXJ0aWNsZXMvUE1DNTg5MTA0MC8iLCJpc3N1ZWQiOnsiZGF0ZS1wYXJ0cyI6W1syMDE4LDQsMV1dfSwicGFnZSI6IjUxNCIsImFic3RyYWN0IjoiVGhlIGludGVyZmVyb24taW5kdWNpYmxlIHRyYW5zY3JpcHRpb24gZmFjdG9yIFNUQVQxIGlzIGEgdHVtb3Igc3VwcHJlc3NvciBpbiB2YXJpb3VzIG1hbGlnbmFuY2llcy4gV2UgaW52ZXN0aWdhdGVkIHNleC1zcGVjaWZpYyBTVEFUMSBmdW5jdGlvbnMgaW4gY29saXRpcyBhbmQgY29saXRpcy1hc3NvY2lhdGVkIGNvbG9yZWN0YWwgY2FuY2VyIChDUkMpIHVzaW5nIG1pY2Ugd2l0aCBzcGVjaWZpYyBTVEFUMSBkZWxldGlvbiBpbiBpbnRlc3RpbmFsIGVwaXRoZWxpYWwgY2VsbHMgKFNUQVQx4oiGSUVDKS4gTWFsZSBidXQgbm90IGZlbWFsZSBTVEFUMeKIhklFQyBtaWNlIHdlcmUgbW9yZSByZXNpc3RhbnQgdG8gRFNTLWluZHVjZWQgY29saXRpcyB0aGFuIHNleC1tYXRjaGVkIFNUQVQxZmxveC9mbG94IGNvbnRyb2xzIGFuZCBkaXNwbGF5ZWQgcmVkdWNlZCBpbnRyYWVwaXRoZWxpYWwgaW5maWx0cmF0aW9uIG9mIENEOCsgVENSzrHOsisgZ3Jhbnp5bWUgQisgVCBjZWxscy4gTW9yZW92ZXIsIERTUyB0cmVhdG1lbnQgZmFpbGVkIHRvIGluZHVjZSBleHByZXNzaW9uIG9mIFQtY2VsbC1hdHRyYWN0aW5nIGNoZW1va2luZXMgaW4gaW50ZXN0aW5hbCBlcGl0aGVsaWFsIGNlbGxzIG9mIG1hbGUgYnV0IG5vdCBvZiBmZW1hbGUgU1RBVDHiiIZJRUMgbWljZS4gQXBwbGljYXRpb24gb2YgdGhlIEFPTS1EU1MgcHJvdG9jb2wgZm9yIGluZHVjdGlvbiBvZiBjb2xpdGlzLWFzc29jaWF0ZWQgQ1JDIHJlc3VsdGVkIGluIGluY3JlYXNlZCBpbnRlc3RpbmFsIHR1bW9yIGxvYWQgaW4gbWFsZSBidXQgbm90IGluIGZlbWFsZSBTVEFUMeKIhklFQyBtaWNlLiBBIHNleC1zcGVjaWZpYyBzdHJhdGlmaWNhdGlvbiBvZiBodW1hbiBDUkMgcGF0aWVudHMgY29ycm9ib3JhdGVkIHRoZSBkYXRhIG9idGFpbmVkIGluIG1pY2UgYW5kIHJldmVhbGVkIHRoYXQgcmVkdWNlZCB0dW1vciBjZWxsLWludHJpbnNpYyBudWNsZWFyIFNUQVQxIHByb3RlaW4gZXhwcmVzc2lvbiBpcyBhIHBvb3IgcHJvZ25vc3RpYyBmYWN0b3IgaW4gbWVuIGJ1dCBub3QgaW4gd29tZW4uIFRoZXNlIGRhdGEgZGVtb25zdHJhdGUgdGhhdCBlcGl0aGVsaWFsIFNUQVQxIGlzIGEgbWFsZS1zcGVjaWZpYyB0dW1vciBzdXBwcmVzc29yIGluIENSQyBvZiBtaWNlIGFuZCBodW1hbnMuIiwicHVibGlzaGVyIjoiV2lsZXktQmxhY2t3ZWxsIiwiaXNzdWUiOiI0Iiwidm9sdW1lIjoiMTIifSwiaXNUZW1wb3JhcnkiOmZhbHNlfV19&quot;,&quot;citationItems&quot;:[{&quot;id&quot;:&quot;45deaea9-3135-3693-9a92-fc62a35a7f48&quot;,&quot;itemData&quot;:{&quot;type&quot;:&quot;article-journal&quot;,&quot;id&quot;:&quot;45deaea9-3135-3693-9a92-fc62a35a7f48&quot;,&quot;title&quot;:&quot;STAT1 is a sex‐specific tumor suppressor in colitis‐associated colorectal cancer&quot;,&quot;author&quot;:[{&quot;family&quot;:&quot;Crnčec&quot;,&quot;given&quot;:&quot;Ilija&quot;,&quot;parse-names&quot;:false,&quot;dropping-particle&quot;:&quot;&quot;,&quot;non-dropping-particle&quot;:&quot;&quot;},{&quot;family&quot;:&quot;Modak&quot;,&quot;given&quot;:&quot;Madhura&quot;,&quot;parse-names&quot;:false,&quot;dropping-particle&quot;:&quot;&quot;,&quot;non-dropping-particle&quot;:&quot;&quot;},{&quot;family&quot;:&quot;Gordziel&quot;,&quot;given&quot;:&quot;Claire&quot;,&quot;parse-names&quot;:false,&quot;dropping-particle&quot;:&quot;&quot;,&quot;non-dropping-particle&quot;:&quot;&quot;},{&quot;family&quot;:&quot;Svinka&quot;,&quot;given&quot;:&quot;Jasmin&quot;,&quot;parse-names&quot;:false,&quot;dropping-particle&quot;:&quot;&quot;,&quot;non-dropping-particle&quot;:&quot;&quot;},{&quot;family&quot;:&quot;Scharf&quot;,&quot;given&quot;:&quot;Irene&quot;,&quot;parse-names&quot;:false,&quot;dropping-particle&quot;:&quot;&quot;,&quot;non-dropping-particle&quot;:&quot;&quot;},{&quot;family&quot;:&quot;Moritsch&quot;,&quot;given&quot;:&quot;Stefan&quot;,&quot;parse-names&quot;:false,&quot;dropping-particle&quot;:&quot;&quot;,&quot;non-dropping-particle&quot;:&quot;&quot;},{&quot;family&quot;:&quot;Pathria&quot;,&quot;given&quot;:&quot;Paulina&quot;,&quot;parse-names&quot;:false,&quot;dropping-particle&quot;:&quot;&quot;,&quot;non-dropping-particle&quot;:&quot;&quot;},{&quot;family&quot;:&quot;Schlederer&quot;,&quot;given&quot;:&quot;Michaela&quot;,&quot;parse-names&quot;:false,&quot;dropping-particle&quot;:&quot;&quot;,&quot;non-dropping-particle&quot;:&quot;&quot;},{&quot;family&quot;:&quot;Kenner&quot;,&quot;given&quot;:&quot;Lukas&quot;,&quot;parse-names&quot;:false,&quot;dropping-particle&quot;:&quot;&quot;,&quot;non-dropping-particle&quot;:&quot;&quot;},{&quot;family&quot;:&quot;Timelthaler&quot;,&quot;given&quot;:&quot;Gerald&quot;,&quot;parse-names&quot;:false,&quot;dropping-particle&quot;:&quot;&quot;,&quot;non-dropping-particle&quot;:&quot;&quot;},{&quot;family&quot;:&quot;Müller&quot;,&quot;given&quot;:&quot;Mathias&quot;,&quot;parse-names&quot;:false,&quot;dropping-particle&quot;:&quot;&quot;,&quot;non-dropping-particle&quot;:&quot;&quot;},{&quot;family&quot;:&quot;Strobl&quot;,&quot;given&quot;:&quot;Birgit&quot;,&quot;parse-names&quot;:false,&quot;dropping-particle&quot;:&quot;&quot;,&quot;non-dropping-particle&quot;:&quot;&quot;},{&quot;family&quot;:&quot;Casanova&quot;,&quot;given&quot;:&quot;Emilio&quot;,&quot;parse-names&quot;:false,&quot;dropping-particle&quot;:&quot;&quot;,&quot;non-dropping-particle&quot;:&quot;&quot;},{&quot;family&quot;:&quot;Bayer&quot;,&quot;given&quot;:&quot;Editha&quot;,&quot;parse-names&quot;:false,&quot;dropping-particle&quot;:&quot;&quot;,&quot;non-dropping-particle&quot;:&quot;&quot;},{&quot;family&quot;:&quot;Mohr&quot;,&quot;given&quot;:&quot;Thomas&quot;,&quot;parse-names&quot;:false,&quot;dropping-particle&quot;:&quot;&quot;,&quot;non-dropping-particle&quot;:&quot;&quot;},{&quot;family&quot;:&quot;Stöckl&quot;,&quot;given&quot;:&quot;Johannes&quot;,&quot;parse-names&quot;:false,&quot;dropping-particle&quot;:&quot;&quot;,&quot;non-dropping-particle&quot;:&quot;&quot;},{&quot;family&quot;:&quot;Friedrich&quot;,&quot;given&quot;:&quot;Karlheinz&quot;,&quot;parse-names&quot;:false,&quot;dropping-particle&quot;:&quot;&quot;,&quot;non-dropping-particle&quot;:&quot;&quot;},{&quot;family&quot;:&quot;Eferl&quot;,&quot;given&quot;:&quot;Robert&quot;,&quot;parse-names&quot;:false,&quot;dropping-particle&quot;:&quot;&quot;,&quot;non-dropping-particle&quot;:&quot;&quot;}],&quot;container-title&quot;:&quot;Molecular Oncology&quot;,&quot;container-title-short&quot;:&quot;Mol Oncol&quot;,&quot;accessed&quot;:{&quot;date-parts&quot;:[[2022,1,1]]},&quot;DOI&quot;:&quot;10.1002/1878-0261.12178&quot;,&quot;ISSN&quot;:&quot;18780261&quot;,&quot;PMID&quot;:&quot;29419930&quot;,&quot;URL&quot;:&quot;/pmc/articles/PMC5891040/&quot;,&quot;issued&quot;:{&quot;date-parts&quot;:[[2018,4,1]]},&quot;page&quot;:&quot;514&quot;,&quot;abstract&quot;:&quot;The interferon-inducible transcription factor STAT1 is a tumor suppressor in various malignancies. We investigated sex-specific STAT1 functions in colitis and colitis-associated colorectal cancer (CRC) using mice with specific STAT1 deletion in intestinal epithelial cells (STAT1∆IEC). Male but not female STAT1∆IEC mice were more resistant to DSS-induced colitis than sex-matched STAT1flox/flox controls and displayed reduced intraepithelial infiltration of CD8+ TCRαβ+ granzyme B+ T cells. Moreover, DSS treatment failed to induce expression of T-cell-attracting chemokines in intestinal epithelial cells of male but not of female STAT1∆IEC mice. Application of the AOM-DSS protocol for induction of colitis-associated CRC resulted in increased intestinal tumor load in male but not in female STAT1∆IEC mice. A sex-specific stratification of human CRC patients corroborated the data obtained in mice and revealed that reduced tumor cell-intrinsic nuclear STAT1 protein expression is a poor prognostic factor in men but not in women. These data demonstrate that epithelial STAT1 is a male-specific tumor suppressor in CRC of mice and humans.&quot;,&quot;publisher&quot;:&quot;Wiley-Blackwell&quot;,&quot;issue&quot;:&quot;4&quot;,&quot;volume&quot;:&quot;12&quot;},&quot;isTemporary&quot;:false}]},{&quot;citationID&quot;:&quot;MENDELEY_CITATION_b7b9ceb0-72ca-43fe-a01c-3d3b5f33a548&quot;,&quot;properties&quot;:{&quot;noteIndex&quot;:0},&quot;isEdited&quot;:false,&quot;manualOverride&quot;:{&quot;isManuallyOverridden&quot;:false,&quot;citeprocText&quot;:&quot;(Crncec et al., 2015)&quot;,&quot;manualOverrideText&quot;:&quot;&quot;},&quot;citationTag&quot;:&quot;MENDELEY_CITATION_v3_eyJjaXRhdGlvbklEIjoiTUVOREVMRVlfQ0lUQVRJT05fYjdiOWNlYjAtNzJjYS00M2ZlLWEwMWMtM2QzYjVmMzNhNTQ4IiwicHJvcGVydGllcyI6eyJub3RlSW5kZXgiOjB9LCJpc0VkaXRlZCI6ZmFsc2UsIm1hbnVhbE92ZXJyaWRlIjp7ImlzTWFudWFsbHlPdmVycmlkZGVuIjpmYWxzZSwiY2l0ZXByb2NUZXh0IjoiKENybmNlYyBldCBhbC4sIDIwMTUpIiwibWFudWFsT3ZlcnJpZGVUZXh0IjoiIn0sImNpdGF0aW9uSXRlbXMiOlt7ImlkIjoiYTA0MzQyZjAtNmYzNS0zOTNlLWFjNzYtOWU0ZmFiOGVhYmIzIiwiaXRlbURhdGEiOnsidHlwZSI6ImFydGljbGUtam91cm5hbCIsImlkIjoiYTA0MzQyZjAtNmYzNS0zOTNlLWFjNzYtOWU0ZmFiOGVhYmIzIiwidGl0bGUiOiJJbmR1Y3Rpb24gb2YgY29sb3JlY3RhbCBjYW5jZXIgaW4gbWljZSBhbmQgaGlzdG9tb3JwaG9tZXRyaWMgZXZhbHVhdGlvbiBvZiB0dW1vcnMiLCJhdXRob3IiOlt7ImZhbWlseSI6IkNybmNlYyIsImdpdmVuIjoiSWxpamEiLCJwYXJzZS1uYW1lcyI6ZmFsc2UsImRyb3BwaW5nLXBhcnRpY2xlIjoiIiwibm9uLWRyb3BwaW5nLXBhcnRpY2xlIjoiIn0seyJmYW1pbHkiOiJQYXRocmlhIiwiZ2l2ZW4iOiJQYXVsaW5hIiwicGFyc2UtbmFtZXMiOmZhbHNlLCJkcm9wcGluZy1wYXJ0aWNsZSI6IiIsIm5vbi1kcm9wcGluZy1wYXJ0aWNsZSI6IiJ9LHsiZmFtaWx5IjoiU3ZpbmthIiwiZ2l2ZW4iOiJKYXNtaW4iLCJwYXJzZS1uYW1lcyI6ZmFsc2UsImRyb3BwaW5nLXBhcnRpY2xlIjoiIiwibm9uLWRyb3BwaW5nLXBhcnRpY2xlIjoiIn0seyJmYW1pbHkiOiJFZmVybCIsImdpdmVuIjoiUm9iZXJ0IiwicGFyc2UtbmFtZXMiOmZhbHNlLCJkcm9wcGluZy1wYXJ0aWNsZSI6IiIsIm5vbi1kcm9wcGluZy1wYXJ0aWNsZSI6IiJ9XSwiY29udGFpbmVyLXRpdGxlIjoiTWV0aG9kcyBpbiBNb2xlY3VsYXIgQmlvbG9neSIsImFjY2Vzc2VkIjp7ImRhdGUtcGFydHMiOltbMjAyMSwxMiwzMF1dfSwiRE9JIjoiMTAuMTAwNy85NzgtMS00OTM5LTIyOTctMF83IiwiSVNTTiI6IjEwNjQzNzQ1IiwiUE1JRCI6IjI1NjM2NDY4IiwiaXNzdWVkIjp7ImRhdGUtcGFydHMiOltbMjAxNV1dfSwicGFnZSI6IjE0NS0xNjQiLCJhYnN0cmFjdCI6IkNvbG9yZWN0YWwgY2FuY2VyIChDUkMpIG9yaWdpbmF0ZXMgZnJvbSB0aGUgZXBpdGhlbGlhbCBjZWxscyBsaW5pbmcgdGhlIGNvbG9uIG9yIHJlY3R1bSBvZiB0aGUgZ2FzdHJvaW50ZXN0aW5hbCB0cmFjdCBhbmQgcmVwcmVzZW50cyB0aGUgdGhpcmQgbW9zdCBjb21tb24gZm9ybSBvZiBjYW5jZXIgd29ybGR3aWRlLiBDUkMgaXMgZnJlcXVlbnRseSBhc3NvY2lhdGVkIHdpdGggQ29saXRpcyBVbGNlcm9zYSBvciBDcm9obuKAmXMgRGlzZWFzZSBkZW1vbnN0cmF0aW5nIHRoZSB0dW1vci1wcm9tb3Rpbmcgcm9sZSBvZiBpbmZsYW1tYXRpb24uIENvbG9yZWN0YWx0dW1vciBjZWxscyBlc3RhYmxpc2ggaGV0ZXJvdHlwaWMgaW50ZXJhY3Rpb25zIHdpdGggaW5mbGFtbWF0b3J5IGNlbGxzIGFuZCBjYW5jZXItYXNzb2NpYXRlZCBmaWJyb2JsYXN0cyBpbiB0aGUgdHVtb3Igc3Ryb21hIHRoYXQgc3VwcG9ydCB0dW1vciBhbmdpb2dlbmVzaXMgYW5kIGFyZSBlc3NlbnRpYWwgZm9yIHR1bW9yIHByb2dyZXNzaW9uLiBUaGVyZWZvcmUsIGVzdGFibGlzaG1lbnQgb2Ygc3VpdGFibGUgbW91c2UgbW9kZWxzIG1pbWlja2luZyB0aGUgaW5mbGFtbWF0b3J5IGV0aW9sb2d5IG9mIENSQyBpcyBpbXBvcnRhbnQuIEhlcmUgd2UgZGVzY3JpYmUgbWV0aG9kcyB0byBpbmR1Y2UgQ1JDIGluIG1pY2UsIHRvIHF1YW50aWZ5IHR1bW9yIHBhcmFtZXRlcnMgKG11bHRpcGxpY2l0eSwgdHVtb3IgbG9hZCwgbWVhbiB0dW1vciBzaXplKSwgYW5kIHRvIGFuYWx5emUgdGhlIGNlbGx1bGFyIGNvbXBvc2l0aW9uIG9mIHRoZSBDUkMgdHVtb3Igc3Ryb21hLiIsInB1Ymxpc2hlciI6Ikh1bWFuYSBQcmVzcyBJbmMuIiwidm9sdW1lIjoiMTI2NyIsImNvbnRhaW5lci10aXRsZS1zaG9ydCI6IiJ9LCJpc1RlbXBvcmFyeSI6ZmFsc2V9XX0=&quot;,&quot;citationItems&quot;:[{&quot;id&quot;:&quot;a04342f0-6f35-393e-ac76-9e4fab8eabb3&quot;,&quot;itemData&quot;:{&quot;type&quot;:&quot;article-journal&quot;,&quot;id&quot;:&quot;a04342f0-6f35-393e-ac76-9e4fab8eabb3&quot;,&quot;title&quot;:&quot;Induction of colorectal cancer in mice and histomorphometric evaluation of tumors&quot;,&quot;author&quot;:[{&quot;family&quot;:&quot;Crncec&quot;,&quot;given&quot;:&quot;Ilija&quot;,&quot;parse-names&quot;:false,&quot;dropping-particle&quot;:&quot;&quot;,&quot;non-dropping-particle&quot;:&quot;&quot;},{&quot;family&quot;:&quot;Pathria&quot;,&quot;given&quot;:&quot;Paulina&quot;,&quot;parse-names&quot;:false,&quot;dropping-particle&quot;:&quot;&quot;,&quot;non-dropping-particle&quot;:&quot;&quot;},{&quot;family&quot;:&quot;Svinka&quot;,&quot;given&quot;:&quot;Jasmin&quot;,&quot;parse-names&quot;:false,&quot;dropping-particle&quot;:&quot;&quot;,&quot;non-dropping-particle&quot;:&quot;&quot;},{&quot;family&quot;:&quot;Eferl&quot;,&quot;given&quot;:&quot;Robert&quot;,&quot;parse-names&quot;:false,&quot;dropping-particle&quot;:&quot;&quot;,&quot;non-dropping-particle&quot;:&quot;&quot;}],&quot;container-title&quot;:&quot;Methods in Molecular Biology&quot;,&quot;accessed&quot;:{&quot;date-parts&quot;:[[2021,12,30]]},&quot;DOI&quot;:&quot;10.1007/978-1-4939-2297-0_7&quot;,&quot;ISSN&quot;:&quot;10643745&quot;,&quot;PMID&quot;:&quot;25636468&quot;,&quot;issued&quot;:{&quot;date-parts&quot;:[[2015]]},&quot;page&quot;:&quot;145-164&quot;,&quot;abstract&quot;:&quot;Colorectal cancer (CRC) originates from the epithelial cells lining the colon or rectum of the gastrointestinal tract and represents the third most common form of cancer worldwide. CRC is frequently associated with Colitis Ulcerosa or Crohn’s Disease demonstrating the tumor-promoting role of inflammation. Colorectaltumor cells establish heterotypic interactions with inflammatory cells and cancer-associated fibroblasts in the tumor stroma that support tumor angiogenesis and are essential for tumor progression. Therefore, establishment of suitable mouse models mimicking the inflammatory etiology of CRC is important. Here we describe methods to induce CRC in mice, to quantify tumor parameters (multiplicity, tumor load, mean tumor size), and to analyze the cellular composition of the CRC tumor stroma.&quot;,&quot;publisher&quot;:&quot;Humana Press Inc.&quot;,&quot;volume&quot;:&quot;1267&quot;,&quot;container-title-short&quot;:&quot;&quot;},&quot;isTemporary&quot;:false}]},{&quot;citationID&quot;:&quot;MENDELEY_CITATION_f3768c68-c8b6-4d09-89ec-a19b3049d7cc&quot;,&quot;properties&quot;:{&quot;noteIndex&quot;:0},&quot;isEdited&quot;:false,&quot;manualOverride&quot;:{&quot;isManuallyOverridden&quot;:false,&quot;citeprocText&quot;:&quot;(Gonçalves et al., 2018)&quot;,&quot;manualOverrideText&quot;:&quot;&quot;},&quot;citationTag&quot;:&quot;MENDELEY_CITATION_v3_eyJjaXRhdGlvbklEIjoiTUVOREVMRVlfQ0lUQVRJT05fZjM3NjhjNjgtYzhiNi00ZDA5LTg5ZWMtYTE5YjMwNDlkN2NjIiwicHJvcGVydGllcyI6eyJub3RlSW5kZXgiOjB9LCJpc0VkaXRlZCI6ZmFsc2UsIm1hbnVhbE92ZXJyaWRlIjp7ImlzTWFudWFsbHlPdmVycmlkZGVuIjpmYWxzZSwiY2l0ZXByb2NUZXh0IjoiKEdvbsOnYWx2ZXMgZXQgYWwuLCAyMDE4KSIsIm1hbnVhbE92ZXJyaWRlVGV4dCI6IiJ9LCJjaXRhdGlvbkl0ZW1zIjpbeyJpZCI6ImJlM2ZjZThlLTlmY2YtMzNlMy1iODdlLTJjMDM4YzQ5MjFhOSIsIml0ZW1EYXRhIjp7InR5cGUiOiJhcnRpY2xlLWpvdXJuYWwiLCJpZCI6ImJlM2ZjZThlLTlmY2YtMzNlMy1iODdlLTJjMDM4YzQ5MjFhOSIsInRpdGxlIjoiRGV2ZWxvcG1lbnQgb2YgYSBtZXRob2QgZm9yIHRoZSBkZXRlY3Rpb24gb2YgcG9seXN0eXJlbmUgbWljcm9wbGFzdGljcyBpbiBwYXJhZmZpbi1lbWJlZGRlZCBoaXN0b2xvZ2ljYWwgc2VjdGlvbnMiLCJhdXRob3IiOlt7ImZhbWlseSI6IkdvbsOnYWx2ZXMiLCJnaXZlbiI6IkPDoXRpYSIsInBhcnNlLW5hbWVzIjpmYWxzZSwiZHJvcHBpbmctcGFydGljbGUiOiIiLCJub24tZHJvcHBpbmctcGFydGljbGUiOiIifSx7ImZhbWlseSI6Ik1hcnRpbnMiLCJnaXZlbiI6Ik1hcnRhIiwicGFyc2UtbmFtZXMiOmZhbHNlLCJkcm9wcGluZy1wYXJ0aWNsZSI6IiIsIm5vbi1kcm9wcGluZy1wYXJ0aWNsZSI6IiJ9LHsiZmFtaWx5IjoiQ29zdGEiLCJnaXZlbiI6Ik1hcmlhIEguIiwicGFyc2UtbmFtZXMiOmZhbHNlLCJkcm9wcGluZy1wYXJ0aWNsZSI6IiIsIm5vbi1kcm9wcGluZy1wYXJ0aWNsZSI6IiJ9LHsiZmFtaWx5IjoiQ29zdGEiLCJnaXZlbiI6IlBlZHJvIE0uIiwicGFyc2UtbmFtZXMiOmZhbHNlLCJkcm9wcGluZy1wYXJ0aWNsZSI6IiIsIm5vbi1kcm9wcGluZy1wYXJ0aWNsZSI6IiJ9XSwiY29udGFpbmVyLXRpdGxlIjoiSGlzdG9jaGVtaXN0cnkgYW5kIENlbGwgQmlvbG9neSIsImNvbnRhaW5lci10aXRsZS1zaG9ydCI6Ikhpc3RvY2hlbSBDZWxsIEJpb2wiLCJET0kiOiIxMC4xMDA3L3MwMDQxOC0wMTctMTYxMy0xIiwiSVNTTiI6IjA5NDgtNjE0MyIsImlzc3VlZCI6eyJkYXRlLXBhcnRzIjpbWzIwMTgsMiwyMF1dfSwicGFnZSI6IjE4Ny0xOTEiLCJpc3N1ZSI6IjIiLCJ2b2x1bWUiOiIxNDkifSwiaXNUZW1wb3JhcnkiOmZhbHNlfV19&quot;,&quot;citationItems&quot;:[{&quot;id&quot;:&quot;be3fce8e-9fcf-33e3-b87e-2c038c4921a9&quot;,&quot;itemData&quot;:{&quot;type&quot;:&quot;article-journal&quot;,&quot;id&quot;:&quot;be3fce8e-9fcf-33e3-b87e-2c038c4921a9&quot;,&quot;title&quot;:&quot;Development of a method for the detection of polystyrene microplastics in paraffin-embedded histological sections&quot;,&quot;author&quot;:[{&quot;family&quot;:&quot;Gonçalves&quot;,&quot;given&quot;:&quot;Cátia&quot;,&quot;parse-names&quot;:false,&quot;dropping-particle&quot;:&quot;&quot;,&quot;non-dropping-particle&quot;:&quot;&quot;},{&quot;family&quot;:&quot;Martins&quot;,&quot;given&quot;:&quot;Marta&quot;,&quot;parse-names&quot;:false,&quot;dropping-particle&quot;:&quot;&quot;,&quot;non-dropping-particle&quot;:&quot;&quot;},{&quot;family&quot;:&quot;Costa&quot;,&quot;given&quot;:&quot;Maria H.&quot;,&quot;parse-names&quot;:false,&quot;dropping-particle&quot;:&quot;&quot;,&quot;non-dropping-particle&quot;:&quot;&quot;},{&quot;family&quot;:&quot;Costa&quot;,&quot;given&quot;:&quot;Pedro M.&quot;,&quot;parse-names&quot;:false,&quot;dropping-particle&quot;:&quot;&quot;,&quot;non-dropping-particle&quot;:&quot;&quot;}],&quot;container-title&quot;:&quot;Histochemistry and Cell Biology&quot;,&quot;container-title-short&quot;:&quot;Histochem Cell Biol&quot;,&quot;DOI&quot;:&quot;10.1007/s00418-017-1613-1&quot;,&quot;ISSN&quot;:&quot;0948-6143&quot;,&quot;issued&quot;:{&quot;date-parts&quot;:[[2018,2,20]]},&quot;page&quot;:&quot;187-191&quot;,&quot;issue&quot;:&quot;2&quot;,&quot;volume&quot;:&quot;149&quot;},&quot;isTemporary&quot;:false}]},{&quot;citationID&quot;:&quot;MENDELEY_CITATION_1d801237-9c14-49e2-a024-0b49978a7253&quot;,&quot;properties&quot;:{&quot;noteIndex&quot;:0},&quot;isEdited&quot;:false,&quot;manualOverride&quot;:{&quot;isManuallyOverridden&quot;:false,&quot;citeprocText&quot;:&quot;(Crnčec et al., 2018)&quot;,&quot;manualOverrideText&quot;:&quot;&quot;},&quot;citationTag&quot;:&quot;MENDELEY_CITATION_v3_eyJjaXRhdGlvbklEIjoiTUVOREVMRVlfQ0lUQVRJT05fMWQ4MDEyMzctOWMxNC00OWUyLWEwMjQtMGI0OTk3OGE3MjUzIiwicHJvcGVydGllcyI6eyJub3RlSW5kZXgiOjB9LCJpc0VkaXRlZCI6ZmFsc2UsIm1hbnVhbE92ZXJyaWRlIjp7ImlzTWFudWFsbHlPdmVycmlkZGVuIjpmYWxzZSwiY2l0ZXByb2NUZXh0IjoiKENybsSNZWMgZXQgYWwuLCAyMDE4KSIsIm1hbnVhbE92ZXJyaWRlVGV4dCI6IiJ9LCJjaXRhdGlvbkl0ZW1zIjpbeyJpZCI6IjQ1ZGVhZWE5LTMxMzUtMzY5My05YTkyLWZjNjJhMzVhN2Y0OCIsIml0ZW1EYXRhIjp7InR5cGUiOiJhcnRpY2xlLWpvdXJuYWwiLCJpZCI6IjQ1ZGVhZWE5LTMxMzUtMzY5My05YTkyLWZjNjJhMzVhN2Y0OCIsInRpdGxlIjoiU1RBVDEgaXMgYSBzZXjigJBzcGVjaWZpYyB0dW1vciBzdXBwcmVzc29yIGluIGNvbGl0aXPigJBhc3NvY2lhdGVkIGNvbG9yZWN0YWwgY2FuY2VyIiwiYXV0aG9yIjpbeyJmYW1pbHkiOiJDcm7EjWVjIiwiZ2l2ZW4iOiJJbGlqYSIsInBhcnNlLW5hbWVzIjpmYWxzZSwiZHJvcHBpbmctcGFydGljbGUiOiIiLCJub24tZHJvcHBpbmctcGFydGljbGUiOiIifSx7ImZhbWlseSI6Ik1vZGFrIiwiZ2l2ZW4iOiJNYWRodXJhIiwicGFyc2UtbmFtZXMiOmZhbHNlLCJkcm9wcGluZy1wYXJ0aWNsZSI6IiIsIm5vbi1kcm9wcGluZy1wYXJ0aWNsZSI6IiJ9LHsiZmFtaWx5IjoiR29yZHppZWwiLCJnaXZlbiI6IkNsYWlyZSIsInBhcnNlLW5hbWVzIjpmYWxzZSwiZHJvcHBpbmctcGFydGljbGUiOiIiLCJub24tZHJvcHBpbmctcGFydGljbGUiOiIifSx7ImZhbWlseSI6IlN2aW5rYSIsImdpdmVuIjoiSmFzbWluIiwicGFyc2UtbmFtZXMiOmZhbHNlLCJkcm9wcGluZy1wYXJ0aWNsZSI6IiIsIm5vbi1kcm9wcGluZy1wYXJ0aWNsZSI6IiJ9LHsiZmFtaWx5IjoiU2NoYXJmIiwiZ2l2ZW4iOiJJcmVuZSIsInBhcnNlLW5hbWVzIjpmYWxzZSwiZHJvcHBpbmctcGFydGljbGUiOiIiLCJub24tZHJvcHBpbmctcGFydGljbGUiOiIifSx7ImZhbWlseSI6Ik1vcml0c2NoIiwiZ2l2ZW4iOiJTdGVmYW4iLCJwYXJzZS1uYW1lcyI6ZmFsc2UsImRyb3BwaW5nLXBhcnRpY2xlIjoiIiwibm9uLWRyb3BwaW5nLXBhcnRpY2xlIjoiIn0seyJmYW1pbHkiOiJQYXRocmlhIiwiZ2l2ZW4iOiJQYXVsaW5hIiwicGFyc2UtbmFtZXMiOmZhbHNlLCJkcm9wcGluZy1wYXJ0aWNsZSI6IiIsIm5vbi1kcm9wcGluZy1wYXJ0aWNsZSI6IiJ9LHsiZmFtaWx5IjoiU2NobGVkZXJlciIsImdpdmVuIjoiTWljaGFlbGEiLCJwYXJzZS1uYW1lcyI6ZmFsc2UsImRyb3BwaW5nLXBhcnRpY2xlIjoiIiwibm9uLWRyb3BwaW5nLXBhcnRpY2xlIjoiIn0seyJmYW1pbHkiOiJLZW5uZXIiLCJnaXZlbiI6Ikx1a2FzIiwicGFyc2UtbmFtZXMiOmZhbHNlLCJkcm9wcGluZy1wYXJ0aWNsZSI6IiIsIm5vbi1kcm9wcGluZy1wYXJ0aWNsZSI6IiJ9LHsiZmFtaWx5IjoiVGltZWx0aGFsZXIiLCJnaXZlbiI6IkdlcmFsZCIsInBhcnNlLW5hbWVzIjpmYWxzZSwiZHJvcHBpbmctcGFydGljbGUiOiIiLCJub24tZHJvcHBpbmctcGFydGljbGUiOiIifSx7ImZhbWlseSI6Ik3DvGxsZXIiLCJnaXZlbiI6Ik1hdGhpYXMiLCJwYXJzZS1uYW1lcyI6ZmFsc2UsImRyb3BwaW5nLXBhcnRpY2xlIjoiIiwibm9uLWRyb3BwaW5nLXBhcnRpY2xlIjoiIn0seyJmYW1pbHkiOiJTdHJvYmwiLCJnaXZlbiI6IkJpcmdpdCIsInBhcnNlLW5hbWVzIjpmYWxzZSwiZHJvcHBpbmctcGFydGljbGUiOiIiLCJub24tZHJvcHBpbmctcGFydGljbGUiOiIifSx7ImZhbWlseSI6IkNhc2Fub3ZhIiwiZ2l2ZW4iOiJFbWlsaW8iLCJwYXJzZS1uYW1lcyI6ZmFsc2UsImRyb3BwaW5nLXBhcnRpY2xlIjoiIiwibm9uLWRyb3BwaW5nLXBhcnRpY2xlIjoiIn0seyJmYW1pbHkiOiJCYXllciIsImdpdmVuIjoiRWRpdGhhIiwicGFyc2UtbmFtZXMiOmZhbHNlLCJkcm9wcGluZy1wYXJ0aWNsZSI6IiIsIm5vbi1kcm9wcGluZy1wYXJ0aWNsZSI6IiJ9LHsiZmFtaWx5IjoiTW9ociIsImdpdmVuIjoiVGhvbWFzIiwicGFyc2UtbmFtZXMiOmZhbHNlLCJkcm9wcGluZy1wYXJ0aWNsZSI6IiIsIm5vbi1kcm9wcGluZy1wYXJ0aWNsZSI6IiJ9LHsiZmFtaWx5IjoiU3TDtmNrbCIsImdpdmVuIjoiSm9oYW5uZXMiLCJwYXJzZS1uYW1lcyI6ZmFsc2UsImRyb3BwaW5nLXBhcnRpY2xlIjoiIiwibm9uLWRyb3BwaW5nLXBhcnRpY2xlIjoiIn0seyJmYW1pbHkiOiJGcmllZHJpY2giLCJnaXZlbiI6IkthcmxoZWlueiIsInBhcnNlLW5hbWVzIjpmYWxzZSwiZHJvcHBpbmctcGFydGljbGUiOiIiLCJub24tZHJvcHBpbmctcGFydGljbGUiOiIifSx7ImZhbWlseSI6IkVmZXJsIiwiZ2l2ZW4iOiJSb2JlcnQiLCJwYXJzZS1uYW1lcyI6ZmFsc2UsImRyb3BwaW5nLXBhcnRpY2xlIjoiIiwibm9uLWRyb3BwaW5nLXBhcnRpY2xlIjoiIn1dLCJjb250YWluZXItdGl0bGUiOiJNb2xlY3VsYXIgT25jb2xvZ3kiLCJjb250YWluZXItdGl0bGUtc2hvcnQiOiJNb2wgT25jb2wiLCJhY2Nlc3NlZCI6eyJkYXRlLXBhcnRzIjpbWzIwMjIsMSwxXV19LCJET0kiOiIxMC4xMDAyLzE4NzgtMDI2MS4xMjE3OCIsIklTU04iOiIxODc4MDI2MSIsIlBNSUQiOiIyOTQxOTkzMCIsIlVSTCI6Ii9wbWMvYXJ0aWNsZXMvUE1DNTg5MTA0MC8iLCJpc3N1ZWQiOnsiZGF0ZS1wYXJ0cyI6W1syMDE4LDQsMV1dfSwicGFnZSI6IjUxNCIsImFic3RyYWN0IjoiVGhlIGludGVyZmVyb24taW5kdWNpYmxlIHRyYW5zY3JpcHRpb24gZmFjdG9yIFNUQVQxIGlzIGEgdHVtb3Igc3VwcHJlc3NvciBpbiB2YXJpb3VzIG1hbGlnbmFuY2llcy4gV2UgaW52ZXN0aWdhdGVkIHNleC1zcGVjaWZpYyBTVEFUMSBmdW5jdGlvbnMgaW4gY29saXRpcyBhbmQgY29saXRpcy1hc3NvY2lhdGVkIGNvbG9yZWN0YWwgY2FuY2VyIChDUkMpIHVzaW5nIG1pY2Ugd2l0aCBzcGVjaWZpYyBTVEFUMSBkZWxldGlvbiBpbiBpbnRlc3RpbmFsIGVwaXRoZWxpYWwgY2VsbHMgKFNUQVQx4oiGSUVDKS4gTWFsZSBidXQgbm90IGZlbWFsZSBTVEFUMeKIhklFQyBtaWNlIHdlcmUgbW9yZSByZXNpc3RhbnQgdG8gRFNTLWluZHVjZWQgY29saXRpcyB0aGFuIHNleC1tYXRjaGVkIFNUQVQxZmxveC9mbG94IGNvbnRyb2xzIGFuZCBkaXNwbGF5ZWQgcmVkdWNlZCBpbnRyYWVwaXRoZWxpYWwgaW5maWx0cmF0aW9uIG9mIENEOCsgVENSzrHOsisgZ3Jhbnp5bWUgQisgVCBjZWxscy4gTW9yZW92ZXIsIERTUyB0cmVhdG1lbnQgZmFpbGVkIHRvIGluZHVjZSBleHByZXNzaW9uIG9mIFQtY2VsbC1hdHRyYWN0aW5nIGNoZW1va2luZXMgaW4gaW50ZXN0aW5hbCBlcGl0aGVsaWFsIGNlbGxzIG9mIG1hbGUgYnV0IG5vdCBvZiBmZW1hbGUgU1RBVDHiiIZJRUMgbWljZS4gQXBwbGljYXRpb24gb2YgdGhlIEFPTS1EU1MgcHJvdG9jb2wgZm9yIGluZHVjdGlvbiBvZiBjb2xpdGlzLWFzc29jaWF0ZWQgQ1JDIHJlc3VsdGVkIGluIGluY3JlYXNlZCBpbnRlc3RpbmFsIHR1bW9yIGxvYWQgaW4gbWFsZSBidXQgbm90IGluIGZlbWFsZSBTVEFUMeKIhklFQyBtaWNlLiBBIHNleC1zcGVjaWZpYyBzdHJhdGlmaWNhdGlvbiBvZiBodW1hbiBDUkMgcGF0aWVudHMgY29ycm9ib3JhdGVkIHRoZSBkYXRhIG9idGFpbmVkIGluIG1pY2UgYW5kIHJldmVhbGVkIHRoYXQgcmVkdWNlZCB0dW1vciBjZWxsLWludHJpbnNpYyBudWNsZWFyIFNUQVQxIHByb3RlaW4gZXhwcmVzc2lvbiBpcyBhIHBvb3IgcHJvZ25vc3RpYyBmYWN0b3IgaW4gbWVuIGJ1dCBub3QgaW4gd29tZW4uIFRoZXNlIGRhdGEgZGVtb25zdHJhdGUgdGhhdCBlcGl0aGVsaWFsIFNUQVQxIGlzIGEgbWFsZS1zcGVjaWZpYyB0dW1vciBzdXBwcmVzc29yIGluIENSQyBvZiBtaWNlIGFuZCBodW1hbnMuIiwicHVibGlzaGVyIjoiV2lsZXktQmxhY2t3ZWxsIiwiaXNzdWUiOiI0Iiwidm9sdW1lIjoiMTIifSwiaXNUZW1wb3JhcnkiOmZhbHNlfV19&quot;,&quot;citationItems&quot;:[{&quot;id&quot;:&quot;45deaea9-3135-3693-9a92-fc62a35a7f48&quot;,&quot;itemData&quot;:{&quot;type&quot;:&quot;article-journal&quot;,&quot;id&quot;:&quot;45deaea9-3135-3693-9a92-fc62a35a7f48&quot;,&quot;title&quot;:&quot;STAT1 is a sex‐specific tumor suppressor in colitis‐associated colorectal cancer&quot;,&quot;author&quot;:[{&quot;family&quot;:&quot;Crnčec&quot;,&quot;given&quot;:&quot;Ilija&quot;,&quot;parse-names&quot;:false,&quot;dropping-particle&quot;:&quot;&quot;,&quot;non-dropping-particle&quot;:&quot;&quot;},{&quot;family&quot;:&quot;Modak&quot;,&quot;given&quot;:&quot;Madhura&quot;,&quot;parse-names&quot;:false,&quot;dropping-particle&quot;:&quot;&quot;,&quot;non-dropping-particle&quot;:&quot;&quot;},{&quot;family&quot;:&quot;Gordziel&quot;,&quot;given&quot;:&quot;Claire&quot;,&quot;parse-names&quot;:false,&quot;dropping-particle&quot;:&quot;&quot;,&quot;non-dropping-particle&quot;:&quot;&quot;},{&quot;family&quot;:&quot;Svinka&quot;,&quot;given&quot;:&quot;Jasmin&quot;,&quot;parse-names&quot;:false,&quot;dropping-particle&quot;:&quot;&quot;,&quot;non-dropping-particle&quot;:&quot;&quot;},{&quot;family&quot;:&quot;Scharf&quot;,&quot;given&quot;:&quot;Irene&quot;,&quot;parse-names&quot;:false,&quot;dropping-particle&quot;:&quot;&quot;,&quot;non-dropping-particle&quot;:&quot;&quot;},{&quot;family&quot;:&quot;Moritsch&quot;,&quot;given&quot;:&quot;Stefan&quot;,&quot;parse-names&quot;:false,&quot;dropping-particle&quot;:&quot;&quot;,&quot;non-dropping-particle&quot;:&quot;&quot;},{&quot;family&quot;:&quot;Pathria&quot;,&quot;given&quot;:&quot;Paulina&quot;,&quot;parse-names&quot;:false,&quot;dropping-particle&quot;:&quot;&quot;,&quot;non-dropping-particle&quot;:&quot;&quot;},{&quot;family&quot;:&quot;Schlederer&quot;,&quot;given&quot;:&quot;Michaela&quot;,&quot;parse-names&quot;:false,&quot;dropping-particle&quot;:&quot;&quot;,&quot;non-dropping-particle&quot;:&quot;&quot;},{&quot;family&quot;:&quot;Kenner&quot;,&quot;given&quot;:&quot;Lukas&quot;,&quot;parse-names&quot;:false,&quot;dropping-particle&quot;:&quot;&quot;,&quot;non-dropping-particle&quot;:&quot;&quot;},{&quot;family&quot;:&quot;Timelthaler&quot;,&quot;given&quot;:&quot;Gerald&quot;,&quot;parse-names&quot;:false,&quot;dropping-particle&quot;:&quot;&quot;,&quot;non-dropping-particle&quot;:&quot;&quot;},{&quot;family&quot;:&quot;Müller&quot;,&quot;given&quot;:&quot;Mathias&quot;,&quot;parse-names&quot;:false,&quot;dropping-particle&quot;:&quot;&quot;,&quot;non-dropping-particle&quot;:&quot;&quot;},{&quot;family&quot;:&quot;Strobl&quot;,&quot;given&quot;:&quot;Birgit&quot;,&quot;parse-names&quot;:false,&quot;dropping-particle&quot;:&quot;&quot;,&quot;non-dropping-particle&quot;:&quot;&quot;},{&quot;family&quot;:&quot;Casanova&quot;,&quot;given&quot;:&quot;Emilio&quot;,&quot;parse-names&quot;:false,&quot;dropping-particle&quot;:&quot;&quot;,&quot;non-dropping-particle&quot;:&quot;&quot;},{&quot;family&quot;:&quot;Bayer&quot;,&quot;given&quot;:&quot;Editha&quot;,&quot;parse-names&quot;:false,&quot;dropping-particle&quot;:&quot;&quot;,&quot;non-dropping-particle&quot;:&quot;&quot;},{&quot;family&quot;:&quot;Mohr&quot;,&quot;given&quot;:&quot;Thomas&quot;,&quot;parse-names&quot;:false,&quot;dropping-particle&quot;:&quot;&quot;,&quot;non-dropping-particle&quot;:&quot;&quot;},{&quot;family&quot;:&quot;Stöckl&quot;,&quot;given&quot;:&quot;Johannes&quot;,&quot;parse-names&quot;:false,&quot;dropping-particle&quot;:&quot;&quot;,&quot;non-dropping-particle&quot;:&quot;&quot;},{&quot;family&quot;:&quot;Friedrich&quot;,&quot;given&quot;:&quot;Karlheinz&quot;,&quot;parse-names&quot;:false,&quot;dropping-particle&quot;:&quot;&quot;,&quot;non-dropping-particle&quot;:&quot;&quot;},{&quot;family&quot;:&quot;Eferl&quot;,&quot;given&quot;:&quot;Robert&quot;,&quot;parse-names&quot;:false,&quot;dropping-particle&quot;:&quot;&quot;,&quot;non-dropping-particle&quot;:&quot;&quot;}],&quot;container-title&quot;:&quot;Molecular Oncology&quot;,&quot;container-title-short&quot;:&quot;Mol Oncol&quot;,&quot;accessed&quot;:{&quot;date-parts&quot;:[[2022,1,1]]},&quot;DOI&quot;:&quot;10.1002/1878-0261.12178&quot;,&quot;ISSN&quot;:&quot;18780261&quot;,&quot;PMID&quot;:&quot;29419930&quot;,&quot;URL&quot;:&quot;/pmc/articles/PMC5891040/&quot;,&quot;issued&quot;:{&quot;date-parts&quot;:[[2018,4,1]]},&quot;page&quot;:&quot;514&quot;,&quot;abstract&quot;:&quot;The interferon-inducible transcription factor STAT1 is a tumor suppressor in various malignancies. We investigated sex-specific STAT1 functions in colitis and colitis-associated colorectal cancer (CRC) using mice with specific STAT1 deletion in intestinal epithelial cells (STAT1∆IEC). Male but not female STAT1∆IEC mice were more resistant to DSS-induced colitis than sex-matched STAT1flox/flox controls and displayed reduced intraepithelial infiltration of CD8+ TCRαβ+ granzyme B+ T cells. Moreover, DSS treatment failed to induce expression of T-cell-attracting chemokines in intestinal epithelial cells of male but not of female STAT1∆IEC mice. Application of the AOM-DSS protocol for induction of colitis-associated CRC resulted in increased intestinal tumor load in male but not in female STAT1∆IEC mice. A sex-specific stratification of human CRC patients corroborated the data obtained in mice and revealed that reduced tumor cell-intrinsic nuclear STAT1 protein expression is a poor prognostic factor in men but not in women. These data demonstrate that epithelial STAT1 is a male-specific tumor suppressor in CRC of mice and humans.&quot;,&quot;publisher&quot;:&quot;Wiley-Blackwell&quot;,&quot;issue&quot;:&quot;4&quot;,&quot;volume&quot;:&quot;12&quot;},&quot;isTemporary&quot;:false}]},{&quot;citationID&quot;:&quot;MENDELEY_CITATION_5cbf9376-8b1b-4d95-ac57-7bbf2216167f&quot;,&quot;properties&quot;:{&quot;noteIndex&quot;:0},&quot;isEdited&quot;:false,&quot;manualOverride&quot;:{&quot;isManuallyOverridden&quot;:false,&quot;citeprocText&quot;:&quot;(Thiele et al., 2019)&quot;,&quot;manualOverrideText&quot;:&quot;&quot;},&quot;citationTag&quot;:&quot;MENDELEY_CITATION_v3_eyJjaXRhdGlvbklEIjoiTUVOREVMRVlfQ0lUQVRJT05fNWNiZjkzNzYtOGIxYi00ZDk1LWFjNTctN2JiZjIyMTYxNjdmIiwicHJvcGVydGllcyI6eyJub3RlSW5kZXgiOjB9LCJpc0VkaXRlZCI6ZmFsc2UsIm1hbnVhbE92ZXJyaWRlIjp7ImlzTWFudWFsbHlPdmVycmlkZGVuIjpmYWxzZSwiY2l0ZXByb2NUZXh0IjoiKFRoaWVsZSBldCBhbC4sIDIwMTkpIiwibWFudWFsT3ZlcnJpZGVUZXh0IjoiIn0sImNpdGF0aW9uSXRlbXMiOlt7ImlkIjoiYzQwOWIzMTItZTEwOS0zNzdjLWI5NzUtODAzODExMjdlZTM2IiwiaXRlbURhdGEiOnsidHlwZSI6ImFydGljbGUtam91cm5hbCIsImlkIjoiYzQwOWIzMTItZTEwOS0zNzdjLWI5NzUtODAzODExMjdlZTM2IiwidGl0bGUiOiJFdmFsdWF0aW9uIG9mIGV4aXN0aW5nIG1ldGhvZHMgdG8gZXh0cmFjdCBtaWNyb3BsYXN0aWNzIGZyb20gYml2YWx2ZSB0aXNzdWU6IEFkYXB0ZWQgS09IIGRpZ2VzdGlvbiBwcm90b2NvbCBpbXByb3ZlcyBmaWx0cmF0aW9uIGF0IHNpbmdsZS1kaWdpdCBwb3JlIHNpemUiLCJhdXRob3IiOlt7ImZhbWlseSI6IlRoaWVsZSIsImdpdmVuIjoiQ2hyaXN0aW5hIEouIiwicGFyc2UtbmFtZXMiOmZhbHNlLCJkcm9wcGluZy1wYXJ0aWNsZSI6IiIsIm5vbi1kcm9wcGluZy1wYXJ0aWNsZSI6IiJ9LHsiZmFtaWx5IjoiSHVkc29uIiwiZ2l2ZW4iOiJNYWxjb2xtIEQuIiwicGFyc2UtbmFtZXMiOmZhbHNlLCJkcm9wcGluZy1wYXJ0aWNsZSI6IiIsIm5vbi1kcm9wcGluZy1wYXJ0aWNsZSI6IiJ9LHsiZmFtaWx5IjoiUnVzc2VsbCIsImdpdmVuIjoiQW5kcmVhIEUuIiwicGFyc2UtbmFtZXMiOmZhbHNlLCJkcm9wcGluZy1wYXJ0aWNsZSI6IiIsIm5vbi1kcm9wcGluZy1wYXJ0aWNsZSI6IiJ9XSwiY29udGFpbmVyLXRpdGxlIjoiTWFyaW5lIFBvbGx1dGlvbiBCdWxsZXRpbiIsImNvbnRhaW5lci10aXRsZS1zaG9ydCI6Ik1hciBQb2xsdXQgQnVsbCIsImFjY2Vzc2VkIjp7ImRhdGUtcGFydHMiOltbMjAyNCwyLDIyXV19LCJET0kiOiIxMC4xMDE2L0ouTUFSUE9MQlVMLjIwMTkuMDMuMDAzIiwiSVNTTiI6IjAwMjUtMzI2WCIsIlBNSUQiOiIzMTIzMjMxNiIsImlzc3VlZCI6eyJkYXRlLXBhcnRzIjpbWzIwMTksNSwxXV19LCJwYWdlIjoiMzg0LTM5MyIsImFic3RyYWN0IjoiTWV0aG9kcyBzdGFuZGFyZGlzYXRpb24gaW4gbWljcm9wbGFzdGljcyByZXNlYXJjaCBpcyBuZWVkZWQuIEFwYXJ0IGZyb20gcmVhZ2VudC1kZXBlbmRlbnQgZWZmZWN0cyBvbiBtaWNyb3BsYXN0aWNzLCB2YXJ5aW5nIHRhcmdldCBwYXJ0aWNsZSBzaXplcyBjYW4gaGluZGVyIHJlc3VsdCBjb21wYXJpc29uIGJldHdlZW4gc3R1ZGllcy4gSHVtYW4gaGVhbHRoIGNvbmNlcm5zIHdhcnJhbnQgcmVjb3Zlcnkgb2Ygc21hbGwgbWljcm9wbGFzdGljcy4gV2UgY29tcGFyZWQgZXhpc3RpbmcgdGVjaG5pcXVlcyB1c2luZyBoeWRyb2dlbiBwZXJveGlkZSwgUHJvdGVpbmFzZS1LLCBUcnlwc2luIGFuZCBwb3Rhc3NpdW0gaHlkcm94aWRlIHRvIGRpZ2VzdCBiaXZhbHZlIHRpc3N1ZS4gRmlsdGVyYWJpbGl0eSwgZGlnZXN0aW9uIGVmZmljYWN5LCByZWNvdmVyYWJpbGl0eSBvZiBtaWNyb3BsYXN0aWNzIGFuZCBzdWJzZXF1ZW50IHBvbHltZXIgaWRlbnRpZmljYXRpb24gdXNpbmcgUmFtYW4gc3BlY3Ryb3Njb3B5IGFuZCBhIG1hdGNoaW5nIHNvZnR3YXJlIHdlcmUgYXNzZXNzZWQuIE9ubHkgS09IIGFsbG93ZWQgZmlsdHJhdGlvbiBhdCDiiaQyNSDOvG0uIFdoZW4gYWRkaW5nIGEgbmV1dHJhbGlzYXRpb24gc3RlcCBwcmlvciB0byBmaWx0cmF0aW9uLCBLT0ggZGlnZXN0YXRlcyB3ZXJlIGZpbHRlcmFibGUgdXNpbmcgMS4yLc68bSBmaWx0ZXJzLiBEaWdlc3Rpb24gZWZmaWNhY2llcyB3ZXJlID45NS4wJSBmb3Igb3lzdGVycywgYnV0IGxvd2VyIGZvciBjbGFtcy4gS09IIGRlc3Ryb3llZCByYXlvbiBhdCA2MCDCsEMgYnV0IG5vdCBhdCA0MCDCsEMuIEFjcnlsaWMgZmlicmUgaWRlbnRpZmljYXRpb24gd2FzIGFmZmVjdGVkIGR1ZSB0byBjaGFuZ2VzIGluIFJhbWFuIHNwZWN0cmEgcGVha3MuIERlc3BpdGUgdGhvc2UgZWZmZWN0cywgd2UgcmVjb21tZW5kIEtPSCBhcyB0aGUgbW9zdCB2aWFibGUgZXh0cmFjdGlvbiBtZXRob2QgZm9yIGV4cG9zdXJlIHJpc2sgc3R1ZGllcywgZHVlIHRvIG1pY3JvcGxhc3RpY3MgcmVjb3ZlcnkgZnJvbSBiaXZhbHZlIHRpc3N1ZXMgb2Ygc2luZ2xlLWRpZ2l0IG1pY3JvbWV0cmUgc2l6ZS4iLCJwdWJsaXNoZXIiOiJQZXJnYW1vbiIsInZvbHVtZSI6IjE0MiJ9LCJpc1RlbXBvcmFyeSI6ZmFsc2V9XX0=&quot;,&quot;citationItems&quot;:[{&quot;id&quot;:&quot;c409b312-e109-377c-b975-80381127ee36&quot;,&quot;itemData&quot;:{&quot;type&quot;:&quot;article-journal&quot;,&quot;id&quot;:&quot;c409b312-e109-377c-b975-80381127ee36&quot;,&quot;title&quot;:&quot;Evaluation of existing methods to extract microplastics from bivalve tissue: Adapted KOH digestion protocol improves filtration at single-digit pore size&quot;,&quot;author&quot;:[{&quot;family&quot;:&quot;Thiele&quot;,&quot;given&quot;:&quot;Christina J.&quot;,&quot;parse-names&quot;:false,&quot;dropping-particle&quot;:&quot;&quot;,&quot;non-dropping-particle&quot;:&quot;&quot;},{&quot;family&quot;:&quot;Hudson&quot;,&quot;given&quot;:&quot;Malcolm D.&quot;,&quot;parse-names&quot;:false,&quot;dropping-particle&quot;:&quot;&quot;,&quot;non-dropping-particle&quot;:&quot;&quot;},{&quot;family&quot;:&quot;Russell&quot;,&quot;given&quot;:&quot;Andrea E.&quot;,&quot;parse-names&quot;:false,&quot;dropping-particle&quot;:&quot;&quot;,&quot;non-dropping-particle&quot;:&quot;&quot;}],&quot;container-title&quot;:&quot;Marine Pollution Bulletin&quot;,&quot;container-title-short&quot;:&quot;Mar Pollut Bull&quot;,&quot;accessed&quot;:{&quot;date-parts&quot;:[[2024,2,22]]},&quot;DOI&quot;:&quot;10.1016/J.MARPOLBUL.2019.03.003&quot;,&quot;ISSN&quot;:&quot;0025-326X&quot;,&quot;PMID&quot;:&quot;31232316&quot;,&quot;issued&quot;:{&quot;date-parts&quot;:[[2019,5,1]]},&quot;page&quot;:&quot;384-393&quot;,&quot;abstract&quot;:&quot;Methods standardisation in microplastics research is needed. Apart from reagent-dependent effects on microplastics, varying target particle sizes can hinder result comparison between studies. Human health concerns warrant recovery of small microplastics. We compared existing techniques using hydrogen peroxide, Proteinase-K, Trypsin and potassium hydroxide to digest bivalve tissue. Filterability, digestion efficacy, recoverability of microplastics and subsequent polymer identification using Raman spectroscopy and a matching software were assessed. Only KOH allowed filtration at ≤25 μm. When adding a neutralisation step prior to filtration, KOH digestates were filterable using 1.2-μm filters. Digestion efficacies were &gt;95.0% for oysters, but lower for clams. KOH destroyed rayon at 60 °C but not at 40 °C. Acrylic fibre identification was affected due to changes in Raman spectra peaks. Despite those effects, we recommend KOH as the most viable extraction method for exposure risk studies, due to microplastics recovery from bivalve tissues of single-digit micrometre size.&quot;,&quot;publisher&quot;:&quot;Pergamon&quot;,&quot;volume&quot;:&quot;142&quot;},&quot;isTemporary&quot;:false}]},{&quot;citationID&quot;:&quot;MENDELEY_CITATION_8279a85f-9928-4842-9aa8-fd11ce2d52e7&quot;,&quot;properties&quot;:{&quot;noteIndex&quot;:0},&quot;isEdited&quot;:false,&quot;manualOverride&quot;:{&quot;isManuallyOverridden&quot;:false,&quot;citeprocText&quot;:&quot;(Senathirajah et al., 2021)&quot;,&quot;manualOverrideText&quot;:&quot;&quot;},&quot;citationTag&quot;:&quot;MENDELEY_CITATION_v3_eyJjaXRhdGlvbklEIjoiTUVOREVMRVlfQ0lUQVRJT05fODI3OWE4NWYtOTkyOC00ODQyLTlhYTgtZmQxMWNlMmQ1MmU3IiwicHJvcGVydGllcyI6eyJub3RlSW5kZXgiOjB9LCJpc0VkaXRlZCI6ZmFsc2UsIm1hbnVhbE92ZXJyaWRlIjp7ImlzTWFudWFsbHlPdmVycmlkZGVuIjpmYWxzZSwiY2l0ZXByb2NUZXh0IjoiKFNlbmF0aGlyYWphaCBldCBhbC4sIDIwMjEpIiwibWFudWFsT3ZlcnJpZGVUZXh0IjoiIn0sImNpdGF0aW9uSXRlbXMiOlt7ImlkIjoiNTQ4ZTY0ZmYtYTdjYi0zZDVlLWFlOTYtZjU0NmZiNjc2ZDVmIiwiaXRlbURhdGEiOnsidHlwZSI6ImFydGljbGUtam91cm5hbCIsImlkIjoiNTQ4ZTY0ZmYtYTdjYi0zZDVlLWFlOTYtZjU0NmZiNjc2ZDVmIiwidGl0bGUiOiJFc3RpbWF0aW9uIG9mIHRoZSBtYXNzIG9mIG1pY3JvcGxhc3RpY3MgaW5nZXN0ZWQtQSBwaXZvdGFsIGZpcnN0IHN0ZXAgdG93YXJkcyBodW1hbiBoZWFsdGggcmlzayBhc3Nlc3NtZW50IiwiYXV0aG9yIjpbeyJmYW1pbHkiOiJTZW5hdGhpcmFqYWgiLCJnaXZlbiI6IkthbGEiLCJwYXJzZS1uYW1lcyI6ZmFsc2UsImRyb3BwaW5nLXBhcnRpY2xlIjoiIiwibm9uLWRyb3BwaW5nLXBhcnRpY2xlIjoiIn0seyJmYW1pbHkiOiJBdHR3b29kIiwiZ2l2ZW4iOiJTaW1vbiIsInBhcnNlLW5hbWVzIjpmYWxzZSwiZHJvcHBpbmctcGFydGljbGUiOiIiLCJub24tZHJvcHBpbmctcGFydGljbGUiOiIifSx7ImZhbWlseSI6IkJoYWd3YXQiLCJnaXZlbiI6IkdlZXRpa2EiLCJwYXJzZS1uYW1lcyI6ZmFsc2UsImRyb3BwaW5nLXBhcnRpY2xlIjoiIiwibm9uLWRyb3BwaW5nLXBhcnRpY2xlIjoiIn0seyJmYW1pbHkiOiJDYXJiZXJ5IiwiZ2l2ZW4iOiJNYWRkaXNvbiIsInBhcnNlLW5hbWVzIjpmYWxzZSwiZHJvcHBpbmctcGFydGljbGUiOiIiLCJub24tZHJvcHBpbmctcGFydGljbGUiOiIifSx7ImZhbWlseSI6IldpbHNvbiIsImdpdmVuIjoiU2NvdHQiLCJwYXJzZS1uYW1lcyI6ZmFsc2UsImRyb3BwaW5nLXBhcnRpY2xlIjoiIiwibm9uLWRyb3BwaW5nLXBhcnRpY2xlIjoiIn0seyJmYW1pbHkiOiJQYWxhbmlzYW1pIiwiZ2l2ZW4iOiJUaGF2YSIsInBhcnNlLW5hbWVzIjpmYWxzZSwiZHJvcHBpbmctcGFydGljbGUiOiIiLCJub24tZHJvcHBpbmctcGFydGljbGUiOiIifV0sImNvbnRhaW5lci10aXRsZSI6IkpvdXJuYWwgb2YgSGF6YXJkb3VzIE1hdGVyaWFscyIsImNvbnRhaW5lci10aXRsZS1zaG9ydCI6IkogSGF6YXJkIE1hdGVyIiwiYWNjZXNzZWQiOnsiZGF0ZS1wYXJ0cyI6W1syMDI0LDIsMjJdXX0sIkRPSSI6IjEwLjEwMTYvai5qaGF6bWF0LjIwMjAuMTI0MDA0IiwiVVJMIjoiaHR0cHM6Ly9kb2kub3JnLzEwLjEwMTYvai5qaGF6bWF0LjIwMjAuMTI0MDA0IiwiaXNzdWVkIjp7ImRhdGUtcGFydHMiOltbMjAyMV1dfSwicGFnZSI6IjMwNC0zODk0Iiwidm9sdW1lIjoiNDA0In0sImlzVGVtcG9yYXJ5IjpmYWxzZX1dfQ==&quot;,&quot;citationItems&quot;:[{&quot;id&quot;:&quot;548e64ff-a7cb-3d5e-ae96-f546fb676d5f&quot;,&quot;itemData&quot;:{&quot;type&quot;:&quot;article-journal&quot;,&quot;id&quot;:&quot;548e64ff-a7cb-3d5e-ae96-f546fb676d5f&quot;,&quot;title&quot;:&quot;Estimation of the mass of microplastics ingested-A pivotal first step towards human health risk assessment&quot;,&quot;author&quot;:[{&quot;family&quot;:&quot;Senathirajah&quot;,&quot;given&quot;:&quot;Kala&quot;,&quot;parse-names&quot;:false,&quot;dropping-particle&quot;:&quot;&quot;,&quot;non-dropping-particle&quot;:&quot;&quot;},{&quot;family&quot;:&quot;Attwood&quot;,&quot;given&quot;:&quot;Simon&quot;,&quot;parse-names&quot;:false,&quot;dropping-particle&quot;:&quot;&quot;,&quot;non-dropping-particle&quot;:&quot;&quot;},{&quot;family&quot;:&quot;Bhagwat&quot;,&quot;given&quot;:&quot;Geetika&quot;,&quot;parse-names&quot;:false,&quot;dropping-particle&quot;:&quot;&quot;,&quot;non-dropping-particle&quot;:&quot;&quot;},{&quot;family&quot;:&quot;Carbery&quot;,&quot;given&quot;:&quot;Maddison&quot;,&quot;parse-names&quot;:false,&quot;dropping-particle&quot;:&quot;&quot;,&quot;non-dropping-particle&quot;:&quot;&quot;},{&quot;family&quot;:&quot;Wilson&quot;,&quot;given&quot;:&quot;Scott&quot;,&quot;parse-names&quot;:false,&quot;dropping-particle&quot;:&quot;&quot;,&quot;non-dropping-particle&quot;:&quot;&quot;},{&quot;family&quot;:&quot;Palanisami&quot;,&quot;given&quot;:&quot;Thava&quot;,&quot;parse-names&quot;:false,&quot;dropping-particle&quot;:&quot;&quot;,&quot;non-dropping-particle&quot;:&quot;&quot;}],&quot;container-title&quot;:&quot;Journal of Hazardous Materials&quot;,&quot;container-title-short&quot;:&quot;J Hazard Mater&quot;,&quot;accessed&quot;:{&quot;date-parts&quot;:[[2024,2,22]]},&quot;DOI&quot;:&quot;10.1016/j.jhazmat.2020.124004&quot;,&quot;URL&quot;:&quot;https://doi.org/10.1016/j.jhazmat.2020.124004&quot;,&quot;issued&quot;:{&quot;date-parts&quot;:[[2021]]},&quot;page&quot;:&quot;304-3894&quot;,&quot;volume&quot;:&quot;404&quot;},&quot;isTemporary&quot;:false}]},{&quot;citationID&quot;:&quot;MENDELEY_CITATION_9c552dfa-8d7e-42c8-bd0c-df05372ccb60&quot;,&quot;properties&quot;:{&quot;noteIndex&quot;:0},&quot;isEdited&quot;:false,&quot;manualOverride&quot;:{&quot;isManuallyOverridden&quot;:false,&quot;citeprocText&quot;:&quot;(Luo et al., 2022; Zolotova et al., 2023)&quot;,&quot;manualOverrideText&quot;:&quot;&quot;},&quot;citationTag&quot;:&quot;MENDELEY_CITATION_v3_eyJjaXRhdGlvbklEIjoiTUVOREVMRVlfQ0lUQVRJT05fOWM1NTJkZmEtOGQ3ZS00MmM4LWJkMGMtZGYwNTM3MmNjYjYwIiwicHJvcGVydGllcyI6eyJub3RlSW5kZXgiOjB9LCJpc0VkaXRlZCI6ZmFsc2UsIm1hbnVhbE92ZXJyaWRlIjp7ImlzTWFudWFsbHlPdmVycmlkZGVuIjpmYWxzZSwiY2l0ZXByb2NUZXh0IjoiKEx1byBldCBhbC4sIDIwMjI7IFpvbG90b3ZhIGV0IGFsLiwgMjAyMykiLCJtYW51YWxPdmVycmlkZVRleHQiOiIifSwiY2l0YXRpb25JdGVtcyI6W3siaWQiOiJjNDcwMjA1YS02MWZmLTMzOTYtYmNlMC01MjQ4YzU0NzE2MmIiLCJpdGVtRGF0YSI6eyJ0eXBlIjoiYXJ0aWNsZS1qb3VybmFsIiwiaWQiOiJjNDcwMjA1YS02MWZmLTMzOTYtYmNlMC01MjQ4YzU0NzE2MmIiLCJ0aXRsZSI6IkluZmx1ZW5jZSBvZiBNaWNyb3BsYXN0aWNzIG9uIE1vcnBob2xvZ2ljYWwgTWFuaWZlc3RhdGlvbnMgb2YgRXhwZXJpbWVudGFsIEFjdXRlIENvbGl0aXMiLCJhdXRob3IiOlt7ImZhbWlseSI6IlpvbG90b3ZhIiwiZ2l2ZW4iOiJOYXRhbGlhIiwicGFyc2UtbmFtZXMiOmZhbHNlLCJkcm9wcGluZy1wYXJ0aWNsZSI6IiIsIm5vbi1kcm9wcGluZy1wYXJ0aWNsZSI6IiJ9LHsiZmFtaWx5IjoiRHpoYWxpbG92YSIsImdpdmVuIjoiRHpodWxpaWEiLCJwYXJzZS1uYW1lcyI6ZmFsc2UsImRyb3BwaW5nLXBhcnRpY2xlIjoiIiwibm9uLWRyb3BwaW5nLXBhcnRpY2xlIjoiIn0seyJmYW1pbHkiOiJUc3ZldGtvdiIsImdpdmVuIjoiSXZhbiIsInBhcnNlLW5hbWVzIjpmYWxzZSwiZHJvcHBpbmctcGFydGljbGUiOiIiLCJub24tZHJvcHBpbmctcGFydGljbGUiOiIifSx7ImZhbWlseSI6Ik1ha2Fyb3ZhIiwiZ2l2ZW4iOiJPbGdhIiwicGFyc2UtbmFtZXMiOmZhbHNlLCJkcm9wcGluZy1wYXJ0aWNsZSI6IiIsIm5vbi1kcm9wcGluZy1wYXJ0aWNsZSI6IiJ9XSwiY29udGFpbmVyLXRpdGxlIjoiVG94aWNzIiwiY29udGFpbmVyLXRpdGxlLXNob3J0IjoiVG94aWNzIiwiYWNjZXNzZWQiOnsiZGF0ZS1wYXJ0cyI6W1syMDI0LDMsMjBdXX0sIkRPSSI6IjEwLjMzOTAvVE9YSUNTMTEwOTA3MzAiLCJJU1NOIjoiMjMwNTYzMDQiLCJQTUlEIjoiMzc3NTU3NDEiLCJVUkwiOiIvcG1jL2FydGljbGVzL1BNQzEwNTM2Mzg5LyIsImlzc3VlZCI6eyJkYXRlLXBhcnRzIjpbWzIwMjMsOSwxXV19LCJhYnN0cmFjdCI6Ik1pY3JvcGxhc3RpYyBwb2xsdXRpb24gcG9zZXMgYSB0aHJlYXQgdG8gaHVtYW4gaGVhbHRoLiBJdCBpcyBwb3NzaWJsZSB0aGF0IHRoZSBpbmNyZWFzZSBpbiB0aGUgaW5jaWRlbmNlIG9mIGluZmxhbW1hdG9yeSBib3dlbCBkaXNlYXNlIGlzIGFzc29jaWF0ZWQgd2l0aCBleHBvc3VyZSB0byBtaWNyb3BsYXN0aWNzLiBXZSBpbnZlc3RpZ2F0ZWQgdGhlIGVmZmVjdCBvZiB0aGUgY29uc3VtcHRpb24gb2YgcG9seXN0eXJlbmUgbWljcm9wYXJ0aWNsZXMgd2l0aCBhIGRpYW1ldGVyIG9mIDUgzrxtIGF0IGEgZG9zZSBvZiAyLjMgbWcva2cvZGF5IGZvciA2IHdlZWtzIG9uIG1vcnBob2xvZ2ljYWwgY2hhbmdlcyBpbiB0aGUgY29sb25zIG9mIGhlYWx0aHkgbWFsZSBDNTdCTC82IG1pY2UgYW5kIG9mIG1pY2Ugd2l0aCBhY3V0ZSBjb2xpdGlzIGluZHVjZWQgYnkgYSAxJSBkZXh0cmFuIHN1bGZhdGUgc29kaXVtIHNvbHV0aW9uIChEU1MpLiBJbiBoZWFsdGh5IG1pY2UsIG1pY3JvcGxhc3RpY3MgY2F1c2VkIGFuIGluY3JlYXNlIGluIHRoZSBudW1iZXIgb2YgZW5kb2NyaW5lIGNlbGxzLCBhbiBpbmNyZWFzZSBpbiB0aGUgY29udGVudCBvZiBoaWdobHkgc3VsZmF0ZWQgbXVjaW5zIGluIGdvYmxldCBjZWxscywgYW4gaW5jcmVhc2UgaW4gdGhlIG51bWJlciBvZiBjZWxscyBpbiB0aGUgbGFtaW5hIHByb3ByaWEsIGFuZCBhIGRlY3JlYXNlIGluIHRoZSB2b2x1bWUgZnJhY3Rpb24gb2YgbWFjcm9waGFnZXMuIE1pY3JvcGxhc3RpYyBjb25zdW1wdGlvbiBjYXVzZWQgbW9yZSBzZXZlcmUgYWN1dGUgY29saXRpcywgd2hpY2ggaXMgY2hhcmFjdGVyaXplZCBieSBhIGdyZWF0ZXIgcHJldmFsZW5jZSBvZiB1bGNlcnMgYW5kIGluZmxhbW1hdGlvbiBhbmQgYSBkZWNyZWFzZSBpbiB0aGUgY29udGVudCBvZiBuZXV0cmFsIG11Y2lucyBpbiBnb2JsZXQgY2VsbHMuIiwicHVibGlzaGVyIjoiTXVsdGlkaXNjaXBsaW5hcnkgRGlnaXRhbCBQdWJsaXNoaW5nIEluc3RpdHV0ZSAgKE1EUEkpIiwiaXNzdWUiOiI5Iiwidm9sdW1lIjoiMTEifSwiaXNUZW1wb3JhcnkiOmZhbHNlfSx7ImlkIjoiMTFkNzI2MGQtZjRkZi0zNzhjLWE0MTAtNWZlNzJiOWIyMTY0IiwiaXRlbURhdGEiOnsidHlwZSI6ImFydGljbGUtam91cm5hbCIsImlkIjoiMTFkNzI2MGQtZjRkZi0zNzhjLWE0MTAtNWZlNzJiOWIyMTY0IiwidGl0bGUiOiJQb2x5c3R5cmVuZSBtaWNyb3BsYXN0aWNzIGV4YWNlcmJhdGUgZXhwZXJpbWVudGFsIGNvbGl0aXMgaW4gbWljZSB0aWdodGx5IGFzc29jaWF0ZWQgd2l0aCB0aGUgb2NjdXJyZW5jZSBvZiBoZXBhdGljIGluZmxhbW1hdGlvbiIsImF1dGhvciI6W3siZmFtaWx5IjoiTHVvIiwiZ2l2ZW4iOiJUaW5nIiwicGFyc2UtbmFtZXMiOmZhbHNlLCJkcm9wcGluZy1wYXJ0aWNsZSI6IiIsIm5vbi1kcm9wcGluZy1wYXJ0aWNsZSI6IiJ9LHsiZmFtaWx5IjoiV2FuZyIsImdpdmVuIjoiRG91IiwicGFyc2UtbmFtZXMiOmZhbHNlLCJkcm9wcGluZy1wYXJ0aWNsZSI6IiIsIm5vbi1kcm9wcGluZy1wYXJ0aWNsZSI6IiJ9LHsiZmFtaWx5IjoiWmhhbyIsImdpdmVuIjoiWWFvIiwicGFyc2UtbmFtZXMiOmZhbHNlLCJkcm9wcGluZy1wYXJ0aWNsZSI6IiIsIm5vbi1kcm9wcGluZy1wYXJ0aWNsZSI6IiJ9LHsiZmFtaWx5IjoiTGkiLCJnaXZlbiI6IlhpbmZhbmciLCJwYXJzZS1uYW1lcyI6ZmFsc2UsImRyb3BwaW5nLXBhcnRpY2xlIjoiIiwibm9uLWRyb3BwaW5nLXBhcnRpY2xlIjoiIn0seyJmYW1pbHkiOiJZYW5nIiwiZ2l2ZW4iOiJHdWlsaW5nIiwicGFyc2UtbmFtZXMiOmZhbHNlLCJkcm9wcGluZy1wYXJ0aWNsZSI6IiIsIm5vbi1kcm9wcGluZy1wYXJ0aWNsZSI6IiJ9LHsiZmFtaWx5IjoiSmluIiwiZ2l2ZW4iOiJZdWFueGlhbmciLCJwYXJzZS1uYW1lcyI6ZmFsc2UsImRyb3BwaW5nLXBhcnRpY2xlIjoiIiwibm9uLWRyb3BwaW5nLXBhcnRpY2xlIjoiIn1dLCJjb250YWluZXItdGl0bGUiOiJUaGUgU2NpZW5jZSBvZiB0aGUgdG90YWwgZW52aXJvbm1lbnQiLCJjb250YWluZXItdGl0bGUtc2hvcnQiOiJTY2kgVG90YWwgRW52aXJvbiIsImFjY2Vzc2VkIjp7ImRhdGUtcGFydHMiOltbMjAyNCwzLDIwXV19LCJET0kiOiIxMC4xMDE2L0ouU0NJVE9URU5WLjIwMjIuMTU2ODg0IiwiSVNTTiI6IjE4NzktMTAyNiIsIlBNSUQiOiIzNTc1MjI0OSIsIlVSTCI6Imh0dHBzOi8vcHVibWVkLm5jYmkubmxtLm5paC5nb3YvMzU3NTIyNDkvIiwiaXNzdWVkIjp7ImRhdGUtcGFydHMiOltbMjAyMiwxMCwyMF1dfSwiYWJzdHJhY3QiOiJUaGUgcG90ZW50aWFsIGhlYWx0aCBlZmZlY3RzIG9mIG1pY3JvcGxhc3RpY3MgKE1QcykgaGF2ZSBiZWNvbWUgYSBwdWJsaWMgY29uY2VybiBkdWUgdG8gdGhlaXIgdWJpcXVpdG91c25lc3MgaW4gdGhlIGVudmlyb25tZW50IGFuZCBsaWZlLiBOdW1lcm91cyBzdHVkaWVzIGhhdmUgZGVtb25zdHJhdGVkIHRoYXQgYSBoaWdoIGRvc2Ugb2YgTVBzIGNhbiBhZHZlcnNlbHkgYWZmZWN0IGdhc3Ryb2ludGVzdGluYWwgaGVhbHRoLiBIb3dldmVyLCBmZXcgc3R1ZGllcyBoYXZlIGZvY3VzZWQgb24gdGhlIGltcGFjdCBvZiBtaWNyb3BsYXN0aWNzIG9uIHBhdGllbnRzJyBoZWFsdGggd2l0aCByZXNwZWN0IHRvIGdhc3Ryb2ludGVzdGluYWwgZGlzZWFzZXMuIEluZmxhbW1hdG9yeSBib3dlbCBkaXNlYXNlIChJQkQpIGhhcyBlbWVyZ2VkIGFzIGEgZ2xvYmFsIGRpc2Vhc2Ugd2l0aCBhIHJhcGlkbHkgaW5jcmVhc2luZyBpbmNpZGVuY2UuIElCRCwgYSBzcGVjaWZpYyBnYXN0cm9pbnRlc3RpbmFsIGlsbG5lc3MgY2hhcmFjdGVyaXplZCBieSBhY3V0ZSwgY2hyb25pYyBpbmZsYW1tYXRpb24gYW5kIGludGVzdGluYWwgYmFycmllciBkeXNmdW5jdGlvbiwgbWlnaHQgaW5jcmVhc2Ugc2Vuc2l0aXZpdHkgdG8gTVBzIGV4cG9zdXJlLiBIZXJlaW4sIHdlIGludmVzdGlnYXRlZCB0aGUgaW1wYWN0IGFuZCBtZWNoYW5pc20gb2YgUFMtTVBzIG9uIGRleHRyYW4gc29kaXVtIHN1bGZhdGUgKERTUyktaW5kdWNlZCBjb2xpdGlzLiBUaGUgcmVzdWx0cyBkZW1vbnN0cmF0ZWQgdGhhdCBnYXZhZ2Ugd2l0aCBQUy1NUHMgYWxvbmUgY2F1c2VkIG1pbmltYWwgZWZmZWN0cyBvbiB0aGUgaW50ZXN0aW5hbCBiYXJyaWVyIGFuZCBsaXZlciBzdGF0dXMgb2YgbWljZS4gRm9yIG1pY2Ugd2l0aCBjb2xpdGlzLCBhZGRpdGlvbmFsIFBTLU1QcyBleHBvc3VyZSBjYXVzZWQgYSBzaG9ydGVyIGNvbG9uIGxlbmd0aCwgYWdncmF2YXRlZCBoaXN0b3BhdGhvbG9naWNhbCBkYW1hZ2UgYW5kIGluZmxhbW1hdGlvbiwgcmVkdWNlZCBtdWN1cyBzZWNyZXRpb24sIGFuZCBpbmNyZWFzZWQgdGhlIGNvbG9uIHBlcm1lYWJpbGl0eS4gRnVydGhlcm1vcmUsIFBTLU1QcyBleHBvc3VyZSBhbHNvIGluY3JlYXNlZCB0aGUgcmlzayBvZiBzZWNvbmRhcnkgbGl2ZXIgaW5qdXJ5IGFzc29jaWF0ZWQgd2l0aCBpbmZsYW1tYXRvcnkgY2VsbCBpbmZpbHRyYXRpb24uIFRoZXNlIGZpbmRpbmdzIHByb3ZpZGUgbW9yZSBoaXN0b3BhdGhvbG9naWNhbCBldmlkZW5jZSBhbmQgc3VnZ2VzdCBhIG5lZWQgZm9yIG1vcmUgcmVzZWFyY2ggb24gdGhlIGhlYWx0aCByaXNrIG9mIE1QcyBmb3Igc2Vuc2l0aXZlIGluZGl2aWR1YWxzLiIsInB1Ymxpc2hlciI6IlNjaSBUb3RhbCBFbnZpcm9uIiwidm9sdW1lIjoiODQ0In0sImlzVGVtcG9yYXJ5IjpmYWxzZX1dfQ==&quot;,&quot;citationItems&quot;:[{&quot;id&quot;:&quot;c470205a-61ff-3396-bce0-5248c547162b&quot;,&quot;itemData&quot;:{&quot;type&quot;:&quot;article-journal&quot;,&quot;id&quot;:&quot;c470205a-61ff-3396-bce0-5248c547162b&quot;,&quot;title&quot;:&quot;Influence of Microplastics on Morphological Manifestations of Experimental Acute Colitis&quot;,&quot;author&quot;:[{&quot;family&quot;:&quot;Zolotova&quot;,&quot;given&quot;:&quot;Natalia&quot;,&quot;parse-names&quot;:false,&quot;dropping-particle&quot;:&quot;&quot;,&quot;non-dropping-particle&quot;:&quot;&quot;},{&quot;family&quot;:&quot;Dzhalilova&quot;,&quot;given&quot;:&quot;Dzhuliia&quot;,&quot;parse-names&quot;:false,&quot;dropping-particle&quot;:&quot;&quot;,&quot;non-dropping-particle&quot;:&quot;&quot;},{&quot;family&quot;:&quot;Tsvetkov&quot;,&quot;given&quot;:&quot;Ivan&quot;,&quot;parse-names&quot;:false,&quot;dropping-particle&quot;:&quot;&quot;,&quot;non-dropping-particle&quot;:&quot;&quot;},{&quot;family&quot;:&quot;Makarova&quot;,&quot;given&quot;:&quot;Olga&quot;,&quot;parse-names&quot;:false,&quot;dropping-particle&quot;:&quot;&quot;,&quot;non-dropping-particle&quot;:&quot;&quot;}],&quot;container-title&quot;:&quot;Toxics&quot;,&quot;container-title-short&quot;:&quot;Toxics&quot;,&quot;accessed&quot;:{&quot;date-parts&quot;:[[2024,3,20]]},&quot;DOI&quot;:&quot;10.3390/TOXICS11090730&quot;,&quot;ISSN&quot;:&quot;23056304&quot;,&quot;PMID&quot;:&quot;37755741&quot;,&quot;URL&quot;:&quot;/pmc/articles/PMC10536389/&quot;,&quot;issued&quot;:{&quot;date-parts&quot;:[[2023,9,1]]},&quot;abstract&quot;:&quot;Microplastic pollution poses a threat to human health. It is possible that the increase in the incidence of inflammatory bowel disease is associated with exposure to microplastics. We investigated the effect of the consumption of polystyrene microparticles with a diameter of 5 μm at a dose of 2.3 mg/kg/day for 6 weeks on morphological changes in the colons of healthy male C57BL/6 mice and of mice with acute colitis induced by a 1% dextran sulfate sodium solution (DSS). In healthy mice, microplastics caused an increase in the number of endocrine cells, an increase in the content of highly sulfated mucins in goblet cells, an increase in the number of cells in the lamina propria, and a decrease in the volume fraction of macrophages. Microplastic consumption caused more severe acute colitis, which is characterized by a greater prevalence of ulcers and inflammation and a decrease in the content of neutral mucins in goblet cells.&quot;,&quot;publisher&quot;:&quot;Multidisciplinary Digital Publishing Institute  (MDPI)&quot;,&quot;issue&quot;:&quot;9&quot;,&quot;volume&quot;:&quot;11&quot;},&quot;isTemporary&quot;:false},{&quot;id&quot;:&quot;11d7260d-f4df-378c-a410-5fe72b9b2164&quot;,&quot;itemData&quot;:{&quot;type&quot;:&quot;article-journal&quot;,&quot;id&quot;:&quot;11d7260d-f4df-378c-a410-5fe72b9b2164&quot;,&quot;title&quot;:&quot;Polystyrene microplastics exacerbate experimental colitis in mice tightly associated with the occurrence of hepatic inflammation&quot;,&quot;author&quot;:[{&quot;family&quot;:&quot;Luo&quot;,&quot;given&quot;:&quot;Ting&quot;,&quot;parse-names&quot;:false,&quot;dropping-particle&quot;:&quot;&quot;,&quot;non-dropping-particle&quot;:&quot;&quot;},{&quot;family&quot;:&quot;Wang&quot;,&quot;given&quot;:&quot;Dou&quot;,&quot;parse-names&quot;:false,&quot;dropping-particle&quot;:&quot;&quot;,&quot;non-dropping-particle&quot;:&quot;&quot;},{&quot;family&quot;:&quot;Zhao&quot;,&quot;given&quot;:&quot;Yao&quot;,&quot;parse-names&quot;:false,&quot;dropping-particle&quot;:&quot;&quot;,&quot;non-dropping-particle&quot;:&quot;&quot;},{&quot;family&quot;:&quot;Li&quot;,&quot;given&quot;:&quot;Xinfang&quot;,&quot;parse-names&quot;:false,&quot;dropping-particle&quot;:&quot;&quot;,&quot;non-dropping-particle&quot;:&quot;&quot;},{&quot;family&quot;:&quot;Yang&quot;,&quot;given&quot;:&quot;Guiling&quot;,&quot;parse-names&quot;:false,&quot;dropping-particle&quot;:&quot;&quot;,&quot;non-dropping-particle&quot;:&quot;&quot;},{&quot;family&quot;:&quot;Jin&quot;,&quot;given&quot;:&quot;Yuanxiang&quot;,&quot;parse-names&quot;:false,&quot;dropping-particle&quot;:&quot;&quot;,&quot;non-dropping-particle&quot;:&quot;&quot;}],&quot;container-title&quot;:&quot;The Science of the total environment&quot;,&quot;container-title-short&quot;:&quot;Sci Total Environ&quot;,&quot;accessed&quot;:{&quot;date-parts&quot;:[[2024,3,20]]},&quot;DOI&quot;:&quot;10.1016/J.SCITOTENV.2022.156884&quot;,&quot;ISSN&quot;:&quot;1879-1026&quot;,&quot;PMID&quot;:&quot;35752249&quot;,&quot;URL&quot;:&quot;https://pubmed.ncbi.nlm.nih.gov/35752249/&quot;,&quot;issued&quot;:{&quot;date-parts&quot;:[[2022,10,20]]},&quot;abstract&quot;:&quot;The potential health effects of microplastics (MPs) have become a public concern due to their ubiquitousness in the environment and life. Numerous studies have demonstrated that a high dose of MPs can adversely affect gastrointestinal health. However, few studies have focused on the impact of microplastics on patients' health with respect to gastrointestinal diseases. Inflammatory bowel disease (IBD) has emerged as a global disease with a rapidly increasing incidence. IBD, a specific gastrointestinal illness characterized by acute, chronic inflammation and intestinal barrier dysfunction, might increase sensitivity to MPs exposure. Herein, we investigated the impact and mechanism of PS-MPs on dextran sodium sulfate (DSS)-induced colitis. The results demonstrated that gavage with PS-MPs alone caused minimal effects on the intestinal barrier and liver status of mice. For mice with colitis, additional PS-MPs exposure caused a shorter colon length, aggravated histopathological damage and inflammation, reduced mucus secretion, and increased the colon permeability. Furthermore, PS-MPs exposure also increased the risk of secondary liver injury associated with inflammatory cell infiltration. These findings provide more histopathological evidence and suggest a need for more research on the health risk of MPs for sensitive individuals.&quot;,&quot;publisher&quot;:&quot;Sci Total Environ&quot;,&quot;volume&quot;:&quot;844&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46243FBB8CDF4482CB2012163EA58E" ma:contentTypeVersion="13" ma:contentTypeDescription="Create a new document." ma:contentTypeScope="" ma:versionID="2ec376a2ee31affbc9b9b6c1df1b0396">
  <xsd:schema xmlns:xsd="http://www.w3.org/2001/XMLSchema" xmlns:xs="http://www.w3.org/2001/XMLSchema" xmlns:p="http://schemas.microsoft.com/office/2006/metadata/properties" xmlns:ns2="b931c1e2-a7df-44a8-96b6-08c6d0b605f2" xmlns:ns3="ca43dae8-90d5-4660-b8f3-d03062d29e38" targetNamespace="http://schemas.microsoft.com/office/2006/metadata/properties" ma:root="true" ma:fieldsID="17694e19813efbe35dd75a942fd78b66" ns2:_="" ns3:_="">
    <xsd:import namespace="b931c1e2-a7df-44a8-96b6-08c6d0b605f2"/>
    <xsd:import namespace="ca43dae8-90d5-4660-b8f3-d03062d29e3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31c1e2-a7df-44a8-96b6-08c6d0b605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ec63ca-442e-4e9c-a614-75aa016e3c0e}" ma:internalName="TaxCatchAll" ma:showField="CatchAllData" ma:web="b931c1e2-a7df-44a8-96b6-08c6d0b605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a43dae8-90d5-4660-b8f3-d03062d29e3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e2c7251-c252-4fbc-b6cc-a9e3136299b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931c1e2-a7df-44a8-96b6-08c6d0b605f2" xsi:nil="true"/>
    <lcf76f155ced4ddcb4097134ff3c332f xmlns="ca43dae8-90d5-4660-b8f3-d03062d29e3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DFC72F7-4CB0-4479-8DC0-6A42B4D6714F}">
  <ds:schemaRefs>
    <ds:schemaRef ds:uri="http://schemas.microsoft.com/sharepoint/v3/contenttype/forms"/>
  </ds:schemaRefs>
</ds:datastoreItem>
</file>

<file path=customXml/itemProps2.xml><?xml version="1.0" encoding="utf-8"?>
<ds:datastoreItem xmlns:ds="http://schemas.openxmlformats.org/officeDocument/2006/customXml" ds:itemID="{56F9DC46-BC8B-42FE-9F9A-A27DF70BBD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31c1e2-a7df-44a8-96b6-08c6d0b605f2"/>
    <ds:schemaRef ds:uri="ca43dae8-90d5-4660-b8f3-d03062d29e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064F3D-DA7F-4A2C-A43B-C81B714FAEC1}">
  <ds:schemaRefs>
    <ds:schemaRef ds:uri="http://schemas.openxmlformats.org/officeDocument/2006/bibliography"/>
  </ds:schemaRefs>
</ds:datastoreItem>
</file>

<file path=customXml/itemProps4.xml><?xml version="1.0" encoding="utf-8"?>
<ds:datastoreItem xmlns:ds="http://schemas.openxmlformats.org/officeDocument/2006/customXml" ds:itemID="{C3B6B6F5-DFE0-4EBF-A998-C942F7FA2B2F}">
  <ds:schemaRefs>
    <ds:schemaRef ds:uri="http://schemas.microsoft.com/office/2006/metadata/properties"/>
    <ds:schemaRef ds:uri="http://schemas.microsoft.com/office/infopath/2007/PartnerControls"/>
    <ds:schemaRef ds:uri="b931c1e2-a7df-44a8-96b6-08c6d0b605f2"/>
    <ds:schemaRef ds:uri="ca43dae8-90d5-4660-b8f3-d03062d29e3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2774</Words>
  <Characters>17483</Characters>
  <Application>Microsoft Office Word</Application>
  <DocSecurity>0</DocSecurity>
  <Lines>145</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Kopatz, Verena</dc:creator>
  <cp:keywords/>
  <dc:description/>
  <cp:lastModifiedBy>Verena Pichler</cp:lastModifiedBy>
  <cp:revision>33</cp:revision>
  <dcterms:created xsi:type="dcterms:W3CDTF">2025-06-03T12:56:00Z</dcterms:created>
  <dcterms:modified xsi:type="dcterms:W3CDTF">2025-07-21T08:55:00Z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0x0101005146243FBB8CDF4482CB2012163EA58E</vt:lpwstr>
  </property>
  <property fmtid="{D5CDD505-2E9C-101B-9397-08002B2CF9AE}" pid="3" name="MediaServiceImageTags">
    <vt:lpwstr/>
  </property>
  <property fmtid="{D5CDD505-2E9C-101B-9397-08002B2CF9AE}" pid="4" name="Mendeley Document_1">
    <vt:lpwstr>True</vt:lpwstr>
  </property>
  <property fmtid="{D5CDD505-2E9C-101B-9397-08002B2CF9AE}" pid="5" name="Mendeley Unique User Id_1">
    <vt:lpwstr>cb6a62a4-3fb1-35ce-b08d-7ab1389497a6</vt:lpwstr>
  </property>
  <property fmtid="{D5CDD505-2E9C-101B-9397-08002B2CF9AE}" pid="6" name="Mendeley Citation Style_1">
    <vt:lpwstr>http://www.zotero.org/styles/elsevier-vancouver</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http://www.zotero.org/styles/american-sociological-association</vt:lpwstr>
  </property>
  <property fmtid="{D5CDD505-2E9C-101B-9397-08002B2CF9AE}" pid="10" name="Mendeley Recent Style Name 1_1">
    <vt:lpwstr>American Sociological Association 6th edition</vt:lpwstr>
  </property>
  <property fmtid="{D5CDD505-2E9C-101B-9397-08002B2CF9AE}" pid="11" name="Mendeley Recent Style Id 2_1">
    <vt:lpwstr>http://www.zotero.org/styles/chicago-fullnote-bibliography</vt:lpwstr>
  </property>
  <property fmtid="{D5CDD505-2E9C-101B-9397-08002B2CF9AE}" pid="12" name="Mendeley Recent Style Name 2_1">
    <vt:lpwstr>Chicago Manual of Style 17th edition (full note)</vt:lpwstr>
  </property>
  <property fmtid="{D5CDD505-2E9C-101B-9397-08002B2CF9AE}" pid="13" name="Mendeley Recent Style Id 3_1">
    <vt:lpwstr>http://www.zotero.org/styles/harvard-cite-them-right</vt:lpwstr>
  </property>
  <property fmtid="{D5CDD505-2E9C-101B-9397-08002B2CF9AE}" pid="14" name="Mendeley Recent Style Name 3_1">
    <vt:lpwstr>Cite Them Right 10th edition - Harvard</vt:lpwstr>
  </property>
  <property fmtid="{D5CDD505-2E9C-101B-9397-08002B2CF9AE}" pid="15" name="Mendeley Recent Style Id 4_1">
    <vt:lpwstr>http://www.zotero.org/styles/elsevier-vancouver</vt:lpwstr>
  </property>
  <property fmtid="{D5CDD505-2E9C-101B-9397-08002B2CF9AE}" pid="16" name="Mendeley Recent Style Name 4_1">
    <vt:lpwstr>Elsevier - Vancouver</vt:lpwstr>
  </property>
  <property fmtid="{D5CDD505-2E9C-101B-9397-08002B2CF9AE}" pid="17" name="Mendeley Recent Style Id 5_1">
    <vt:lpwstr>http://www.zotero.org/styles/ieee</vt:lpwstr>
  </property>
  <property fmtid="{D5CDD505-2E9C-101B-9397-08002B2CF9AE}" pid="18" name="Mendeley Recent Style Name 5_1">
    <vt:lpwstr>IEEE</vt:lpwstr>
  </property>
  <property fmtid="{D5CDD505-2E9C-101B-9397-08002B2CF9AE}" pid="19" name="Mendeley Recent Style Id 6_1">
    <vt:lpwstr>http://www.zotero.org/styles/modern-humanities-research-association</vt:lpwstr>
  </property>
  <property fmtid="{D5CDD505-2E9C-101B-9397-08002B2CF9AE}" pid="20" name="Mendeley Recent Style Name 6_1">
    <vt:lpwstr>Modern Humanities Research Association 3rd edition (note with bibliography)</vt:lpwstr>
  </property>
  <property fmtid="{D5CDD505-2E9C-101B-9397-08002B2CF9AE}" pid="21" name="Mendeley Recent Style Id 7_1">
    <vt:lpwstr>http://www.zotero.org/styles/modern-language-association</vt:lpwstr>
  </property>
  <property fmtid="{D5CDD505-2E9C-101B-9397-08002B2CF9AE}" pid="22" name="Mendeley Recent Style Name 7_1">
    <vt:lpwstr>Modern Language Association 8th edition</vt:lpwstr>
  </property>
  <property fmtid="{D5CDD505-2E9C-101B-9397-08002B2CF9AE}" pid="23" name="Mendeley Recent Style Id 8_1">
    <vt:lpwstr>http://www.zotero.org/styles/nature</vt:lpwstr>
  </property>
  <property fmtid="{D5CDD505-2E9C-101B-9397-08002B2CF9AE}" pid="24" name="Mendeley Recent Style Name 8_1">
    <vt:lpwstr>Nature</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ies>
</file>