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576AE" w14:textId="2C656570" w:rsidR="00766C5F" w:rsidRDefault="00766C5F">
      <w:r>
        <w:rPr>
          <w:rFonts w:hint="eastAsia"/>
        </w:rPr>
        <w:t xml:space="preserve">Table 1. </w:t>
      </w:r>
      <w:r w:rsidR="00B6418F" w:rsidRPr="00DB3FC2">
        <w:rPr>
          <w:rFonts w:ascii="Times New Roman" w:hAnsi="Times New Roman" w:cs="Times New Roman"/>
          <w:sz w:val="22"/>
        </w:rPr>
        <w:t>Changes in the acoustic parameters.</w:t>
      </w: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77"/>
        <w:gridCol w:w="991"/>
        <w:gridCol w:w="709"/>
        <w:gridCol w:w="1699"/>
        <w:gridCol w:w="1700"/>
        <w:gridCol w:w="1701"/>
        <w:gridCol w:w="1704"/>
        <w:gridCol w:w="855"/>
      </w:tblGrid>
      <w:tr w:rsidR="00BA4958" w:rsidRPr="009D5167" w14:paraId="5859EE4D" w14:textId="77777777" w:rsidTr="00B7534F">
        <w:trPr>
          <w:trHeight w:hRule="exact" w:val="255"/>
        </w:trPr>
        <w:tc>
          <w:tcPr>
            <w:tcW w:w="279" w:type="dxa"/>
            <w:tcBorders>
              <w:top w:val="single" w:sz="12" w:space="0" w:color="auto"/>
              <w:bottom w:val="single" w:sz="8" w:space="0" w:color="auto"/>
            </w:tcBorders>
          </w:tcPr>
          <w:p w14:paraId="313C9E19" w14:textId="77777777" w:rsidR="00E544A3" w:rsidRPr="009D5167" w:rsidRDefault="00E544A3" w:rsidP="00A205C5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8" w:space="0" w:color="auto"/>
            </w:tcBorders>
          </w:tcPr>
          <w:p w14:paraId="74437FC1" w14:textId="3BBC9005" w:rsidR="00E544A3" w:rsidRPr="009D5167" w:rsidRDefault="005D0D0A" w:rsidP="00A205C5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P</w:t>
            </w:r>
            <w:r w:rsidRPr="009D5167">
              <w:rPr>
                <w:rFonts w:ascii="Century" w:hAnsi="Century"/>
                <w:szCs w:val="21"/>
              </w:rPr>
              <w:t>arameters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8" w:space="0" w:color="auto"/>
            </w:tcBorders>
          </w:tcPr>
          <w:p w14:paraId="1325FE4A" w14:textId="4F9B9EBC" w:rsidR="00E544A3" w:rsidRPr="009D5167" w:rsidRDefault="00E544A3" w:rsidP="00A205C5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Symbols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14:paraId="5C88F8D6" w14:textId="3A228710" w:rsidR="00E544A3" w:rsidRPr="009D5167" w:rsidRDefault="009D5CD6" w:rsidP="00A205C5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T</w:t>
            </w:r>
            <w:r>
              <w:rPr>
                <w:rFonts w:ascii="Century" w:hAnsi="Century"/>
                <w:szCs w:val="21"/>
              </w:rPr>
              <w:t>ime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8" w:space="0" w:color="auto"/>
            </w:tcBorders>
          </w:tcPr>
          <w:p w14:paraId="50A439AC" w14:textId="4BB54B0D" w:rsidR="00E544A3" w:rsidRPr="009D5167" w:rsidRDefault="00E544A3" w:rsidP="00A205C5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BL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8" w:space="0" w:color="auto"/>
            </w:tcBorders>
          </w:tcPr>
          <w:p w14:paraId="0DBF0EF9" w14:textId="315979D9" w:rsidR="00E544A3" w:rsidRPr="009D5167" w:rsidRDefault="00E544A3" w:rsidP="00A205C5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1M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75AE2924" w14:textId="42401920" w:rsidR="00E544A3" w:rsidRPr="009D5167" w:rsidRDefault="00E544A3" w:rsidP="00A205C5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3M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8" w:space="0" w:color="auto"/>
            </w:tcBorders>
          </w:tcPr>
          <w:p w14:paraId="356D3D3E" w14:textId="0DAE6ED1" w:rsidR="00E544A3" w:rsidRPr="009D5167" w:rsidRDefault="00E544A3" w:rsidP="00A205C5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6M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4" w:space="0" w:color="auto"/>
            </w:tcBorders>
          </w:tcPr>
          <w:p w14:paraId="3AD35468" w14:textId="441982D3" w:rsidR="00E544A3" w:rsidRPr="009D5167" w:rsidRDefault="00E544A3" w:rsidP="00A205C5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i/>
                <w:iCs/>
                <w:szCs w:val="21"/>
              </w:rPr>
              <w:t>p</w:t>
            </w:r>
            <w:r w:rsidRPr="009D5167">
              <w:rPr>
                <w:rFonts w:ascii="Century" w:hAnsi="Century"/>
                <w:szCs w:val="21"/>
              </w:rPr>
              <w:t xml:space="preserve"> value</w:t>
            </w:r>
          </w:p>
        </w:tc>
      </w:tr>
      <w:tr w:rsidR="004F4041" w:rsidRPr="009D5167" w14:paraId="12C9F654" w14:textId="77777777" w:rsidTr="00B7534F">
        <w:trPr>
          <w:trHeight w:hRule="exact" w:val="255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vAlign w:val="bottom"/>
          </w:tcPr>
          <w:p w14:paraId="0C577902" w14:textId="35BED458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proofErr w:type="spellStart"/>
            <w:r w:rsidRPr="009D5167">
              <w:rPr>
                <w:rFonts w:ascii="Century" w:hAnsi="Century" w:cs="AdvP4B2E3F"/>
                <w:kern w:val="0"/>
                <w:szCs w:val="21"/>
              </w:rPr>
              <w:t>F</w:t>
            </w:r>
            <w:r w:rsidR="002A7E1F">
              <w:rPr>
                <w:rFonts w:ascii="Century" w:hAnsi="Century" w:cs="AdvP41153C"/>
                <w:kern w:val="0"/>
                <w:szCs w:val="21"/>
              </w:rPr>
              <w:t>o</w:t>
            </w:r>
            <w:proofErr w:type="spellEnd"/>
            <w:r w:rsidRPr="009D5167">
              <w:rPr>
                <w:rFonts w:ascii="Century" w:hAnsi="Century" w:cs="AdvP41153C"/>
                <w:kern w:val="0"/>
                <w:szCs w:val="21"/>
              </w:rPr>
              <w:t xml:space="preserve"> parameters</w:t>
            </w:r>
          </w:p>
        </w:tc>
      </w:tr>
      <w:tr w:rsidR="004F4041" w:rsidRPr="009D5167" w14:paraId="50A644E8" w14:textId="77777777" w:rsidTr="00B7534F">
        <w:trPr>
          <w:trHeight w:hRule="exact" w:val="255"/>
        </w:trPr>
        <w:tc>
          <w:tcPr>
            <w:tcW w:w="279" w:type="dxa"/>
          </w:tcPr>
          <w:p w14:paraId="32365335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b/>
                <w:bCs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0D17D59E" w14:textId="12CE0A2F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proofErr w:type="spellStart"/>
            <w:r w:rsidRPr="009D5167">
              <w:rPr>
                <w:rFonts w:ascii="Century" w:hAnsi="Century"/>
                <w:szCs w:val="21"/>
              </w:rPr>
              <w:t>F</w:t>
            </w:r>
            <w:r w:rsidR="002A7E1F">
              <w:rPr>
                <w:rFonts w:ascii="Century" w:hAnsi="Century"/>
                <w:szCs w:val="21"/>
              </w:rPr>
              <w:t>o</w:t>
            </w:r>
            <w:proofErr w:type="spellEnd"/>
          </w:p>
        </w:tc>
        <w:tc>
          <w:tcPr>
            <w:tcW w:w="991" w:type="dxa"/>
            <w:vAlign w:val="bottom"/>
          </w:tcPr>
          <w:p w14:paraId="12298A31" w14:textId="2082544A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Hz</w:t>
            </w:r>
          </w:p>
        </w:tc>
        <w:tc>
          <w:tcPr>
            <w:tcW w:w="709" w:type="dxa"/>
            <w:vAlign w:val="bottom"/>
          </w:tcPr>
          <w:p w14:paraId="666AD979" w14:textId="6A6D7A0D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03A2E515" w14:textId="7DFE67E9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27</w:t>
            </w:r>
            <w:r>
              <w:rPr>
                <w:rFonts w:ascii="Century" w:hAnsi="Century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97</w:t>
            </w:r>
            <w:r w:rsidRPr="009D5167">
              <w:rPr>
                <w:rFonts w:ascii="Century" w:hAnsi="Century"/>
                <w:szCs w:val="21"/>
              </w:rPr>
              <w:t xml:space="preserve"> ± </w:t>
            </w:r>
            <w:r>
              <w:rPr>
                <w:rFonts w:ascii="Century" w:hAnsi="Century"/>
                <w:szCs w:val="21"/>
              </w:rPr>
              <w:t>8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72</w:t>
            </w:r>
          </w:p>
        </w:tc>
        <w:tc>
          <w:tcPr>
            <w:tcW w:w="1700" w:type="dxa"/>
            <w:vAlign w:val="bottom"/>
          </w:tcPr>
          <w:p w14:paraId="2C25F750" w14:textId="1B2CE31E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>73.38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13.04</w:t>
            </w:r>
          </w:p>
        </w:tc>
        <w:tc>
          <w:tcPr>
            <w:tcW w:w="1701" w:type="dxa"/>
            <w:vAlign w:val="bottom"/>
          </w:tcPr>
          <w:p w14:paraId="478D714F" w14:textId="3BDE483A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03.41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7.22</w:t>
            </w:r>
            <w:r w:rsidRPr="00CF1C82">
              <w:rPr>
                <w:vertAlign w:val="superscript"/>
              </w:rPr>
              <w:t xml:space="preserve"> </w:t>
            </w:r>
            <w:r w:rsidRPr="00CF1C82">
              <w:rPr>
                <w:rFonts w:hint="eastAsia"/>
                <w:vertAlign w:val="superscript"/>
              </w:rPr>
              <w:t>†</w:t>
            </w:r>
          </w:p>
        </w:tc>
        <w:tc>
          <w:tcPr>
            <w:tcW w:w="1704" w:type="dxa"/>
            <w:vAlign w:val="bottom"/>
          </w:tcPr>
          <w:p w14:paraId="5A07650C" w14:textId="2063C93E" w:rsidR="004F4041" w:rsidRDefault="004F4041" w:rsidP="004F4041">
            <w:pPr>
              <w:spacing w:line="0" w:lineRule="atLeast"/>
              <w:jc w:val="left"/>
              <w:rPr>
                <w:vertAlign w:val="superscript"/>
              </w:rPr>
            </w:pPr>
            <w:r w:rsidRPr="009D5167">
              <w:rPr>
                <w:rFonts w:ascii="Century" w:hAnsi="Century" w:hint="eastAsia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>9</w:t>
            </w:r>
            <w:r>
              <w:rPr>
                <w:rFonts w:ascii="Century" w:hAnsi="Century"/>
                <w:szCs w:val="21"/>
              </w:rPr>
              <w:t>9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07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21.</w:t>
            </w:r>
            <w:r>
              <w:rPr>
                <w:rFonts w:ascii="Century" w:hAnsi="Century"/>
                <w:szCs w:val="21"/>
              </w:rPr>
              <w:t>7</w:t>
            </w:r>
            <w:r w:rsidRPr="009D5167">
              <w:rPr>
                <w:rFonts w:ascii="Century" w:hAnsi="Century"/>
                <w:szCs w:val="21"/>
              </w:rPr>
              <w:t>3</w:t>
            </w:r>
            <w:r w:rsidRPr="00CF1C82">
              <w:rPr>
                <w:vertAlign w:val="superscript"/>
              </w:rPr>
              <w:t xml:space="preserve"> </w:t>
            </w:r>
            <w:r w:rsidRPr="00CF1C82">
              <w:rPr>
                <w:rFonts w:hint="eastAsia"/>
                <w:vertAlign w:val="superscript"/>
              </w:rPr>
              <w:t>†</w:t>
            </w:r>
          </w:p>
          <w:p w14:paraId="07AC6C86" w14:textId="68BC69C7" w:rsidR="004F4041" w:rsidRDefault="004F4041" w:rsidP="004F4041">
            <w:pPr>
              <w:spacing w:line="0" w:lineRule="atLeast"/>
              <w:jc w:val="left"/>
              <w:rPr>
                <w:vertAlign w:val="superscript"/>
              </w:rPr>
            </w:pPr>
            <w:r>
              <w:rPr>
                <w:rFonts w:hint="eastAsia"/>
              </w:rPr>
              <w:t>‡‡‡</w:t>
            </w:r>
            <w:r>
              <w:rPr>
                <w:rFonts w:hint="eastAsia"/>
                <w:vertAlign w:val="superscript"/>
              </w:rPr>
              <w:t>ダブルたがー</w:t>
            </w:r>
          </w:p>
          <w:p w14:paraId="3AAB59FD" w14:textId="77777777" w:rsidR="004F4041" w:rsidRDefault="004F4041" w:rsidP="004F4041">
            <w:pPr>
              <w:spacing w:line="0" w:lineRule="atLeast"/>
              <w:jc w:val="left"/>
              <w:rPr>
                <w:vertAlign w:val="superscript"/>
              </w:rPr>
            </w:pPr>
          </w:p>
          <w:p w14:paraId="7AF03044" w14:textId="77777777" w:rsidR="004F4041" w:rsidRDefault="004F4041" w:rsidP="004F4041">
            <w:pPr>
              <w:spacing w:line="0" w:lineRule="atLeast"/>
              <w:jc w:val="left"/>
              <w:rPr>
                <w:vertAlign w:val="superscript"/>
              </w:rPr>
            </w:pPr>
          </w:p>
          <w:p w14:paraId="0F5423ED" w14:textId="77777777" w:rsidR="004F4041" w:rsidRDefault="004F4041" w:rsidP="004F4041">
            <w:pPr>
              <w:spacing w:line="0" w:lineRule="atLeast"/>
              <w:jc w:val="left"/>
              <w:rPr>
                <w:vertAlign w:val="superscript"/>
              </w:rPr>
            </w:pPr>
          </w:p>
          <w:p w14:paraId="687AC647" w14:textId="77777777" w:rsidR="004F4041" w:rsidRDefault="004F4041" w:rsidP="004F4041">
            <w:pPr>
              <w:spacing w:line="0" w:lineRule="atLeast"/>
              <w:jc w:val="left"/>
              <w:rPr>
                <w:vertAlign w:val="superscript"/>
              </w:rPr>
            </w:pPr>
          </w:p>
          <w:p w14:paraId="59BD0A42" w14:textId="77777777" w:rsidR="004F4041" w:rsidRDefault="004F4041" w:rsidP="004F4041">
            <w:pPr>
              <w:spacing w:line="0" w:lineRule="atLeast"/>
              <w:jc w:val="left"/>
              <w:rPr>
                <w:vertAlign w:val="superscript"/>
              </w:rPr>
            </w:pPr>
          </w:p>
          <w:p w14:paraId="1840B4D9" w14:textId="491585DB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‡</w:t>
            </w:r>
            <w:r>
              <w:rPr>
                <w:rFonts w:ascii="メイリオ" w:eastAsia="メイリオ" w:hAnsi="メイリオ" w:hint="eastAsia"/>
                <w:color w:val="666666"/>
                <w:szCs w:val="21"/>
                <w:shd w:val="clear" w:color="auto" w:fill="FFFFFF"/>
              </w:rPr>
              <w:t>‡‡</w:t>
            </w:r>
          </w:p>
        </w:tc>
        <w:tc>
          <w:tcPr>
            <w:tcW w:w="855" w:type="dxa"/>
            <w:vAlign w:val="bottom"/>
          </w:tcPr>
          <w:p w14:paraId="0566B7CF" w14:textId="310D3F4E" w:rsidR="004F4041" w:rsidRPr="009B6E32" w:rsidRDefault="004F4041" w:rsidP="004F4041">
            <w:pPr>
              <w:spacing w:line="0" w:lineRule="atLeast"/>
              <w:jc w:val="left"/>
              <w:rPr>
                <w:rFonts w:ascii="Century" w:hAnsi="Century"/>
                <w:b/>
                <w:bCs/>
                <w:szCs w:val="21"/>
              </w:rPr>
            </w:pPr>
            <w:r w:rsidRPr="009B6E32">
              <w:rPr>
                <w:rFonts w:ascii="Century" w:hAnsi="Century" w:hint="eastAsia"/>
                <w:b/>
                <w:bCs/>
                <w:szCs w:val="21"/>
              </w:rPr>
              <w:t>0.00</w:t>
            </w:r>
            <w:r>
              <w:rPr>
                <w:rFonts w:ascii="Century" w:hAnsi="Century"/>
                <w:b/>
                <w:bCs/>
                <w:szCs w:val="21"/>
              </w:rPr>
              <w:t>12</w:t>
            </w:r>
          </w:p>
        </w:tc>
      </w:tr>
      <w:tr w:rsidR="004F4041" w:rsidRPr="009D5167" w14:paraId="2B6093CE" w14:textId="77777777" w:rsidTr="00B7534F">
        <w:trPr>
          <w:trHeight w:hRule="exact" w:val="255"/>
        </w:trPr>
        <w:tc>
          <w:tcPr>
            <w:tcW w:w="279" w:type="dxa"/>
          </w:tcPr>
          <w:p w14:paraId="7D9FC986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b/>
                <w:bCs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15AE67C7" w14:textId="06817700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vAlign w:val="bottom"/>
          </w:tcPr>
          <w:p w14:paraId="4FDC9ED1" w14:textId="78B65901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14:paraId="5ECFFB8F" w14:textId="40E7375D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43167E72" w14:textId="3D54EF21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2</w:t>
            </w:r>
            <w:r>
              <w:rPr>
                <w:rFonts w:ascii="Century" w:hAnsi="Century"/>
                <w:szCs w:val="21"/>
              </w:rPr>
              <w:t>68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38</w:t>
            </w:r>
            <w:r w:rsidRPr="009D5167">
              <w:rPr>
                <w:rFonts w:ascii="Century" w:hAnsi="Century"/>
                <w:szCs w:val="21"/>
              </w:rPr>
              <w:t xml:space="preserve"> ± </w:t>
            </w:r>
            <w:r>
              <w:rPr>
                <w:rFonts w:ascii="Century" w:hAnsi="Century"/>
                <w:szCs w:val="21"/>
              </w:rPr>
              <w:t>5.41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bottom"/>
          </w:tcPr>
          <w:p w14:paraId="6BF2749D" w14:textId="6291319D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>78.23 ± 16.41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4F7098CE" w14:textId="79DF9E4C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0</w:t>
            </w:r>
            <w:r>
              <w:rPr>
                <w:rFonts w:ascii="Century" w:hAnsi="Century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98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28.</w:t>
            </w:r>
            <w:r>
              <w:rPr>
                <w:rFonts w:ascii="Century" w:hAnsi="Century"/>
                <w:szCs w:val="21"/>
              </w:rPr>
              <w:t>83</w:t>
            </w:r>
            <w:r w:rsidRPr="00CF1C82">
              <w:rPr>
                <w:vertAlign w:val="superscript"/>
              </w:rPr>
              <w:t xml:space="preserve"> </w:t>
            </w:r>
            <w:r w:rsidRPr="001E2A38">
              <w:rPr>
                <w:rFonts w:hint="eastAsia"/>
                <w:vertAlign w:val="superscript"/>
              </w:rPr>
              <w:t>‡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2DA2F4B9" w14:textId="38162ECC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>9</w:t>
            </w:r>
            <w:r>
              <w:rPr>
                <w:rFonts w:ascii="Century" w:hAnsi="Century"/>
                <w:szCs w:val="21"/>
              </w:rPr>
              <w:t>4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11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17.24 </w:t>
            </w:r>
            <w:r w:rsidRPr="001E2A38">
              <w:rPr>
                <w:rFonts w:hint="eastAsia"/>
                <w:vertAlign w:val="superscript"/>
              </w:rPr>
              <w:t>‡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bottom"/>
          </w:tcPr>
          <w:p w14:paraId="5F932789" w14:textId="2F3D62CE" w:rsidR="004F4041" w:rsidRPr="009B6E32" w:rsidRDefault="004F4041" w:rsidP="004F4041">
            <w:pPr>
              <w:spacing w:line="0" w:lineRule="atLeast"/>
              <w:jc w:val="left"/>
              <w:rPr>
                <w:rFonts w:ascii="Century" w:hAnsi="Century"/>
                <w:b/>
                <w:bCs/>
                <w:szCs w:val="21"/>
              </w:rPr>
            </w:pPr>
            <w:r w:rsidRPr="009B6E32">
              <w:rPr>
                <w:rFonts w:ascii="Century" w:hAnsi="Century"/>
                <w:b/>
                <w:bCs/>
                <w:szCs w:val="21"/>
              </w:rPr>
              <w:t>0.0</w:t>
            </w:r>
            <w:r>
              <w:rPr>
                <w:rFonts w:ascii="Century" w:hAnsi="Century"/>
                <w:b/>
                <w:bCs/>
                <w:szCs w:val="21"/>
              </w:rPr>
              <w:t>034</w:t>
            </w:r>
          </w:p>
        </w:tc>
      </w:tr>
      <w:tr w:rsidR="004F4041" w:rsidRPr="009D5167" w14:paraId="2420B2D3" w14:textId="77777777" w:rsidTr="00B7534F">
        <w:trPr>
          <w:trHeight w:hRule="exact" w:val="255"/>
        </w:trPr>
        <w:tc>
          <w:tcPr>
            <w:tcW w:w="279" w:type="dxa"/>
          </w:tcPr>
          <w:p w14:paraId="6FD1072C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b/>
                <w:bCs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331301EE" w14:textId="146B93B1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STD</w:t>
            </w:r>
          </w:p>
        </w:tc>
        <w:tc>
          <w:tcPr>
            <w:tcW w:w="991" w:type="dxa"/>
            <w:vAlign w:val="bottom"/>
          </w:tcPr>
          <w:p w14:paraId="7F677E85" w14:textId="7E0DA5CB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Hz</w:t>
            </w:r>
          </w:p>
        </w:tc>
        <w:tc>
          <w:tcPr>
            <w:tcW w:w="709" w:type="dxa"/>
            <w:vAlign w:val="bottom"/>
          </w:tcPr>
          <w:p w14:paraId="7B3DD4DC" w14:textId="40D58021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6AFC3B40" w14:textId="0AE0DCE1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3.8</w:t>
            </w:r>
            <w:r>
              <w:rPr>
                <w:rFonts w:ascii="Century" w:hAnsi="Century"/>
                <w:szCs w:val="21"/>
              </w:rPr>
              <w:t>5</w:t>
            </w:r>
            <w:r w:rsidRPr="009D5167">
              <w:rPr>
                <w:rFonts w:ascii="Century" w:hAnsi="Century"/>
                <w:szCs w:val="21"/>
              </w:rPr>
              <w:t xml:space="preserve"> ± 0.</w:t>
            </w:r>
            <w:r>
              <w:rPr>
                <w:rFonts w:ascii="Century" w:hAnsi="Century"/>
                <w:szCs w:val="21"/>
              </w:rPr>
              <w:t>68</w:t>
            </w:r>
          </w:p>
        </w:tc>
        <w:tc>
          <w:tcPr>
            <w:tcW w:w="1700" w:type="dxa"/>
            <w:vAlign w:val="bottom"/>
          </w:tcPr>
          <w:p w14:paraId="0E1BEE1E" w14:textId="3F6FD38B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.71 ±</w:t>
            </w:r>
            <w:r w:rsidRPr="009D5167">
              <w:rPr>
                <w:rFonts w:ascii="Century" w:hAnsi="Century" w:hint="eastAsia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0.70</w:t>
            </w:r>
          </w:p>
        </w:tc>
        <w:tc>
          <w:tcPr>
            <w:tcW w:w="1701" w:type="dxa"/>
            <w:vAlign w:val="bottom"/>
          </w:tcPr>
          <w:p w14:paraId="608AA17B" w14:textId="49AA5053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4</w:t>
            </w:r>
            <w:r w:rsidRPr="009D5167">
              <w:rPr>
                <w:rFonts w:ascii="Century" w:hAnsi="Century"/>
                <w:szCs w:val="21"/>
              </w:rPr>
              <w:t>.37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0.88</w:t>
            </w:r>
          </w:p>
        </w:tc>
        <w:tc>
          <w:tcPr>
            <w:tcW w:w="1704" w:type="dxa"/>
            <w:vAlign w:val="bottom"/>
          </w:tcPr>
          <w:p w14:paraId="4161C872" w14:textId="1617276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4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13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0.5</w:t>
            </w:r>
            <w:r>
              <w:rPr>
                <w:rFonts w:ascii="Century" w:hAnsi="Century"/>
                <w:szCs w:val="21"/>
              </w:rPr>
              <w:t>0</w:t>
            </w:r>
          </w:p>
        </w:tc>
        <w:tc>
          <w:tcPr>
            <w:tcW w:w="855" w:type="dxa"/>
            <w:vAlign w:val="bottom"/>
          </w:tcPr>
          <w:p w14:paraId="5F53924E" w14:textId="763D93F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408</w:t>
            </w:r>
          </w:p>
        </w:tc>
      </w:tr>
      <w:tr w:rsidR="004F4041" w:rsidRPr="009D5167" w14:paraId="4E836093" w14:textId="77777777" w:rsidTr="00B7534F">
        <w:trPr>
          <w:trHeight w:hRule="exact" w:val="255"/>
        </w:trPr>
        <w:tc>
          <w:tcPr>
            <w:tcW w:w="279" w:type="dxa"/>
            <w:tcBorders>
              <w:bottom w:val="single" w:sz="4" w:space="0" w:color="auto"/>
            </w:tcBorders>
          </w:tcPr>
          <w:p w14:paraId="30A6F334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14:paraId="45371E62" w14:textId="44C5FFB3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14:paraId="48F8A36A" w14:textId="1C27FA9C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957E20" w14:textId="59A14229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E3BE16" w14:textId="105540DC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4.</w:t>
            </w:r>
            <w:r>
              <w:rPr>
                <w:rFonts w:ascii="Century" w:hAnsi="Century"/>
                <w:szCs w:val="21"/>
              </w:rPr>
              <w:t>1</w:t>
            </w:r>
            <w:r w:rsidRPr="009D5167">
              <w:rPr>
                <w:rFonts w:ascii="Century" w:hAnsi="Century"/>
                <w:szCs w:val="21"/>
              </w:rPr>
              <w:t>2 ± 1.3</w:t>
            </w:r>
            <w:r>
              <w:rPr>
                <w:rFonts w:ascii="Century" w:hAnsi="Century"/>
                <w:szCs w:val="21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147A5F" w14:textId="31A5E1A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.95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A78C51" w14:textId="74C8F72E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56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48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BED85D" w14:textId="2FE4F371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21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75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7F58EE" w14:textId="759192AC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B6E32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601</w:t>
            </w:r>
          </w:p>
        </w:tc>
      </w:tr>
      <w:tr w:rsidR="004F4041" w:rsidRPr="009D5167" w14:paraId="5B9D21F9" w14:textId="77777777" w:rsidTr="00B7534F">
        <w:trPr>
          <w:trHeight w:hRule="exact" w:val="255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vAlign w:val="bottom"/>
          </w:tcPr>
          <w:p w14:paraId="62B1D74A" w14:textId="7FD45A54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eastAsia="MinionPro-Regular" w:hAnsi="Century" w:cs="MinionPro-Regular"/>
                <w:kern w:val="0"/>
                <w:szCs w:val="21"/>
              </w:rPr>
              <w:t>Frequency perturbation measurements</w:t>
            </w:r>
          </w:p>
        </w:tc>
      </w:tr>
      <w:tr w:rsidR="004F4041" w:rsidRPr="009D5167" w14:paraId="5CED352D" w14:textId="77777777" w:rsidTr="00B7534F">
        <w:trPr>
          <w:trHeight w:hRule="exact" w:val="255"/>
        </w:trPr>
        <w:tc>
          <w:tcPr>
            <w:tcW w:w="279" w:type="dxa"/>
          </w:tcPr>
          <w:p w14:paraId="3FDBC061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b/>
                <w:bCs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211CD77F" w14:textId="47251EF0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proofErr w:type="spellStart"/>
            <w:r w:rsidRPr="009D5167">
              <w:rPr>
                <w:rFonts w:ascii="Century" w:hAnsi="Century"/>
                <w:szCs w:val="21"/>
              </w:rPr>
              <w:t>Jitt</w:t>
            </w:r>
            <w:proofErr w:type="spellEnd"/>
          </w:p>
        </w:tc>
        <w:tc>
          <w:tcPr>
            <w:tcW w:w="991" w:type="dxa"/>
            <w:vAlign w:val="bottom"/>
          </w:tcPr>
          <w:p w14:paraId="318888ED" w14:textId="7620C93B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%</w:t>
            </w:r>
          </w:p>
        </w:tc>
        <w:tc>
          <w:tcPr>
            <w:tcW w:w="709" w:type="dxa"/>
            <w:vAlign w:val="bottom"/>
          </w:tcPr>
          <w:p w14:paraId="6A83F2C9" w14:textId="2DF20136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1B80198E" w14:textId="4C0BFB57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0.55 ± 0.1</w:t>
            </w:r>
            <w:r>
              <w:rPr>
                <w:rFonts w:ascii="Century" w:hAnsi="Century"/>
                <w:szCs w:val="21"/>
              </w:rPr>
              <w:t>5</w:t>
            </w:r>
          </w:p>
        </w:tc>
        <w:tc>
          <w:tcPr>
            <w:tcW w:w="1700" w:type="dxa"/>
            <w:vAlign w:val="bottom"/>
          </w:tcPr>
          <w:p w14:paraId="6305E614" w14:textId="622796AB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.39 ± 0.14</w:t>
            </w:r>
          </w:p>
        </w:tc>
        <w:tc>
          <w:tcPr>
            <w:tcW w:w="1701" w:type="dxa"/>
            <w:vAlign w:val="bottom"/>
          </w:tcPr>
          <w:p w14:paraId="74587E08" w14:textId="7618A3EE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.41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0.24</w:t>
            </w:r>
          </w:p>
        </w:tc>
        <w:tc>
          <w:tcPr>
            <w:tcW w:w="1704" w:type="dxa"/>
            <w:vAlign w:val="bottom"/>
          </w:tcPr>
          <w:p w14:paraId="01E7E0E9" w14:textId="3BC426AD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.5</w:t>
            </w:r>
            <w:r>
              <w:rPr>
                <w:rFonts w:ascii="Century" w:hAnsi="Century"/>
                <w:szCs w:val="21"/>
              </w:rPr>
              <w:t>5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</w:t>
            </w:r>
            <w:r>
              <w:rPr>
                <w:rFonts w:ascii="Century" w:hAnsi="Century"/>
                <w:szCs w:val="21"/>
              </w:rPr>
              <w:t>9</w:t>
            </w:r>
          </w:p>
        </w:tc>
        <w:tc>
          <w:tcPr>
            <w:tcW w:w="855" w:type="dxa"/>
            <w:vAlign w:val="bottom"/>
          </w:tcPr>
          <w:p w14:paraId="37AC029E" w14:textId="2B2DC153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1B0A8C">
              <w:rPr>
                <w:rFonts w:ascii="Century" w:hAnsi="Century"/>
                <w:szCs w:val="21"/>
              </w:rPr>
              <w:t>0.11</w:t>
            </w:r>
            <w:r>
              <w:rPr>
                <w:rFonts w:ascii="Century" w:hAnsi="Century"/>
                <w:szCs w:val="21"/>
              </w:rPr>
              <w:t>2</w:t>
            </w:r>
          </w:p>
        </w:tc>
      </w:tr>
      <w:tr w:rsidR="004F4041" w:rsidRPr="009D5167" w14:paraId="179AB9CC" w14:textId="77777777" w:rsidTr="00B7534F">
        <w:trPr>
          <w:trHeight w:hRule="exact" w:val="255"/>
        </w:trPr>
        <w:tc>
          <w:tcPr>
            <w:tcW w:w="279" w:type="dxa"/>
            <w:tcBorders>
              <w:bottom w:val="single" w:sz="4" w:space="0" w:color="auto"/>
            </w:tcBorders>
          </w:tcPr>
          <w:p w14:paraId="232FBCC3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14:paraId="1578FF21" w14:textId="14FE8AB1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14:paraId="51D23DDE" w14:textId="797B948B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E04A7C" w14:textId="382545EA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74FC29" w14:textId="5C1BE901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.6</w:t>
            </w:r>
            <w:r>
              <w:rPr>
                <w:rFonts w:ascii="Century" w:hAnsi="Century"/>
                <w:szCs w:val="21"/>
              </w:rPr>
              <w:t>1</w:t>
            </w:r>
            <w:r w:rsidRPr="009D5167">
              <w:rPr>
                <w:rFonts w:ascii="Century" w:hAnsi="Century"/>
                <w:szCs w:val="21"/>
              </w:rPr>
              <w:t xml:space="preserve"> ± 0.1</w:t>
            </w:r>
            <w:r>
              <w:rPr>
                <w:rFonts w:ascii="Century" w:hAnsi="Century"/>
                <w:szCs w:val="21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966B6A" w14:textId="6F867761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.53 ± 0.11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A3785B" w14:textId="307BF540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.4</w:t>
            </w:r>
            <w:r>
              <w:rPr>
                <w:rFonts w:ascii="Century" w:hAnsi="Century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0.2</w:t>
            </w:r>
            <w:r>
              <w:rPr>
                <w:rFonts w:ascii="Century" w:hAnsi="Century"/>
                <w:szCs w:val="21"/>
              </w:rPr>
              <w:t>1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4D1367" w14:textId="443C2AF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46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0.1</w:t>
            </w:r>
            <w:r>
              <w:rPr>
                <w:rFonts w:ascii="Century" w:hAnsi="Century"/>
                <w:szCs w:val="21"/>
              </w:rPr>
              <w:t>7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EE1B51" w14:textId="30FD6EAA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B6E32">
              <w:rPr>
                <w:rFonts w:ascii="Century" w:hAnsi="Century"/>
                <w:szCs w:val="21"/>
              </w:rPr>
              <w:t>0.2</w:t>
            </w:r>
            <w:r>
              <w:rPr>
                <w:rFonts w:ascii="Century" w:hAnsi="Century"/>
                <w:szCs w:val="21"/>
              </w:rPr>
              <w:t>62</w:t>
            </w:r>
          </w:p>
        </w:tc>
      </w:tr>
      <w:tr w:rsidR="004F4041" w:rsidRPr="009D5167" w14:paraId="13EE4295" w14:textId="77777777" w:rsidTr="00B7534F">
        <w:trPr>
          <w:trHeight w:hRule="exact" w:val="255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vAlign w:val="bottom"/>
          </w:tcPr>
          <w:p w14:paraId="2BB683E2" w14:textId="34F98682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eastAsia="MinionPro-Regular" w:hAnsi="Century" w:cs="MinionPro-Regular"/>
                <w:kern w:val="0"/>
                <w:szCs w:val="21"/>
              </w:rPr>
              <w:t>Amplitude perturbation measurements</w:t>
            </w:r>
          </w:p>
        </w:tc>
      </w:tr>
      <w:tr w:rsidR="004F4041" w:rsidRPr="009D5167" w14:paraId="2F6FDB6C" w14:textId="77777777" w:rsidTr="00B7534F">
        <w:trPr>
          <w:trHeight w:hRule="exact" w:val="255"/>
        </w:trPr>
        <w:tc>
          <w:tcPr>
            <w:tcW w:w="279" w:type="dxa"/>
          </w:tcPr>
          <w:p w14:paraId="5645FA37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b/>
                <w:bCs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59C60763" w14:textId="3E2DE110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Shim</w:t>
            </w:r>
          </w:p>
        </w:tc>
        <w:tc>
          <w:tcPr>
            <w:tcW w:w="991" w:type="dxa"/>
            <w:vAlign w:val="bottom"/>
          </w:tcPr>
          <w:p w14:paraId="4D43E300" w14:textId="011FF709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%</w:t>
            </w:r>
          </w:p>
        </w:tc>
        <w:tc>
          <w:tcPr>
            <w:tcW w:w="709" w:type="dxa"/>
            <w:vAlign w:val="bottom"/>
          </w:tcPr>
          <w:p w14:paraId="1D164213" w14:textId="087FB7FE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06ABFFD8" w14:textId="53E614DB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3.</w:t>
            </w:r>
            <w:r>
              <w:rPr>
                <w:rFonts w:ascii="Century" w:hAnsi="Century"/>
                <w:szCs w:val="21"/>
              </w:rPr>
              <w:t>21</w:t>
            </w:r>
            <w:r w:rsidRPr="009D5167">
              <w:rPr>
                <w:rFonts w:ascii="Century" w:hAnsi="Century"/>
                <w:szCs w:val="21"/>
              </w:rPr>
              <w:t xml:space="preserve"> ± 0.8</w:t>
            </w:r>
            <w:r>
              <w:rPr>
                <w:rFonts w:ascii="Century" w:hAnsi="Century"/>
                <w:szCs w:val="21"/>
              </w:rPr>
              <w:t>9</w:t>
            </w:r>
          </w:p>
        </w:tc>
        <w:tc>
          <w:tcPr>
            <w:tcW w:w="1700" w:type="dxa"/>
            <w:vAlign w:val="bottom"/>
          </w:tcPr>
          <w:p w14:paraId="79F195F6" w14:textId="5A543CA3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.04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0.56</w:t>
            </w:r>
          </w:p>
        </w:tc>
        <w:tc>
          <w:tcPr>
            <w:tcW w:w="1701" w:type="dxa"/>
            <w:vAlign w:val="bottom"/>
          </w:tcPr>
          <w:p w14:paraId="4412EE03" w14:textId="3BD327AD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>.56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0.35</w:t>
            </w:r>
          </w:p>
        </w:tc>
        <w:tc>
          <w:tcPr>
            <w:tcW w:w="1704" w:type="dxa"/>
            <w:vAlign w:val="bottom"/>
          </w:tcPr>
          <w:p w14:paraId="2541B572" w14:textId="7E72AA3E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71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0.32</w:t>
            </w:r>
          </w:p>
        </w:tc>
        <w:tc>
          <w:tcPr>
            <w:tcW w:w="855" w:type="dxa"/>
            <w:vAlign w:val="bottom"/>
          </w:tcPr>
          <w:p w14:paraId="64DA8D69" w14:textId="33DED56B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1B0A8C">
              <w:rPr>
                <w:rFonts w:ascii="Century" w:hAnsi="Century"/>
                <w:szCs w:val="21"/>
              </w:rPr>
              <w:t>0.3</w:t>
            </w:r>
            <w:r>
              <w:rPr>
                <w:rFonts w:ascii="Century" w:hAnsi="Century"/>
                <w:szCs w:val="21"/>
              </w:rPr>
              <w:t>00</w:t>
            </w:r>
          </w:p>
        </w:tc>
      </w:tr>
      <w:tr w:rsidR="004F4041" w:rsidRPr="009D5167" w14:paraId="4F1334F5" w14:textId="77777777" w:rsidTr="00B7534F">
        <w:trPr>
          <w:trHeight w:hRule="exact" w:val="255"/>
        </w:trPr>
        <w:tc>
          <w:tcPr>
            <w:tcW w:w="279" w:type="dxa"/>
            <w:tcBorders>
              <w:bottom w:val="single" w:sz="4" w:space="0" w:color="auto"/>
            </w:tcBorders>
          </w:tcPr>
          <w:p w14:paraId="01835ACA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b/>
                <w:bCs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14:paraId="714195BF" w14:textId="16EB3089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14:paraId="7FB25A17" w14:textId="44FC1CD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1AC694" w14:textId="26C23011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B5217A" w14:textId="30863900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.65 ± 0.</w:t>
            </w:r>
            <w:r>
              <w:rPr>
                <w:rFonts w:ascii="Century" w:hAnsi="Century"/>
                <w:szCs w:val="21"/>
              </w:rPr>
              <w:t>94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A1E5EB" w14:textId="6CA73166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.02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0.59</w:t>
            </w:r>
          </w:p>
          <w:p w14:paraId="2A412842" w14:textId="7DFE375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B235A2" w14:textId="2C0ADDE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>.8</w:t>
            </w:r>
            <w:r>
              <w:rPr>
                <w:rFonts w:ascii="Century" w:hAnsi="Century"/>
                <w:szCs w:val="21"/>
              </w:rPr>
              <w:t>5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84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C05088" w14:textId="05E3C6C2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2.66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37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bottom"/>
          </w:tcPr>
          <w:p w14:paraId="3FDE5297" w14:textId="6423B77D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B6E32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100</w:t>
            </w:r>
          </w:p>
        </w:tc>
      </w:tr>
      <w:tr w:rsidR="004F4041" w:rsidRPr="009D5167" w14:paraId="438AF835" w14:textId="77777777" w:rsidTr="00B7534F">
        <w:trPr>
          <w:trHeight w:hRule="exact" w:val="255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vAlign w:val="bottom"/>
          </w:tcPr>
          <w:p w14:paraId="42C2BAF4" w14:textId="3EF97E13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eastAsia="MinionPro-Regular" w:hAnsi="Century" w:cs="MinionPro-Regular"/>
                <w:kern w:val="0"/>
                <w:szCs w:val="21"/>
              </w:rPr>
              <w:t>Noise-related measurements</w:t>
            </w:r>
          </w:p>
        </w:tc>
      </w:tr>
      <w:tr w:rsidR="004F4041" w:rsidRPr="009D5167" w14:paraId="10DBE429" w14:textId="77777777" w:rsidTr="00B7534F">
        <w:trPr>
          <w:trHeight w:hRule="exact" w:val="255"/>
        </w:trPr>
        <w:tc>
          <w:tcPr>
            <w:tcW w:w="279" w:type="dxa"/>
          </w:tcPr>
          <w:p w14:paraId="2B80BC56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2EE38D7F" w14:textId="56CAEF7B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NHR</w:t>
            </w:r>
          </w:p>
        </w:tc>
        <w:tc>
          <w:tcPr>
            <w:tcW w:w="991" w:type="dxa"/>
            <w:vAlign w:val="bottom"/>
          </w:tcPr>
          <w:p w14:paraId="749C89A0" w14:textId="26212AD0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vAlign w:val="bottom"/>
          </w:tcPr>
          <w:p w14:paraId="6AB80997" w14:textId="60EC4B63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735EB7F5" w14:textId="7C9EAAC6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0.12</w:t>
            </w:r>
            <w:r w:rsidRPr="009D5167">
              <w:rPr>
                <w:rFonts w:ascii="Century" w:hAnsi="Century"/>
                <w:szCs w:val="21"/>
              </w:rPr>
              <w:t xml:space="preserve"> ± </w:t>
            </w:r>
            <w:r>
              <w:rPr>
                <w:rFonts w:ascii="Century" w:hAnsi="Century"/>
                <w:szCs w:val="21"/>
              </w:rPr>
              <w:t>0.01</w:t>
            </w:r>
          </w:p>
        </w:tc>
        <w:tc>
          <w:tcPr>
            <w:tcW w:w="1700" w:type="dxa"/>
            <w:vAlign w:val="bottom"/>
          </w:tcPr>
          <w:p w14:paraId="3154D87F" w14:textId="11D08B79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0.11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0.01</w:t>
            </w:r>
          </w:p>
        </w:tc>
        <w:tc>
          <w:tcPr>
            <w:tcW w:w="1701" w:type="dxa"/>
            <w:vAlign w:val="bottom"/>
          </w:tcPr>
          <w:p w14:paraId="1F025688" w14:textId="78FB71D7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0.11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01</w:t>
            </w:r>
          </w:p>
        </w:tc>
        <w:tc>
          <w:tcPr>
            <w:tcW w:w="1704" w:type="dxa"/>
            <w:vAlign w:val="bottom"/>
          </w:tcPr>
          <w:p w14:paraId="37BE6371" w14:textId="7D9ABD8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0.11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01</w:t>
            </w:r>
          </w:p>
        </w:tc>
        <w:tc>
          <w:tcPr>
            <w:tcW w:w="855" w:type="dxa"/>
            <w:vAlign w:val="bottom"/>
          </w:tcPr>
          <w:p w14:paraId="1DF9BD32" w14:textId="055063C1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1B0A8C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056</w:t>
            </w:r>
          </w:p>
        </w:tc>
      </w:tr>
      <w:tr w:rsidR="004F4041" w:rsidRPr="009D5167" w14:paraId="33DCC6CF" w14:textId="77777777" w:rsidTr="00B7534F">
        <w:trPr>
          <w:trHeight w:hRule="exact" w:val="255"/>
        </w:trPr>
        <w:tc>
          <w:tcPr>
            <w:tcW w:w="279" w:type="dxa"/>
            <w:tcBorders>
              <w:bottom w:val="single" w:sz="4" w:space="0" w:color="auto"/>
            </w:tcBorders>
          </w:tcPr>
          <w:p w14:paraId="3A1CA5F9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14:paraId="40105148" w14:textId="04C5FA36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14:paraId="48DC6BDA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0B0934" w14:textId="6415072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601FB2" w14:textId="375F2292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0.13</w:t>
            </w:r>
            <w:r w:rsidRPr="009D5167">
              <w:rPr>
                <w:rFonts w:ascii="Century" w:hAnsi="Century"/>
                <w:szCs w:val="21"/>
              </w:rPr>
              <w:t xml:space="preserve"> ± </w:t>
            </w:r>
            <w:r>
              <w:rPr>
                <w:rFonts w:ascii="Century" w:hAnsi="Century"/>
                <w:szCs w:val="21"/>
              </w:rPr>
              <w:t>0.01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6CE5C2" w14:textId="3DDDB18A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0.12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B72375" w14:textId="22FBCB69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0.11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 xml:space="preserve">01 </w:t>
            </w:r>
            <w:r w:rsidRPr="001E2A38">
              <w:rPr>
                <w:rFonts w:hint="eastAsia"/>
                <w:vertAlign w:val="superscript"/>
              </w:rPr>
              <w:t>‡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D8337F" w14:textId="7E6D5C77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0.11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 xml:space="preserve">01 </w:t>
            </w:r>
            <w:r w:rsidRPr="001E2A38">
              <w:rPr>
                <w:rFonts w:hint="eastAsia"/>
                <w:vertAlign w:val="superscript"/>
              </w:rPr>
              <w:t>‡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3C4981" w14:textId="4BC5A234" w:rsidR="004F4041" w:rsidRPr="00B57BCF" w:rsidRDefault="004F4041" w:rsidP="004F4041">
            <w:pPr>
              <w:spacing w:line="0" w:lineRule="atLeast"/>
              <w:jc w:val="left"/>
              <w:rPr>
                <w:rFonts w:ascii="Century" w:hAnsi="Century"/>
                <w:b/>
                <w:bCs/>
                <w:szCs w:val="21"/>
              </w:rPr>
            </w:pPr>
            <w:r w:rsidRPr="00B57BCF">
              <w:rPr>
                <w:rFonts w:ascii="Century" w:hAnsi="Century"/>
                <w:b/>
                <w:bCs/>
                <w:szCs w:val="21"/>
              </w:rPr>
              <w:t>0.0021</w:t>
            </w:r>
          </w:p>
        </w:tc>
      </w:tr>
      <w:tr w:rsidR="004F4041" w:rsidRPr="009D5167" w14:paraId="193337B7" w14:textId="77777777" w:rsidTr="00B7534F">
        <w:trPr>
          <w:trHeight w:hRule="exact" w:val="255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vAlign w:val="bottom"/>
          </w:tcPr>
          <w:p w14:paraId="437FCEF4" w14:textId="6BB9D11B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eastAsia="MinionPro-Regular" w:hAnsi="Century" w:cs="MinionPro-Regular"/>
                <w:kern w:val="0"/>
                <w:szCs w:val="21"/>
              </w:rPr>
              <w:t>Tremor-related measurements</w:t>
            </w:r>
          </w:p>
        </w:tc>
      </w:tr>
      <w:tr w:rsidR="004F4041" w:rsidRPr="009D5167" w14:paraId="2C6906D8" w14:textId="77777777" w:rsidTr="00B7534F">
        <w:trPr>
          <w:trHeight w:hRule="exact" w:val="255"/>
        </w:trPr>
        <w:tc>
          <w:tcPr>
            <w:tcW w:w="279" w:type="dxa"/>
          </w:tcPr>
          <w:p w14:paraId="4EC6A0CC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37C3D116" w14:textId="1F29E738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FTRI</w:t>
            </w:r>
          </w:p>
        </w:tc>
        <w:tc>
          <w:tcPr>
            <w:tcW w:w="991" w:type="dxa"/>
            <w:vAlign w:val="bottom"/>
          </w:tcPr>
          <w:p w14:paraId="02C60F0A" w14:textId="259804D8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%</w:t>
            </w:r>
          </w:p>
        </w:tc>
        <w:tc>
          <w:tcPr>
            <w:tcW w:w="709" w:type="dxa"/>
            <w:vAlign w:val="bottom"/>
          </w:tcPr>
          <w:p w14:paraId="6E390352" w14:textId="6BF3424E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3F56390B" w14:textId="4B16E22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35</w:t>
            </w:r>
            <w:r w:rsidRPr="009D5167">
              <w:rPr>
                <w:rFonts w:ascii="Century" w:hAnsi="Century"/>
                <w:szCs w:val="21"/>
              </w:rPr>
              <w:t xml:space="preserve"> ± 0.</w:t>
            </w:r>
            <w:r>
              <w:rPr>
                <w:rFonts w:ascii="Century" w:hAnsi="Century"/>
                <w:szCs w:val="21"/>
              </w:rPr>
              <w:t>25</w:t>
            </w:r>
          </w:p>
        </w:tc>
        <w:tc>
          <w:tcPr>
            <w:tcW w:w="1700" w:type="dxa"/>
            <w:vAlign w:val="bottom"/>
          </w:tcPr>
          <w:p w14:paraId="1C4141D3" w14:textId="109B4CDE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.33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0.20</w:t>
            </w:r>
          </w:p>
        </w:tc>
        <w:tc>
          <w:tcPr>
            <w:tcW w:w="1701" w:type="dxa"/>
            <w:vAlign w:val="bottom"/>
          </w:tcPr>
          <w:p w14:paraId="0E86F7D3" w14:textId="34303A79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.21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0.15</w:t>
            </w:r>
          </w:p>
        </w:tc>
        <w:tc>
          <w:tcPr>
            <w:tcW w:w="1704" w:type="dxa"/>
            <w:vAlign w:val="bottom"/>
          </w:tcPr>
          <w:p w14:paraId="6ADE07A8" w14:textId="4278D67F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28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11</w:t>
            </w:r>
          </w:p>
        </w:tc>
        <w:tc>
          <w:tcPr>
            <w:tcW w:w="855" w:type="dxa"/>
            <w:vAlign w:val="bottom"/>
          </w:tcPr>
          <w:p w14:paraId="62D8A619" w14:textId="3D0677CA" w:rsidR="004F4041" w:rsidRPr="009D5167" w:rsidRDefault="0074356B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proofErr w:type="spellStart"/>
            <w:r>
              <w:rPr>
                <w:rFonts w:ascii="Century" w:hAnsi="Century"/>
                <w:szCs w:val="21"/>
              </w:rPr>
              <w:t>NaN</w:t>
            </w:r>
            <w:proofErr w:type="spellEnd"/>
          </w:p>
        </w:tc>
      </w:tr>
      <w:tr w:rsidR="004F4041" w:rsidRPr="009D5167" w14:paraId="07E3B403" w14:textId="77777777" w:rsidTr="00B7534F">
        <w:trPr>
          <w:trHeight w:hRule="exact" w:val="255"/>
        </w:trPr>
        <w:tc>
          <w:tcPr>
            <w:tcW w:w="279" w:type="dxa"/>
          </w:tcPr>
          <w:p w14:paraId="4C7C1D76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54384650" w14:textId="35139D08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vAlign w:val="bottom"/>
          </w:tcPr>
          <w:p w14:paraId="2115C0B9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14:paraId="0DEE4D99" w14:textId="6E43AC8F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bottom"/>
          </w:tcPr>
          <w:p w14:paraId="7DEDC01D" w14:textId="31C5A76C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.4</w:t>
            </w:r>
            <w:r>
              <w:rPr>
                <w:rFonts w:ascii="Century" w:hAnsi="Century"/>
                <w:szCs w:val="21"/>
              </w:rPr>
              <w:t>2</w:t>
            </w:r>
            <w:r w:rsidRPr="009D5167">
              <w:rPr>
                <w:rFonts w:ascii="Century" w:hAnsi="Century"/>
                <w:szCs w:val="21"/>
              </w:rPr>
              <w:t xml:space="preserve"> ± 0.1</w:t>
            </w:r>
            <w:r>
              <w:rPr>
                <w:rFonts w:ascii="Century" w:hAnsi="Century"/>
                <w:szCs w:val="21"/>
              </w:rPr>
              <w:t>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bottom"/>
          </w:tcPr>
          <w:p w14:paraId="0A239497" w14:textId="30E0A19D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.49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0.16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12082C91" w14:textId="393FF8D1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.27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0.16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5EA263A2" w14:textId="00B81F2D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.30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0.04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bottom"/>
          </w:tcPr>
          <w:p w14:paraId="16D51718" w14:textId="6B21720A" w:rsidR="004F4041" w:rsidRPr="009D5167" w:rsidRDefault="0074356B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proofErr w:type="spellStart"/>
            <w:r>
              <w:rPr>
                <w:rFonts w:ascii="Century" w:hAnsi="Century"/>
                <w:szCs w:val="21"/>
              </w:rPr>
              <w:t>NaN</w:t>
            </w:r>
            <w:proofErr w:type="spellEnd"/>
          </w:p>
        </w:tc>
      </w:tr>
      <w:tr w:rsidR="004F4041" w:rsidRPr="009D5167" w14:paraId="01FA2491" w14:textId="77777777" w:rsidTr="00B7534F">
        <w:trPr>
          <w:trHeight w:hRule="exact" w:val="255"/>
        </w:trPr>
        <w:tc>
          <w:tcPr>
            <w:tcW w:w="279" w:type="dxa"/>
          </w:tcPr>
          <w:p w14:paraId="52253D94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457D84B9" w14:textId="7916457E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ATRI</w:t>
            </w:r>
          </w:p>
        </w:tc>
        <w:tc>
          <w:tcPr>
            <w:tcW w:w="991" w:type="dxa"/>
            <w:vAlign w:val="bottom"/>
          </w:tcPr>
          <w:p w14:paraId="415B9D1F" w14:textId="6674E962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%</w:t>
            </w:r>
          </w:p>
        </w:tc>
        <w:tc>
          <w:tcPr>
            <w:tcW w:w="709" w:type="dxa"/>
            <w:vAlign w:val="bottom"/>
          </w:tcPr>
          <w:p w14:paraId="7B59786F" w14:textId="4A66FBEB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271A9D34" w14:textId="46834A03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6.</w:t>
            </w:r>
            <w:r>
              <w:rPr>
                <w:rFonts w:ascii="Century" w:hAnsi="Century"/>
                <w:szCs w:val="21"/>
              </w:rPr>
              <w:t>45</w:t>
            </w:r>
            <w:r w:rsidRPr="009D5167">
              <w:rPr>
                <w:rFonts w:ascii="Century" w:hAnsi="Century"/>
                <w:szCs w:val="21"/>
              </w:rPr>
              <w:t xml:space="preserve"> ± </w:t>
            </w:r>
            <w:r>
              <w:rPr>
                <w:rFonts w:ascii="Century" w:hAnsi="Century"/>
                <w:szCs w:val="21"/>
              </w:rPr>
              <w:t>5.38</w:t>
            </w:r>
          </w:p>
        </w:tc>
        <w:tc>
          <w:tcPr>
            <w:tcW w:w="1700" w:type="dxa"/>
            <w:vAlign w:val="bottom"/>
          </w:tcPr>
          <w:p w14:paraId="326E2240" w14:textId="34A4CA05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4</w:t>
            </w:r>
            <w:r w:rsidRPr="009D5167">
              <w:rPr>
                <w:rFonts w:ascii="Century" w:hAnsi="Century"/>
                <w:szCs w:val="21"/>
              </w:rPr>
              <w:t>.88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4.07</w:t>
            </w:r>
          </w:p>
        </w:tc>
        <w:tc>
          <w:tcPr>
            <w:tcW w:w="1701" w:type="dxa"/>
            <w:vAlign w:val="bottom"/>
          </w:tcPr>
          <w:p w14:paraId="4624C8B1" w14:textId="663940FE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.19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2.49</w:t>
            </w:r>
          </w:p>
        </w:tc>
        <w:tc>
          <w:tcPr>
            <w:tcW w:w="1704" w:type="dxa"/>
            <w:vAlign w:val="bottom"/>
          </w:tcPr>
          <w:p w14:paraId="0C34072B" w14:textId="21AE199C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4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00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1.</w:t>
            </w:r>
            <w:r>
              <w:rPr>
                <w:rFonts w:ascii="Century" w:hAnsi="Century"/>
                <w:szCs w:val="21"/>
              </w:rPr>
              <w:t>93</w:t>
            </w:r>
          </w:p>
        </w:tc>
        <w:tc>
          <w:tcPr>
            <w:tcW w:w="855" w:type="dxa"/>
            <w:vAlign w:val="bottom"/>
          </w:tcPr>
          <w:p w14:paraId="4303C06E" w14:textId="3EC92FE8" w:rsidR="004F4041" w:rsidRPr="009D5167" w:rsidRDefault="0074356B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proofErr w:type="spellStart"/>
            <w:r>
              <w:rPr>
                <w:rFonts w:ascii="Century" w:hAnsi="Century"/>
                <w:szCs w:val="21"/>
              </w:rPr>
              <w:t>NaN</w:t>
            </w:r>
            <w:proofErr w:type="spellEnd"/>
          </w:p>
        </w:tc>
      </w:tr>
      <w:tr w:rsidR="004F4041" w:rsidRPr="009D5167" w14:paraId="284169BA" w14:textId="77777777" w:rsidTr="00B7534F">
        <w:trPr>
          <w:trHeight w:hRule="exact" w:val="255"/>
        </w:trPr>
        <w:tc>
          <w:tcPr>
            <w:tcW w:w="279" w:type="dxa"/>
            <w:tcBorders>
              <w:bottom w:val="single" w:sz="4" w:space="0" w:color="auto"/>
            </w:tcBorders>
          </w:tcPr>
          <w:p w14:paraId="28788FA4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14:paraId="745971AA" w14:textId="79B82536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14:paraId="1E4B7412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6A804C" w14:textId="6BDB44DA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19EFC5" w14:textId="66F629CC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4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9</w:t>
            </w:r>
            <w:r w:rsidRPr="009D5167">
              <w:rPr>
                <w:rFonts w:ascii="Century" w:hAnsi="Century"/>
                <w:szCs w:val="21"/>
              </w:rPr>
              <w:t>5 ± 1.79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C89FA0" w14:textId="30E6EE52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3.64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1.87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A0A9EC" w14:textId="43F9E5A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4.17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5.58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A392AF" w14:textId="500BD29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/>
                <w:szCs w:val="21"/>
              </w:rPr>
              <w:t>2.82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1.</w:t>
            </w:r>
            <w:r>
              <w:rPr>
                <w:rFonts w:ascii="Century" w:hAnsi="Century"/>
                <w:szCs w:val="21"/>
              </w:rPr>
              <w:t>16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3F1625" w14:textId="6A0C9900" w:rsidR="004F4041" w:rsidRPr="009D5167" w:rsidRDefault="0074356B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proofErr w:type="spellStart"/>
            <w:r>
              <w:rPr>
                <w:rFonts w:ascii="Century" w:hAnsi="Century"/>
                <w:szCs w:val="21"/>
              </w:rPr>
              <w:t>NaN</w:t>
            </w:r>
            <w:proofErr w:type="spellEnd"/>
          </w:p>
        </w:tc>
      </w:tr>
      <w:tr w:rsidR="004F4041" w:rsidRPr="009D5167" w14:paraId="03CC2222" w14:textId="77777777" w:rsidTr="00B7534F">
        <w:trPr>
          <w:trHeight w:hRule="exact" w:val="255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vAlign w:val="bottom"/>
          </w:tcPr>
          <w:p w14:paraId="5EEB4BE9" w14:textId="1CAB72A1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eastAsia="MinionPro-Regular" w:hAnsi="Century" w:cs="MinionPro-Regular"/>
                <w:kern w:val="0"/>
                <w:szCs w:val="21"/>
              </w:rPr>
              <w:t>Subharmonic component-related measurements</w:t>
            </w:r>
          </w:p>
        </w:tc>
      </w:tr>
      <w:tr w:rsidR="004F4041" w:rsidRPr="009D5167" w14:paraId="0FD635A3" w14:textId="77777777" w:rsidTr="00B7534F">
        <w:trPr>
          <w:trHeight w:hRule="exact" w:val="255"/>
        </w:trPr>
        <w:tc>
          <w:tcPr>
            <w:tcW w:w="279" w:type="dxa"/>
          </w:tcPr>
          <w:p w14:paraId="7B36678C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7081C7C7" w14:textId="439D3DCA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DSH</w:t>
            </w:r>
          </w:p>
        </w:tc>
        <w:tc>
          <w:tcPr>
            <w:tcW w:w="991" w:type="dxa"/>
            <w:vAlign w:val="bottom"/>
          </w:tcPr>
          <w:p w14:paraId="44EA7343" w14:textId="0258593C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%</w:t>
            </w:r>
          </w:p>
        </w:tc>
        <w:tc>
          <w:tcPr>
            <w:tcW w:w="709" w:type="dxa"/>
            <w:vAlign w:val="bottom"/>
          </w:tcPr>
          <w:p w14:paraId="3DDA1AE0" w14:textId="1DF64346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2F753763" w14:textId="79D62CDD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3</w:t>
            </w:r>
            <w:r w:rsidRPr="009D5167">
              <w:rPr>
                <w:rFonts w:ascii="Century" w:hAnsi="Century"/>
                <w:szCs w:val="21"/>
              </w:rPr>
              <w:t>7 ± 0.</w:t>
            </w:r>
            <w:r>
              <w:rPr>
                <w:rFonts w:ascii="Century" w:hAnsi="Century"/>
                <w:szCs w:val="21"/>
              </w:rPr>
              <w:t>42</w:t>
            </w:r>
            <w:r w:rsidRPr="009D5167">
              <w:rPr>
                <w:rFonts w:ascii="Century" w:hAnsi="Century"/>
                <w:szCs w:val="21"/>
              </w:rPr>
              <w:t xml:space="preserve"> *</w:t>
            </w:r>
          </w:p>
        </w:tc>
        <w:tc>
          <w:tcPr>
            <w:tcW w:w="1700" w:type="dxa"/>
            <w:vAlign w:val="bottom"/>
          </w:tcPr>
          <w:p w14:paraId="7345C755" w14:textId="494E20AC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.10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0.22</w:t>
            </w:r>
          </w:p>
        </w:tc>
        <w:tc>
          <w:tcPr>
            <w:tcW w:w="1701" w:type="dxa"/>
            <w:vAlign w:val="bottom"/>
          </w:tcPr>
          <w:p w14:paraId="56FCFE6A" w14:textId="52E127CF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.20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0.45</w:t>
            </w:r>
          </w:p>
        </w:tc>
        <w:tc>
          <w:tcPr>
            <w:tcW w:w="1704" w:type="dxa"/>
            <w:vAlign w:val="bottom"/>
          </w:tcPr>
          <w:p w14:paraId="42B91022" w14:textId="53674500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.10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0.23</w:t>
            </w:r>
          </w:p>
        </w:tc>
        <w:tc>
          <w:tcPr>
            <w:tcW w:w="855" w:type="dxa"/>
            <w:vAlign w:val="bottom"/>
          </w:tcPr>
          <w:p w14:paraId="50ACCA35" w14:textId="2AF87A36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6E6FC6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>429</w:t>
            </w:r>
          </w:p>
        </w:tc>
      </w:tr>
      <w:tr w:rsidR="004F4041" w:rsidRPr="009D5167" w14:paraId="0F67499D" w14:textId="77777777" w:rsidTr="00B7534F">
        <w:trPr>
          <w:trHeight w:hRule="exact" w:val="255"/>
        </w:trPr>
        <w:tc>
          <w:tcPr>
            <w:tcW w:w="279" w:type="dxa"/>
            <w:tcBorders>
              <w:bottom w:val="single" w:sz="4" w:space="0" w:color="auto"/>
            </w:tcBorders>
          </w:tcPr>
          <w:p w14:paraId="3ECDAF34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14:paraId="27D474A6" w14:textId="712F4DEF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14:paraId="555DB63B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8BD441" w14:textId="0B7F96F8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7022AC" w14:textId="6352943F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1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59</w:t>
            </w:r>
            <w:r w:rsidRPr="009D5167">
              <w:rPr>
                <w:rFonts w:ascii="Century" w:hAnsi="Century"/>
                <w:szCs w:val="21"/>
              </w:rPr>
              <w:t xml:space="preserve"> ± 1.</w:t>
            </w:r>
            <w:r>
              <w:rPr>
                <w:rFonts w:ascii="Century" w:hAnsi="Century"/>
                <w:szCs w:val="21"/>
              </w:rPr>
              <w:t>15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5A942F" w14:textId="2CD7DB29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.00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0.00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1E2A38">
              <w:rPr>
                <w:rFonts w:hint="eastAsia"/>
                <w:vertAlign w:val="superscript"/>
              </w:rPr>
              <w:t>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F3AF5C" w14:textId="375534D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.2</w:t>
            </w:r>
            <w:r>
              <w:rPr>
                <w:rFonts w:ascii="Century" w:hAnsi="Century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 xml:space="preserve">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0.2</w:t>
            </w:r>
            <w:r>
              <w:rPr>
                <w:rFonts w:ascii="Century" w:hAnsi="Century"/>
                <w:szCs w:val="21"/>
              </w:rPr>
              <w:t>8</w:t>
            </w:r>
            <w:r w:rsidRPr="00CF1C82">
              <w:rPr>
                <w:vertAlign w:val="superscript"/>
              </w:rPr>
              <w:t xml:space="preserve"> </w:t>
            </w:r>
            <w:r w:rsidRPr="001E2A38">
              <w:rPr>
                <w:rFonts w:hint="eastAsia"/>
                <w:vertAlign w:val="superscript"/>
              </w:rPr>
              <w:t>‡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9B1F8F" w14:textId="5500614D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</w:t>
            </w:r>
            <w:r>
              <w:rPr>
                <w:rFonts w:ascii="Century" w:hAnsi="Century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</w:t>
            </w:r>
            <w:r>
              <w:rPr>
                <w:rFonts w:ascii="Century" w:hAnsi="Century"/>
                <w:szCs w:val="21"/>
              </w:rPr>
              <w:t xml:space="preserve">00 </w:t>
            </w:r>
            <w:r w:rsidRPr="001E2A38">
              <w:rPr>
                <w:rFonts w:hint="eastAsia"/>
                <w:vertAlign w:val="superscript"/>
              </w:rPr>
              <w:t>‡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bottom"/>
          </w:tcPr>
          <w:p w14:paraId="19168133" w14:textId="44B3D9B8" w:rsidR="004F4041" w:rsidRPr="00B6175C" w:rsidRDefault="004F4041" w:rsidP="004F4041">
            <w:pPr>
              <w:spacing w:line="0" w:lineRule="atLeast"/>
              <w:jc w:val="left"/>
              <w:rPr>
                <w:rFonts w:ascii="Century" w:hAnsi="Century"/>
                <w:b/>
                <w:bCs/>
                <w:szCs w:val="21"/>
              </w:rPr>
            </w:pPr>
            <w:r w:rsidRPr="00B6175C">
              <w:rPr>
                <w:rFonts w:ascii="Century" w:hAnsi="Century"/>
                <w:b/>
                <w:bCs/>
                <w:szCs w:val="21"/>
              </w:rPr>
              <w:t>0.0</w:t>
            </w:r>
            <w:r>
              <w:rPr>
                <w:rFonts w:ascii="Century" w:hAnsi="Century"/>
                <w:b/>
                <w:bCs/>
                <w:szCs w:val="21"/>
              </w:rPr>
              <w:t>009</w:t>
            </w:r>
          </w:p>
        </w:tc>
      </w:tr>
      <w:tr w:rsidR="004F4041" w:rsidRPr="009D5167" w14:paraId="02C00518" w14:textId="77777777" w:rsidTr="00B7534F">
        <w:trPr>
          <w:trHeight w:hRule="exact" w:val="255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vAlign w:val="bottom"/>
          </w:tcPr>
          <w:p w14:paraId="137B783A" w14:textId="74F6617A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eastAsia="MinionPro-Regular" w:hAnsi="Century" w:cs="MinionPro-Regular"/>
                <w:kern w:val="0"/>
                <w:szCs w:val="21"/>
              </w:rPr>
              <w:t>Voice irregularity-related measurements</w:t>
            </w:r>
          </w:p>
        </w:tc>
      </w:tr>
      <w:tr w:rsidR="004F4041" w:rsidRPr="009D5167" w14:paraId="42199757" w14:textId="77777777" w:rsidTr="00B7534F">
        <w:trPr>
          <w:trHeight w:hRule="exact" w:val="255"/>
        </w:trPr>
        <w:tc>
          <w:tcPr>
            <w:tcW w:w="279" w:type="dxa"/>
          </w:tcPr>
          <w:p w14:paraId="3B532262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vAlign w:val="bottom"/>
          </w:tcPr>
          <w:p w14:paraId="087FB579" w14:textId="6FEE10D4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DUV</w:t>
            </w:r>
          </w:p>
        </w:tc>
        <w:tc>
          <w:tcPr>
            <w:tcW w:w="991" w:type="dxa"/>
            <w:vAlign w:val="bottom"/>
          </w:tcPr>
          <w:p w14:paraId="2BC2EFFF" w14:textId="1B089B11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%</w:t>
            </w:r>
          </w:p>
        </w:tc>
        <w:tc>
          <w:tcPr>
            <w:tcW w:w="709" w:type="dxa"/>
            <w:vAlign w:val="bottom"/>
          </w:tcPr>
          <w:p w14:paraId="2661A798" w14:textId="4A35AEFB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AM</w:t>
            </w:r>
          </w:p>
        </w:tc>
        <w:tc>
          <w:tcPr>
            <w:tcW w:w="1699" w:type="dxa"/>
            <w:vAlign w:val="bottom"/>
          </w:tcPr>
          <w:p w14:paraId="396A5847" w14:textId="3B0B4D17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0.00 ± 0.00</w:t>
            </w:r>
          </w:p>
        </w:tc>
        <w:tc>
          <w:tcPr>
            <w:tcW w:w="1700" w:type="dxa"/>
            <w:vAlign w:val="bottom"/>
          </w:tcPr>
          <w:p w14:paraId="0B673462" w14:textId="4EF28C2B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.00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0.00</w:t>
            </w:r>
          </w:p>
        </w:tc>
        <w:tc>
          <w:tcPr>
            <w:tcW w:w="1701" w:type="dxa"/>
            <w:vAlign w:val="bottom"/>
          </w:tcPr>
          <w:p w14:paraId="115155FE" w14:textId="64995D0F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.00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0.00</w:t>
            </w:r>
          </w:p>
        </w:tc>
        <w:tc>
          <w:tcPr>
            <w:tcW w:w="1704" w:type="dxa"/>
            <w:vAlign w:val="bottom"/>
          </w:tcPr>
          <w:p w14:paraId="785CA233" w14:textId="0BF18D55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.00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0.00</w:t>
            </w:r>
          </w:p>
        </w:tc>
        <w:tc>
          <w:tcPr>
            <w:tcW w:w="855" w:type="dxa"/>
            <w:vAlign w:val="bottom"/>
          </w:tcPr>
          <w:p w14:paraId="14C76FD2" w14:textId="1542A765" w:rsidR="004F4041" w:rsidRPr="009D5167" w:rsidRDefault="0074356B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proofErr w:type="spellStart"/>
            <w:r>
              <w:rPr>
                <w:rFonts w:ascii="Century" w:hAnsi="Century"/>
                <w:szCs w:val="21"/>
              </w:rPr>
              <w:t>NaN</w:t>
            </w:r>
            <w:proofErr w:type="spellEnd"/>
          </w:p>
        </w:tc>
      </w:tr>
      <w:tr w:rsidR="004F4041" w:rsidRPr="009D5167" w14:paraId="1CDF5581" w14:textId="77777777" w:rsidTr="00B7534F">
        <w:trPr>
          <w:trHeight w:hRule="exact" w:val="255"/>
        </w:trPr>
        <w:tc>
          <w:tcPr>
            <w:tcW w:w="279" w:type="dxa"/>
            <w:tcBorders>
              <w:bottom w:val="single" w:sz="12" w:space="0" w:color="auto"/>
            </w:tcBorders>
          </w:tcPr>
          <w:p w14:paraId="5D5E3183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vAlign w:val="bottom"/>
          </w:tcPr>
          <w:p w14:paraId="6ACFCC74" w14:textId="7F5AE709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vAlign w:val="bottom"/>
          </w:tcPr>
          <w:p w14:paraId="2841D45B" w14:textId="77777777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0E374E7" w14:textId="0886ACF4" w:rsidR="004F4041" w:rsidRPr="009D5167" w:rsidRDefault="004F4041" w:rsidP="004F4041">
            <w:pPr>
              <w:spacing w:line="0" w:lineRule="atLeas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/>
                <w:szCs w:val="21"/>
              </w:rPr>
              <w:t>PM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F50B269" w14:textId="0A9D30A8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.0</w:t>
            </w:r>
            <w:r>
              <w:rPr>
                <w:rFonts w:ascii="Century" w:hAnsi="Century"/>
                <w:szCs w:val="21"/>
              </w:rPr>
              <w:t>7</w:t>
            </w:r>
            <w:r w:rsidRPr="009D5167">
              <w:rPr>
                <w:rFonts w:ascii="Century" w:hAnsi="Century"/>
                <w:szCs w:val="21"/>
              </w:rPr>
              <w:t xml:space="preserve"> ± 0.2</w:t>
            </w:r>
            <w:r>
              <w:rPr>
                <w:rFonts w:ascii="Century" w:hAnsi="Century"/>
                <w:szCs w:val="21"/>
              </w:rPr>
              <w:t>2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1089802" w14:textId="49F83DCA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.00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1BC799D" w14:textId="6A93F5EB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.00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0.00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69263A9" w14:textId="4CC7B3FE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 w:rsidRPr="009D5167">
              <w:rPr>
                <w:rFonts w:ascii="Century" w:hAnsi="Century" w:hint="eastAsia"/>
                <w:szCs w:val="21"/>
              </w:rPr>
              <w:t>0</w:t>
            </w:r>
            <w:r w:rsidRPr="009D5167">
              <w:rPr>
                <w:rFonts w:ascii="Century" w:hAnsi="Century"/>
                <w:szCs w:val="21"/>
              </w:rPr>
              <w:t>.00 ±</w:t>
            </w:r>
            <w:r>
              <w:rPr>
                <w:rFonts w:ascii="Century" w:hAnsi="Century"/>
                <w:szCs w:val="21"/>
              </w:rPr>
              <w:t xml:space="preserve"> </w:t>
            </w:r>
            <w:r w:rsidRPr="009D5167">
              <w:rPr>
                <w:rFonts w:ascii="Century" w:hAnsi="Century"/>
                <w:szCs w:val="21"/>
              </w:rPr>
              <w:t>0.00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9062C54" w14:textId="14FA9426" w:rsidR="004F4041" w:rsidRPr="009D5167" w:rsidRDefault="004F4041" w:rsidP="004F4041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0</w:t>
            </w:r>
            <w:r>
              <w:rPr>
                <w:rFonts w:ascii="Century" w:hAnsi="Century"/>
                <w:szCs w:val="21"/>
              </w:rPr>
              <w:t>.682</w:t>
            </w:r>
          </w:p>
        </w:tc>
      </w:tr>
    </w:tbl>
    <w:p w14:paraId="03067FBB" w14:textId="77777777" w:rsidR="00B6418F" w:rsidRDefault="00B6418F" w:rsidP="00766C5F">
      <w:pPr>
        <w:spacing w:line="0" w:lineRule="atLeast"/>
      </w:pPr>
    </w:p>
    <w:p w14:paraId="155515FF" w14:textId="77777777" w:rsidR="0074356B" w:rsidRDefault="002A7E1F" w:rsidP="002A7E1F">
      <w:pPr>
        <w:spacing w:line="0" w:lineRule="atLeast"/>
        <w:rPr>
          <w:rFonts w:ascii="Century" w:eastAsia="Times-Italic" w:hAnsi="Century" w:cs="Times-Roman"/>
          <w:kern w:val="0"/>
          <w:szCs w:val="21"/>
        </w:rPr>
      </w:pPr>
      <w:r w:rsidRPr="002A7E1F">
        <w:rPr>
          <w:rFonts w:ascii="Century" w:hAnsi="Century"/>
          <w:szCs w:val="21"/>
        </w:rPr>
        <w:t>Values are mean</w:t>
      </w:r>
      <w:r>
        <w:rPr>
          <w:rFonts w:ascii="Century" w:hAnsi="Century"/>
          <w:szCs w:val="21"/>
        </w:rPr>
        <w:t xml:space="preserve"> </w:t>
      </w:r>
      <w:r w:rsidRPr="002A7E1F">
        <w:rPr>
          <w:rFonts w:ascii="Century" w:hAnsi="Century"/>
          <w:szCs w:val="21"/>
        </w:rPr>
        <w:t>±</w:t>
      </w:r>
      <w:r>
        <w:rPr>
          <w:rFonts w:ascii="Century" w:hAnsi="Century"/>
          <w:szCs w:val="21"/>
        </w:rPr>
        <w:t xml:space="preserve"> </w:t>
      </w:r>
      <w:r w:rsidRPr="002A7E1F">
        <w:rPr>
          <w:rFonts w:ascii="Century" w:hAnsi="Century"/>
          <w:szCs w:val="21"/>
        </w:rPr>
        <w:t xml:space="preserve">SD; </w:t>
      </w:r>
      <w:bookmarkStart w:id="0" w:name="_Hlk159245172"/>
      <w:r>
        <w:rPr>
          <w:rFonts w:ascii="Century" w:hAnsi="Century"/>
          <w:szCs w:val="21"/>
        </w:rPr>
        <w:t xml:space="preserve">BL, Base line; </w:t>
      </w:r>
      <w:r w:rsidRPr="002A7E1F">
        <w:rPr>
          <w:rFonts w:ascii="Century" w:hAnsi="Century"/>
          <w:szCs w:val="21"/>
        </w:rPr>
        <w:t>M,</w:t>
      </w:r>
      <w:r>
        <w:rPr>
          <w:rFonts w:ascii="Century" w:hAnsi="Century"/>
          <w:szCs w:val="21"/>
        </w:rPr>
        <w:t xml:space="preserve"> </w:t>
      </w:r>
      <w:r w:rsidRPr="002A7E1F">
        <w:rPr>
          <w:rFonts w:ascii="Century" w:hAnsi="Century"/>
          <w:szCs w:val="21"/>
        </w:rPr>
        <w:t>months</w:t>
      </w:r>
      <w:r>
        <w:rPr>
          <w:rFonts w:ascii="Century" w:hAnsi="Century"/>
          <w:szCs w:val="21"/>
        </w:rPr>
        <w:t xml:space="preserve"> </w:t>
      </w:r>
      <w:r w:rsidRPr="002A7E1F">
        <w:rPr>
          <w:rFonts w:ascii="Century" w:hAnsi="Century"/>
          <w:szCs w:val="21"/>
        </w:rPr>
        <w:t>after</w:t>
      </w:r>
      <w:r>
        <w:rPr>
          <w:rFonts w:ascii="Century" w:hAnsi="Century"/>
          <w:szCs w:val="21"/>
        </w:rPr>
        <w:t xml:space="preserve"> </w:t>
      </w:r>
      <w:r w:rsidRPr="002A7E1F">
        <w:rPr>
          <w:rFonts w:ascii="Century" w:hAnsi="Century"/>
          <w:szCs w:val="21"/>
        </w:rPr>
        <w:t>surgery;</w:t>
      </w:r>
      <w:r>
        <w:rPr>
          <w:rFonts w:ascii="Century" w:hAnsi="Century"/>
          <w:szCs w:val="21"/>
        </w:rPr>
        <w:t xml:space="preserve"> </w:t>
      </w:r>
      <w:proofErr w:type="spellStart"/>
      <w:r w:rsidR="0074356B">
        <w:rPr>
          <w:rFonts w:ascii="Century" w:hAnsi="Century"/>
          <w:szCs w:val="21"/>
        </w:rPr>
        <w:t>NaN</w:t>
      </w:r>
      <w:proofErr w:type="spellEnd"/>
      <w:r w:rsidR="0074356B">
        <w:rPr>
          <w:rFonts w:ascii="Century" w:hAnsi="Century"/>
          <w:szCs w:val="21"/>
        </w:rPr>
        <w:t xml:space="preserve">, not a number; </w:t>
      </w:r>
      <w:bookmarkEnd w:id="0"/>
      <w:r w:rsidR="00B6418F" w:rsidRPr="002A7E1F">
        <w:rPr>
          <w:rFonts w:ascii="Century" w:hAnsi="Century"/>
          <w:i/>
          <w:szCs w:val="21"/>
        </w:rPr>
        <w:t>p</w:t>
      </w:r>
      <w:r w:rsidR="00B6418F" w:rsidRPr="002A7E1F">
        <w:rPr>
          <w:rFonts w:ascii="Century" w:hAnsi="Century"/>
          <w:szCs w:val="21"/>
        </w:rPr>
        <w:t xml:space="preserve"> value</w:t>
      </w:r>
      <w:r>
        <w:rPr>
          <w:rFonts w:ascii="Century" w:hAnsi="Century"/>
          <w:szCs w:val="21"/>
        </w:rPr>
        <w:t xml:space="preserve"> by</w:t>
      </w:r>
      <w:r w:rsidR="00B6418F" w:rsidRPr="002A7E1F">
        <w:rPr>
          <w:rFonts w:ascii="Century" w:hAnsi="Century"/>
          <w:szCs w:val="21"/>
        </w:rPr>
        <w:t xml:space="preserve"> </w:t>
      </w:r>
      <w:r w:rsidR="00B6418F" w:rsidRPr="002A7E1F">
        <w:rPr>
          <w:rFonts w:ascii="Century" w:eastAsia="Times-Italic" w:hAnsi="Century" w:cs="Times-Roman"/>
          <w:kern w:val="0"/>
          <w:szCs w:val="21"/>
        </w:rPr>
        <w:t>Kruskal-Wallis test.</w:t>
      </w:r>
    </w:p>
    <w:p w14:paraId="69479657" w14:textId="65279EC1" w:rsidR="00766C5F" w:rsidRPr="002A7E1F" w:rsidRDefault="00CF1C82" w:rsidP="002A7E1F">
      <w:pPr>
        <w:spacing w:line="0" w:lineRule="atLeast"/>
        <w:rPr>
          <w:rFonts w:ascii="Century" w:hAnsi="Century"/>
          <w:szCs w:val="21"/>
        </w:rPr>
      </w:pPr>
      <w:r w:rsidRPr="002A7E1F">
        <w:rPr>
          <w:rFonts w:ascii="Century" w:hAnsi="Century"/>
          <w:szCs w:val="21"/>
        </w:rPr>
        <w:t>†</w:t>
      </w:r>
      <w:r w:rsidR="00B6418F" w:rsidRPr="002A7E1F">
        <w:rPr>
          <w:rFonts w:ascii="Century" w:hAnsi="Century"/>
          <w:i/>
          <w:szCs w:val="21"/>
        </w:rPr>
        <w:t>p</w:t>
      </w:r>
      <w:r w:rsidR="00B6418F" w:rsidRPr="002A7E1F">
        <w:rPr>
          <w:rFonts w:ascii="Century" w:hAnsi="Century"/>
          <w:szCs w:val="21"/>
        </w:rPr>
        <w:t xml:space="preserve"> &lt; 0.05, Significant longitudinal changes in AM assessments using </w:t>
      </w:r>
      <w:r w:rsidR="00B6418F" w:rsidRPr="002A7E1F">
        <w:rPr>
          <w:rFonts w:ascii="Century" w:eastAsia="Times-Italic" w:hAnsi="Century" w:cs="Times-Roman"/>
          <w:kern w:val="0"/>
          <w:szCs w:val="21"/>
        </w:rPr>
        <w:t xml:space="preserve">Steel </w:t>
      </w:r>
      <w:r w:rsidR="00B6418F" w:rsidRPr="002A7E1F">
        <w:rPr>
          <w:rFonts w:ascii="Century" w:eastAsia="Times-Italic" w:hAnsi="Century" w:cs="Times-Italic"/>
          <w:i/>
          <w:iCs/>
          <w:kern w:val="0"/>
          <w:szCs w:val="21"/>
        </w:rPr>
        <w:t xml:space="preserve">post-hoc </w:t>
      </w:r>
      <w:r w:rsidR="00B6418F" w:rsidRPr="002A7E1F">
        <w:rPr>
          <w:rFonts w:ascii="Century" w:eastAsia="Times-Italic" w:hAnsi="Century" w:cs="Times-Roman"/>
          <w:kern w:val="0"/>
          <w:szCs w:val="21"/>
        </w:rPr>
        <w:t>test</w:t>
      </w:r>
      <w:r w:rsidR="00B6418F" w:rsidRPr="002A7E1F">
        <w:rPr>
          <w:rFonts w:ascii="Century" w:hAnsi="Century" w:cs="AdvPTimes"/>
          <w:kern w:val="0"/>
          <w:szCs w:val="21"/>
        </w:rPr>
        <w:t xml:space="preserve"> </w:t>
      </w:r>
      <w:r w:rsidR="009D5CD6" w:rsidRPr="002A7E1F">
        <w:rPr>
          <w:rFonts w:ascii="Century" w:hAnsi="Century"/>
          <w:szCs w:val="21"/>
        </w:rPr>
        <w:t>(compared to BL data)</w:t>
      </w:r>
      <w:r w:rsidR="00B6418F" w:rsidRPr="002A7E1F">
        <w:rPr>
          <w:rFonts w:ascii="Century" w:hAnsi="Century"/>
          <w:szCs w:val="21"/>
        </w:rPr>
        <w:t xml:space="preserve">; </w:t>
      </w:r>
      <w:r w:rsidR="001E2A38" w:rsidRPr="002A7E1F">
        <w:rPr>
          <w:rFonts w:ascii="Century" w:hAnsi="Century"/>
          <w:szCs w:val="21"/>
        </w:rPr>
        <w:t>‡</w:t>
      </w:r>
      <w:r w:rsidR="003A56D2" w:rsidRPr="002A7E1F">
        <w:rPr>
          <w:rFonts w:ascii="Century" w:hAnsi="Century"/>
          <w:szCs w:val="21"/>
        </w:rPr>
        <w:t xml:space="preserve"> </w:t>
      </w:r>
      <w:r w:rsidR="00B6418F" w:rsidRPr="002A7E1F">
        <w:rPr>
          <w:rFonts w:ascii="Century" w:hAnsi="Century"/>
          <w:i/>
          <w:szCs w:val="21"/>
        </w:rPr>
        <w:t>p</w:t>
      </w:r>
      <w:r w:rsidR="00B6418F" w:rsidRPr="002A7E1F">
        <w:rPr>
          <w:rFonts w:ascii="Century" w:hAnsi="Century"/>
          <w:szCs w:val="21"/>
        </w:rPr>
        <w:t xml:space="preserve"> &lt; 0.05, Significant longitudinal changes in PM assessments using </w:t>
      </w:r>
      <w:r w:rsidR="00B6418F" w:rsidRPr="002A7E1F">
        <w:rPr>
          <w:rFonts w:ascii="Century" w:eastAsia="Times-Italic" w:hAnsi="Century" w:cs="Times-Roman"/>
          <w:kern w:val="0"/>
          <w:szCs w:val="21"/>
        </w:rPr>
        <w:t xml:space="preserve">Steel </w:t>
      </w:r>
      <w:r w:rsidR="00B6418F" w:rsidRPr="002A7E1F">
        <w:rPr>
          <w:rFonts w:ascii="Century" w:eastAsia="Times-Italic" w:hAnsi="Century" w:cs="Times-Italic"/>
          <w:i/>
          <w:iCs/>
          <w:kern w:val="0"/>
          <w:szCs w:val="21"/>
        </w:rPr>
        <w:t xml:space="preserve">post-hoc </w:t>
      </w:r>
      <w:r w:rsidR="00B6418F" w:rsidRPr="002A7E1F">
        <w:rPr>
          <w:rFonts w:ascii="Century" w:eastAsia="Times-Italic" w:hAnsi="Century" w:cs="Times-Roman"/>
          <w:kern w:val="0"/>
          <w:szCs w:val="21"/>
        </w:rPr>
        <w:t>test</w:t>
      </w:r>
      <w:r w:rsidR="00B6418F" w:rsidRPr="002A7E1F">
        <w:rPr>
          <w:rFonts w:ascii="Century" w:hAnsi="Century" w:cs="AdvPTimes"/>
          <w:kern w:val="0"/>
          <w:szCs w:val="21"/>
        </w:rPr>
        <w:t xml:space="preserve"> </w:t>
      </w:r>
      <w:r w:rsidR="00B6418F" w:rsidRPr="002A7E1F">
        <w:rPr>
          <w:rFonts w:ascii="Century" w:hAnsi="Century"/>
          <w:szCs w:val="21"/>
        </w:rPr>
        <w:t>(compared to BL data)</w:t>
      </w:r>
      <w:r w:rsidR="002A7E1F" w:rsidRPr="002A7E1F">
        <w:rPr>
          <w:rFonts w:ascii="Century" w:hAnsi="Century"/>
          <w:szCs w:val="21"/>
        </w:rPr>
        <w:t xml:space="preserve">, </w:t>
      </w:r>
      <w:r w:rsidR="00B227CB" w:rsidRPr="002A7E1F">
        <w:rPr>
          <w:rFonts w:ascii="Century" w:hAnsi="Century"/>
          <w:szCs w:val="21"/>
        </w:rPr>
        <w:t xml:space="preserve">* </w:t>
      </w:r>
      <w:r w:rsidR="00B6418F" w:rsidRPr="002A7E1F">
        <w:rPr>
          <w:rFonts w:ascii="Century" w:hAnsi="Century"/>
          <w:i/>
          <w:szCs w:val="21"/>
        </w:rPr>
        <w:t>p</w:t>
      </w:r>
      <w:r w:rsidR="00B6418F" w:rsidRPr="002A7E1F">
        <w:rPr>
          <w:rFonts w:ascii="Century" w:hAnsi="Century"/>
          <w:szCs w:val="21"/>
        </w:rPr>
        <w:t xml:space="preserve"> </w:t>
      </w:r>
      <w:r w:rsidR="00B227CB" w:rsidRPr="002A7E1F">
        <w:rPr>
          <w:rFonts w:ascii="Century" w:hAnsi="Century"/>
          <w:szCs w:val="21"/>
        </w:rPr>
        <w:t>&lt; 0.0</w:t>
      </w:r>
      <w:r w:rsidR="009D5CD6" w:rsidRPr="002A7E1F">
        <w:rPr>
          <w:rFonts w:ascii="Century" w:hAnsi="Century"/>
          <w:szCs w:val="21"/>
        </w:rPr>
        <w:t>5</w:t>
      </w:r>
      <w:r w:rsidR="00B227CB" w:rsidRPr="002A7E1F">
        <w:rPr>
          <w:rFonts w:ascii="Century" w:hAnsi="Century"/>
          <w:szCs w:val="21"/>
        </w:rPr>
        <w:t xml:space="preserve">; </w:t>
      </w:r>
      <w:r w:rsidR="00B6418F" w:rsidRPr="002A7E1F">
        <w:rPr>
          <w:rFonts w:ascii="Century" w:hAnsi="Century" w:cs="Times New Roman"/>
          <w:szCs w:val="21"/>
        </w:rPr>
        <w:t>Significant difference between AM and PM assessments</w:t>
      </w:r>
      <w:r w:rsidR="00B6418F" w:rsidRPr="002A7E1F">
        <w:rPr>
          <w:rFonts w:ascii="Century" w:hAnsi="Century"/>
          <w:szCs w:val="21"/>
        </w:rPr>
        <w:t xml:space="preserve">, </w:t>
      </w:r>
      <w:r w:rsidR="009D5CD6" w:rsidRPr="002A7E1F">
        <w:rPr>
          <w:rFonts w:ascii="Century" w:hAnsi="Century"/>
          <w:szCs w:val="21"/>
        </w:rPr>
        <w:t>Mann-Whi</w:t>
      </w:r>
      <w:r w:rsidR="007D580F">
        <w:rPr>
          <w:rFonts w:ascii="Century" w:hAnsi="Century"/>
          <w:szCs w:val="21"/>
        </w:rPr>
        <w:t>t</w:t>
      </w:r>
      <w:r w:rsidR="009D5CD6" w:rsidRPr="002A7E1F">
        <w:rPr>
          <w:rFonts w:ascii="Century" w:hAnsi="Century"/>
          <w:szCs w:val="21"/>
        </w:rPr>
        <w:t>ney U-test</w:t>
      </w:r>
      <w:r w:rsidR="00B227CB" w:rsidRPr="002A7E1F">
        <w:rPr>
          <w:rFonts w:ascii="Century" w:hAnsi="Century"/>
          <w:szCs w:val="21"/>
        </w:rPr>
        <w:t xml:space="preserve"> (compared to PM data)</w:t>
      </w:r>
      <w:r w:rsidR="002A7E1F" w:rsidRPr="002A7E1F">
        <w:rPr>
          <w:rFonts w:ascii="Century" w:hAnsi="Century"/>
          <w:szCs w:val="21"/>
        </w:rPr>
        <w:t>.</w:t>
      </w:r>
    </w:p>
    <w:p w14:paraId="7C4DFBDB" w14:textId="77777777" w:rsidR="00766C5F" w:rsidRPr="007D580F" w:rsidRDefault="00766C5F">
      <w:bookmarkStart w:id="1" w:name="_GoBack"/>
      <w:bookmarkEnd w:id="1"/>
    </w:p>
    <w:sectPr w:rsidR="00766C5F" w:rsidRPr="007D580F" w:rsidSect="00633582">
      <w:pgSz w:w="16838" w:h="11906" w:orient="landscape"/>
      <w:pgMar w:top="720" w:right="720" w:bottom="720" w:left="720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37081" w14:textId="77777777" w:rsidR="00B7534F" w:rsidRDefault="00B7534F" w:rsidP="00B7534F">
      <w:r>
        <w:separator/>
      </w:r>
    </w:p>
  </w:endnote>
  <w:endnote w:type="continuationSeparator" w:id="0">
    <w:p w14:paraId="5A6D25CC" w14:textId="77777777" w:rsidR="00B7534F" w:rsidRDefault="00B7534F" w:rsidP="00B7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vP4B2E3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1153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io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4A1D" w14:textId="77777777" w:rsidR="00B7534F" w:rsidRDefault="00B7534F" w:rsidP="00B7534F">
      <w:r>
        <w:separator/>
      </w:r>
    </w:p>
  </w:footnote>
  <w:footnote w:type="continuationSeparator" w:id="0">
    <w:p w14:paraId="3170EA5A" w14:textId="77777777" w:rsidR="00B7534F" w:rsidRDefault="00B7534F" w:rsidP="00B7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5F"/>
    <w:rsid w:val="000840D2"/>
    <w:rsid w:val="00113BD6"/>
    <w:rsid w:val="001B0A8C"/>
    <w:rsid w:val="001E2A38"/>
    <w:rsid w:val="002A38AC"/>
    <w:rsid w:val="002A7E1F"/>
    <w:rsid w:val="00300B53"/>
    <w:rsid w:val="003A3177"/>
    <w:rsid w:val="003A56D2"/>
    <w:rsid w:val="004F4041"/>
    <w:rsid w:val="00551EC8"/>
    <w:rsid w:val="00577A1D"/>
    <w:rsid w:val="005977D7"/>
    <w:rsid w:val="005D0D0A"/>
    <w:rsid w:val="005F6519"/>
    <w:rsid w:val="00633582"/>
    <w:rsid w:val="006C4CFF"/>
    <w:rsid w:val="006E6FC6"/>
    <w:rsid w:val="0074356B"/>
    <w:rsid w:val="00766C5F"/>
    <w:rsid w:val="007D580F"/>
    <w:rsid w:val="0090408B"/>
    <w:rsid w:val="009437AC"/>
    <w:rsid w:val="009A74F1"/>
    <w:rsid w:val="009B6E32"/>
    <w:rsid w:val="009D5167"/>
    <w:rsid w:val="009D5CD6"/>
    <w:rsid w:val="00A205C5"/>
    <w:rsid w:val="00A26CB4"/>
    <w:rsid w:val="00A55994"/>
    <w:rsid w:val="00B227CB"/>
    <w:rsid w:val="00B561BA"/>
    <w:rsid w:val="00B57BCF"/>
    <w:rsid w:val="00B60442"/>
    <w:rsid w:val="00B606ED"/>
    <w:rsid w:val="00B6120C"/>
    <w:rsid w:val="00B6175C"/>
    <w:rsid w:val="00B6418F"/>
    <w:rsid w:val="00B7534F"/>
    <w:rsid w:val="00B75CC1"/>
    <w:rsid w:val="00BA4958"/>
    <w:rsid w:val="00CA3F83"/>
    <w:rsid w:val="00CD689B"/>
    <w:rsid w:val="00CF1C82"/>
    <w:rsid w:val="00CF442D"/>
    <w:rsid w:val="00E03EB1"/>
    <w:rsid w:val="00E5105A"/>
    <w:rsid w:val="00E522CB"/>
    <w:rsid w:val="00E5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24D6D"/>
  <w15:chartTrackingRefBased/>
  <w15:docId w15:val="{4565ADF0-83D1-44E3-A464-0BA1D109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34F"/>
  </w:style>
  <w:style w:type="paragraph" w:styleId="a6">
    <w:name w:val="footer"/>
    <w:basedOn w:val="a"/>
    <w:link w:val="a7"/>
    <w:uiPriority w:val="99"/>
    <w:unhideWhenUsed/>
    <w:rsid w:val="00B75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Yasuhiro</dc:creator>
  <cp:keywords/>
  <dc:description/>
  <cp:lastModifiedBy>田中康博</cp:lastModifiedBy>
  <cp:revision>3</cp:revision>
  <dcterms:created xsi:type="dcterms:W3CDTF">2024-02-19T05:33:00Z</dcterms:created>
  <dcterms:modified xsi:type="dcterms:W3CDTF">2024-02-19T05:35:00Z</dcterms:modified>
</cp:coreProperties>
</file>