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8C9E9" w14:textId="43453647" w:rsidR="00610F1F" w:rsidRDefault="00842CC1" w:rsidP="00467D99">
      <w:pPr>
        <w:pStyle w:val="Heading2"/>
        <w:rPr>
          <w:rFonts w:ascii="Times New Roman" w:hAnsi="Times New Roman" w:cs="Times New Roman"/>
        </w:rPr>
      </w:pPr>
      <w:r>
        <w:rPr>
          <w:rFonts w:ascii="Times New Roman" w:hAnsi="Times New Roman" w:cs="Times New Roman"/>
        </w:rPr>
        <w:t xml:space="preserve">Appendix F - </w:t>
      </w:r>
      <w:r w:rsidR="004D72F7" w:rsidRPr="00C822F5">
        <w:rPr>
          <w:rFonts w:ascii="Times New Roman" w:hAnsi="Times New Roman" w:cs="Times New Roman"/>
        </w:rPr>
        <w:t xml:space="preserve">Citizen jury agenda </w:t>
      </w:r>
    </w:p>
    <w:p w14:paraId="784EB2E1" w14:textId="4F9E2C28" w:rsidR="00C822F5" w:rsidRDefault="00C822F5" w:rsidP="00C822F5">
      <w:pPr>
        <w:rPr>
          <w:rFonts w:ascii="Times New Roman" w:hAnsi="Times New Roman" w:cs="Times New Roman"/>
        </w:rPr>
      </w:pPr>
      <w:r w:rsidRPr="00C822F5">
        <w:rPr>
          <w:rFonts w:ascii="Times New Roman" w:hAnsi="Times New Roman" w:cs="Times New Roman"/>
        </w:rPr>
        <w:t xml:space="preserve">Attendees will be 8 to 10 (max) consented jurors and at least three members of the core Vibe Check research team (SB, ZB, LE, FG). Prior to the jury session, jurors will be sent no later than one week before session an information pack containing key background information relevant to deliberative questions. </w:t>
      </w:r>
      <w:r w:rsidR="00FC7D11">
        <w:rPr>
          <w:rFonts w:ascii="Times New Roman" w:hAnsi="Times New Roman" w:cs="Times New Roman"/>
        </w:rPr>
        <w:t xml:space="preserve">Jurors will be encouraged to have this information pack easily accessible to refer to throughout the jury session </w:t>
      </w:r>
      <w:proofErr w:type="gramStart"/>
      <w:r w:rsidR="00FC7D11">
        <w:rPr>
          <w:rFonts w:ascii="Times New Roman" w:hAnsi="Times New Roman" w:cs="Times New Roman"/>
        </w:rPr>
        <w:t>where</w:t>
      </w:r>
      <w:proofErr w:type="gramEnd"/>
      <w:r w:rsidR="00FC7D11">
        <w:rPr>
          <w:rFonts w:ascii="Times New Roman" w:hAnsi="Times New Roman" w:cs="Times New Roman"/>
        </w:rPr>
        <w:t xml:space="preserve"> helpful.</w:t>
      </w:r>
    </w:p>
    <w:p w14:paraId="1B1F4D79" w14:textId="77777777" w:rsidR="00100874" w:rsidRDefault="00100874" w:rsidP="00C822F5">
      <w:pPr>
        <w:rPr>
          <w:rFonts w:ascii="Times New Roman" w:hAnsi="Times New Roman" w:cs="Times New Roman"/>
        </w:rPr>
      </w:pPr>
    </w:p>
    <w:p w14:paraId="6ACCEE91" w14:textId="77777777" w:rsidR="00335073" w:rsidRDefault="00335073" w:rsidP="00C822F5">
      <w:pPr>
        <w:rPr>
          <w:rFonts w:ascii="Times New Roman" w:hAnsi="Times New Roman" w:cs="Times New Roman"/>
        </w:rPr>
        <w:sectPr w:rsidR="00335073" w:rsidSect="00F06E10">
          <w:headerReference w:type="default" r:id="rId8"/>
          <w:footerReference w:type="default" r:id="rId9"/>
          <w:pgSz w:w="11906" w:h="16838"/>
          <w:pgMar w:top="1440" w:right="1440" w:bottom="1440" w:left="1440" w:header="708" w:footer="708" w:gutter="0"/>
          <w:cols w:space="708"/>
          <w:docGrid w:linePitch="360"/>
        </w:sectPr>
      </w:pPr>
    </w:p>
    <w:p w14:paraId="52169609" w14:textId="3707D2C5" w:rsidR="00100874" w:rsidRPr="00F06E10" w:rsidRDefault="00100874" w:rsidP="00C822F5">
      <w:pPr>
        <w:rPr>
          <w:rFonts w:ascii="Times New Roman" w:hAnsi="Times New Roman" w:cs="Times New Roman"/>
          <w:b/>
          <w:bCs/>
        </w:rPr>
      </w:pPr>
      <w:r w:rsidRPr="00F06E10">
        <w:rPr>
          <w:rFonts w:ascii="Times New Roman" w:hAnsi="Times New Roman" w:cs="Times New Roman"/>
          <w:b/>
          <w:bCs/>
        </w:rPr>
        <w:lastRenderedPageBreak/>
        <w:t xml:space="preserve">Table 1. </w:t>
      </w:r>
      <w:r>
        <w:rPr>
          <w:rFonts w:ascii="Times New Roman" w:hAnsi="Times New Roman" w:cs="Times New Roman"/>
          <w:b/>
          <w:bCs/>
        </w:rPr>
        <w:t xml:space="preserve">Proposed agenda </w:t>
      </w:r>
      <w:r w:rsidR="00335073">
        <w:rPr>
          <w:rFonts w:ascii="Times New Roman" w:hAnsi="Times New Roman" w:cs="Times New Roman"/>
          <w:b/>
          <w:bCs/>
        </w:rPr>
        <w:t>and timeline</w:t>
      </w:r>
      <w:r w:rsidRPr="00F06E10">
        <w:rPr>
          <w:rFonts w:ascii="Times New Roman" w:hAnsi="Times New Roman" w:cs="Times New Roman"/>
          <w:b/>
          <w:bCs/>
        </w:rPr>
        <w:t xml:space="preserve"> </w:t>
      </w:r>
      <w:r w:rsidR="00335073">
        <w:rPr>
          <w:rFonts w:ascii="Times New Roman" w:hAnsi="Times New Roman" w:cs="Times New Roman"/>
          <w:b/>
          <w:bCs/>
        </w:rPr>
        <w:t>of the</w:t>
      </w:r>
      <w:r w:rsidRPr="00F06E10">
        <w:rPr>
          <w:rFonts w:ascii="Times New Roman" w:hAnsi="Times New Roman" w:cs="Times New Roman"/>
          <w:b/>
          <w:bCs/>
        </w:rPr>
        <w:t xml:space="preserve"> citizen jury session</w:t>
      </w:r>
    </w:p>
    <w:tbl>
      <w:tblPr>
        <w:tblStyle w:val="TableGrid"/>
        <w:tblpPr w:leftFromText="180" w:rightFromText="180" w:vertAnchor="text" w:horzAnchor="margin" w:tblpXSpec="center" w:tblpY="564"/>
        <w:tblW w:w="12753" w:type="dxa"/>
        <w:tblLook w:val="04A0" w:firstRow="1" w:lastRow="0" w:firstColumn="1" w:lastColumn="0" w:noHBand="0" w:noVBand="1"/>
      </w:tblPr>
      <w:tblGrid>
        <w:gridCol w:w="3005"/>
        <w:gridCol w:w="3005"/>
        <w:gridCol w:w="5325"/>
        <w:gridCol w:w="1418"/>
      </w:tblGrid>
      <w:tr w:rsidR="00C822F5" w:rsidRPr="00C822F5" w14:paraId="05E40B1C" w14:textId="77777777" w:rsidTr="79067877">
        <w:tc>
          <w:tcPr>
            <w:tcW w:w="3005" w:type="dxa"/>
          </w:tcPr>
          <w:p w14:paraId="5CF694B2" w14:textId="77777777" w:rsidR="002E202A" w:rsidRPr="009B3E21" w:rsidRDefault="002E202A" w:rsidP="002E202A">
            <w:pPr>
              <w:rPr>
                <w:rFonts w:ascii="Times New Roman" w:hAnsi="Times New Roman" w:cs="Times New Roman"/>
                <w:b/>
                <w:bCs/>
              </w:rPr>
            </w:pPr>
            <w:r w:rsidRPr="009B3E21">
              <w:rPr>
                <w:rFonts w:ascii="Times New Roman" w:hAnsi="Times New Roman" w:cs="Times New Roman"/>
                <w:b/>
                <w:bCs/>
              </w:rPr>
              <w:t>Agenda item</w:t>
            </w:r>
          </w:p>
        </w:tc>
        <w:tc>
          <w:tcPr>
            <w:tcW w:w="3005" w:type="dxa"/>
          </w:tcPr>
          <w:p w14:paraId="7AB3634D" w14:textId="77777777" w:rsidR="002E202A" w:rsidRPr="009B3E21" w:rsidRDefault="002E202A" w:rsidP="002E202A">
            <w:pPr>
              <w:rPr>
                <w:rFonts w:ascii="Times New Roman" w:hAnsi="Times New Roman" w:cs="Times New Roman"/>
                <w:b/>
                <w:bCs/>
              </w:rPr>
            </w:pPr>
            <w:r w:rsidRPr="009B3E21">
              <w:rPr>
                <w:rFonts w:ascii="Times New Roman" w:hAnsi="Times New Roman" w:cs="Times New Roman"/>
                <w:b/>
                <w:bCs/>
              </w:rPr>
              <w:t>Presenter</w:t>
            </w:r>
          </w:p>
        </w:tc>
        <w:tc>
          <w:tcPr>
            <w:tcW w:w="5325" w:type="dxa"/>
          </w:tcPr>
          <w:p w14:paraId="4EF57DBA" w14:textId="77777777" w:rsidR="002E202A" w:rsidRPr="009B3E21" w:rsidRDefault="002E202A" w:rsidP="002E202A">
            <w:pPr>
              <w:rPr>
                <w:rFonts w:ascii="Times New Roman" w:hAnsi="Times New Roman" w:cs="Times New Roman"/>
                <w:b/>
                <w:bCs/>
              </w:rPr>
            </w:pPr>
            <w:r w:rsidRPr="009B3E21">
              <w:rPr>
                <w:rFonts w:ascii="Times New Roman" w:hAnsi="Times New Roman" w:cs="Times New Roman"/>
                <w:b/>
                <w:bCs/>
              </w:rPr>
              <w:t>Details</w:t>
            </w:r>
          </w:p>
        </w:tc>
        <w:tc>
          <w:tcPr>
            <w:tcW w:w="1418" w:type="dxa"/>
          </w:tcPr>
          <w:p w14:paraId="3AE5330B" w14:textId="578AA1C0" w:rsidR="002E202A" w:rsidRPr="009B3E21" w:rsidRDefault="001814D1" w:rsidP="002E202A">
            <w:pPr>
              <w:rPr>
                <w:rFonts w:ascii="Times New Roman" w:hAnsi="Times New Roman" w:cs="Times New Roman"/>
                <w:b/>
                <w:bCs/>
              </w:rPr>
            </w:pPr>
            <w:r w:rsidRPr="009B3E21">
              <w:rPr>
                <w:rFonts w:ascii="Times New Roman" w:hAnsi="Times New Roman" w:cs="Times New Roman"/>
                <w:b/>
                <w:bCs/>
              </w:rPr>
              <w:t>Maximum e</w:t>
            </w:r>
            <w:r w:rsidR="002E202A" w:rsidRPr="009B3E21">
              <w:rPr>
                <w:rFonts w:ascii="Times New Roman" w:hAnsi="Times New Roman" w:cs="Times New Roman"/>
                <w:b/>
                <w:bCs/>
              </w:rPr>
              <w:t>stimated duration</w:t>
            </w:r>
          </w:p>
        </w:tc>
      </w:tr>
      <w:tr w:rsidR="00C822F5" w:rsidRPr="00C822F5" w14:paraId="60B456CA" w14:textId="77777777" w:rsidTr="79067877">
        <w:tc>
          <w:tcPr>
            <w:tcW w:w="3005" w:type="dxa"/>
          </w:tcPr>
          <w:p w14:paraId="188AEA0C" w14:textId="77777777" w:rsidR="002E202A" w:rsidRPr="00C822F5" w:rsidRDefault="002E202A" w:rsidP="002E202A">
            <w:pPr>
              <w:rPr>
                <w:rFonts w:ascii="Times New Roman" w:hAnsi="Times New Roman" w:cs="Times New Roman"/>
              </w:rPr>
            </w:pPr>
            <w:r w:rsidRPr="00C822F5">
              <w:rPr>
                <w:rFonts w:ascii="Times New Roman" w:hAnsi="Times New Roman" w:cs="Times New Roman"/>
              </w:rPr>
              <w:t>Greeting and acknowledgement of country</w:t>
            </w:r>
          </w:p>
        </w:tc>
        <w:tc>
          <w:tcPr>
            <w:tcW w:w="3005" w:type="dxa"/>
          </w:tcPr>
          <w:p w14:paraId="24417CAB" w14:textId="77777777" w:rsidR="002E202A" w:rsidRPr="00C822F5" w:rsidRDefault="002E202A" w:rsidP="002E202A">
            <w:pPr>
              <w:rPr>
                <w:rFonts w:ascii="Times New Roman" w:hAnsi="Times New Roman" w:cs="Times New Roman"/>
              </w:rPr>
            </w:pPr>
            <w:r w:rsidRPr="00C822F5">
              <w:rPr>
                <w:rFonts w:ascii="Times New Roman" w:hAnsi="Times New Roman" w:cs="Times New Roman"/>
              </w:rPr>
              <w:t>Study team member/s</w:t>
            </w:r>
          </w:p>
        </w:tc>
        <w:tc>
          <w:tcPr>
            <w:tcW w:w="5325" w:type="dxa"/>
          </w:tcPr>
          <w:p w14:paraId="7F586955" w14:textId="4F3F74D8" w:rsidR="002E202A" w:rsidRPr="00C822F5" w:rsidRDefault="000E541A" w:rsidP="002E202A">
            <w:pPr>
              <w:rPr>
                <w:rFonts w:ascii="Times New Roman" w:hAnsi="Times New Roman" w:cs="Times New Roman"/>
              </w:rPr>
            </w:pPr>
            <w:r>
              <w:rPr>
                <w:rFonts w:ascii="Times New Roman" w:hAnsi="Times New Roman" w:cs="Times New Roman"/>
              </w:rPr>
              <w:t>Study team member/s to welcome jurors and acknowledge country</w:t>
            </w:r>
            <w:r w:rsidR="001649EC">
              <w:rPr>
                <w:rFonts w:ascii="Times New Roman" w:hAnsi="Times New Roman" w:cs="Times New Roman"/>
              </w:rPr>
              <w:t xml:space="preserve">, inviting participants to also share where they are also dialling in from </w:t>
            </w:r>
          </w:p>
        </w:tc>
        <w:tc>
          <w:tcPr>
            <w:tcW w:w="1418" w:type="dxa"/>
          </w:tcPr>
          <w:p w14:paraId="7DCDF170" w14:textId="1B6DD59D" w:rsidR="002E202A" w:rsidRPr="00C822F5" w:rsidRDefault="002E202A" w:rsidP="002E202A">
            <w:pPr>
              <w:rPr>
                <w:rFonts w:ascii="Times New Roman" w:hAnsi="Times New Roman" w:cs="Times New Roman"/>
              </w:rPr>
            </w:pPr>
            <w:r w:rsidRPr="00C822F5">
              <w:rPr>
                <w:rFonts w:ascii="Times New Roman" w:hAnsi="Times New Roman" w:cs="Times New Roman"/>
              </w:rPr>
              <w:t>5 minutes</w:t>
            </w:r>
          </w:p>
        </w:tc>
      </w:tr>
      <w:tr w:rsidR="00C822F5" w:rsidRPr="00C822F5" w14:paraId="1F446E7D" w14:textId="77777777" w:rsidTr="79067877">
        <w:tc>
          <w:tcPr>
            <w:tcW w:w="3005" w:type="dxa"/>
          </w:tcPr>
          <w:p w14:paraId="01725C07" w14:textId="77777777" w:rsidR="002E202A" w:rsidRPr="00C822F5" w:rsidRDefault="002E202A" w:rsidP="002E202A">
            <w:pPr>
              <w:rPr>
                <w:rFonts w:ascii="Times New Roman" w:hAnsi="Times New Roman" w:cs="Times New Roman"/>
              </w:rPr>
            </w:pPr>
            <w:r w:rsidRPr="00C822F5">
              <w:rPr>
                <w:rFonts w:ascii="Times New Roman" w:hAnsi="Times New Roman" w:cs="Times New Roman"/>
              </w:rPr>
              <w:t xml:space="preserve">Introduction of research team members in attendance </w:t>
            </w:r>
          </w:p>
          <w:p w14:paraId="1B412773" w14:textId="77777777" w:rsidR="002E202A" w:rsidRPr="00C822F5" w:rsidRDefault="002E202A" w:rsidP="002E202A">
            <w:pPr>
              <w:rPr>
                <w:rFonts w:ascii="Times New Roman" w:hAnsi="Times New Roman" w:cs="Times New Roman"/>
              </w:rPr>
            </w:pPr>
          </w:p>
        </w:tc>
        <w:tc>
          <w:tcPr>
            <w:tcW w:w="3005" w:type="dxa"/>
          </w:tcPr>
          <w:p w14:paraId="2D933561" w14:textId="77777777" w:rsidR="002E202A" w:rsidRPr="00C822F5" w:rsidRDefault="002E202A" w:rsidP="002E202A">
            <w:pPr>
              <w:rPr>
                <w:rFonts w:ascii="Times New Roman" w:hAnsi="Times New Roman" w:cs="Times New Roman"/>
              </w:rPr>
            </w:pPr>
            <w:r w:rsidRPr="00C822F5">
              <w:rPr>
                <w:rFonts w:ascii="Times New Roman" w:hAnsi="Times New Roman" w:cs="Times New Roman"/>
              </w:rPr>
              <w:t>Study team members</w:t>
            </w:r>
          </w:p>
        </w:tc>
        <w:tc>
          <w:tcPr>
            <w:tcW w:w="5325" w:type="dxa"/>
          </w:tcPr>
          <w:p w14:paraId="03739DFA" w14:textId="5D0C99BB" w:rsidR="002E202A" w:rsidRPr="00C822F5" w:rsidRDefault="001649EC" w:rsidP="002E202A">
            <w:pPr>
              <w:rPr>
                <w:rFonts w:ascii="Times New Roman" w:hAnsi="Times New Roman" w:cs="Times New Roman"/>
              </w:rPr>
            </w:pPr>
            <w:r>
              <w:rPr>
                <w:rFonts w:ascii="Times New Roman" w:hAnsi="Times New Roman" w:cs="Times New Roman"/>
              </w:rPr>
              <w:t>Study team members in attendance to briefly introduce themselves, including name, pronouns, role, and research interests</w:t>
            </w:r>
          </w:p>
        </w:tc>
        <w:tc>
          <w:tcPr>
            <w:tcW w:w="1418" w:type="dxa"/>
          </w:tcPr>
          <w:p w14:paraId="05801F7B" w14:textId="2770564A" w:rsidR="002E202A" w:rsidRPr="00C822F5" w:rsidRDefault="00940CF9" w:rsidP="002E202A">
            <w:pPr>
              <w:rPr>
                <w:rFonts w:ascii="Times New Roman" w:hAnsi="Times New Roman" w:cs="Times New Roman"/>
              </w:rPr>
            </w:pPr>
            <w:r w:rsidRPr="00C822F5">
              <w:rPr>
                <w:rFonts w:ascii="Times New Roman" w:hAnsi="Times New Roman" w:cs="Times New Roman"/>
              </w:rPr>
              <w:t>5 minutes</w:t>
            </w:r>
          </w:p>
        </w:tc>
      </w:tr>
      <w:tr w:rsidR="00C822F5" w:rsidRPr="00C822F5" w14:paraId="18B9E181" w14:textId="77777777" w:rsidTr="79067877">
        <w:tc>
          <w:tcPr>
            <w:tcW w:w="3005" w:type="dxa"/>
          </w:tcPr>
          <w:p w14:paraId="1F4F8778" w14:textId="348BD032" w:rsidR="002E202A" w:rsidRPr="00C822F5" w:rsidRDefault="002E202A" w:rsidP="002E202A">
            <w:pPr>
              <w:rPr>
                <w:rFonts w:ascii="Times New Roman" w:hAnsi="Times New Roman" w:cs="Times New Roman"/>
              </w:rPr>
            </w:pPr>
            <w:r w:rsidRPr="00C822F5">
              <w:rPr>
                <w:rFonts w:ascii="Times New Roman" w:hAnsi="Times New Roman" w:cs="Times New Roman"/>
              </w:rPr>
              <w:t>Expert presentations</w:t>
            </w:r>
          </w:p>
          <w:p w14:paraId="490CBE74" w14:textId="77777777" w:rsidR="002E202A" w:rsidRPr="00C822F5" w:rsidRDefault="002E202A" w:rsidP="002E202A">
            <w:pPr>
              <w:rPr>
                <w:rFonts w:ascii="Times New Roman" w:hAnsi="Times New Roman" w:cs="Times New Roman"/>
              </w:rPr>
            </w:pPr>
          </w:p>
        </w:tc>
        <w:tc>
          <w:tcPr>
            <w:tcW w:w="3005" w:type="dxa"/>
          </w:tcPr>
          <w:p w14:paraId="08F33EA6" w14:textId="77777777" w:rsidR="002E202A" w:rsidRPr="00C822F5" w:rsidRDefault="002E202A" w:rsidP="002E202A">
            <w:pPr>
              <w:rPr>
                <w:rFonts w:ascii="Times New Roman" w:hAnsi="Times New Roman" w:cs="Times New Roman"/>
              </w:rPr>
            </w:pPr>
            <w:r w:rsidRPr="00C822F5">
              <w:rPr>
                <w:rFonts w:ascii="Times New Roman" w:hAnsi="Times New Roman" w:cs="Times New Roman"/>
              </w:rPr>
              <w:t>To be confirmed</w:t>
            </w:r>
          </w:p>
        </w:tc>
        <w:tc>
          <w:tcPr>
            <w:tcW w:w="5325" w:type="dxa"/>
          </w:tcPr>
          <w:p w14:paraId="76B721A5" w14:textId="06D8FDAB" w:rsidR="002E202A" w:rsidRPr="00C822F5" w:rsidRDefault="002E202A" w:rsidP="002E202A">
            <w:pPr>
              <w:rPr>
                <w:rFonts w:ascii="Times New Roman" w:hAnsi="Times New Roman" w:cs="Times New Roman"/>
              </w:rPr>
            </w:pPr>
            <w:r w:rsidRPr="00C822F5">
              <w:rPr>
                <w:rFonts w:ascii="Times New Roman" w:hAnsi="Times New Roman" w:cs="Times New Roman"/>
              </w:rPr>
              <w:t xml:space="preserve">The study team will consult with the Matilda Centre Youth Advisory Board (YAB) and lived experience researcher (FG) to identify key topics to be discussed and presented for jurors. Though these presenters and topics are yet to be confirmed, </w:t>
            </w:r>
            <w:r w:rsidR="00940CF9" w:rsidRPr="00C822F5">
              <w:rPr>
                <w:rFonts w:ascii="Times New Roman" w:hAnsi="Times New Roman" w:cs="Times New Roman"/>
              </w:rPr>
              <w:t>it is likely there will be three presentations. Possible</w:t>
            </w:r>
            <w:r w:rsidRPr="00C822F5">
              <w:rPr>
                <w:rFonts w:ascii="Times New Roman" w:hAnsi="Times New Roman" w:cs="Times New Roman"/>
              </w:rPr>
              <w:t xml:space="preserve"> presenters may include</w:t>
            </w:r>
            <w:r w:rsidR="00525970">
              <w:rPr>
                <w:rFonts w:ascii="Times New Roman" w:hAnsi="Times New Roman" w:cs="Times New Roman"/>
              </w:rPr>
              <w:t xml:space="preserve"> substance use research experts and </w:t>
            </w:r>
            <w:r w:rsidR="009B3E21">
              <w:rPr>
                <w:rFonts w:ascii="Times New Roman" w:hAnsi="Times New Roman" w:cs="Times New Roman"/>
              </w:rPr>
              <w:t xml:space="preserve">renowned </w:t>
            </w:r>
            <w:r w:rsidR="00525970">
              <w:rPr>
                <w:rFonts w:ascii="Times New Roman" w:hAnsi="Times New Roman" w:cs="Times New Roman"/>
              </w:rPr>
              <w:t>harm reduction practitioners</w:t>
            </w:r>
            <w:r w:rsidRPr="00C822F5">
              <w:rPr>
                <w:rFonts w:ascii="Times New Roman" w:hAnsi="Times New Roman" w:cs="Times New Roman"/>
              </w:rPr>
              <w:t xml:space="preserve"> from The Matilda Centre, Alcohol and Drug Foundation, </w:t>
            </w:r>
            <w:proofErr w:type="spellStart"/>
            <w:r w:rsidRPr="00C822F5">
              <w:rPr>
                <w:rFonts w:ascii="Times New Roman" w:hAnsi="Times New Roman" w:cs="Times New Roman"/>
              </w:rPr>
              <w:t>DanceWize</w:t>
            </w:r>
            <w:proofErr w:type="spellEnd"/>
            <w:r w:rsidRPr="00C822F5">
              <w:rPr>
                <w:rFonts w:ascii="Times New Roman" w:hAnsi="Times New Roman" w:cs="Times New Roman"/>
              </w:rPr>
              <w:t>, and ACON Rovers.</w:t>
            </w:r>
          </w:p>
        </w:tc>
        <w:tc>
          <w:tcPr>
            <w:tcW w:w="1418" w:type="dxa"/>
          </w:tcPr>
          <w:p w14:paraId="6A92B1BF" w14:textId="1804C291" w:rsidR="002E202A" w:rsidRPr="00C822F5" w:rsidRDefault="001814D1" w:rsidP="002E202A">
            <w:pPr>
              <w:rPr>
                <w:rFonts w:ascii="Times New Roman" w:hAnsi="Times New Roman" w:cs="Times New Roman"/>
              </w:rPr>
            </w:pPr>
            <w:r w:rsidRPr="00C822F5">
              <w:rPr>
                <w:rFonts w:ascii="Times New Roman" w:hAnsi="Times New Roman" w:cs="Times New Roman"/>
              </w:rPr>
              <w:t xml:space="preserve">30 minutes </w:t>
            </w:r>
          </w:p>
        </w:tc>
      </w:tr>
      <w:tr w:rsidR="00C822F5" w:rsidRPr="00C822F5" w14:paraId="3CA9BC22" w14:textId="77777777" w:rsidTr="79067877">
        <w:tc>
          <w:tcPr>
            <w:tcW w:w="3005" w:type="dxa"/>
          </w:tcPr>
          <w:p w14:paraId="2E0CC1AB" w14:textId="77777777" w:rsidR="002E202A" w:rsidRPr="00C822F5" w:rsidRDefault="002E202A" w:rsidP="002E202A">
            <w:pPr>
              <w:rPr>
                <w:rFonts w:ascii="Times New Roman" w:hAnsi="Times New Roman" w:cs="Times New Roman"/>
              </w:rPr>
            </w:pPr>
            <w:r w:rsidRPr="00C822F5">
              <w:rPr>
                <w:rFonts w:ascii="Times New Roman" w:hAnsi="Times New Roman" w:cs="Times New Roman"/>
              </w:rPr>
              <w:t>Presentation on findings from Vibe Check survey</w:t>
            </w:r>
          </w:p>
          <w:p w14:paraId="3A6E929D" w14:textId="77777777" w:rsidR="002E202A" w:rsidRPr="00C822F5" w:rsidRDefault="002E202A" w:rsidP="002E202A">
            <w:pPr>
              <w:rPr>
                <w:rFonts w:ascii="Times New Roman" w:hAnsi="Times New Roman" w:cs="Times New Roman"/>
              </w:rPr>
            </w:pPr>
          </w:p>
        </w:tc>
        <w:tc>
          <w:tcPr>
            <w:tcW w:w="3005" w:type="dxa"/>
          </w:tcPr>
          <w:p w14:paraId="3EFB748A" w14:textId="77777777" w:rsidR="002E202A" w:rsidRPr="00C822F5" w:rsidRDefault="002E202A" w:rsidP="002E202A">
            <w:pPr>
              <w:rPr>
                <w:rFonts w:ascii="Times New Roman" w:hAnsi="Times New Roman" w:cs="Times New Roman"/>
              </w:rPr>
            </w:pPr>
            <w:r w:rsidRPr="00C822F5">
              <w:rPr>
                <w:rFonts w:ascii="Times New Roman" w:hAnsi="Times New Roman" w:cs="Times New Roman"/>
              </w:rPr>
              <w:t>Study team members</w:t>
            </w:r>
          </w:p>
        </w:tc>
        <w:tc>
          <w:tcPr>
            <w:tcW w:w="5325" w:type="dxa"/>
          </w:tcPr>
          <w:p w14:paraId="4FB2B45D" w14:textId="77777777" w:rsidR="002E202A" w:rsidRPr="00C822F5" w:rsidRDefault="002E202A" w:rsidP="002E202A">
            <w:pPr>
              <w:rPr>
                <w:rFonts w:ascii="Times New Roman" w:hAnsi="Times New Roman" w:cs="Times New Roman"/>
              </w:rPr>
            </w:pPr>
            <w:r w:rsidRPr="00C822F5">
              <w:rPr>
                <w:rFonts w:ascii="Times New Roman" w:hAnsi="Times New Roman" w:cs="Times New Roman"/>
              </w:rPr>
              <w:t xml:space="preserve">The Vibe Check survey is the first stage of this research and citizen juries will only be conducted once survey recruitment has closed. </w:t>
            </w:r>
          </w:p>
        </w:tc>
        <w:tc>
          <w:tcPr>
            <w:tcW w:w="1418" w:type="dxa"/>
          </w:tcPr>
          <w:p w14:paraId="15BE32A6" w14:textId="66CCAEAC" w:rsidR="002E202A" w:rsidRPr="00C822F5" w:rsidRDefault="001814D1" w:rsidP="002E202A">
            <w:pPr>
              <w:rPr>
                <w:rFonts w:ascii="Times New Roman" w:hAnsi="Times New Roman" w:cs="Times New Roman"/>
              </w:rPr>
            </w:pPr>
            <w:r w:rsidRPr="00C822F5">
              <w:rPr>
                <w:rFonts w:ascii="Times New Roman" w:hAnsi="Times New Roman" w:cs="Times New Roman"/>
              </w:rPr>
              <w:t>10 minutes</w:t>
            </w:r>
          </w:p>
        </w:tc>
      </w:tr>
      <w:tr w:rsidR="00C822F5" w:rsidRPr="00C822F5" w14:paraId="3B05C738" w14:textId="77777777" w:rsidTr="79067877">
        <w:tc>
          <w:tcPr>
            <w:tcW w:w="3005" w:type="dxa"/>
          </w:tcPr>
          <w:p w14:paraId="56A3362C" w14:textId="77777777" w:rsidR="002E202A" w:rsidRPr="00C822F5" w:rsidRDefault="002E202A" w:rsidP="002E202A">
            <w:pPr>
              <w:rPr>
                <w:rFonts w:ascii="Times New Roman" w:hAnsi="Times New Roman" w:cs="Times New Roman"/>
              </w:rPr>
            </w:pPr>
            <w:r w:rsidRPr="00C822F5">
              <w:rPr>
                <w:rFonts w:ascii="Times New Roman" w:hAnsi="Times New Roman" w:cs="Times New Roman"/>
              </w:rPr>
              <w:t xml:space="preserve">Information about citizen jury methods and rules of engagement </w:t>
            </w:r>
          </w:p>
        </w:tc>
        <w:tc>
          <w:tcPr>
            <w:tcW w:w="3005" w:type="dxa"/>
          </w:tcPr>
          <w:p w14:paraId="4E621D4F" w14:textId="77777777" w:rsidR="002E202A" w:rsidRPr="00C822F5" w:rsidRDefault="002E202A" w:rsidP="002E202A">
            <w:pPr>
              <w:rPr>
                <w:rFonts w:ascii="Times New Roman" w:hAnsi="Times New Roman" w:cs="Times New Roman"/>
              </w:rPr>
            </w:pPr>
            <w:r w:rsidRPr="00C822F5">
              <w:rPr>
                <w:rFonts w:ascii="Times New Roman" w:hAnsi="Times New Roman" w:cs="Times New Roman"/>
              </w:rPr>
              <w:t>Study team members in attendance</w:t>
            </w:r>
          </w:p>
        </w:tc>
        <w:tc>
          <w:tcPr>
            <w:tcW w:w="5325" w:type="dxa"/>
          </w:tcPr>
          <w:p w14:paraId="05EFFE6D" w14:textId="77777777" w:rsidR="008D4353" w:rsidRDefault="001649EC" w:rsidP="002E202A">
            <w:pPr>
              <w:rPr>
                <w:rFonts w:ascii="Times New Roman" w:hAnsi="Times New Roman" w:cs="Times New Roman"/>
              </w:rPr>
            </w:pPr>
            <w:r>
              <w:rPr>
                <w:rFonts w:ascii="Times New Roman" w:hAnsi="Times New Roman" w:cs="Times New Roman"/>
              </w:rPr>
              <w:t>Study team member/s to present brief overview on citizen science methods, particularly citizen juries, and unique strengths</w:t>
            </w:r>
            <w:r w:rsidR="00842CC1">
              <w:rPr>
                <w:rFonts w:ascii="Times New Roman" w:hAnsi="Times New Roman" w:cs="Times New Roman"/>
              </w:rPr>
              <w:t xml:space="preserve"> and characteristics</w:t>
            </w:r>
            <w:r w:rsidR="008D4353">
              <w:rPr>
                <w:rFonts w:ascii="Times New Roman" w:hAnsi="Times New Roman" w:cs="Times New Roman"/>
              </w:rPr>
              <w:t>.</w:t>
            </w:r>
          </w:p>
          <w:p w14:paraId="042B3368" w14:textId="77777777" w:rsidR="008D4353" w:rsidRDefault="008D4353" w:rsidP="002E202A">
            <w:pPr>
              <w:rPr>
                <w:rFonts w:ascii="Times New Roman" w:hAnsi="Times New Roman" w:cs="Times New Roman"/>
              </w:rPr>
            </w:pPr>
          </w:p>
          <w:p w14:paraId="2B89CE66" w14:textId="563D71FF" w:rsidR="008D4353" w:rsidRPr="00C822F5" w:rsidRDefault="008D4353" w:rsidP="79067877">
            <w:pPr>
              <w:rPr>
                <w:rFonts w:ascii="Times New Roman" w:hAnsi="Times New Roman" w:cs="Times New Roman"/>
              </w:rPr>
            </w:pPr>
            <w:r w:rsidRPr="79067877">
              <w:rPr>
                <w:rFonts w:ascii="Times New Roman" w:hAnsi="Times New Roman" w:cs="Times New Roman"/>
              </w:rPr>
              <w:t xml:space="preserve">Jurors to be reminded of agreed rules of engagement, including </w:t>
            </w:r>
            <w:r w:rsidR="00342035" w:rsidRPr="79067877">
              <w:rPr>
                <w:rFonts w:ascii="Times New Roman" w:hAnsi="Times New Roman" w:cs="Times New Roman"/>
              </w:rPr>
              <w:t>avoiding use of names when sharing own personal experiences (e.g., names of people, places, venues/clubs, schools, workplaces, etc)</w:t>
            </w:r>
          </w:p>
          <w:p w14:paraId="3794445F" w14:textId="7B39EDC8" w:rsidR="008D4353" w:rsidRPr="00C822F5" w:rsidRDefault="008D4353" w:rsidP="79067877">
            <w:pPr>
              <w:rPr>
                <w:rFonts w:ascii="Times New Roman" w:hAnsi="Times New Roman" w:cs="Times New Roman"/>
              </w:rPr>
            </w:pPr>
          </w:p>
          <w:p w14:paraId="250B4C0C" w14:textId="50C85A05" w:rsidR="008D4353" w:rsidRPr="00C822F5" w:rsidRDefault="6EE76669" w:rsidP="002E202A">
            <w:pPr>
              <w:rPr>
                <w:rFonts w:ascii="Times New Roman" w:hAnsi="Times New Roman" w:cs="Times New Roman"/>
              </w:rPr>
            </w:pPr>
            <w:r w:rsidRPr="79067877">
              <w:rPr>
                <w:rFonts w:ascii="Times New Roman" w:hAnsi="Times New Roman" w:cs="Times New Roman"/>
              </w:rPr>
              <w:lastRenderedPageBreak/>
              <w:t>Jurors will also be reminded not to share any identifying information with others outside of the jury or to attribute any views shared during the jury to any specific jurors</w:t>
            </w:r>
          </w:p>
        </w:tc>
        <w:tc>
          <w:tcPr>
            <w:tcW w:w="1418" w:type="dxa"/>
          </w:tcPr>
          <w:p w14:paraId="3D7134DD" w14:textId="4FEE5CE9" w:rsidR="002E202A" w:rsidRPr="00C822F5" w:rsidRDefault="001814D1" w:rsidP="002E202A">
            <w:pPr>
              <w:rPr>
                <w:rFonts w:ascii="Times New Roman" w:hAnsi="Times New Roman" w:cs="Times New Roman"/>
              </w:rPr>
            </w:pPr>
            <w:r w:rsidRPr="00C822F5">
              <w:rPr>
                <w:rFonts w:ascii="Times New Roman" w:hAnsi="Times New Roman" w:cs="Times New Roman"/>
              </w:rPr>
              <w:lastRenderedPageBreak/>
              <w:t>10 minutes</w:t>
            </w:r>
          </w:p>
        </w:tc>
      </w:tr>
      <w:tr w:rsidR="00C822F5" w:rsidRPr="00C822F5" w14:paraId="25BD53BC" w14:textId="77777777" w:rsidTr="79067877">
        <w:tc>
          <w:tcPr>
            <w:tcW w:w="3005" w:type="dxa"/>
          </w:tcPr>
          <w:p w14:paraId="67B88D60" w14:textId="77777777" w:rsidR="002E202A" w:rsidRPr="00C822F5" w:rsidRDefault="002E202A" w:rsidP="002E202A">
            <w:pPr>
              <w:rPr>
                <w:rFonts w:ascii="Times New Roman" w:hAnsi="Times New Roman" w:cs="Times New Roman"/>
              </w:rPr>
            </w:pPr>
            <w:r w:rsidRPr="00C822F5">
              <w:rPr>
                <w:rFonts w:ascii="Times New Roman" w:hAnsi="Times New Roman" w:cs="Times New Roman"/>
              </w:rPr>
              <w:t>Deliberation session 1</w:t>
            </w:r>
          </w:p>
        </w:tc>
        <w:tc>
          <w:tcPr>
            <w:tcW w:w="3005" w:type="dxa"/>
          </w:tcPr>
          <w:p w14:paraId="2E149A81" w14:textId="77777777" w:rsidR="002E202A" w:rsidRPr="00C822F5" w:rsidRDefault="002E202A" w:rsidP="002E202A">
            <w:pPr>
              <w:rPr>
                <w:rFonts w:ascii="Times New Roman" w:hAnsi="Times New Roman" w:cs="Times New Roman"/>
              </w:rPr>
            </w:pPr>
            <w:r w:rsidRPr="00C822F5">
              <w:rPr>
                <w:rFonts w:ascii="Times New Roman" w:hAnsi="Times New Roman" w:cs="Times New Roman"/>
              </w:rPr>
              <w:t>All</w:t>
            </w:r>
          </w:p>
        </w:tc>
        <w:tc>
          <w:tcPr>
            <w:tcW w:w="5325" w:type="dxa"/>
          </w:tcPr>
          <w:p w14:paraId="67781FA7" w14:textId="77777777" w:rsidR="002E202A" w:rsidRPr="00C822F5" w:rsidRDefault="002E202A" w:rsidP="002E202A">
            <w:pPr>
              <w:rPr>
                <w:rFonts w:ascii="Times New Roman" w:hAnsi="Times New Roman" w:cs="Times New Roman"/>
              </w:rPr>
            </w:pPr>
            <w:r w:rsidRPr="00C822F5">
              <w:rPr>
                <w:rFonts w:ascii="Times New Roman" w:hAnsi="Times New Roman" w:cs="Times New Roman"/>
              </w:rPr>
              <w:t xml:space="preserve">The study team will consult with the Matilda Centre Youth Advisory Board (YAB) and lived experience researcher (FG) to identify and articulate the precise jury question requiring deliberation. The jury question for the first deliberation session will likely pertain to identifying the key harms arising from polysubstance use among young people in Australia. </w:t>
            </w:r>
          </w:p>
        </w:tc>
        <w:tc>
          <w:tcPr>
            <w:tcW w:w="1418" w:type="dxa"/>
          </w:tcPr>
          <w:p w14:paraId="06632CE0" w14:textId="3671DF4D" w:rsidR="002E202A" w:rsidRPr="00C822F5" w:rsidRDefault="001814D1" w:rsidP="002E202A">
            <w:pPr>
              <w:rPr>
                <w:rFonts w:ascii="Times New Roman" w:hAnsi="Times New Roman" w:cs="Times New Roman"/>
              </w:rPr>
            </w:pPr>
            <w:r w:rsidRPr="00C822F5">
              <w:rPr>
                <w:rFonts w:ascii="Times New Roman" w:hAnsi="Times New Roman" w:cs="Times New Roman"/>
              </w:rPr>
              <w:t>2.5 hours</w:t>
            </w:r>
          </w:p>
        </w:tc>
      </w:tr>
      <w:tr w:rsidR="00C822F5" w:rsidRPr="00C822F5" w14:paraId="6A4D5D23" w14:textId="77777777" w:rsidTr="79067877">
        <w:tc>
          <w:tcPr>
            <w:tcW w:w="3005" w:type="dxa"/>
          </w:tcPr>
          <w:p w14:paraId="6B421C46" w14:textId="77777777" w:rsidR="002E202A" w:rsidRPr="00C822F5" w:rsidRDefault="002E202A" w:rsidP="002E202A">
            <w:pPr>
              <w:rPr>
                <w:rFonts w:ascii="Times New Roman" w:hAnsi="Times New Roman" w:cs="Times New Roman"/>
              </w:rPr>
            </w:pPr>
            <w:r w:rsidRPr="00C822F5">
              <w:rPr>
                <w:rFonts w:ascii="Times New Roman" w:hAnsi="Times New Roman" w:cs="Times New Roman"/>
              </w:rPr>
              <w:t xml:space="preserve">Lunch break </w:t>
            </w:r>
          </w:p>
        </w:tc>
        <w:tc>
          <w:tcPr>
            <w:tcW w:w="3005" w:type="dxa"/>
          </w:tcPr>
          <w:p w14:paraId="6243A67C" w14:textId="77777777" w:rsidR="002E202A" w:rsidRPr="00C822F5" w:rsidRDefault="002E202A" w:rsidP="002E202A">
            <w:pPr>
              <w:rPr>
                <w:rFonts w:ascii="Times New Roman" w:hAnsi="Times New Roman" w:cs="Times New Roman"/>
              </w:rPr>
            </w:pPr>
            <w:r w:rsidRPr="00C822F5">
              <w:rPr>
                <w:rFonts w:ascii="Times New Roman" w:hAnsi="Times New Roman" w:cs="Times New Roman"/>
              </w:rPr>
              <w:t>All</w:t>
            </w:r>
          </w:p>
        </w:tc>
        <w:tc>
          <w:tcPr>
            <w:tcW w:w="5325" w:type="dxa"/>
          </w:tcPr>
          <w:p w14:paraId="5856C307" w14:textId="7B186981" w:rsidR="002E202A" w:rsidRPr="00C822F5" w:rsidRDefault="0044145F" w:rsidP="002E202A">
            <w:pPr>
              <w:rPr>
                <w:rFonts w:ascii="Times New Roman" w:hAnsi="Times New Roman" w:cs="Times New Roman"/>
              </w:rPr>
            </w:pPr>
            <w:r>
              <w:rPr>
                <w:rFonts w:ascii="Times New Roman" w:hAnsi="Times New Roman" w:cs="Times New Roman"/>
              </w:rPr>
              <w:t xml:space="preserve">Jurors will be encouraged to turn off video and microphone, stand up, and stretch legs, while taking a brief recess. </w:t>
            </w:r>
          </w:p>
        </w:tc>
        <w:tc>
          <w:tcPr>
            <w:tcW w:w="1418" w:type="dxa"/>
          </w:tcPr>
          <w:p w14:paraId="1384D789" w14:textId="7308E358" w:rsidR="002E202A" w:rsidRPr="00C822F5" w:rsidRDefault="007D38F3" w:rsidP="002E202A">
            <w:pPr>
              <w:rPr>
                <w:rFonts w:ascii="Times New Roman" w:hAnsi="Times New Roman" w:cs="Times New Roman"/>
              </w:rPr>
            </w:pPr>
            <w:r w:rsidRPr="00C822F5">
              <w:rPr>
                <w:rFonts w:ascii="Times New Roman" w:hAnsi="Times New Roman" w:cs="Times New Roman"/>
              </w:rPr>
              <w:t>30</w:t>
            </w:r>
            <w:r w:rsidR="0038511F" w:rsidRPr="00C822F5">
              <w:rPr>
                <w:rFonts w:ascii="Times New Roman" w:hAnsi="Times New Roman" w:cs="Times New Roman"/>
              </w:rPr>
              <w:t xml:space="preserve"> minutes</w:t>
            </w:r>
          </w:p>
        </w:tc>
      </w:tr>
      <w:tr w:rsidR="00C822F5" w:rsidRPr="00C822F5" w14:paraId="34DD1CB9" w14:textId="77777777" w:rsidTr="79067877">
        <w:tc>
          <w:tcPr>
            <w:tcW w:w="3005" w:type="dxa"/>
          </w:tcPr>
          <w:p w14:paraId="34FAF4A9" w14:textId="77777777" w:rsidR="002E202A" w:rsidRPr="00C822F5" w:rsidRDefault="002E202A" w:rsidP="002E202A">
            <w:pPr>
              <w:rPr>
                <w:rFonts w:ascii="Times New Roman" w:hAnsi="Times New Roman" w:cs="Times New Roman"/>
              </w:rPr>
            </w:pPr>
            <w:r w:rsidRPr="00C822F5">
              <w:rPr>
                <w:rFonts w:ascii="Times New Roman" w:hAnsi="Times New Roman" w:cs="Times New Roman"/>
              </w:rPr>
              <w:t>Deliberation session 2</w:t>
            </w:r>
          </w:p>
        </w:tc>
        <w:tc>
          <w:tcPr>
            <w:tcW w:w="3005" w:type="dxa"/>
          </w:tcPr>
          <w:p w14:paraId="1A88D548" w14:textId="77777777" w:rsidR="002E202A" w:rsidRPr="00C822F5" w:rsidRDefault="002E202A" w:rsidP="002E202A">
            <w:pPr>
              <w:rPr>
                <w:rFonts w:ascii="Times New Roman" w:hAnsi="Times New Roman" w:cs="Times New Roman"/>
              </w:rPr>
            </w:pPr>
            <w:r w:rsidRPr="00C822F5">
              <w:rPr>
                <w:rFonts w:ascii="Times New Roman" w:hAnsi="Times New Roman" w:cs="Times New Roman"/>
              </w:rPr>
              <w:t>All</w:t>
            </w:r>
          </w:p>
        </w:tc>
        <w:tc>
          <w:tcPr>
            <w:tcW w:w="5325" w:type="dxa"/>
          </w:tcPr>
          <w:p w14:paraId="0E6AF57D" w14:textId="00AE4DD3" w:rsidR="002E202A" w:rsidRPr="00C822F5" w:rsidRDefault="002E202A" w:rsidP="002E202A">
            <w:pPr>
              <w:rPr>
                <w:rFonts w:ascii="Times New Roman" w:hAnsi="Times New Roman" w:cs="Times New Roman"/>
              </w:rPr>
            </w:pPr>
            <w:r w:rsidRPr="00C822F5">
              <w:rPr>
                <w:rFonts w:ascii="Times New Roman" w:hAnsi="Times New Roman" w:cs="Times New Roman"/>
              </w:rPr>
              <w:t xml:space="preserve">The study team will consult with the Matilda Centre Youth Advisory Board (YAB) and lived experience researcher (FG) to identify and articulate the precise jury question requiring deliberation. The jury question for the second deliberation session will likely pertain to how to best </w:t>
            </w:r>
            <w:r w:rsidR="00F423CA" w:rsidRPr="00C822F5">
              <w:rPr>
                <w:rFonts w:ascii="Times New Roman" w:hAnsi="Times New Roman" w:cs="Times New Roman"/>
              </w:rPr>
              <w:t>reduce and minimise</w:t>
            </w:r>
            <w:r w:rsidRPr="00C822F5">
              <w:rPr>
                <w:rFonts w:ascii="Times New Roman" w:hAnsi="Times New Roman" w:cs="Times New Roman"/>
              </w:rPr>
              <w:t xml:space="preserve"> </w:t>
            </w:r>
            <w:r w:rsidR="00F423CA" w:rsidRPr="00C822F5">
              <w:rPr>
                <w:rFonts w:ascii="Times New Roman" w:hAnsi="Times New Roman" w:cs="Times New Roman"/>
              </w:rPr>
              <w:t>harms from polysubstance use among</w:t>
            </w:r>
            <w:r w:rsidRPr="00C822F5">
              <w:rPr>
                <w:rFonts w:ascii="Times New Roman" w:hAnsi="Times New Roman" w:cs="Times New Roman"/>
              </w:rPr>
              <w:t xml:space="preserve"> young people in Australia.</w:t>
            </w:r>
          </w:p>
        </w:tc>
        <w:tc>
          <w:tcPr>
            <w:tcW w:w="1418" w:type="dxa"/>
          </w:tcPr>
          <w:p w14:paraId="38587714" w14:textId="10F1266E" w:rsidR="002E202A" w:rsidRPr="00C822F5" w:rsidRDefault="0038511F" w:rsidP="002E202A">
            <w:pPr>
              <w:rPr>
                <w:rFonts w:ascii="Times New Roman" w:hAnsi="Times New Roman" w:cs="Times New Roman"/>
              </w:rPr>
            </w:pPr>
            <w:r w:rsidRPr="00C822F5">
              <w:rPr>
                <w:rFonts w:ascii="Times New Roman" w:hAnsi="Times New Roman" w:cs="Times New Roman"/>
              </w:rPr>
              <w:t xml:space="preserve">2.5 hours </w:t>
            </w:r>
          </w:p>
        </w:tc>
      </w:tr>
      <w:tr w:rsidR="00C822F5" w:rsidRPr="00C822F5" w14:paraId="3415743E" w14:textId="77777777" w:rsidTr="79067877">
        <w:tc>
          <w:tcPr>
            <w:tcW w:w="3005" w:type="dxa"/>
          </w:tcPr>
          <w:p w14:paraId="21A3B29C" w14:textId="77777777" w:rsidR="002E202A" w:rsidRPr="00C822F5" w:rsidRDefault="002E202A" w:rsidP="002E202A">
            <w:pPr>
              <w:rPr>
                <w:rFonts w:ascii="Times New Roman" w:hAnsi="Times New Roman" w:cs="Times New Roman"/>
              </w:rPr>
            </w:pPr>
            <w:r w:rsidRPr="00C822F5">
              <w:rPr>
                <w:rFonts w:ascii="Times New Roman" w:hAnsi="Times New Roman" w:cs="Times New Roman"/>
              </w:rPr>
              <w:t>De-brief</w:t>
            </w:r>
          </w:p>
        </w:tc>
        <w:tc>
          <w:tcPr>
            <w:tcW w:w="3005" w:type="dxa"/>
          </w:tcPr>
          <w:p w14:paraId="2007D680" w14:textId="77777777" w:rsidR="002E202A" w:rsidRPr="00C822F5" w:rsidRDefault="002E202A" w:rsidP="002E202A">
            <w:pPr>
              <w:rPr>
                <w:rFonts w:ascii="Times New Roman" w:hAnsi="Times New Roman" w:cs="Times New Roman"/>
              </w:rPr>
            </w:pPr>
            <w:r w:rsidRPr="00C822F5">
              <w:rPr>
                <w:rFonts w:ascii="Times New Roman" w:hAnsi="Times New Roman" w:cs="Times New Roman"/>
              </w:rPr>
              <w:t>All</w:t>
            </w:r>
          </w:p>
        </w:tc>
        <w:tc>
          <w:tcPr>
            <w:tcW w:w="5325" w:type="dxa"/>
          </w:tcPr>
          <w:p w14:paraId="08DE16C3" w14:textId="77777777" w:rsidR="002E202A" w:rsidRPr="00C822F5" w:rsidRDefault="00605AC6" w:rsidP="002E202A">
            <w:pPr>
              <w:rPr>
                <w:rFonts w:ascii="Times New Roman" w:hAnsi="Times New Roman" w:cs="Times New Roman"/>
              </w:rPr>
            </w:pPr>
            <w:r w:rsidRPr="00C822F5">
              <w:rPr>
                <w:rFonts w:ascii="Times New Roman" w:hAnsi="Times New Roman" w:cs="Times New Roman"/>
              </w:rPr>
              <w:t xml:space="preserve">Overall group de-brief where group shares final recommendations and thoughts. This item will also provide time for members to prepare and finalise written recommendations and reflections on jury questions. </w:t>
            </w:r>
          </w:p>
          <w:p w14:paraId="08BC99D1" w14:textId="77777777" w:rsidR="00605AC6" w:rsidRPr="00C822F5" w:rsidRDefault="00605AC6" w:rsidP="002E202A">
            <w:pPr>
              <w:rPr>
                <w:rFonts w:ascii="Times New Roman" w:hAnsi="Times New Roman" w:cs="Times New Roman"/>
              </w:rPr>
            </w:pPr>
          </w:p>
          <w:p w14:paraId="75954898" w14:textId="77777777" w:rsidR="00605AC6" w:rsidRPr="00C822F5" w:rsidRDefault="00605AC6" w:rsidP="002E202A">
            <w:pPr>
              <w:rPr>
                <w:rFonts w:ascii="Times New Roman" w:hAnsi="Times New Roman" w:cs="Times New Roman"/>
              </w:rPr>
            </w:pPr>
            <w:r w:rsidRPr="00C822F5">
              <w:rPr>
                <w:rFonts w:ascii="Times New Roman" w:hAnsi="Times New Roman" w:cs="Times New Roman"/>
              </w:rPr>
              <w:t>This item will also</w:t>
            </w:r>
            <w:r w:rsidR="00A52C2F" w:rsidRPr="00C822F5">
              <w:rPr>
                <w:rFonts w:ascii="Times New Roman" w:hAnsi="Times New Roman" w:cs="Times New Roman"/>
              </w:rPr>
              <w:t xml:space="preserve"> ask participants how they found the overall experience of participating in the online citizen jury, and also allocate time for participants to complete a brief questionnaire </w:t>
            </w:r>
            <w:r w:rsidR="001A5CCE" w:rsidRPr="00C822F5">
              <w:rPr>
                <w:rFonts w:ascii="Times New Roman" w:hAnsi="Times New Roman" w:cs="Times New Roman"/>
              </w:rPr>
              <w:t xml:space="preserve">about their citizen jury experience. </w:t>
            </w:r>
          </w:p>
          <w:p w14:paraId="063D7CFC" w14:textId="77777777" w:rsidR="001A5CCE" w:rsidRPr="00C822F5" w:rsidRDefault="001A5CCE" w:rsidP="002E202A">
            <w:pPr>
              <w:rPr>
                <w:rFonts w:ascii="Times New Roman" w:hAnsi="Times New Roman" w:cs="Times New Roman"/>
              </w:rPr>
            </w:pPr>
          </w:p>
          <w:p w14:paraId="67BCBF72" w14:textId="1C739BD4" w:rsidR="001A5CCE" w:rsidRPr="00C822F5" w:rsidRDefault="001A5CCE" w:rsidP="002E202A">
            <w:pPr>
              <w:rPr>
                <w:rFonts w:ascii="Times New Roman" w:hAnsi="Times New Roman" w:cs="Times New Roman"/>
              </w:rPr>
            </w:pPr>
            <w:r w:rsidRPr="00C822F5">
              <w:rPr>
                <w:rFonts w:ascii="Times New Roman" w:hAnsi="Times New Roman" w:cs="Times New Roman"/>
              </w:rPr>
              <w:t xml:space="preserve">Study team members will remind participants of the benefits of their participation, including when and how they will receive </w:t>
            </w:r>
            <w:r w:rsidR="00C23070" w:rsidRPr="00C822F5">
              <w:rPr>
                <w:rFonts w:ascii="Times New Roman" w:hAnsi="Times New Roman" w:cs="Times New Roman"/>
              </w:rPr>
              <w:t xml:space="preserve">reimbursement (Prezzee voucher via email within the following two business days). </w:t>
            </w:r>
          </w:p>
        </w:tc>
        <w:tc>
          <w:tcPr>
            <w:tcW w:w="1418" w:type="dxa"/>
          </w:tcPr>
          <w:p w14:paraId="4F09552D" w14:textId="50E56D3A" w:rsidR="002E202A" w:rsidRPr="00C822F5" w:rsidRDefault="007D38F3" w:rsidP="002E202A">
            <w:pPr>
              <w:rPr>
                <w:rFonts w:ascii="Times New Roman" w:hAnsi="Times New Roman" w:cs="Times New Roman"/>
              </w:rPr>
            </w:pPr>
            <w:r w:rsidRPr="00C822F5">
              <w:rPr>
                <w:rFonts w:ascii="Times New Roman" w:hAnsi="Times New Roman" w:cs="Times New Roman"/>
              </w:rPr>
              <w:t>30</w:t>
            </w:r>
            <w:r w:rsidR="003242B2" w:rsidRPr="00C822F5">
              <w:rPr>
                <w:rFonts w:ascii="Times New Roman" w:hAnsi="Times New Roman" w:cs="Times New Roman"/>
              </w:rPr>
              <w:t xml:space="preserve"> minutes</w:t>
            </w:r>
          </w:p>
        </w:tc>
      </w:tr>
    </w:tbl>
    <w:p w14:paraId="217A2B9A" w14:textId="77777777" w:rsidR="003E7C33" w:rsidRDefault="003E7C33" w:rsidP="003E7C33"/>
    <w:p w14:paraId="69D46165" w14:textId="77777777" w:rsidR="003E7C33" w:rsidRDefault="003E7C33" w:rsidP="003E7C33"/>
    <w:sectPr w:rsidR="003E7C33" w:rsidSect="009953F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26E8C" w14:textId="77777777" w:rsidR="00F23CC8" w:rsidRDefault="00F23CC8" w:rsidP="004D72F7">
      <w:pPr>
        <w:spacing w:after="0" w:line="240" w:lineRule="auto"/>
      </w:pPr>
      <w:r>
        <w:separator/>
      </w:r>
    </w:p>
  </w:endnote>
  <w:endnote w:type="continuationSeparator" w:id="0">
    <w:p w14:paraId="4B6345DE" w14:textId="77777777" w:rsidR="00F23CC8" w:rsidRDefault="00F23CC8" w:rsidP="004D72F7">
      <w:pPr>
        <w:spacing w:after="0" w:line="240" w:lineRule="auto"/>
      </w:pPr>
      <w:r>
        <w:continuationSeparator/>
      </w:r>
    </w:p>
  </w:endnote>
  <w:endnote w:type="continuationNotice" w:id="1">
    <w:p w14:paraId="4881883B" w14:textId="77777777" w:rsidR="00F23CC8" w:rsidRDefault="00F23C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eastAsia="Times New Roman" w:hAnsi="Times New Roman" w:cs="Times New Roman"/>
      </w:rPr>
      <w:id w:val="-1150203616"/>
      <w:docPartObj>
        <w:docPartGallery w:val="Page Numbers (Bottom of Page)"/>
        <w:docPartUnique/>
      </w:docPartObj>
    </w:sdtPr>
    <w:sdtEndPr/>
    <w:sdtContent>
      <w:sdt>
        <w:sdtPr>
          <w:rPr>
            <w:rFonts w:ascii="Times New Roman" w:eastAsia="Times New Roman" w:hAnsi="Times New Roman" w:cs="Times New Roman"/>
          </w:rPr>
          <w:id w:val="-1769616900"/>
          <w:docPartObj>
            <w:docPartGallery w:val="Page Numbers (Top of Page)"/>
            <w:docPartUnique/>
          </w:docPartObj>
        </w:sdtPr>
        <w:sdtEndPr/>
        <w:sdtContent>
          <w:p w14:paraId="26CAACC6" w14:textId="2FDA1DE2" w:rsidR="004D72F7" w:rsidRDefault="1A63BD9C" w:rsidP="1A63BD9C">
            <w:pPr>
              <w:pStyle w:val="Footer"/>
              <w:jc w:val="right"/>
              <w:rPr>
                <w:rFonts w:ascii="Times New Roman" w:eastAsia="Times New Roman" w:hAnsi="Times New Roman" w:cs="Times New Roman"/>
              </w:rPr>
            </w:pPr>
            <w:r w:rsidRPr="001064DC">
              <w:rPr>
                <w:rFonts w:ascii="Times" w:eastAsia="Times New Roman" w:hAnsi="Times" w:cs="Times"/>
              </w:rPr>
              <w:t xml:space="preserve">Page </w:t>
            </w:r>
            <w:r w:rsidR="004D72F7" w:rsidRPr="001064DC">
              <w:rPr>
                <w:rFonts w:ascii="Times" w:eastAsia="Times New Roman" w:hAnsi="Times" w:cs="Times"/>
                <w:b/>
                <w:bCs/>
                <w:noProof/>
              </w:rPr>
              <w:fldChar w:fldCharType="begin"/>
            </w:r>
            <w:r w:rsidR="004D72F7" w:rsidRPr="001064DC">
              <w:rPr>
                <w:rFonts w:ascii="Times" w:hAnsi="Times" w:cs="Times"/>
                <w:b/>
                <w:bCs/>
              </w:rPr>
              <w:instrText xml:space="preserve"> PAGE </w:instrText>
            </w:r>
            <w:r w:rsidR="004D72F7" w:rsidRPr="001064DC">
              <w:rPr>
                <w:rFonts w:ascii="Times" w:hAnsi="Times" w:cs="Times"/>
                <w:b/>
                <w:bCs/>
                <w:sz w:val="24"/>
                <w:szCs w:val="24"/>
              </w:rPr>
              <w:fldChar w:fldCharType="separate"/>
            </w:r>
            <w:r w:rsidRPr="001064DC">
              <w:rPr>
                <w:rFonts w:ascii="Times" w:eastAsia="Times New Roman" w:hAnsi="Times" w:cs="Times"/>
                <w:b/>
                <w:bCs/>
                <w:noProof/>
              </w:rPr>
              <w:t>2</w:t>
            </w:r>
            <w:r w:rsidR="004D72F7" w:rsidRPr="001064DC">
              <w:rPr>
                <w:rFonts w:ascii="Times" w:eastAsia="Times New Roman" w:hAnsi="Times" w:cs="Times"/>
                <w:b/>
                <w:bCs/>
                <w:noProof/>
              </w:rPr>
              <w:fldChar w:fldCharType="end"/>
            </w:r>
            <w:r w:rsidRPr="001064DC">
              <w:rPr>
                <w:rFonts w:ascii="Times" w:eastAsia="Times New Roman" w:hAnsi="Times" w:cs="Times"/>
              </w:rPr>
              <w:t xml:space="preserve"> of </w:t>
            </w:r>
            <w:r w:rsidR="004D72F7" w:rsidRPr="001064DC">
              <w:rPr>
                <w:rFonts w:ascii="Times" w:eastAsia="Times New Roman" w:hAnsi="Times" w:cs="Times"/>
                <w:b/>
                <w:bCs/>
                <w:noProof/>
              </w:rPr>
              <w:fldChar w:fldCharType="begin"/>
            </w:r>
            <w:r w:rsidR="004D72F7" w:rsidRPr="001064DC">
              <w:rPr>
                <w:rFonts w:ascii="Times" w:hAnsi="Times" w:cs="Times"/>
                <w:b/>
                <w:bCs/>
              </w:rPr>
              <w:instrText xml:space="preserve"> NUMPAGES  </w:instrText>
            </w:r>
            <w:r w:rsidR="004D72F7" w:rsidRPr="001064DC">
              <w:rPr>
                <w:rFonts w:ascii="Times" w:hAnsi="Times" w:cs="Times"/>
                <w:b/>
                <w:bCs/>
                <w:sz w:val="24"/>
                <w:szCs w:val="24"/>
              </w:rPr>
              <w:fldChar w:fldCharType="separate"/>
            </w:r>
            <w:r w:rsidRPr="001064DC">
              <w:rPr>
                <w:rFonts w:ascii="Times" w:eastAsia="Times New Roman" w:hAnsi="Times" w:cs="Times"/>
                <w:b/>
                <w:bCs/>
                <w:noProof/>
              </w:rPr>
              <w:t>2</w:t>
            </w:r>
            <w:r w:rsidR="004D72F7" w:rsidRPr="001064DC">
              <w:rPr>
                <w:rFonts w:ascii="Times" w:eastAsia="Times New Roman" w:hAnsi="Times" w:cs="Times"/>
                <w:b/>
                <w:bCs/>
                <w:noProof/>
              </w:rPr>
              <w:fldChar w:fldCharType="end"/>
            </w:r>
          </w:p>
        </w:sdtContent>
      </w:sdt>
    </w:sdtContent>
  </w:sdt>
  <w:p w14:paraId="37EE527F" w14:textId="275305DC" w:rsidR="004D72F7" w:rsidRDefault="1A63BD9C" w:rsidP="1A63BD9C">
    <w:pPr>
      <w:pStyle w:val="Footer"/>
      <w:rPr>
        <w:rFonts w:ascii="Times New Roman" w:eastAsia="Times New Roman" w:hAnsi="Times New Roman" w:cs="Times New Roman"/>
      </w:rPr>
    </w:pPr>
    <w:r w:rsidRPr="1A63BD9C">
      <w:rPr>
        <w:rFonts w:ascii="Times New Roman" w:eastAsia="Times New Roman" w:hAnsi="Times New Roman" w:cs="Times New Roman"/>
      </w:rPr>
      <w:t xml:space="preserve">Appendix F - Citizen jury agenda </w:t>
    </w:r>
    <w:r w:rsidR="00BD2003">
      <w:rPr>
        <w:rFonts w:ascii="Times New Roman" w:eastAsia="Times New Roman" w:hAnsi="Times New Roman" w:cs="Times New Roman"/>
      </w:rPr>
      <w:t>–</w:t>
    </w:r>
    <w:r w:rsidRPr="1A63BD9C">
      <w:rPr>
        <w:rFonts w:ascii="Times New Roman" w:eastAsia="Times New Roman" w:hAnsi="Times New Roman" w:cs="Times New Roman"/>
      </w:rPr>
      <w:t xml:space="preserve"> v</w:t>
    </w:r>
    <w:r w:rsidR="00BD2003">
      <w:rPr>
        <w:rFonts w:ascii="Times New Roman" w:eastAsia="Times New Roman" w:hAnsi="Times New Roman" w:cs="Times New Roman"/>
      </w:rPr>
      <w:t>2</w:t>
    </w:r>
    <w:r w:rsidR="004D72F7">
      <w:tab/>
    </w:r>
    <w:r w:rsidR="004D72F7">
      <w:tab/>
    </w:r>
    <w:r w:rsidR="004D72F7">
      <w:tab/>
    </w:r>
    <w:r w:rsidR="004D72F7">
      <w:tab/>
    </w:r>
    <w:r w:rsidR="004D72F7">
      <w:tab/>
    </w:r>
    <w:r w:rsidR="004D72F7">
      <w:tab/>
    </w:r>
    <w:r w:rsidR="004D72F7">
      <w:tab/>
    </w:r>
    <w:r w:rsidR="00BD2003" w:rsidRPr="00F06E10">
      <w:rPr>
        <w:rFonts w:ascii="Times New Roman" w:eastAsia="Times New Roman" w:hAnsi="Times New Roman" w:cs="Times New Roman"/>
        <w:highlight w:val="yellow"/>
      </w:rPr>
      <w:t>19</w:t>
    </w:r>
    <w:r w:rsidR="00BD2003" w:rsidRPr="00F06E10">
      <w:rPr>
        <w:rFonts w:ascii="Times New Roman" w:eastAsia="Times New Roman" w:hAnsi="Times New Roman" w:cs="Times New Roman"/>
        <w:highlight w:val="yellow"/>
        <w:vertAlign w:val="superscript"/>
      </w:rPr>
      <w:t>th</w:t>
    </w:r>
    <w:r w:rsidR="00BD2003" w:rsidRPr="00F06E10">
      <w:rPr>
        <w:rFonts w:ascii="Times New Roman" w:eastAsia="Times New Roman" w:hAnsi="Times New Roman" w:cs="Times New Roman"/>
        <w:highlight w:val="yellow"/>
      </w:rPr>
      <w:t xml:space="preserve"> January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B1873" w14:textId="77777777" w:rsidR="00F23CC8" w:rsidRDefault="00F23CC8" w:rsidP="004D72F7">
      <w:pPr>
        <w:spacing w:after="0" w:line="240" w:lineRule="auto"/>
      </w:pPr>
      <w:r>
        <w:separator/>
      </w:r>
    </w:p>
  </w:footnote>
  <w:footnote w:type="continuationSeparator" w:id="0">
    <w:p w14:paraId="736031F3" w14:textId="77777777" w:rsidR="00F23CC8" w:rsidRDefault="00F23CC8" w:rsidP="004D72F7">
      <w:pPr>
        <w:spacing w:after="0" w:line="240" w:lineRule="auto"/>
      </w:pPr>
      <w:r>
        <w:continuationSeparator/>
      </w:r>
    </w:p>
  </w:footnote>
  <w:footnote w:type="continuationNotice" w:id="1">
    <w:p w14:paraId="797CD2B5" w14:textId="77777777" w:rsidR="00F23CC8" w:rsidRDefault="00F23C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1A63BD9C" w14:paraId="4B96B403" w14:textId="77777777" w:rsidTr="1A63BD9C">
      <w:trPr>
        <w:trHeight w:val="300"/>
      </w:trPr>
      <w:tc>
        <w:tcPr>
          <w:tcW w:w="4650" w:type="dxa"/>
        </w:tcPr>
        <w:p w14:paraId="43B11528" w14:textId="4502D19A" w:rsidR="1A63BD9C" w:rsidRDefault="1A63BD9C" w:rsidP="1A63BD9C">
          <w:pPr>
            <w:pStyle w:val="Header"/>
            <w:ind w:left="-115"/>
          </w:pPr>
        </w:p>
      </w:tc>
      <w:tc>
        <w:tcPr>
          <w:tcW w:w="4650" w:type="dxa"/>
        </w:tcPr>
        <w:p w14:paraId="65DEDAF1" w14:textId="18C3314B" w:rsidR="1A63BD9C" w:rsidRDefault="1A63BD9C" w:rsidP="1A63BD9C">
          <w:pPr>
            <w:pStyle w:val="Header"/>
            <w:jc w:val="center"/>
          </w:pPr>
        </w:p>
      </w:tc>
      <w:tc>
        <w:tcPr>
          <w:tcW w:w="4650" w:type="dxa"/>
        </w:tcPr>
        <w:p w14:paraId="6F4D9A68" w14:textId="78A9F2A8" w:rsidR="1A63BD9C" w:rsidRDefault="1A63BD9C" w:rsidP="1A63BD9C">
          <w:pPr>
            <w:pStyle w:val="Header"/>
            <w:ind w:right="-115"/>
            <w:jc w:val="right"/>
          </w:pPr>
        </w:p>
      </w:tc>
    </w:tr>
  </w:tbl>
  <w:p w14:paraId="779EFE55" w14:textId="7543EA4E" w:rsidR="1A63BD9C" w:rsidRDefault="1A63BD9C" w:rsidP="1A63BD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7768C"/>
    <w:multiLevelType w:val="hybridMultilevel"/>
    <w:tmpl w:val="24648E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C374383"/>
    <w:multiLevelType w:val="hybridMultilevel"/>
    <w:tmpl w:val="24648E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7C925E5"/>
    <w:multiLevelType w:val="hybridMultilevel"/>
    <w:tmpl w:val="24648E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4FA20A7"/>
    <w:multiLevelType w:val="hybridMultilevel"/>
    <w:tmpl w:val="24648E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03388098">
    <w:abstractNumId w:val="1"/>
  </w:num>
  <w:num w:numId="2" w16cid:durableId="173957956">
    <w:abstractNumId w:val="2"/>
  </w:num>
  <w:num w:numId="3" w16cid:durableId="1734624792">
    <w:abstractNumId w:val="3"/>
  </w:num>
  <w:num w:numId="4" w16cid:durableId="703017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53E"/>
    <w:rsid w:val="00003069"/>
    <w:rsid w:val="000D080F"/>
    <w:rsid w:val="000D6F79"/>
    <w:rsid w:val="000E541A"/>
    <w:rsid w:val="00100874"/>
    <w:rsid w:val="001064DC"/>
    <w:rsid w:val="0012554D"/>
    <w:rsid w:val="001649EC"/>
    <w:rsid w:val="001814D1"/>
    <w:rsid w:val="00192C64"/>
    <w:rsid w:val="001A5CCE"/>
    <w:rsid w:val="001E6D98"/>
    <w:rsid w:val="002E202A"/>
    <w:rsid w:val="003242B2"/>
    <w:rsid w:val="00335073"/>
    <w:rsid w:val="00342035"/>
    <w:rsid w:val="00366DBE"/>
    <w:rsid w:val="00381B52"/>
    <w:rsid w:val="0038511F"/>
    <w:rsid w:val="003E7C33"/>
    <w:rsid w:val="00400138"/>
    <w:rsid w:val="0042705B"/>
    <w:rsid w:val="0044145F"/>
    <w:rsid w:val="00467D99"/>
    <w:rsid w:val="0047103E"/>
    <w:rsid w:val="004D6649"/>
    <w:rsid w:val="004D72F7"/>
    <w:rsid w:val="00525970"/>
    <w:rsid w:val="0052693E"/>
    <w:rsid w:val="00574312"/>
    <w:rsid w:val="005B1756"/>
    <w:rsid w:val="005D7C8F"/>
    <w:rsid w:val="00605AC6"/>
    <w:rsid w:val="00610F1F"/>
    <w:rsid w:val="006868BB"/>
    <w:rsid w:val="006E7AEB"/>
    <w:rsid w:val="00725C6F"/>
    <w:rsid w:val="007A1BE4"/>
    <w:rsid w:val="007A6E92"/>
    <w:rsid w:val="007B2674"/>
    <w:rsid w:val="007C4FD4"/>
    <w:rsid w:val="007D10E2"/>
    <w:rsid w:val="007D38F3"/>
    <w:rsid w:val="00802A2E"/>
    <w:rsid w:val="00821E2A"/>
    <w:rsid w:val="00842CC1"/>
    <w:rsid w:val="008A561E"/>
    <w:rsid w:val="008A7761"/>
    <w:rsid w:val="008D4353"/>
    <w:rsid w:val="00940CF9"/>
    <w:rsid w:val="009802C1"/>
    <w:rsid w:val="009953F3"/>
    <w:rsid w:val="009B3E21"/>
    <w:rsid w:val="009C4F44"/>
    <w:rsid w:val="00A426E1"/>
    <w:rsid w:val="00A43F6B"/>
    <w:rsid w:val="00A52C2F"/>
    <w:rsid w:val="00A96E81"/>
    <w:rsid w:val="00AA24D4"/>
    <w:rsid w:val="00AF0214"/>
    <w:rsid w:val="00B369AA"/>
    <w:rsid w:val="00B6453E"/>
    <w:rsid w:val="00B91F23"/>
    <w:rsid w:val="00BD2003"/>
    <w:rsid w:val="00C23070"/>
    <w:rsid w:val="00C57193"/>
    <w:rsid w:val="00C82058"/>
    <w:rsid w:val="00C822F5"/>
    <w:rsid w:val="00C95EE2"/>
    <w:rsid w:val="00CD2D8C"/>
    <w:rsid w:val="00D373BC"/>
    <w:rsid w:val="00D55DD0"/>
    <w:rsid w:val="00D567DA"/>
    <w:rsid w:val="00D675D3"/>
    <w:rsid w:val="00E05044"/>
    <w:rsid w:val="00EF290D"/>
    <w:rsid w:val="00F06E10"/>
    <w:rsid w:val="00F23CC8"/>
    <w:rsid w:val="00F30791"/>
    <w:rsid w:val="00F36319"/>
    <w:rsid w:val="00F423CA"/>
    <w:rsid w:val="00FC3284"/>
    <w:rsid w:val="00FC7D11"/>
    <w:rsid w:val="00FD0781"/>
    <w:rsid w:val="00FD386F"/>
    <w:rsid w:val="04A3B8C0"/>
    <w:rsid w:val="1A63BD9C"/>
    <w:rsid w:val="2BE3C131"/>
    <w:rsid w:val="33700814"/>
    <w:rsid w:val="6EE76669"/>
    <w:rsid w:val="790678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97E6C4"/>
  <w15:chartTrackingRefBased/>
  <w15:docId w15:val="{EF55639B-761F-4265-B40E-2A018D8A0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45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645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45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45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45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45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45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45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45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5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645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45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45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45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45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45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45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453E"/>
    <w:rPr>
      <w:rFonts w:eastAsiaTheme="majorEastAsia" w:cstheme="majorBidi"/>
      <w:color w:val="272727" w:themeColor="text1" w:themeTint="D8"/>
    </w:rPr>
  </w:style>
  <w:style w:type="paragraph" w:styleId="Title">
    <w:name w:val="Title"/>
    <w:basedOn w:val="Normal"/>
    <w:next w:val="Normal"/>
    <w:link w:val="TitleChar"/>
    <w:uiPriority w:val="10"/>
    <w:qFormat/>
    <w:rsid w:val="00B645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5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45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45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453E"/>
    <w:pPr>
      <w:spacing w:before="160"/>
      <w:jc w:val="center"/>
    </w:pPr>
    <w:rPr>
      <w:i/>
      <w:iCs/>
      <w:color w:val="404040" w:themeColor="text1" w:themeTint="BF"/>
    </w:rPr>
  </w:style>
  <w:style w:type="character" w:customStyle="1" w:styleId="QuoteChar">
    <w:name w:val="Quote Char"/>
    <w:basedOn w:val="DefaultParagraphFont"/>
    <w:link w:val="Quote"/>
    <w:uiPriority w:val="29"/>
    <w:rsid w:val="00B6453E"/>
    <w:rPr>
      <w:i/>
      <w:iCs/>
      <w:color w:val="404040" w:themeColor="text1" w:themeTint="BF"/>
    </w:rPr>
  </w:style>
  <w:style w:type="paragraph" w:styleId="ListParagraph">
    <w:name w:val="List Paragraph"/>
    <w:basedOn w:val="Normal"/>
    <w:uiPriority w:val="34"/>
    <w:qFormat/>
    <w:rsid w:val="00B6453E"/>
    <w:pPr>
      <w:ind w:left="720"/>
      <w:contextualSpacing/>
    </w:pPr>
  </w:style>
  <w:style w:type="character" w:styleId="IntenseEmphasis">
    <w:name w:val="Intense Emphasis"/>
    <w:basedOn w:val="DefaultParagraphFont"/>
    <w:uiPriority w:val="21"/>
    <w:qFormat/>
    <w:rsid w:val="00B6453E"/>
    <w:rPr>
      <w:i/>
      <w:iCs/>
      <w:color w:val="0F4761" w:themeColor="accent1" w:themeShade="BF"/>
    </w:rPr>
  </w:style>
  <w:style w:type="paragraph" w:styleId="IntenseQuote">
    <w:name w:val="Intense Quote"/>
    <w:basedOn w:val="Normal"/>
    <w:next w:val="Normal"/>
    <w:link w:val="IntenseQuoteChar"/>
    <w:uiPriority w:val="30"/>
    <w:qFormat/>
    <w:rsid w:val="00B645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453E"/>
    <w:rPr>
      <w:i/>
      <w:iCs/>
      <w:color w:val="0F4761" w:themeColor="accent1" w:themeShade="BF"/>
    </w:rPr>
  </w:style>
  <w:style w:type="character" w:styleId="IntenseReference">
    <w:name w:val="Intense Reference"/>
    <w:basedOn w:val="DefaultParagraphFont"/>
    <w:uiPriority w:val="32"/>
    <w:qFormat/>
    <w:rsid w:val="00B6453E"/>
    <w:rPr>
      <w:b/>
      <w:bCs/>
      <w:smallCaps/>
      <w:color w:val="0F4761" w:themeColor="accent1" w:themeShade="BF"/>
      <w:spacing w:val="5"/>
    </w:rPr>
  </w:style>
  <w:style w:type="paragraph" w:styleId="Header">
    <w:name w:val="header"/>
    <w:basedOn w:val="Normal"/>
    <w:link w:val="HeaderChar"/>
    <w:uiPriority w:val="99"/>
    <w:unhideWhenUsed/>
    <w:rsid w:val="004D72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72F7"/>
  </w:style>
  <w:style w:type="paragraph" w:styleId="Footer">
    <w:name w:val="footer"/>
    <w:basedOn w:val="Normal"/>
    <w:link w:val="FooterChar"/>
    <w:uiPriority w:val="99"/>
    <w:unhideWhenUsed/>
    <w:rsid w:val="004D72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72F7"/>
  </w:style>
  <w:style w:type="table" w:styleId="TableGrid">
    <w:name w:val="Table Grid"/>
    <w:basedOn w:val="TableNormal"/>
    <w:uiPriority w:val="39"/>
    <w:rsid w:val="003E7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675D3"/>
    <w:rPr>
      <w:sz w:val="16"/>
      <w:szCs w:val="16"/>
    </w:rPr>
  </w:style>
  <w:style w:type="paragraph" w:styleId="CommentText">
    <w:name w:val="annotation text"/>
    <w:basedOn w:val="Normal"/>
    <w:link w:val="CommentTextChar"/>
    <w:uiPriority w:val="99"/>
    <w:unhideWhenUsed/>
    <w:rsid w:val="00D675D3"/>
    <w:pPr>
      <w:spacing w:line="240" w:lineRule="auto"/>
    </w:pPr>
    <w:rPr>
      <w:sz w:val="20"/>
      <w:szCs w:val="20"/>
    </w:rPr>
  </w:style>
  <w:style w:type="character" w:customStyle="1" w:styleId="CommentTextChar">
    <w:name w:val="Comment Text Char"/>
    <w:basedOn w:val="DefaultParagraphFont"/>
    <w:link w:val="CommentText"/>
    <w:uiPriority w:val="99"/>
    <w:rsid w:val="00D675D3"/>
    <w:rPr>
      <w:sz w:val="20"/>
      <w:szCs w:val="20"/>
    </w:rPr>
  </w:style>
  <w:style w:type="paragraph" w:styleId="CommentSubject">
    <w:name w:val="annotation subject"/>
    <w:basedOn w:val="CommentText"/>
    <w:next w:val="CommentText"/>
    <w:link w:val="CommentSubjectChar"/>
    <w:uiPriority w:val="99"/>
    <w:semiHidden/>
    <w:unhideWhenUsed/>
    <w:rsid w:val="00D675D3"/>
    <w:rPr>
      <w:b/>
      <w:bCs/>
    </w:rPr>
  </w:style>
  <w:style w:type="character" w:customStyle="1" w:styleId="CommentSubjectChar">
    <w:name w:val="Comment Subject Char"/>
    <w:basedOn w:val="CommentTextChar"/>
    <w:link w:val="CommentSubject"/>
    <w:uiPriority w:val="99"/>
    <w:semiHidden/>
    <w:rsid w:val="00D675D3"/>
    <w:rPr>
      <w:b/>
      <w:bCs/>
      <w:sz w:val="20"/>
      <w:szCs w:val="20"/>
    </w:rPr>
  </w:style>
  <w:style w:type="paragraph" w:styleId="Revision">
    <w:name w:val="Revision"/>
    <w:hidden/>
    <w:uiPriority w:val="99"/>
    <w:semiHidden/>
    <w:rsid w:val="00BD20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E3F16-3BD1-4410-9A42-7AE1C473A3E9}">
  <ds:schemaRefs>
    <ds:schemaRef ds:uri="http://schemas.openxmlformats.org/officeDocument/2006/bibliography"/>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605</Words>
  <Characters>3400</Characters>
  <Application>Microsoft Office Word</Application>
  <DocSecurity>0</DocSecurity>
  <Lines>28</Lines>
  <Paragraphs>7</Paragraphs>
  <ScaleCrop>false</ScaleCrop>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 Bailey</dc:creator>
  <cp:keywords/>
  <dc:description/>
  <cp:lastModifiedBy>Sasha Bailey</cp:lastModifiedBy>
  <cp:revision>67</cp:revision>
  <dcterms:created xsi:type="dcterms:W3CDTF">2024-06-13T20:17:00Z</dcterms:created>
  <dcterms:modified xsi:type="dcterms:W3CDTF">2025-03-06T23:51:00Z</dcterms:modified>
</cp:coreProperties>
</file>