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9E270" w14:textId="77777777" w:rsidR="00021581" w:rsidRPr="00B15F22" w:rsidRDefault="00021581" w:rsidP="00021581">
      <w:pPr>
        <w:spacing w:line="360" w:lineRule="auto"/>
        <w:jc w:val="center"/>
        <w:rPr>
          <w:rFonts w:ascii="Times New Roman" w:hAnsi="Times New Roman" w:cs="Times New Roman"/>
          <w:b/>
          <w:bCs/>
          <w:lang w:val="en-US"/>
        </w:rPr>
      </w:pPr>
      <w:r w:rsidRPr="00B15F22">
        <w:rPr>
          <w:rFonts w:ascii="Times New Roman" w:hAnsi="Times New Roman" w:cs="Times New Roman"/>
          <w:b/>
          <w:bCs/>
          <w:lang w:val="en-US"/>
        </w:rPr>
        <w:t>Three-Phase ScAlN-based PMUT driven Acoustic Steaming Micropump</w:t>
      </w:r>
    </w:p>
    <w:p w14:paraId="161EC1D4" w14:textId="2F253B52" w:rsidR="00021581" w:rsidRPr="00B97FD0" w:rsidRDefault="00021581" w:rsidP="00BE387A">
      <w:pPr>
        <w:spacing w:line="360" w:lineRule="auto"/>
        <w:jc w:val="both"/>
        <w:rPr>
          <w:rFonts w:ascii="Times New Roman" w:hAnsi="Times New Roman" w:cs="Times New Roman"/>
          <w:i/>
          <w:iCs/>
          <w:sz w:val="20"/>
          <w:szCs w:val="20"/>
          <w:lang w:val="en-US"/>
        </w:rPr>
      </w:pPr>
      <w:r w:rsidRPr="009D6DA1">
        <w:rPr>
          <w:rFonts w:ascii="Times New Roman" w:hAnsi="Times New Roman" w:cs="Times New Roman"/>
          <w:i/>
          <w:iCs/>
          <w:sz w:val="20"/>
          <w:szCs w:val="20"/>
          <w:lang w:val="en-US"/>
        </w:rPr>
        <w:t xml:space="preserve">Microsystems </w:t>
      </w:r>
      <w:r w:rsidR="00D903A6" w:rsidRPr="009D6DA1">
        <w:rPr>
          <w:rFonts w:ascii="Times New Roman" w:hAnsi="Times New Roman" w:cs="Times New Roman"/>
          <w:i/>
          <w:iCs/>
          <w:sz w:val="20"/>
          <w:szCs w:val="20"/>
          <w:lang w:val="en-US"/>
        </w:rPr>
        <w:t xml:space="preserve">&amp; </w:t>
      </w:r>
      <w:r w:rsidR="00D903A6" w:rsidRPr="00B97FD0">
        <w:rPr>
          <w:rFonts w:ascii="Times New Roman" w:hAnsi="Times New Roman" w:cs="Times New Roman"/>
          <w:i/>
          <w:iCs/>
          <w:sz w:val="20"/>
          <w:szCs w:val="20"/>
          <w:lang w:val="en-US"/>
        </w:rPr>
        <w:t>Nanoengineering</w:t>
      </w:r>
      <w:r w:rsidR="00B97FD0" w:rsidRPr="00B97FD0">
        <w:rPr>
          <w:rFonts w:ascii="Times New Roman" w:hAnsi="Times New Roman" w:cs="Times New Roman"/>
          <w:i/>
          <w:iCs/>
          <w:sz w:val="20"/>
          <w:szCs w:val="20"/>
          <w:lang w:val="en-US"/>
        </w:rPr>
        <w:t xml:space="preserve"> </w:t>
      </w:r>
    </w:p>
    <w:p w14:paraId="24BFBFB3" w14:textId="77777777" w:rsidR="00021581" w:rsidRDefault="00021581" w:rsidP="00BE387A">
      <w:pPr>
        <w:spacing w:line="360" w:lineRule="auto"/>
        <w:jc w:val="both"/>
        <w:rPr>
          <w:rFonts w:ascii="Times New Roman" w:hAnsi="Times New Roman" w:cs="Times New Roman"/>
          <w:b/>
          <w:bCs/>
          <w:sz w:val="20"/>
          <w:szCs w:val="20"/>
          <w:lang w:val="en-US"/>
        </w:rPr>
      </w:pPr>
    </w:p>
    <w:p w14:paraId="20A04AF6" w14:textId="77777777" w:rsidR="00914FAC" w:rsidRPr="00914FAC" w:rsidRDefault="00914FAC" w:rsidP="00914FAC">
      <w:pPr>
        <w:pStyle w:val="PaperAUTHOR"/>
        <w:rPr>
          <w:sz w:val="20"/>
          <w:szCs w:val="20"/>
          <w:lang w:val="nl-BE"/>
        </w:rPr>
      </w:pPr>
      <w:r w:rsidRPr="00914FAC">
        <w:rPr>
          <w:sz w:val="20"/>
          <w:szCs w:val="20"/>
          <w:lang w:val="nl-BE"/>
        </w:rPr>
        <w:t>Chen Wu</w:t>
      </w:r>
      <w:r w:rsidRPr="00914FAC">
        <w:rPr>
          <w:sz w:val="20"/>
          <w:szCs w:val="20"/>
          <w:vertAlign w:val="superscript"/>
          <w:lang w:val="nl-BE"/>
        </w:rPr>
        <w:t>1,2</w:t>
      </w:r>
      <w:r w:rsidRPr="00914FAC">
        <w:rPr>
          <w:sz w:val="20"/>
          <w:szCs w:val="20"/>
          <w:lang w:val="nl-BE"/>
        </w:rPr>
        <w:t>, Grim Keulemans</w:t>
      </w:r>
      <w:r w:rsidRPr="00914FAC">
        <w:rPr>
          <w:sz w:val="20"/>
          <w:szCs w:val="20"/>
          <w:vertAlign w:val="superscript"/>
          <w:lang w:val="nl-BE"/>
        </w:rPr>
        <w:t>2</w:t>
      </w:r>
      <w:r w:rsidRPr="00914FAC">
        <w:rPr>
          <w:sz w:val="20"/>
          <w:szCs w:val="20"/>
          <w:lang w:val="nl-BE"/>
        </w:rPr>
        <w:t>, Benjamin Jones</w:t>
      </w:r>
      <w:r w:rsidRPr="00914FAC">
        <w:rPr>
          <w:sz w:val="20"/>
          <w:szCs w:val="20"/>
          <w:vertAlign w:val="superscript"/>
          <w:lang w:val="nl-BE"/>
        </w:rPr>
        <w:t>2</w:t>
      </w:r>
      <w:r w:rsidRPr="00914FAC">
        <w:rPr>
          <w:sz w:val="20"/>
          <w:szCs w:val="20"/>
          <w:lang w:val="nl-BE"/>
        </w:rPr>
        <w:t>, Veronique Rochus</w:t>
      </w:r>
      <w:r w:rsidRPr="00914FAC">
        <w:rPr>
          <w:sz w:val="20"/>
          <w:szCs w:val="20"/>
          <w:vertAlign w:val="superscript"/>
          <w:lang w:val="nl-BE"/>
        </w:rPr>
        <w:t>2</w:t>
      </w:r>
      <w:r w:rsidRPr="00914FAC">
        <w:rPr>
          <w:sz w:val="20"/>
          <w:szCs w:val="20"/>
          <w:lang w:val="nl-BE"/>
        </w:rPr>
        <w:t>, Xavier Rottenberg</w:t>
      </w:r>
      <w:r w:rsidRPr="00914FAC">
        <w:rPr>
          <w:sz w:val="20"/>
          <w:szCs w:val="20"/>
          <w:vertAlign w:val="superscript"/>
          <w:lang w:val="nl-BE"/>
        </w:rPr>
        <w:t>2</w:t>
      </w:r>
      <w:r w:rsidRPr="00914FAC">
        <w:rPr>
          <w:sz w:val="20"/>
          <w:szCs w:val="20"/>
          <w:lang w:val="nl-BE"/>
        </w:rPr>
        <w:t xml:space="preserve"> </w:t>
      </w:r>
    </w:p>
    <w:p w14:paraId="40687371" w14:textId="77777777" w:rsidR="00914FAC" w:rsidRPr="00914FAC" w:rsidRDefault="00914FAC" w:rsidP="00914FAC">
      <w:pPr>
        <w:pStyle w:val="PaperAUTHOR"/>
        <w:rPr>
          <w:sz w:val="20"/>
          <w:szCs w:val="20"/>
          <w:lang w:val="en-GB"/>
        </w:rPr>
      </w:pPr>
      <w:r w:rsidRPr="00914FAC">
        <w:rPr>
          <w:sz w:val="20"/>
          <w:szCs w:val="20"/>
          <w:lang w:val="en-GB"/>
        </w:rPr>
        <w:t>and Paul Heremans</w:t>
      </w:r>
      <w:r w:rsidRPr="00914FAC">
        <w:rPr>
          <w:sz w:val="20"/>
          <w:szCs w:val="20"/>
          <w:vertAlign w:val="superscript"/>
          <w:lang w:val="en-GB"/>
        </w:rPr>
        <w:t>1,2</w:t>
      </w:r>
    </w:p>
    <w:p w14:paraId="0221991C" w14:textId="77777777" w:rsidR="00914FAC" w:rsidRPr="00914FAC" w:rsidRDefault="00914FAC" w:rsidP="00914FAC">
      <w:pPr>
        <w:pStyle w:val="PaperAFFILIATION"/>
        <w:rPr>
          <w:sz w:val="20"/>
          <w:szCs w:val="20"/>
        </w:rPr>
      </w:pPr>
      <w:r w:rsidRPr="00914FAC">
        <w:rPr>
          <w:sz w:val="20"/>
          <w:szCs w:val="20"/>
          <w:vertAlign w:val="superscript"/>
        </w:rPr>
        <w:t>1</w:t>
      </w:r>
      <w:r w:rsidRPr="00914FAC">
        <w:rPr>
          <w:sz w:val="20"/>
          <w:szCs w:val="20"/>
        </w:rPr>
        <w:t>Department of Electrical Engineering, KU Leuven, B-3001 Leuven, Belgium and</w:t>
      </w:r>
    </w:p>
    <w:p w14:paraId="5DFB7F97" w14:textId="77777777" w:rsidR="00914FAC" w:rsidRPr="00914FAC" w:rsidRDefault="00914FAC" w:rsidP="00914FAC">
      <w:pPr>
        <w:pStyle w:val="PaperAFFILIATION"/>
        <w:rPr>
          <w:sz w:val="20"/>
          <w:szCs w:val="20"/>
          <w:lang w:val="nl-BE"/>
        </w:rPr>
      </w:pPr>
      <w:r w:rsidRPr="00914FAC">
        <w:rPr>
          <w:sz w:val="20"/>
          <w:szCs w:val="20"/>
          <w:vertAlign w:val="superscript"/>
          <w:lang w:val="nl-BE"/>
        </w:rPr>
        <w:t>2</w:t>
      </w:r>
      <w:r w:rsidRPr="00914FAC">
        <w:rPr>
          <w:sz w:val="20"/>
          <w:szCs w:val="20"/>
          <w:lang w:val="nl-BE"/>
        </w:rPr>
        <w:t>imec, Kapeldreef 75, B-3001 Leuven, Belgium</w:t>
      </w:r>
    </w:p>
    <w:p w14:paraId="564B44EE" w14:textId="77777777" w:rsidR="00914FAC" w:rsidRDefault="00914FAC" w:rsidP="00BE387A">
      <w:pPr>
        <w:spacing w:line="360" w:lineRule="auto"/>
        <w:jc w:val="both"/>
        <w:rPr>
          <w:rFonts w:ascii="Times New Roman" w:hAnsi="Times New Roman" w:cs="Times New Roman"/>
          <w:b/>
          <w:bCs/>
          <w:sz w:val="20"/>
          <w:szCs w:val="20"/>
          <w:lang w:val="en-US"/>
        </w:rPr>
      </w:pPr>
    </w:p>
    <w:p w14:paraId="34472D79" w14:textId="42463712" w:rsidR="001A3CF5" w:rsidRDefault="001A3CF5" w:rsidP="00BE387A">
      <w:pPr>
        <w:spacing w:line="360" w:lineRule="auto"/>
        <w:jc w:val="both"/>
        <w:rPr>
          <w:rFonts w:ascii="Times New Roman" w:hAnsi="Times New Roman" w:cs="Times New Roman"/>
          <w:sz w:val="20"/>
          <w:szCs w:val="20"/>
          <w:lang w:val="en-US"/>
        </w:rPr>
      </w:pPr>
      <w:r w:rsidRPr="00911AC3">
        <w:rPr>
          <w:rFonts w:ascii="Times New Roman" w:hAnsi="Times New Roman" w:cs="Times New Roman"/>
          <w:sz w:val="20"/>
          <w:szCs w:val="20"/>
          <w:lang w:val="en-US"/>
        </w:rPr>
        <w:t>Supplementary</w:t>
      </w:r>
      <w:r w:rsidR="001C4EBA">
        <w:rPr>
          <w:rFonts w:ascii="Times New Roman" w:hAnsi="Times New Roman" w:cs="Times New Roman"/>
          <w:sz w:val="20"/>
          <w:szCs w:val="20"/>
          <w:lang w:val="en-US"/>
        </w:rPr>
        <w:t xml:space="preserve"> </w:t>
      </w:r>
      <w:r w:rsidR="00B83BDA">
        <w:rPr>
          <w:rFonts w:ascii="Times New Roman" w:hAnsi="Times New Roman" w:cs="Times New Roman"/>
          <w:sz w:val="20"/>
          <w:szCs w:val="20"/>
          <w:lang w:val="en-US"/>
        </w:rPr>
        <w:t xml:space="preserve">materials: </w:t>
      </w:r>
      <w:r w:rsidR="00F50AD0">
        <w:rPr>
          <w:rFonts w:ascii="Times New Roman" w:hAnsi="Times New Roman" w:cs="Times New Roman"/>
          <w:sz w:val="20"/>
          <w:szCs w:val="20"/>
          <w:lang w:val="en-US"/>
        </w:rPr>
        <w:t>L</w:t>
      </w:r>
      <w:r w:rsidR="009E27B0">
        <w:rPr>
          <w:rFonts w:ascii="Times New Roman" w:hAnsi="Times New Roman" w:cs="Times New Roman"/>
          <w:sz w:val="20"/>
          <w:szCs w:val="20"/>
          <w:lang w:val="en-US"/>
        </w:rPr>
        <w:t>DV measurement</w:t>
      </w:r>
      <w:r w:rsidR="00B83BDA">
        <w:rPr>
          <w:rFonts w:ascii="Times New Roman" w:hAnsi="Times New Roman" w:cs="Times New Roman"/>
          <w:sz w:val="20"/>
          <w:szCs w:val="20"/>
          <w:lang w:val="en-US"/>
        </w:rPr>
        <w:t xml:space="preserve">, PMUT membrane </w:t>
      </w:r>
      <w:r w:rsidR="009E27B0">
        <w:rPr>
          <w:rFonts w:ascii="Times New Roman" w:hAnsi="Times New Roman" w:cs="Times New Roman"/>
          <w:sz w:val="20"/>
          <w:szCs w:val="20"/>
          <w:lang w:val="en-US"/>
        </w:rPr>
        <w:t>displacement comparison between LDV measurements and simulations</w:t>
      </w:r>
      <w:r w:rsidR="00B83BDA">
        <w:rPr>
          <w:rFonts w:ascii="Times New Roman" w:hAnsi="Times New Roman" w:cs="Times New Roman"/>
          <w:sz w:val="20"/>
          <w:szCs w:val="20"/>
          <w:lang w:val="en-US"/>
        </w:rPr>
        <w:t>,</w:t>
      </w:r>
      <w:r w:rsidR="00144BFC">
        <w:rPr>
          <w:rFonts w:ascii="Times New Roman" w:hAnsi="Times New Roman" w:cs="Times New Roman"/>
          <w:sz w:val="20"/>
          <w:szCs w:val="20"/>
          <w:lang w:val="en-US"/>
        </w:rPr>
        <w:t xml:space="preserve"> </w:t>
      </w:r>
      <w:r w:rsidR="008605D8" w:rsidRPr="008605D8">
        <w:rPr>
          <w:rFonts w:ascii="Times New Roman" w:hAnsi="Times New Roman" w:cs="Times New Roman"/>
          <w:sz w:val="20"/>
          <w:szCs w:val="20"/>
          <w:lang w:val="en-US"/>
        </w:rPr>
        <w:t>acoustic streaming theories, and FEM simulations.</w:t>
      </w:r>
    </w:p>
    <w:p w14:paraId="21A0535E" w14:textId="77777777" w:rsidR="00971F58" w:rsidRDefault="00971F58" w:rsidP="00BE387A">
      <w:pPr>
        <w:spacing w:line="360" w:lineRule="auto"/>
        <w:jc w:val="both"/>
        <w:rPr>
          <w:rFonts w:ascii="Times New Roman" w:hAnsi="Times New Roman" w:cs="Times New Roman"/>
          <w:sz w:val="20"/>
          <w:szCs w:val="20"/>
          <w:lang w:val="en-US"/>
        </w:rPr>
      </w:pPr>
    </w:p>
    <w:p w14:paraId="143A27D0" w14:textId="05AF6A04" w:rsidR="00B83BDA" w:rsidRPr="00B83BDA" w:rsidRDefault="00B83BDA" w:rsidP="00B83BDA">
      <w:pPr>
        <w:pStyle w:val="ListParagraph"/>
        <w:numPr>
          <w:ilvl w:val="0"/>
          <w:numId w:val="2"/>
        </w:numPr>
        <w:spacing w:line="360" w:lineRule="auto"/>
        <w:jc w:val="both"/>
        <w:rPr>
          <w:rFonts w:ascii="Times New Roman" w:hAnsi="Times New Roman" w:cs="Times New Roman"/>
          <w:b/>
          <w:bCs/>
          <w:lang w:val="en-US"/>
        </w:rPr>
      </w:pPr>
      <w:r w:rsidRPr="00B83BDA">
        <w:rPr>
          <w:rFonts w:ascii="Times New Roman" w:hAnsi="Times New Roman" w:cs="Times New Roman"/>
          <w:b/>
          <w:bCs/>
          <w:lang w:val="en-US"/>
        </w:rPr>
        <w:t xml:space="preserve">LDV measurement </w:t>
      </w:r>
    </w:p>
    <w:p w14:paraId="1D773449" w14:textId="5EA49661" w:rsidR="00971F58" w:rsidRPr="002A6BDC" w:rsidRDefault="00971F58" w:rsidP="00971F58">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68016E">
        <w:rPr>
          <w:rFonts w:ascii="Times New Roman" w:hAnsi="Times New Roman" w:cs="Times New Roman"/>
          <w:sz w:val="20"/>
          <w:szCs w:val="20"/>
          <w:lang w:val="en-US"/>
        </w:rPr>
        <w:t>The LDV measurements result</w:t>
      </w:r>
      <w:r w:rsidR="00420B25">
        <w:rPr>
          <w:rFonts w:ascii="Times New Roman" w:hAnsi="Times New Roman" w:cs="Times New Roman"/>
          <w:sz w:val="20"/>
          <w:szCs w:val="20"/>
          <w:lang w:val="en-US"/>
        </w:rPr>
        <w:t xml:space="preserve"> is shown in Fig. 1, and the displacement comparison between measurements and simulations </w:t>
      </w:r>
      <w:r w:rsidR="00B70E86">
        <w:rPr>
          <w:rFonts w:ascii="Times New Roman" w:hAnsi="Times New Roman" w:cs="Times New Roman"/>
          <w:sz w:val="20"/>
          <w:szCs w:val="20"/>
          <w:lang w:val="en-US"/>
        </w:rPr>
        <w:t>under same</w:t>
      </w:r>
      <w:r w:rsidRPr="000E24B4">
        <w:rPr>
          <w:rFonts w:ascii="Times New Roman" w:hAnsi="Times New Roman" w:cs="Times New Roman"/>
          <w:sz w:val="20"/>
          <w:szCs w:val="20"/>
          <w:lang w:val="en-US"/>
        </w:rPr>
        <w:t xml:space="preserve"> applied AC voltage amplitude of 20 V is shown in Fig. </w:t>
      </w:r>
      <w:r w:rsidR="00B70E86">
        <w:rPr>
          <w:rFonts w:ascii="Times New Roman" w:hAnsi="Times New Roman" w:cs="Times New Roman"/>
          <w:sz w:val="20"/>
          <w:szCs w:val="20"/>
          <w:lang w:val="en-US"/>
        </w:rPr>
        <w:t>2</w:t>
      </w:r>
      <w:r w:rsidRPr="000E24B4">
        <w:rPr>
          <w:rFonts w:ascii="Times New Roman" w:hAnsi="Times New Roman" w:cs="Times New Roman"/>
          <w:sz w:val="20"/>
          <w:szCs w:val="20"/>
          <w:lang w:val="en-US"/>
        </w:rPr>
        <w:t>. The simulated membrane displacement is produced using the single cell PMUT model by introducing a 120º phase difference between adjacent PMUT cells. Due to the simplifying assumptions in the simulations, no discernable deviation in the phase between applied electrical signal and membrane displacement is observed in numerical results</w:t>
      </w:r>
      <w:r>
        <w:rPr>
          <w:rFonts w:ascii="Times New Roman" w:hAnsi="Times New Roman" w:cs="Times New Roman"/>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971F58" w14:paraId="68B1685F" w14:textId="77777777" w:rsidTr="005C0994">
        <w:tc>
          <w:tcPr>
            <w:tcW w:w="9015" w:type="dxa"/>
          </w:tcPr>
          <w:p w14:paraId="011DA0E0" w14:textId="4C32F226" w:rsidR="00971F58" w:rsidRDefault="00971F58" w:rsidP="005C0994">
            <w:pPr>
              <w:spacing w:line="360" w:lineRule="auto"/>
              <w:jc w:val="both"/>
              <w:rPr>
                <w:rFonts w:ascii="Times New Roman" w:hAnsi="Times New Roman" w:cs="Times New Roman"/>
                <w:sz w:val="20"/>
                <w:szCs w:val="20"/>
                <w:lang w:val="en-US"/>
              </w:rPr>
            </w:pPr>
            <w:r w:rsidRPr="004F2809">
              <w:rPr>
                <w:noProof/>
              </w:rPr>
              <w:drawing>
                <wp:anchor distT="0" distB="0" distL="114300" distR="114300" simplePos="0" relativeHeight="251659264" behindDoc="1" locked="0" layoutInCell="1" allowOverlap="1" wp14:anchorId="1049A6DC" wp14:editId="6AD99AF5">
                  <wp:simplePos x="0" y="0"/>
                  <wp:positionH relativeFrom="column">
                    <wp:posOffset>672103</wp:posOffset>
                  </wp:positionH>
                  <wp:positionV relativeFrom="paragraph">
                    <wp:posOffset>109220</wp:posOffset>
                  </wp:positionV>
                  <wp:extent cx="4376057" cy="4163925"/>
                  <wp:effectExtent l="0" t="0" r="5715" b="8255"/>
                  <wp:wrapTight wrapText="bothSides">
                    <wp:wrapPolygon edited="0">
                      <wp:start x="0" y="0"/>
                      <wp:lineTo x="0" y="21544"/>
                      <wp:lineTo x="21534" y="21544"/>
                      <wp:lineTo x="21534" y="0"/>
                      <wp:lineTo x="0" y="0"/>
                    </wp:wrapPolygon>
                  </wp:wrapTight>
                  <wp:docPr id="636528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76057" cy="416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71F58" w14:paraId="6CD709AC" w14:textId="77777777" w:rsidTr="005C0994">
        <w:tc>
          <w:tcPr>
            <w:tcW w:w="9015" w:type="dxa"/>
          </w:tcPr>
          <w:p w14:paraId="78FDEAC9" w14:textId="77777777" w:rsidR="00971F58" w:rsidRDefault="00971F58" w:rsidP="005C0994">
            <w:pPr>
              <w:spacing w:line="360" w:lineRule="auto"/>
              <w:jc w:val="both"/>
              <w:rPr>
                <w:rFonts w:ascii="Times New Roman" w:hAnsi="Times New Roman" w:cs="Times New Roman"/>
                <w:sz w:val="20"/>
                <w:szCs w:val="20"/>
                <w:lang w:val="en-US"/>
              </w:rPr>
            </w:pPr>
          </w:p>
          <w:p w14:paraId="40252A5D" w14:textId="069D6FB5" w:rsidR="00971F58" w:rsidRDefault="00971F58" w:rsidP="005C0994">
            <w:pPr>
              <w:spacing w:line="360" w:lineRule="auto"/>
              <w:jc w:val="both"/>
              <w:rPr>
                <w:rFonts w:ascii="Times New Roman" w:hAnsi="Times New Roman" w:cs="Times New Roman"/>
                <w:sz w:val="20"/>
                <w:szCs w:val="20"/>
                <w:lang w:val="en-US"/>
              </w:rPr>
            </w:pPr>
            <w:r w:rsidRPr="00AD68B6">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1</w:t>
            </w:r>
            <w:r w:rsidRPr="00AD68B6">
              <w:rPr>
                <w:rFonts w:ascii="Times New Roman" w:hAnsi="Times New Roman" w:cs="Times New Roman"/>
                <w:b/>
                <w:bCs/>
                <w:sz w:val="20"/>
                <w:szCs w:val="20"/>
                <w:lang w:val="en-US"/>
              </w:rPr>
              <w:t>.</w:t>
            </w:r>
            <w:r w:rsidRPr="00AD68B6">
              <w:rPr>
                <w:rFonts w:ascii="Times New Roman" w:hAnsi="Times New Roman" w:cs="Times New Roman"/>
                <w:sz w:val="20"/>
                <w:szCs w:val="20"/>
                <w:lang w:val="en-US"/>
              </w:rPr>
              <w:t xml:space="preserve"> Instantaneous out-of-plane displacement of nine rectangular membranes in array: PMU</w:t>
            </w:r>
            <w:r>
              <w:rPr>
                <w:rFonts w:ascii="Times New Roman" w:hAnsi="Times New Roman" w:cs="Times New Roman"/>
                <w:sz w:val="20"/>
                <w:szCs w:val="20"/>
                <w:lang w:val="en-US"/>
              </w:rPr>
              <w:t>T</w:t>
            </w:r>
            <w:r w:rsidRPr="00AD68B6">
              <w:rPr>
                <w:rFonts w:ascii="Times New Roman" w:hAnsi="Times New Roman" w:cs="Times New Roman"/>
                <w:sz w:val="20"/>
                <w:szCs w:val="20"/>
                <w:lang w:val="en-US"/>
              </w:rPr>
              <w:t xml:space="preserve"> membrane length in </w:t>
            </w:r>
            <w:r>
              <w:rPr>
                <w:rFonts w:ascii="Times New Roman" w:hAnsi="Times New Roman" w:cs="Times New Roman"/>
                <w:sz w:val="20"/>
                <w:szCs w:val="20"/>
                <w:lang w:val="en-US"/>
              </w:rPr>
              <w:t>y</w:t>
            </w:r>
            <w:r w:rsidRPr="00AD68B6">
              <w:rPr>
                <w:rFonts w:ascii="Times New Roman" w:hAnsi="Times New Roman" w:cs="Times New Roman"/>
                <w:sz w:val="20"/>
                <w:szCs w:val="20"/>
                <w:lang w:val="en-US"/>
              </w:rPr>
              <w:t xml:space="preserve"> direction and expected flow in </w:t>
            </w:r>
            <w:r>
              <w:rPr>
                <w:rFonts w:ascii="Times New Roman" w:hAnsi="Times New Roman" w:cs="Times New Roman"/>
                <w:sz w:val="20"/>
                <w:szCs w:val="20"/>
                <w:lang w:val="en-US"/>
              </w:rPr>
              <w:t>x</w:t>
            </w:r>
            <w:r w:rsidRPr="00AD68B6">
              <w:rPr>
                <w:rFonts w:ascii="Times New Roman" w:hAnsi="Times New Roman" w:cs="Times New Roman"/>
                <w:sz w:val="20"/>
                <w:szCs w:val="20"/>
                <w:lang w:val="en-US"/>
              </w:rPr>
              <w:t xml:space="preserve"> direction. The two dummy PMUTs at the ends of the array are not driven electrically.</w:t>
            </w:r>
          </w:p>
        </w:tc>
      </w:tr>
      <w:tr w:rsidR="00971F58" w14:paraId="36955074" w14:textId="77777777" w:rsidTr="005C0994">
        <w:tc>
          <w:tcPr>
            <w:tcW w:w="9015" w:type="dxa"/>
          </w:tcPr>
          <w:p w14:paraId="277B0C58" w14:textId="7F687EC0" w:rsidR="00971F58" w:rsidRDefault="00971F58" w:rsidP="005C0994">
            <w:pPr>
              <w:spacing w:line="360" w:lineRule="auto"/>
              <w:jc w:val="both"/>
              <w:rPr>
                <w:rFonts w:ascii="Times New Roman" w:hAnsi="Times New Roman" w:cs="Times New Roman"/>
                <w:sz w:val="20"/>
                <w:szCs w:val="20"/>
                <w:lang w:val="en-US"/>
              </w:rPr>
            </w:pPr>
            <w:r>
              <w:rPr>
                <w:noProof/>
              </w:rPr>
              <w:lastRenderedPageBreak/>
              <w:drawing>
                <wp:anchor distT="0" distB="0" distL="114300" distR="114300" simplePos="0" relativeHeight="251660288" behindDoc="1" locked="0" layoutInCell="1" allowOverlap="1" wp14:anchorId="4448BD4E" wp14:editId="794929B1">
                  <wp:simplePos x="0" y="0"/>
                  <wp:positionH relativeFrom="margin">
                    <wp:posOffset>100965</wp:posOffset>
                  </wp:positionH>
                  <wp:positionV relativeFrom="paragraph">
                    <wp:posOffset>36195</wp:posOffset>
                  </wp:positionV>
                  <wp:extent cx="5563870" cy="3127375"/>
                  <wp:effectExtent l="0" t="0" r="0" b="0"/>
                  <wp:wrapTight wrapText="bothSides">
                    <wp:wrapPolygon edited="0">
                      <wp:start x="0" y="0"/>
                      <wp:lineTo x="0" y="21446"/>
                      <wp:lineTo x="21521" y="21446"/>
                      <wp:lineTo x="21521" y="0"/>
                      <wp:lineTo x="0" y="0"/>
                    </wp:wrapPolygon>
                  </wp:wrapTight>
                  <wp:docPr id="2550906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3870" cy="3127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71F58" w14:paraId="39586C90" w14:textId="77777777" w:rsidTr="005C0994">
        <w:tc>
          <w:tcPr>
            <w:tcW w:w="9015" w:type="dxa"/>
          </w:tcPr>
          <w:p w14:paraId="2A428DF3" w14:textId="77777777" w:rsidR="00971F58" w:rsidRDefault="00971F58" w:rsidP="005C0994">
            <w:pPr>
              <w:spacing w:line="360" w:lineRule="auto"/>
              <w:jc w:val="both"/>
              <w:rPr>
                <w:rFonts w:ascii="Times New Roman" w:hAnsi="Times New Roman" w:cs="Times New Roman"/>
                <w:sz w:val="20"/>
                <w:szCs w:val="20"/>
                <w:lang w:val="en-US"/>
              </w:rPr>
            </w:pPr>
            <w:r w:rsidRPr="000F4B3E">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2</w:t>
            </w:r>
            <w:r w:rsidRPr="000F4B3E">
              <w:rPr>
                <w:rFonts w:ascii="Times New Roman" w:hAnsi="Times New Roman" w:cs="Times New Roman"/>
                <w:b/>
                <w:bCs/>
                <w:sz w:val="20"/>
                <w:szCs w:val="20"/>
                <w:lang w:val="en-US"/>
              </w:rPr>
              <w:t>.</w:t>
            </w:r>
            <w:r>
              <w:rPr>
                <w:rFonts w:ascii="Times New Roman" w:hAnsi="Times New Roman" w:cs="Times New Roman"/>
                <w:sz w:val="20"/>
                <w:szCs w:val="20"/>
                <w:lang w:val="en-US"/>
              </w:rPr>
              <w:t xml:space="preserve"> Comparison of m</w:t>
            </w:r>
            <w:r w:rsidRPr="000F4B3E">
              <w:rPr>
                <w:rFonts w:ascii="Times New Roman" w:hAnsi="Times New Roman" w:cs="Times New Roman"/>
                <w:sz w:val="20"/>
                <w:szCs w:val="20"/>
                <w:lang w:val="en-US"/>
              </w:rPr>
              <w:t xml:space="preserve">embrane </w:t>
            </w:r>
            <w:r>
              <w:rPr>
                <w:rFonts w:ascii="Times New Roman" w:hAnsi="Times New Roman" w:cs="Times New Roman"/>
                <w:sz w:val="20"/>
                <w:szCs w:val="20"/>
                <w:lang w:val="en-US"/>
              </w:rPr>
              <w:t>instantaneous</w:t>
            </w:r>
            <w:r w:rsidRPr="000F4B3E">
              <w:rPr>
                <w:rFonts w:ascii="Times New Roman" w:hAnsi="Times New Roman" w:cs="Times New Roman"/>
                <w:sz w:val="20"/>
                <w:szCs w:val="20"/>
                <w:lang w:val="en-US"/>
              </w:rPr>
              <w:t xml:space="preserve"> out-of-plane displacement between numerical simulation and LDV measurement results</w:t>
            </w:r>
            <w:r>
              <w:rPr>
                <w:rFonts w:ascii="Times New Roman" w:hAnsi="Times New Roman" w:cs="Times New Roman"/>
                <w:sz w:val="20"/>
                <w:szCs w:val="20"/>
                <w:lang w:val="en-US"/>
              </w:rPr>
              <w:t xml:space="preserve"> (for three adjacent PMUT cells inside one periodic pumping section).</w:t>
            </w:r>
          </w:p>
          <w:p w14:paraId="4BF08188" w14:textId="77777777" w:rsidR="00FE6AF4" w:rsidRDefault="00FE6AF4" w:rsidP="005C0994">
            <w:pPr>
              <w:spacing w:line="360" w:lineRule="auto"/>
              <w:jc w:val="both"/>
              <w:rPr>
                <w:rFonts w:ascii="Times New Roman" w:hAnsi="Times New Roman" w:cs="Times New Roman"/>
                <w:sz w:val="20"/>
                <w:szCs w:val="20"/>
                <w:lang w:val="en-US"/>
              </w:rPr>
            </w:pPr>
          </w:p>
          <w:p w14:paraId="193C4CBB" w14:textId="1D383096" w:rsidR="00FE6AF4" w:rsidRPr="00BA3958" w:rsidRDefault="00FE6AF4" w:rsidP="00BA3958">
            <w:pPr>
              <w:spacing w:line="360" w:lineRule="auto"/>
              <w:jc w:val="both"/>
              <w:rPr>
                <w:rFonts w:ascii="Times New Roman" w:hAnsi="Times New Roman" w:cs="Times New Roman"/>
                <w:sz w:val="20"/>
                <w:szCs w:val="20"/>
                <w:lang w:val="en-US"/>
              </w:rPr>
            </w:pPr>
          </w:p>
        </w:tc>
      </w:tr>
    </w:tbl>
    <w:p w14:paraId="5165DC00" w14:textId="7806E624" w:rsidR="00BA3958" w:rsidRPr="002B28B6" w:rsidRDefault="00BA3958" w:rsidP="00BA3958">
      <w:pPr>
        <w:pStyle w:val="ListParagraph"/>
        <w:numPr>
          <w:ilvl w:val="0"/>
          <w:numId w:val="2"/>
        </w:numPr>
        <w:spacing w:line="360" w:lineRule="auto"/>
        <w:jc w:val="both"/>
        <w:rPr>
          <w:rFonts w:ascii="Times New Roman" w:hAnsi="Times New Roman" w:cs="Times New Roman"/>
          <w:b/>
          <w:bCs/>
        </w:rPr>
      </w:pPr>
      <w:r w:rsidRPr="002B28B6">
        <w:rPr>
          <w:rFonts w:ascii="Times New Roman" w:hAnsi="Times New Roman" w:cs="Times New Roman"/>
          <w:b/>
          <w:bCs/>
        </w:rPr>
        <w:t xml:space="preserve">Acoustic streaming theories </w:t>
      </w:r>
    </w:p>
    <w:p w14:paraId="0D2E34C4" w14:textId="17217A4F" w:rsidR="00154D69" w:rsidRPr="00625F7A" w:rsidRDefault="00625F7A" w:rsidP="00625F7A">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154D69" w:rsidRPr="00625F7A">
        <w:rPr>
          <w:rFonts w:ascii="Times New Roman" w:hAnsi="Times New Roman" w:cs="Times New Roman"/>
          <w:sz w:val="20"/>
          <w:szCs w:val="20"/>
          <w:lang w:val="en-US"/>
        </w:rPr>
        <w:t>The continuity and Navier-Stokes equation are the governing equations to derive acoustic streaming equations [</w:t>
      </w:r>
      <w:r w:rsidR="00094A59" w:rsidRPr="00625F7A">
        <w:rPr>
          <w:rFonts w:ascii="Times New Roman" w:hAnsi="Times New Roman" w:cs="Times New Roman"/>
          <w:sz w:val="20"/>
          <w:szCs w:val="20"/>
          <w:lang w:val="en-US"/>
        </w:rPr>
        <w:t>1</w:t>
      </w:r>
      <w:r w:rsidR="00154D69" w:rsidRPr="00625F7A">
        <w:rPr>
          <w:rFonts w:ascii="Times New Roman" w:hAnsi="Times New Roman" w:cs="Times New Roman"/>
          <w:sz w:val="20"/>
          <w:szCs w:val="20"/>
          <w:lang w:val="en-US"/>
        </w:rPr>
        <w:t>]:</w:t>
      </w:r>
    </w:p>
    <w:p w14:paraId="40AAF4E2" w14:textId="5BA6DC74" w:rsidR="00154D69" w:rsidRPr="00154D69" w:rsidRDefault="00154D69" w:rsidP="00154D69">
      <w:pPr>
        <w:spacing w:line="360" w:lineRule="auto"/>
        <w:rPr>
          <w:rFonts w:ascii="Times New Roman" w:hAnsi="Times New Roman" w:cs="Times New Roman"/>
          <w:sz w:val="20"/>
          <w:szCs w:val="20"/>
          <w:lang w:val="en-US"/>
        </w:rPr>
      </w:pPr>
      <w:r w:rsidRPr="00154D69">
        <w:rPr>
          <w:rFonts w:ascii="Times New Roman" w:hAnsi="Times New Roman" w:cs="Times New Roman"/>
          <w:color w:val="3C3C3B" w:themeColor="text1"/>
          <w:sz w:val="20"/>
          <w:szCs w:val="20"/>
        </w:rPr>
        <w:t xml:space="preserve">                                                                    </w:t>
      </w:r>
      <w:r>
        <w:rPr>
          <w:rFonts w:ascii="Times New Roman" w:hAnsi="Times New Roman" w:cs="Times New Roman"/>
          <w:color w:val="3C3C3B" w:themeColor="text1"/>
          <w:sz w:val="20"/>
          <w:szCs w:val="20"/>
        </w:rPr>
        <w:t xml:space="preserve">     </w:t>
      </w:r>
      <w:r w:rsidRPr="00154D69">
        <w:rPr>
          <w:rFonts w:ascii="Times New Roman" w:hAnsi="Times New Roman" w:cs="Times New Roman"/>
          <w:color w:val="3C3C3B" w:themeColor="text1"/>
          <w:sz w:val="20"/>
          <w:szCs w:val="20"/>
        </w:rPr>
        <w:t xml:space="preserve">      </w:t>
      </w:r>
      <m:oMath>
        <m:f>
          <m:fPr>
            <m:ctrlPr>
              <w:rPr>
                <w:rFonts w:ascii="Cambria Math" w:hAnsi="Cambria Math"/>
                <w:i/>
                <w:color w:val="3C3C3B" w:themeColor="text1"/>
                <w:sz w:val="20"/>
                <w:szCs w:val="20"/>
              </w:rPr>
            </m:ctrlPr>
          </m:fPr>
          <m:num>
            <m:r>
              <w:rPr>
                <w:rFonts w:ascii="Cambria Math" w:hAnsi="Cambria Math"/>
                <w:color w:val="3C3C3B" w:themeColor="text1"/>
                <w:sz w:val="20"/>
                <w:szCs w:val="20"/>
              </w:rPr>
              <m:t>∂ρ</m:t>
            </m:r>
          </m:num>
          <m:den>
            <m:r>
              <w:rPr>
                <w:rFonts w:ascii="Cambria Math" w:hAnsi="Cambria Math"/>
                <w:color w:val="3C3C3B" w:themeColor="text1"/>
                <w:sz w:val="20"/>
                <w:szCs w:val="20"/>
              </w:rPr>
              <m:t>∂t</m:t>
            </m:r>
          </m:den>
        </m:f>
        <m:r>
          <w:rPr>
            <w:rFonts w:ascii="Cambria Math" w:hAnsi="Cambria Math"/>
            <w:color w:val="3C3C3B" w:themeColor="text1"/>
            <w:sz w:val="20"/>
            <w:szCs w:val="20"/>
          </w:rPr>
          <m:t>=</m:t>
        </m:r>
        <m:r>
          <m:rPr>
            <m:sty m:val="p"/>
          </m:rPr>
          <w:rPr>
            <w:rFonts w:ascii="Cambria Math" w:hAnsi="Cambria Math"/>
            <w:color w:val="3C3C3B" w:themeColor="text1"/>
            <w:sz w:val="20"/>
            <w:szCs w:val="20"/>
          </w:rPr>
          <m:t>∇</m:t>
        </m:r>
        <m:r>
          <w:rPr>
            <w:rFonts w:ascii="Cambria Math" w:hAnsi="Cambria Math"/>
            <w:color w:val="3C3C3B" w:themeColor="text1"/>
            <w:sz w:val="20"/>
            <w:szCs w:val="20"/>
          </w:rPr>
          <m:t>∙(-ρ</m:t>
        </m:r>
        <m:r>
          <m:rPr>
            <m:sty m:val="bi"/>
          </m:rPr>
          <w:rPr>
            <w:rFonts w:ascii="Cambria Math" w:hAnsi="Cambria Math"/>
            <w:color w:val="3C3C3B" w:themeColor="text1"/>
            <w:sz w:val="20"/>
            <w:szCs w:val="20"/>
          </w:rPr>
          <m:t>v</m:t>
        </m:r>
        <m:r>
          <w:rPr>
            <w:rFonts w:ascii="Cambria Math" w:hAnsi="Cambria Math"/>
            <w:color w:val="3C3C3B" w:themeColor="text1"/>
            <w:sz w:val="20"/>
            <w:szCs w:val="20"/>
          </w:rPr>
          <m:t>)</m:t>
        </m:r>
      </m:oMath>
      <w:r w:rsidRPr="00154D69">
        <w:rPr>
          <w:rFonts w:ascii="Times New Roman" w:hAnsi="Times New Roman" w:cs="Times New Roman"/>
          <w:color w:val="3C3C3B" w:themeColor="text1"/>
          <w:sz w:val="20"/>
          <w:szCs w:val="20"/>
        </w:rPr>
        <w:t xml:space="preserve">                                                                       (1)</w:t>
      </w:r>
    </w:p>
    <w:p w14:paraId="798145FC" w14:textId="363068BB" w:rsidR="00154D69" w:rsidRPr="00154D69" w:rsidRDefault="00154D69" w:rsidP="00154D69">
      <w:pPr>
        <w:spacing w:line="360" w:lineRule="auto"/>
        <w:rPr>
          <w:rFonts w:ascii="Times New Roman" w:hAnsi="Times New Roman" w:cs="Times New Roman"/>
          <w:bCs/>
          <w:sz w:val="20"/>
          <w:szCs w:val="20"/>
          <w:lang w:val="en-US"/>
        </w:rPr>
      </w:pPr>
      <w:r>
        <w:rPr>
          <w:rFonts w:ascii="Times New Roman" w:hAnsi="Times New Roman" w:cs="Times New Roman"/>
          <w:color w:val="3C3C3B" w:themeColor="text1"/>
          <w:sz w:val="20"/>
          <w:szCs w:val="20"/>
        </w:rPr>
        <w:t xml:space="preserve">                                              </w:t>
      </w:r>
      <w:r w:rsidRPr="00154D69">
        <w:rPr>
          <w:rFonts w:ascii="Times New Roman" w:hAnsi="Times New Roman" w:cs="Times New Roman"/>
          <w:color w:val="3C3C3B" w:themeColor="text1"/>
          <w:sz w:val="20"/>
          <w:szCs w:val="20"/>
        </w:rPr>
        <w:t xml:space="preserve">   </w:t>
      </w:r>
      <m:oMath>
        <m:r>
          <w:rPr>
            <w:rFonts w:ascii="Cambria Math" w:hAnsi="Cambria Math"/>
            <w:color w:val="3C3C3B" w:themeColor="text1"/>
            <w:sz w:val="20"/>
            <w:szCs w:val="20"/>
          </w:rPr>
          <m:t>ρ</m:t>
        </m:r>
        <m:d>
          <m:dPr>
            <m:ctrlPr>
              <w:rPr>
                <w:rFonts w:ascii="Cambria Math" w:hAnsi="Cambria Math"/>
                <w:i/>
                <w:color w:val="3C3C3B" w:themeColor="text1"/>
                <w:sz w:val="20"/>
                <w:szCs w:val="20"/>
              </w:rPr>
            </m:ctrlPr>
          </m:dPr>
          <m:e>
            <m:f>
              <m:fPr>
                <m:ctrlPr>
                  <w:rPr>
                    <w:rFonts w:ascii="Cambria Math" w:hAnsi="Cambria Math"/>
                    <w:i/>
                    <w:color w:val="3C3C3B" w:themeColor="text1"/>
                    <w:sz w:val="20"/>
                    <w:szCs w:val="20"/>
                  </w:rPr>
                </m:ctrlPr>
              </m:fPr>
              <m:num>
                <m:r>
                  <w:rPr>
                    <w:rFonts w:ascii="Cambria Math" w:hAnsi="Cambria Math"/>
                    <w:color w:val="3C3C3B" w:themeColor="text1"/>
                    <w:sz w:val="20"/>
                    <w:szCs w:val="20"/>
                  </w:rPr>
                  <m:t>∂</m:t>
                </m:r>
                <m:r>
                  <m:rPr>
                    <m:sty m:val="bi"/>
                  </m:rPr>
                  <w:rPr>
                    <w:rFonts w:ascii="Cambria Math" w:hAnsi="Cambria Math"/>
                    <w:color w:val="3C3C3B" w:themeColor="text1"/>
                    <w:sz w:val="20"/>
                    <w:szCs w:val="20"/>
                  </w:rPr>
                  <m:t>v</m:t>
                </m:r>
              </m:num>
              <m:den>
                <m:r>
                  <w:rPr>
                    <w:rFonts w:ascii="Cambria Math" w:hAnsi="Cambria Math"/>
                    <w:color w:val="3C3C3B" w:themeColor="text1"/>
                    <w:sz w:val="20"/>
                    <w:szCs w:val="20"/>
                  </w:rPr>
                  <m:t>∂t</m:t>
                </m:r>
              </m:den>
            </m:f>
            <m:r>
              <w:rPr>
                <w:rFonts w:ascii="Cambria Math" w:hAnsi="Cambria Math"/>
                <w:color w:val="3C3C3B" w:themeColor="text1"/>
                <w:sz w:val="20"/>
                <w:szCs w:val="20"/>
              </w:rPr>
              <m:t>+</m:t>
            </m:r>
            <m:r>
              <m:rPr>
                <m:sty m:val="bi"/>
              </m:rPr>
              <w:rPr>
                <w:rFonts w:ascii="Cambria Math" w:hAnsi="Cambria Math"/>
                <w:color w:val="3C3C3B" w:themeColor="text1"/>
                <w:sz w:val="20"/>
                <w:szCs w:val="20"/>
              </w:rPr>
              <m:t>v</m:t>
            </m:r>
            <m:r>
              <w:rPr>
                <w:rFonts w:ascii="Cambria Math" w:hAnsi="Cambria Math"/>
                <w:color w:val="3C3C3B" w:themeColor="text1"/>
                <w:sz w:val="20"/>
                <w:szCs w:val="20"/>
              </w:rPr>
              <m:t>∙</m:t>
            </m:r>
            <m:r>
              <m:rPr>
                <m:sty m:val="p"/>
              </m:rPr>
              <w:rPr>
                <w:rFonts w:ascii="Cambria Math" w:hAnsi="Cambria Math"/>
                <w:color w:val="3C3C3B" w:themeColor="text1"/>
                <w:sz w:val="20"/>
                <w:szCs w:val="20"/>
              </w:rPr>
              <m:t>∇</m:t>
            </m:r>
            <m:r>
              <m:rPr>
                <m:sty m:val="bi"/>
              </m:rPr>
              <w:rPr>
                <w:rFonts w:ascii="Cambria Math" w:hAnsi="Cambria Math"/>
                <w:color w:val="3C3C3B" w:themeColor="text1"/>
                <w:sz w:val="20"/>
                <w:szCs w:val="20"/>
              </w:rPr>
              <m:t>v</m:t>
            </m:r>
          </m:e>
        </m:d>
        <m:r>
          <w:rPr>
            <w:rFonts w:ascii="Cambria Math" w:hAnsi="Cambria Math"/>
            <w:color w:val="3C3C3B" w:themeColor="text1"/>
            <w:sz w:val="20"/>
            <w:szCs w:val="20"/>
          </w:rPr>
          <m:t>=-</m:t>
        </m:r>
        <m:r>
          <m:rPr>
            <m:sty m:val="p"/>
          </m:rPr>
          <w:rPr>
            <w:rFonts w:ascii="Cambria Math" w:hAnsi="Cambria Math"/>
            <w:color w:val="3C3C3B" w:themeColor="text1"/>
            <w:sz w:val="20"/>
            <w:szCs w:val="20"/>
          </w:rPr>
          <m:t>∇</m:t>
        </m:r>
        <m:r>
          <w:rPr>
            <w:rFonts w:ascii="Cambria Math" w:hAnsi="Cambria Math"/>
            <w:sz w:val="20"/>
            <w:szCs w:val="20"/>
          </w:rPr>
          <m:t>p+μ</m:t>
        </m:r>
        <m:sSup>
          <m:sSupPr>
            <m:ctrlPr>
              <w:rPr>
                <w:rFonts w:ascii="Cambria Math" w:hAnsi="Cambria Math"/>
                <w:i/>
                <w:sz w:val="20"/>
                <w:szCs w:val="20"/>
              </w:rPr>
            </m:ctrlPr>
          </m:sSupPr>
          <m:e>
            <m:r>
              <m:rPr>
                <m:sty m:val="p"/>
              </m:rPr>
              <w:rPr>
                <w:rFonts w:ascii="Cambria Math" w:hAnsi="Cambria Math"/>
                <w:sz w:val="20"/>
                <w:szCs w:val="20"/>
              </w:rPr>
              <m:t>∇</m:t>
            </m:r>
          </m:e>
          <m:sup>
            <m:r>
              <w:rPr>
                <w:rFonts w:ascii="Cambria Math" w:hAnsi="Cambria Math"/>
                <w:sz w:val="20"/>
                <w:szCs w:val="20"/>
              </w:rPr>
              <m:t>2</m:t>
            </m:r>
          </m:sup>
        </m:sSup>
        <m:r>
          <m:rPr>
            <m:sty m:val="bi"/>
          </m:rPr>
          <w:rPr>
            <w:rFonts w:ascii="Cambria Math" w:hAnsi="Cambria Math"/>
            <w:sz w:val="20"/>
            <w:szCs w:val="20"/>
          </w:rPr>
          <m:t>v</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b</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r>
          <w:rPr>
            <w:rFonts w:ascii="Cambria Math" w:hAnsi="Cambria Math"/>
            <w:sz w:val="20"/>
            <w:szCs w:val="20"/>
          </w:rPr>
          <m:t>μ)</m:t>
        </m:r>
        <m:r>
          <m:rPr>
            <m:sty m:val="p"/>
          </m:rPr>
          <w:rPr>
            <w:rFonts w:ascii="Cambria Math" w:hAnsi="Cambria Math"/>
            <w:sz w:val="20"/>
            <w:szCs w:val="20"/>
          </w:rPr>
          <m:t>∇∇</m:t>
        </m:r>
        <m:r>
          <w:rPr>
            <w:rFonts w:ascii="Cambria Math" w:hAnsi="Cambria Math"/>
            <w:sz w:val="20"/>
            <w:szCs w:val="20"/>
          </w:rPr>
          <m:t>∙</m:t>
        </m:r>
        <m:r>
          <m:rPr>
            <m:sty m:val="bi"/>
          </m:rPr>
          <w:rPr>
            <w:rFonts w:ascii="Cambria Math" w:hAnsi="Cambria Math"/>
            <w:sz w:val="20"/>
            <w:szCs w:val="20"/>
          </w:rPr>
          <m:t>v</m:t>
        </m:r>
      </m:oMath>
      <w:r w:rsidRPr="00154D69">
        <w:rPr>
          <w:rFonts w:ascii="Times New Roman" w:hAnsi="Times New Roman" w:cs="Times New Roman"/>
          <w:b/>
          <w:sz w:val="20"/>
          <w:szCs w:val="20"/>
        </w:rPr>
        <w:t xml:space="preserve">                                           </w:t>
      </w:r>
      <w:r w:rsidRPr="00154D69">
        <w:rPr>
          <w:rFonts w:ascii="Times New Roman" w:hAnsi="Times New Roman" w:cs="Times New Roman"/>
          <w:bCs/>
          <w:sz w:val="20"/>
          <w:szCs w:val="20"/>
        </w:rPr>
        <w:t>(2)</w:t>
      </w:r>
    </w:p>
    <w:p w14:paraId="6F66C41D" w14:textId="7EDB975B" w:rsidR="00154D69" w:rsidRPr="00376B3C" w:rsidRDefault="00154D69" w:rsidP="00376B3C">
      <w:pPr>
        <w:spacing w:line="360" w:lineRule="auto"/>
        <w:jc w:val="both"/>
        <w:rPr>
          <w:rFonts w:ascii="Times New Roman" w:hAnsi="Times New Roman" w:cs="Times New Roman"/>
          <w:sz w:val="20"/>
          <w:szCs w:val="20"/>
          <w:lang w:val="en-US"/>
        </w:rPr>
      </w:pPr>
      <w:r w:rsidRPr="00376B3C">
        <w:rPr>
          <w:rFonts w:ascii="Times New Roman" w:hAnsi="Times New Roman" w:cs="Times New Roman" w:hint="eastAsia"/>
          <w:sz w:val="20"/>
          <w:szCs w:val="20"/>
          <w:lang w:val="en-US"/>
        </w:rPr>
        <w:t xml:space="preserve">where </w:t>
      </w:r>
      <m:oMath>
        <m:r>
          <w:rPr>
            <w:rFonts w:ascii="Cambria Math" w:hAnsi="Cambria Math"/>
            <w:color w:val="3C3C3B" w:themeColor="text1"/>
            <w:sz w:val="20"/>
            <w:szCs w:val="20"/>
          </w:rPr>
          <m:t>ρ</m:t>
        </m:r>
      </m:oMath>
      <w:r w:rsidRPr="00376B3C">
        <w:rPr>
          <w:rFonts w:ascii="Times New Roman" w:hAnsi="Times New Roman" w:cs="Times New Roman" w:hint="eastAsia"/>
          <w:sz w:val="20"/>
          <w:szCs w:val="20"/>
          <w:lang w:val="en-US"/>
        </w:rPr>
        <w:t xml:space="preserve"> is the fluid density, </w:t>
      </w:r>
      <m:oMath>
        <m:r>
          <m:rPr>
            <m:sty m:val="bi"/>
          </m:rPr>
          <w:rPr>
            <w:rFonts w:ascii="Cambria Math" w:hAnsi="Cambria Math"/>
            <w:color w:val="3C3C3B" w:themeColor="text1"/>
            <w:sz w:val="20"/>
            <w:szCs w:val="20"/>
          </w:rPr>
          <m:t>v</m:t>
        </m:r>
      </m:oMath>
      <w:r w:rsidRPr="00376B3C">
        <w:rPr>
          <w:rFonts w:ascii="Times New Roman" w:hAnsi="Times New Roman" w:cs="Times New Roman" w:hint="eastAsia"/>
          <w:sz w:val="20"/>
          <w:szCs w:val="20"/>
          <w:lang w:val="en-US"/>
        </w:rPr>
        <w:t xml:space="preserve"> is the acoustic velocity, </w:t>
      </w:r>
      <m:oMath>
        <m:r>
          <w:rPr>
            <w:rFonts w:ascii="Cambria Math" w:hAnsi="Cambria Math"/>
            <w:sz w:val="20"/>
            <w:szCs w:val="20"/>
          </w:rPr>
          <m:t>p</m:t>
        </m:r>
      </m:oMath>
      <w:r w:rsidRPr="00376B3C">
        <w:rPr>
          <w:rFonts w:ascii="Times New Roman" w:hAnsi="Times New Roman" w:cs="Times New Roman" w:hint="eastAsia"/>
          <w:sz w:val="20"/>
          <w:szCs w:val="20"/>
          <w:lang w:val="en-US"/>
        </w:rPr>
        <w:t xml:space="preserve"> is the acoustic pressure, </w:t>
      </w: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b</m:t>
            </m:r>
          </m:sub>
        </m:sSub>
      </m:oMath>
      <w:r w:rsidRPr="00376B3C">
        <w:rPr>
          <w:rFonts w:ascii="Times New Roman" w:hAnsi="Times New Roman" w:cs="Times New Roman" w:hint="eastAsia"/>
          <w:sz w:val="20"/>
          <w:szCs w:val="20"/>
          <w:lang w:val="en-US"/>
        </w:rPr>
        <w:t xml:space="preserve"> and </w:t>
      </w:r>
      <m:oMath>
        <m:r>
          <w:rPr>
            <w:rFonts w:ascii="Cambria Math" w:hAnsi="Cambria Math"/>
            <w:sz w:val="20"/>
            <w:szCs w:val="20"/>
          </w:rPr>
          <m:t>μ</m:t>
        </m:r>
      </m:oMath>
      <w:r w:rsidRPr="00376B3C">
        <w:rPr>
          <w:rFonts w:ascii="Times New Roman" w:hAnsi="Times New Roman" w:cs="Times New Roman" w:hint="eastAsia"/>
          <w:sz w:val="20"/>
          <w:szCs w:val="20"/>
          <w:lang w:val="en-US"/>
        </w:rPr>
        <w:t xml:space="preserve"> are the bulk and dynamic viscosity of the fluid respectively.</w:t>
      </w:r>
      <w:r w:rsidRPr="00376B3C">
        <w:rPr>
          <w:rFonts w:ascii="Times New Roman" w:hAnsi="Times New Roman" w:cs="Times New Roman"/>
          <w:sz w:val="20"/>
          <w:szCs w:val="20"/>
          <w:lang w:val="en-US"/>
        </w:rPr>
        <w:t xml:space="preserve"> By applying the acoustic perturbation theory [34], each of the physical quantities in the acoustic streaming field </w:t>
      </w:r>
      <m:oMath>
        <m:r>
          <w:rPr>
            <w:rFonts w:ascii="Cambria Math" w:hAnsi="Cambria Math"/>
            <w:color w:val="3C3C3B" w:themeColor="text1"/>
            <w:sz w:val="20"/>
            <w:szCs w:val="20"/>
          </w:rPr>
          <m:t>Q</m:t>
        </m:r>
      </m:oMath>
      <w:r w:rsidRPr="00376B3C">
        <w:rPr>
          <w:rFonts w:ascii="Times New Roman" w:hAnsi="Times New Roman" w:cs="Times New Roman"/>
          <w:sz w:val="20"/>
          <w:szCs w:val="20"/>
          <w:lang w:val="en-US"/>
        </w:rPr>
        <w:t xml:space="preserve"> (such as </w:t>
      </w:r>
      <m:oMath>
        <m:r>
          <w:rPr>
            <w:rFonts w:ascii="Cambria Math" w:hAnsi="Cambria Math"/>
            <w:color w:val="3C3C3B" w:themeColor="text1"/>
            <w:sz w:val="20"/>
            <w:szCs w:val="20"/>
          </w:rPr>
          <m:t>ρ</m:t>
        </m:r>
      </m:oMath>
      <w:r w:rsidRPr="00376B3C">
        <w:rPr>
          <w:rFonts w:ascii="Times New Roman" w:hAnsi="Times New Roman" w:cs="Times New Roman"/>
          <w:color w:val="3C3C3B" w:themeColor="text1"/>
          <w:sz w:val="20"/>
          <w:szCs w:val="20"/>
        </w:rPr>
        <w:t xml:space="preserve">, </w:t>
      </w:r>
      <m:oMath>
        <m:r>
          <m:rPr>
            <m:sty m:val="bi"/>
          </m:rPr>
          <w:rPr>
            <w:rFonts w:ascii="Cambria Math" w:hAnsi="Cambria Math"/>
            <w:color w:val="3C3C3B" w:themeColor="text1"/>
            <w:sz w:val="20"/>
            <w:szCs w:val="20"/>
          </w:rPr>
          <m:t>v</m:t>
        </m:r>
      </m:oMath>
      <w:r w:rsidRPr="00376B3C">
        <w:rPr>
          <w:rFonts w:ascii="Times New Roman" w:hAnsi="Times New Roman" w:cs="Times New Roman"/>
          <w:bCs/>
          <w:color w:val="3C3C3B" w:themeColor="text1"/>
          <w:sz w:val="20"/>
          <w:szCs w:val="20"/>
        </w:rPr>
        <w:t>, and</w:t>
      </w:r>
      <w:r w:rsidRPr="00376B3C">
        <w:rPr>
          <w:rFonts w:ascii="Times New Roman" w:hAnsi="Times New Roman" w:cs="Times New Roman"/>
          <w:b/>
          <w:color w:val="3C3C3B" w:themeColor="text1"/>
          <w:sz w:val="20"/>
          <w:szCs w:val="20"/>
        </w:rPr>
        <w:t xml:space="preserve"> </w:t>
      </w:r>
      <m:oMath>
        <m:r>
          <w:rPr>
            <w:rFonts w:ascii="Cambria Math" w:hAnsi="Cambria Math"/>
            <w:sz w:val="20"/>
            <w:szCs w:val="20"/>
          </w:rPr>
          <m:t>p</m:t>
        </m:r>
      </m:oMath>
      <w:r w:rsidRPr="00376B3C">
        <w:rPr>
          <w:rFonts w:ascii="Times New Roman" w:hAnsi="Times New Roman" w:cs="Times New Roman"/>
          <w:sz w:val="20"/>
          <w:szCs w:val="20"/>
          <w:lang w:val="en-US"/>
        </w:rPr>
        <w:t xml:space="preserve">) can be decomposed into three orders of contribution: the 0th order hydrostatic acoustic field </w:t>
      </w:r>
      <m:oMath>
        <m:sSub>
          <m:sSubPr>
            <m:ctrlPr>
              <w:rPr>
                <w:rFonts w:ascii="Cambria Math" w:hAnsi="Cambria Math"/>
                <w:i/>
                <w:color w:val="3C3C3B" w:themeColor="text1"/>
                <w:sz w:val="20"/>
                <w:szCs w:val="20"/>
              </w:rPr>
            </m:ctrlPr>
          </m:sSubPr>
          <m:e>
            <m:r>
              <w:rPr>
                <w:rFonts w:ascii="Cambria Math" w:hAnsi="Cambria Math"/>
                <w:color w:val="3C3C3B" w:themeColor="text1"/>
                <w:sz w:val="20"/>
                <w:szCs w:val="20"/>
              </w:rPr>
              <m:t>Q</m:t>
            </m:r>
          </m:e>
          <m:sub>
            <m:r>
              <w:rPr>
                <w:rFonts w:ascii="Cambria Math" w:hAnsi="Cambria Math"/>
                <w:color w:val="3C3C3B" w:themeColor="text1"/>
                <w:sz w:val="20"/>
                <w:szCs w:val="20"/>
              </w:rPr>
              <m:t>0</m:t>
            </m:r>
          </m:sub>
        </m:sSub>
      </m:oMath>
      <w:r w:rsidRPr="00376B3C">
        <w:rPr>
          <w:rFonts w:ascii="Times New Roman" w:hAnsi="Times New Roman" w:cs="Times New Roman"/>
          <w:sz w:val="20"/>
          <w:szCs w:val="20"/>
          <w:lang w:val="en-US"/>
        </w:rPr>
        <w:t xml:space="preserve">, the 1st order harmonic oscillating acoustic field </w:t>
      </w:r>
      <m:oMath>
        <m:sSub>
          <m:sSubPr>
            <m:ctrlPr>
              <w:rPr>
                <w:rFonts w:ascii="Cambria Math" w:hAnsi="Cambria Math"/>
                <w:i/>
                <w:color w:val="3C3C3B" w:themeColor="text1"/>
                <w:sz w:val="20"/>
                <w:szCs w:val="20"/>
              </w:rPr>
            </m:ctrlPr>
          </m:sSubPr>
          <m:e>
            <m:r>
              <w:rPr>
                <w:rFonts w:ascii="Cambria Math" w:hAnsi="Cambria Math"/>
                <w:color w:val="3C3C3B" w:themeColor="text1"/>
                <w:sz w:val="20"/>
                <w:szCs w:val="20"/>
              </w:rPr>
              <m:t>Q</m:t>
            </m:r>
          </m:e>
          <m:sub>
            <m:r>
              <w:rPr>
                <w:rFonts w:ascii="Cambria Math" w:hAnsi="Cambria Math"/>
                <w:color w:val="3C3C3B" w:themeColor="text1"/>
                <w:sz w:val="20"/>
                <w:szCs w:val="20"/>
              </w:rPr>
              <m:t>1</m:t>
            </m:r>
          </m:sub>
        </m:sSub>
        <m:sSup>
          <m:sSupPr>
            <m:ctrlPr>
              <w:rPr>
                <w:rFonts w:ascii="Cambria Math" w:hAnsi="Cambria Math"/>
                <w:i/>
                <w:color w:val="3C3C3B" w:themeColor="text1"/>
                <w:sz w:val="20"/>
                <w:szCs w:val="20"/>
              </w:rPr>
            </m:ctrlPr>
          </m:sSupPr>
          <m:e>
            <m:r>
              <w:rPr>
                <w:rFonts w:ascii="Cambria Math" w:hAnsi="Cambria Math"/>
                <w:color w:val="3C3C3B" w:themeColor="text1"/>
                <w:sz w:val="20"/>
                <w:szCs w:val="20"/>
              </w:rPr>
              <m:t>e</m:t>
            </m:r>
          </m:e>
          <m:sup>
            <m:r>
              <w:rPr>
                <w:rFonts w:ascii="Cambria Math" w:hAnsi="Cambria Math"/>
                <w:color w:val="3C3C3B" w:themeColor="text1"/>
                <w:sz w:val="20"/>
                <w:szCs w:val="20"/>
              </w:rPr>
              <m:t>-iωt</m:t>
            </m:r>
          </m:sup>
        </m:sSup>
      </m:oMath>
      <w:r w:rsidRPr="00376B3C">
        <w:rPr>
          <w:rFonts w:ascii="Times New Roman" w:hAnsi="Times New Roman" w:cs="Times New Roman"/>
          <w:sz w:val="20"/>
          <w:szCs w:val="20"/>
          <w:lang w:val="en-US"/>
        </w:rPr>
        <w:t>, and the 2</w:t>
      </w:r>
      <w:r w:rsidRPr="00376B3C">
        <w:rPr>
          <w:rFonts w:ascii="Times New Roman" w:hAnsi="Times New Roman" w:cs="Times New Roman"/>
          <w:sz w:val="20"/>
          <w:szCs w:val="20"/>
          <w:vertAlign w:val="superscript"/>
          <w:lang w:val="en-US"/>
        </w:rPr>
        <w:t>nd</w:t>
      </w:r>
      <w:r w:rsidRPr="00376B3C">
        <w:rPr>
          <w:rFonts w:ascii="Times New Roman" w:hAnsi="Times New Roman" w:cs="Times New Roman"/>
          <w:sz w:val="20"/>
          <w:szCs w:val="20"/>
          <w:lang w:val="en-US"/>
        </w:rPr>
        <w:t xml:space="preserve"> order time-averaged acoustic streaming field (</w:t>
      </w:r>
      <m:oMath>
        <m:acc>
          <m:accPr>
            <m:chr m:val="̅"/>
            <m:ctrlPr>
              <w:rPr>
                <w:rFonts w:ascii="Cambria Math" w:hAnsi="Cambria Math"/>
                <w:i/>
                <w:color w:val="3C3C3B" w:themeColor="text1"/>
                <w:sz w:val="20"/>
                <w:szCs w:val="20"/>
              </w:rPr>
            </m:ctrlPr>
          </m:accPr>
          <m:e>
            <m:sSub>
              <m:sSubPr>
                <m:ctrlPr>
                  <w:rPr>
                    <w:rFonts w:ascii="Cambria Math" w:hAnsi="Cambria Math"/>
                    <w:i/>
                    <w:color w:val="3C3C3B" w:themeColor="text1"/>
                    <w:sz w:val="20"/>
                    <w:szCs w:val="20"/>
                  </w:rPr>
                </m:ctrlPr>
              </m:sSubPr>
              <m:e>
                <m:r>
                  <w:rPr>
                    <w:rFonts w:ascii="Cambria Math" w:hAnsi="Cambria Math"/>
                    <w:color w:val="3C3C3B" w:themeColor="text1"/>
                    <w:sz w:val="20"/>
                    <w:szCs w:val="20"/>
                  </w:rPr>
                  <m:t>Q</m:t>
                </m:r>
              </m:e>
              <m:sub>
                <m:r>
                  <w:rPr>
                    <w:rFonts w:ascii="Cambria Math" w:hAnsi="Cambria Math"/>
                    <w:color w:val="3C3C3B" w:themeColor="text1"/>
                    <w:sz w:val="20"/>
                    <w:szCs w:val="20"/>
                  </w:rPr>
                  <m:t>2</m:t>
                </m:r>
              </m:sub>
            </m:sSub>
          </m:e>
        </m:acc>
      </m:oMath>
      <w:r w:rsidRPr="00376B3C">
        <w:rPr>
          <w:rFonts w:ascii="Times New Roman" w:hAnsi="Times New Roman" w:cs="Times New Roman"/>
          <w:sz w:val="20"/>
          <w:szCs w:val="20"/>
          <w:lang w:val="en-US"/>
        </w:rPr>
        <w:t xml:space="preserve">). Here, </w:t>
      </w:r>
      <w:r w:rsidRPr="00376B3C">
        <w:rPr>
          <w:rFonts w:ascii="Times New Roman" w:hAnsi="Times New Roman" w:cs="Times New Roman" w:hint="eastAsia"/>
          <w:sz w:val="20"/>
          <w:szCs w:val="20"/>
          <w:lang w:val="en-US"/>
        </w:rPr>
        <w:t>ω</w:t>
      </w:r>
      <w:r w:rsidRPr="00376B3C">
        <w:rPr>
          <w:rFonts w:ascii="Times New Roman" w:hAnsi="Times New Roman" w:cs="Times New Roman"/>
          <w:sz w:val="20"/>
          <w:szCs w:val="20"/>
          <w:lang w:val="en-US"/>
        </w:rPr>
        <w:t xml:space="preserve"> is the angular resonant frequency of the 1</w:t>
      </w:r>
      <w:r w:rsidRPr="00376B3C">
        <w:rPr>
          <w:rFonts w:ascii="Times New Roman" w:hAnsi="Times New Roman" w:cs="Times New Roman"/>
          <w:sz w:val="20"/>
          <w:szCs w:val="20"/>
          <w:vertAlign w:val="superscript"/>
          <w:lang w:val="en-US"/>
        </w:rPr>
        <w:t>st</w:t>
      </w:r>
      <w:r w:rsidRPr="00376B3C">
        <w:rPr>
          <w:rFonts w:ascii="Times New Roman" w:hAnsi="Times New Roman" w:cs="Times New Roman"/>
          <w:sz w:val="20"/>
          <w:szCs w:val="20"/>
          <w:lang w:val="en-US"/>
        </w:rPr>
        <w:t xml:space="preserve"> order acoustic field and the upper bar represents the time-averaged terms over one period of acoustic wave oscillation. The 1</w:t>
      </w:r>
      <w:r w:rsidRPr="00376B3C">
        <w:rPr>
          <w:rFonts w:ascii="Times New Roman" w:hAnsi="Times New Roman" w:cs="Times New Roman"/>
          <w:sz w:val="20"/>
          <w:szCs w:val="20"/>
          <w:vertAlign w:val="superscript"/>
          <w:lang w:val="en-US"/>
        </w:rPr>
        <w:t>st</w:t>
      </w:r>
      <w:r w:rsidRPr="00376B3C">
        <w:rPr>
          <w:rFonts w:ascii="Times New Roman" w:hAnsi="Times New Roman" w:cs="Times New Roman"/>
          <w:sz w:val="20"/>
          <w:szCs w:val="20"/>
          <w:lang w:val="en-US"/>
        </w:rPr>
        <w:t xml:space="preserve"> order governing equations are derived using perturbation theory, together with elimination of higher order terms [</w:t>
      </w:r>
      <w:r w:rsidR="00625F7A">
        <w:rPr>
          <w:rFonts w:ascii="Times New Roman" w:hAnsi="Times New Roman" w:cs="Times New Roman"/>
          <w:sz w:val="20"/>
          <w:szCs w:val="20"/>
          <w:lang w:val="en-US"/>
        </w:rPr>
        <w:t>1</w:t>
      </w:r>
      <w:r w:rsidRPr="00376B3C">
        <w:rPr>
          <w:rFonts w:ascii="Times New Roman" w:hAnsi="Times New Roman" w:cs="Times New Roman"/>
          <w:sz w:val="20"/>
          <w:szCs w:val="20"/>
          <w:lang w:val="en-US"/>
        </w:rPr>
        <w:t>]:</w:t>
      </w:r>
    </w:p>
    <w:p w14:paraId="3CC22795" w14:textId="77777777" w:rsidR="00376B3C" w:rsidRPr="00883857" w:rsidRDefault="00376B3C" w:rsidP="00376B3C">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rPr>
        <w:t xml:space="preserve">                                                                              </w:t>
      </w:r>
      <m:oMath>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1</m:t>
                </m:r>
              </m:sub>
            </m:sSub>
          </m:num>
          <m:den>
            <m:r>
              <w:rPr>
                <w:rFonts w:ascii="Cambria Math" w:hAnsi="Cambria Math"/>
                <w:sz w:val="20"/>
                <w:szCs w:val="20"/>
              </w:rPr>
              <m:t>∂t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0</m:t>
            </m:r>
          </m:sub>
        </m:sSub>
        <m:r>
          <m:rPr>
            <m:sty m:val="p"/>
          </m:rPr>
          <w:rPr>
            <w:rFonts w:ascii="Cambria Math" w:hAnsi="Cambria Math"/>
            <w:sz w:val="20"/>
            <w:szCs w:val="20"/>
          </w:rPr>
          <m:t>∇</m:t>
        </m:r>
        <m:r>
          <w:rPr>
            <w:rFonts w:ascii="Cambria Math" w:hAnsi="Cambria Math"/>
            <w:sz w:val="20"/>
            <w:szCs w:val="20"/>
          </w:rPr>
          <m:t>∙</m:t>
        </m:r>
        <m:sSub>
          <m:sSubPr>
            <m:ctrlPr>
              <w:rPr>
                <w:rFonts w:ascii="Cambria Math" w:hAnsi="Cambria Math"/>
                <w:i/>
                <w:sz w:val="20"/>
                <w:szCs w:val="20"/>
              </w:rPr>
            </m:ctrlPr>
          </m:sSubPr>
          <m:e>
            <m:r>
              <m:rPr>
                <m:sty m:val="bi"/>
              </m:rP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=0</m:t>
        </m:r>
      </m:oMath>
      <w:r>
        <w:rPr>
          <w:rFonts w:ascii="Times New Roman" w:hAnsi="Times New Roman" w:cs="Times New Roman"/>
          <w:sz w:val="20"/>
          <w:szCs w:val="20"/>
        </w:rPr>
        <w:t xml:space="preserve">                                                                   (3)</w:t>
      </w:r>
    </w:p>
    <w:p w14:paraId="7F75543E" w14:textId="77777777" w:rsidR="00376B3C" w:rsidRPr="009022E6" w:rsidRDefault="00376B3C" w:rsidP="00376B3C">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0</m:t>
            </m:r>
          </m:sub>
        </m:sSub>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m:rPr>
                    <m:sty m:val="bi"/>
                  </m:rPr>
                  <w:rPr>
                    <w:rFonts w:ascii="Cambria Math" w:hAnsi="Cambria Math"/>
                    <w:sz w:val="20"/>
                    <w:szCs w:val="20"/>
                  </w:rPr>
                  <m:t>v</m:t>
                </m:r>
              </m:e>
              <m:sub>
                <m:r>
                  <w:rPr>
                    <w:rFonts w:ascii="Cambria Math" w:hAnsi="Cambria Math"/>
                    <w:sz w:val="20"/>
                    <w:szCs w:val="20"/>
                  </w:rPr>
                  <m:t>1</m:t>
                </m:r>
              </m:sub>
            </m:sSub>
          </m:num>
          <m:den>
            <m:r>
              <w:rPr>
                <w:rFonts w:ascii="Cambria Math" w:hAnsi="Cambria Math"/>
                <w:sz w:val="20"/>
                <w:szCs w:val="20"/>
              </w:rPr>
              <m:t>∂t</m:t>
            </m:r>
          </m:den>
        </m:f>
        <m:r>
          <w:rPr>
            <w:rFonts w:ascii="Cambria Math" w:hAnsi="Cambria Math"/>
            <w:sz w:val="20"/>
            <w:szCs w:val="20"/>
          </w:rPr>
          <m:t>=-</m:t>
        </m:r>
        <m:r>
          <m:rPr>
            <m:sty m:val="p"/>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r>
          <w:rPr>
            <w:rFonts w:ascii="Cambria Math" w:hAnsi="Cambria Math"/>
            <w:sz w:val="20"/>
            <w:szCs w:val="20"/>
          </w:rPr>
          <m:t>+μ</m:t>
        </m:r>
        <m:sSup>
          <m:sSupPr>
            <m:ctrlPr>
              <w:rPr>
                <w:rFonts w:ascii="Cambria Math" w:hAnsi="Cambria Math"/>
                <w:i/>
                <w:sz w:val="20"/>
                <w:szCs w:val="20"/>
              </w:rPr>
            </m:ctrlPr>
          </m:sSupPr>
          <m:e>
            <m:r>
              <m:rPr>
                <m:sty m:val="p"/>
              </m:rPr>
              <w:rPr>
                <w:rFonts w:ascii="Cambria Math" w:hAnsi="Cambria Math"/>
                <w:sz w:val="20"/>
                <w:szCs w:val="20"/>
              </w:rPr>
              <m:t>∇</m:t>
            </m:r>
          </m:e>
          <m:sup>
            <m:r>
              <w:rPr>
                <w:rFonts w:ascii="Cambria Math" w:hAnsi="Cambria Math"/>
                <w:sz w:val="20"/>
                <w:szCs w:val="20"/>
              </w:rPr>
              <m:t>2</m:t>
            </m:r>
          </m:sup>
        </m:sSup>
        <m:sSub>
          <m:sSubPr>
            <m:ctrlPr>
              <w:rPr>
                <w:rFonts w:ascii="Cambria Math" w:hAnsi="Cambria Math"/>
                <w:i/>
                <w:sz w:val="20"/>
                <w:szCs w:val="20"/>
              </w:rPr>
            </m:ctrlPr>
          </m:sSubPr>
          <m:e>
            <m:r>
              <m:rPr>
                <m:sty m:val="bi"/>
              </m:rP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b</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r>
          <w:rPr>
            <w:rFonts w:ascii="Cambria Math" w:hAnsi="Cambria Math"/>
            <w:sz w:val="20"/>
            <w:szCs w:val="20"/>
          </w:rPr>
          <m:t>μ)</m:t>
        </m:r>
        <m:r>
          <m:rPr>
            <m:sty m:val="p"/>
          </m:rPr>
          <w:rPr>
            <w:rFonts w:ascii="Cambria Math" w:hAnsi="Cambria Math"/>
            <w:sz w:val="20"/>
            <w:szCs w:val="20"/>
          </w:rPr>
          <m:t>∇</m:t>
        </m:r>
        <m:r>
          <w:rPr>
            <w:rFonts w:ascii="Cambria Math" w:hAnsi="Cambria Math"/>
            <w:sz w:val="20"/>
            <w:szCs w:val="20"/>
          </w:rPr>
          <m:t>(</m:t>
        </m:r>
        <m:r>
          <m:rPr>
            <m:sty m:val="p"/>
          </m:rPr>
          <w:rPr>
            <w:rFonts w:ascii="Cambria Math" w:hAnsi="Cambria Math"/>
            <w:sz w:val="20"/>
            <w:szCs w:val="20"/>
          </w:rPr>
          <m:t>∇</m:t>
        </m:r>
        <m:r>
          <w:rPr>
            <w:rFonts w:ascii="Cambria Math" w:hAnsi="Cambria Math"/>
            <w:sz w:val="20"/>
            <w:szCs w:val="20"/>
          </w:rPr>
          <m:t>∙</m:t>
        </m:r>
        <m:sSub>
          <m:sSubPr>
            <m:ctrlPr>
              <w:rPr>
                <w:rFonts w:ascii="Cambria Math" w:hAnsi="Cambria Math"/>
                <w:i/>
                <w:sz w:val="20"/>
                <w:szCs w:val="20"/>
              </w:rPr>
            </m:ctrlPr>
          </m:sSubPr>
          <m:e>
            <m:r>
              <m:rPr>
                <m:sty m:val="bi"/>
              </m:rP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oMath>
      <w:r>
        <w:rPr>
          <w:rFonts w:ascii="Times New Roman" w:hAnsi="Times New Roman" w:cs="Times New Roman"/>
          <w:sz w:val="20"/>
          <w:szCs w:val="20"/>
        </w:rPr>
        <w:t xml:space="preserve">                                             (4)</w:t>
      </w:r>
    </w:p>
    <w:p w14:paraId="532DDBEA" w14:textId="4F8B34DB" w:rsidR="00376B3C" w:rsidRDefault="00376B3C" w:rsidP="00376B3C">
      <w:pPr>
        <w:spacing w:line="360" w:lineRule="auto"/>
        <w:jc w:val="both"/>
        <w:rPr>
          <w:rFonts w:ascii="Times New Roman" w:hAnsi="Times New Roman" w:cs="Times New Roman"/>
          <w:sz w:val="20"/>
          <w:szCs w:val="20"/>
          <w:lang w:val="en-US"/>
        </w:rPr>
      </w:pPr>
      <w:r w:rsidRPr="002C5A62">
        <w:rPr>
          <w:rFonts w:ascii="Times New Roman" w:hAnsi="Times New Roman" w:cs="Times New Roman"/>
          <w:sz w:val="20"/>
          <w:szCs w:val="20"/>
          <w:lang w:val="en-US"/>
        </w:rPr>
        <w:t>By further applying the perturbation expansion to the 2</w:t>
      </w:r>
      <w:r>
        <w:rPr>
          <w:rFonts w:ascii="Times New Roman" w:hAnsi="Times New Roman" w:cs="Times New Roman"/>
          <w:sz w:val="20"/>
          <w:szCs w:val="20"/>
          <w:vertAlign w:val="superscript"/>
          <w:lang w:val="en-US"/>
        </w:rPr>
        <w:t>nd</w:t>
      </w:r>
      <w:r w:rsidRPr="002C5A62">
        <w:rPr>
          <w:rFonts w:ascii="Times New Roman" w:hAnsi="Times New Roman" w:cs="Times New Roman"/>
          <w:sz w:val="20"/>
          <w:szCs w:val="20"/>
          <w:lang w:val="en-US"/>
        </w:rPr>
        <w:t xml:space="preserve"> order terms and taking a time average over one period of oscillation, the 2</w:t>
      </w:r>
      <w:r>
        <w:rPr>
          <w:rFonts w:ascii="Times New Roman" w:hAnsi="Times New Roman" w:cs="Times New Roman"/>
          <w:sz w:val="20"/>
          <w:szCs w:val="20"/>
          <w:vertAlign w:val="superscript"/>
          <w:lang w:val="en-US"/>
        </w:rPr>
        <w:t>nd</w:t>
      </w:r>
      <w:r w:rsidRPr="002C5A62">
        <w:rPr>
          <w:rFonts w:ascii="Times New Roman" w:hAnsi="Times New Roman" w:cs="Times New Roman"/>
          <w:sz w:val="20"/>
          <w:szCs w:val="20"/>
          <w:lang w:val="en-US"/>
        </w:rPr>
        <w:t xml:space="preserve"> order governing equations can be written as [</w:t>
      </w:r>
      <w:r w:rsidR="00625F7A">
        <w:rPr>
          <w:rFonts w:ascii="Times New Roman" w:hAnsi="Times New Roman" w:cs="Times New Roman"/>
          <w:sz w:val="20"/>
          <w:szCs w:val="20"/>
          <w:lang w:val="en-US"/>
        </w:rPr>
        <w:t>1</w:t>
      </w:r>
      <w:r w:rsidRPr="002C5A62">
        <w:rPr>
          <w:rFonts w:ascii="Times New Roman" w:hAnsi="Times New Roman" w:cs="Times New Roman"/>
          <w:sz w:val="20"/>
          <w:szCs w:val="20"/>
          <w:lang w:val="en-US"/>
        </w:rPr>
        <w:t>]:</w:t>
      </w:r>
    </w:p>
    <w:p w14:paraId="617A91C3" w14:textId="77777777" w:rsidR="008605D8" w:rsidRPr="00B15F22" w:rsidRDefault="008605D8" w:rsidP="00376B3C">
      <w:pPr>
        <w:spacing w:line="360" w:lineRule="auto"/>
        <w:jc w:val="both"/>
        <w:rPr>
          <w:rFonts w:ascii="Times New Roman" w:hAnsi="Times New Roman" w:cs="Times New Roman"/>
          <w:sz w:val="20"/>
          <w:szCs w:val="20"/>
          <w:lang w:val="en-US"/>
        </w:rPr>
      </w:pPr>
    </w:p>
    <w:p w14:paraId="215A708F" w14:textId="77777777" w:rsidR="00376B3C" w:rsidRPr="00B15F22" w:rsidRDefault="00376B3C" w:rsidP="00376B3C">
      <w:pPr>
        <w:spacing w:line="360" w:lineRule="auto"/>
        <w:jc w:val="both"/>
        <w:rPr>
          <w:rFonts w:ascii="Times New Roman" w:hAnsi="Times New Roman" w:cs="Times New Roman"/>
          <w:sz w:val="20"/>
          <w:szCs w:val="20"/>
          <w:lang w:val="en-US"/>
        </w:rPr>
      </w:pPr>
    </w:p>
    <w:p w14:paraId="259CDB8B" w14:textId="77777777" w:rsidR="00376B3C" w:rsidRPr="00A277F8" w:rsidRDefault="00376B3C" w:rsidP="00376B3C">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rPr>
        <w:lastRenderedPageBreak/>
        <w:t xml:space="preserve">                                                                           </w:t>
      </w:r>
      <m:oMath>
        <m:r>
          <w:rPr>
            <w:rFonts w:ascii="Cambria Math" w:hAnsi="Cambria Math"/>
            <w:sz w:val="20"/>
            <w:szCs w:val="20"/>
          </w:rPr>
          <m:t>-</m:t>
        </m:r>
        <m:r>
          <m:rPr>
            <m:sty m:val="p"/>
          </m:rPr>
          <w:rPr>
            <w:rFonts w:ascii="Cambria Math" w:hAnsi="Cambria Math"/>
            <w:sz w:val="20"/>
            <w:szCs w:val="20"/>
          </w:rPr>
          <m:t>∇</m:t>
        </m:r>
        <m:r>
          <w:rPr>
            <w:rFonts w:ascii="Cambria Math" w:hAnsi="Cambria Math"/>
            <w:sz w:val="20"/>
            <w:szCs w:val="20"/>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1</m:t>
                </m:r>
              </m:sub>
            </m:sSub>
            <m:sSub>
              <m:sSubPr>
                <m:ctrlPr>
                  <w:rPr>
                    <w:rFonts w:ascii="Cambria Math" w:hAnsi="Cambria Math"/>
                    <w:b/>
                    <w:bCs/>
                    <w:i/>
                    <w:sz w:val="20"/>
                    <w:szCs w:val="20"/>
                  </w:rPr>
                </m:ctrlPr>
              </m:sSubPr>
              <m:e>
                <m:r>
                  <m:rPr>
                    <m:sty m:val="bi"/>
                  </m:rPr>
                  <w:rPr>
                    <w:rFonts w:ascii="Cambria Math" w:hAnsi="Cambria Math"/>
                    <w:sz w:val="20"/>
                    <w:szCs w:val="20"/>
                  </w:rPr>
                  <m:t>v</m:t>
                </m:r>
              </m:e>
              <m:sub>
                <m:r>
                  <w:rPr>
                    <w:rFonts w:ascii="Cambria Math" w:hAnsi="Cambria Math"/>
                    <w:sz w:val="20"/>
                    <w:szCs w:val="20"/>
                  </w:rPr>
                  <m:t>1</m:t>
                </m:r>
              </m:sub>
            </m:sSub>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0</m:t>
            </m:r>
          </m:sub>
        </m:sSub>
        <m:r>
          <m:rPr>
            <m:sty m:val="p"/>
          </m:rPr>
          <w:rPr>
            <w:rFonts w:ascii="Cambria Math" w:hAnsi="Cambria Math"/>
            <w:sz w:val="20"/>
            <w:szCs w:val="20"/>
          </w:rPr>
          <m:t>∇</m:t>
        </m:r>
        <m:r>
          <w:rPr>
            <w:rFonts w:ascii="Cambria Math" w:hAnsi="Cambria Math"/>
            <w:sz w:val="20"/>
            <w:szCs w:val="20"/>
          </w:rPr>
          <m:t>∙</m:t>
        </m:r>
        <m:acc>
          <m:accPr>
            <m:chr m:val="̅"/>
            <m:ctrlPr>
              <w:rPr>
                <w:rFonts w:ascii="Cambria Math" w:hAnsi="Cambria Math"/>
                <w:i/>
                <w:sz w:val="20"/>
                <w:szCs w:val="20"/>
              </w:rPr>
            </m:ctrlPr>
          </m:accPr>
          <m:e>
            <m:sSub>
              <m:sSubPr>
                <m:ctrlPr>
                  <w:rPr>
                    <w:rFonts w:ascii="Cambria Math" w:hAnsi="Cambria Math"/>
                    <w:i/>
                    <w:sz w:val="20"/>
                    <w:szCs w:val="20"/>
                  </w:rPr>
                </m:ctrlPr>
              </m:sSubPr>
              <m:e>
                <m:r>
                  <m:rPr>
                    <m:sty m:val="bi"/>
                  </m:rPr>
                  <w:rPr>
                    <w:rFonts w:ascii="Cambria Math" w:hAnsi="Cambria Math"/>
                    <w:sz w:val="20"/>
                    <w:szCs w:val="20"/>
                  </w:rPr>
                  <m:t>v</m:t>
                </m:r>
              </m:e>
              <m:sub>
                <m:r>
                  <w:rPr>
                    <w:rFonts w:ascii="Cambria Math" w:hAnsi="Cambria Math"/>
                    <w:sz w:val="20"/>
                    <w:szCs w:val="20"/>
                  </w:rPr>
                  <m:t>2</m:t>
                </m:r>
              </m:sub>
            </m:sSub>
          </m:e>
        </m:acc>
      </m:oMath>
      <w:r>
        <w:rPr>
          <w:rFonts w:ascii="Times New Roman" w:hAnsi="Times New Roman" w:cs="Times New Roman"/>
          <w:sz w:val="20"/>
          <w:szCs w:val="20"/>
        </w:rPr>
        <w:t xml:space="preserve">                                                                  (5)</w:t>
      </w:r>
    </w:p>
    <w:p w14:paraId="0D9F22D0" w14:textId="77777777" w:rsidR="00376B3C" w:rsidRPr="0025655E" w:rsidRDefault="00376B3C" w:rsidP="00376B3C">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0</m:t>
            </m:r>
          </m:sub>
        </m:sSub>
        <m:acc>
          <m:accPr>
            <m:chr m:val="̅"/>
            <m:ctrlPr>
              <w:rPr>
                <w:rFonts w:ascii="Cambria Math" w:hAnsi="Cambria Math"/>
                <w:sz w:val="20"/>
                <w:szCs w:val="20"/>
              </w:rPr>
            </m:ctrlPr>
          </m:accPr>
          <m:e>
            <m: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1</m:t>
                </m:r>
              </m:sub>
            </m:sSub>
            <m:r>
              <w:rPr>
                <w:rFonts w:ascii="Cambria Math" w:hAnsi="Cambria Math"/>
                <w:sz w:val="20"/>
                <w:szCs w:val="20"/>
              </w:rPr>
              <m:t>∙</m:t>
            </m:r>
            <m:r>
              <m:rPr>
                <m:sty m:val="p"/>
              </m:rPr>
              <w:rPr>
                <w:rFonts w:ascii="Cambria Math" w:hAnsi="Cambria Math"/>
                <w:sz w:val="20"/>
                <w:szCs w:val="20"/>
              </w:rPr>
              <m:t>∇</m:t>
            </m:r>
            <m: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1</m:t>
                </m:r>
              </m:sub>
            </m:sSub>
          </m:e>
        </m:acc>
        <m:r>
          <w:rPr>
            <w:rFonts w:ascii="Cambria Math" w:hAnsi="Cambria Math"/>
            <w:sz w:val="20"/>
            <w:szCs w:val="20"/>
          </w:rPr>
          <m:t>=-</m:t>
        </m:r>
        <m:acc>
          <m:accPr>
            <m:chr m:val="̅"/>
            <m:ctrlPr>
              <w:rPr>
                <w:rFonts w:ascii="Cambria Math" w:hAnsi="Cambria Math"/>
                <w:sz w:val="20"/>
                <w:szCs w:val="20"/>
                <w:lang w:val="nl-BE"/>
              </w:rPr>
            </m:ctrlPr>
          </m:accPr>
          <m:e>
            <m:r>
              <m:rPr>
                <m:sty m:val="p"/>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e>
        </m:acc>
        <m:r>
          <w:rPr>
            <w:rFonts w:ascii="Cambria Math" w:hAnsi="Cambria Math"/>
            <w:sz w:val="20"/>
            <w:szCs w:val="20"/>
          </w:rPr>
          <m:t>+μ</m:t>
        </m:r>
        <m:sSup>
          <m:sSupPr>
            <m:ctrlPr>
              <w:rPr>
                <w:rFonts w:ascii="Cambria Math" w:hAnsi="Cambria Math"/>
                <w:i/>
                <w:sz w:val="20"/>
                <w:szCs w:val="20"/>
              </w:rPr>
            </m:ctrlPr>
          </m:sSupPr>
          <m:e>
            <m:r>
              <m:rPr>
                <m:sty m:val="p"/>
              </m:rPr>
              <w:rPr>
                <w:rFonts w:ascii="Cambria Math" w:hAnsi="Cambria Math"/>
                <w:sz w:val="20"/>
                <w:szCs w:val="20"/>
              </w:rPr>
              <m:t>∇</m:t>
            </m:r>
          </m:e>
          <m:sup>
            <m:r>
              <w:rPr>
                <w:rFonts w:ascii="Cambria Math" w:hAnsi="Cambria Math"/>
                <w:sz w:val="20"/>
                <w:szCs w:val="20"/>
              </w:rPr>
              <m:t>2</m:t>
            </m:r>
          </m:sup>
        </m:sSup>
        <m:acc>
          <m:accPr>
            <m:chr m:val="̅"/>
            <m:ctrlPr>
              <w:rPr>
                <w:rFonts w:ascii="Cambria Math" w:hAnsi="Cambria Math"/>
                <w:i/>
                <w:sz w:val="20"/>
                <w:szCs w:val="20"/>
              </w:rPr>
            </m:ctrlPr>
          </m:accPr>
          <m:e>
            <m:sSub>
              <m:sSubPr>
                <m:ctrlPr>
                  <w:rPr>
                    <w:rFonts w:ascii="Cambria Math" w:hAnsi="Cambria Math"/>
                    <w:b/>
                    <w:bCs/>
                    <w:i/>
                    <w:sz w:val="20"/>
                    <w:szCs w:val="20"/>
                  </w:rPr>
                </m:ctrlPr>
              </m:sSubPr>
              <m:e>
                <m:r>
                  <m:rPr>
                    <m:sty m:val="bi"/>
                  </m:rPr>
                  <w:rPr>
                    <w:rFonts w:ascii="Cambria Math" w:hAnsi="Cambria Math"/>
                    <w:sz w:val="20"/>
                    <w:szCs w:val="20"/>
                  </w:rPr>
                  <m:t>v</m:t>
                </m:r>
              </m:e>
              <m:sub>
                <m:r>
                  <w:rPr>
                    <w:rFonts w:ascii="Cambria Math" w:hAnsi="Cambria Math"/>
                    <w:sz w:val="20"/>
                    <w:szCs w:val="20"/>
                  </w:rPr>
                  <m:t>2</m:t>
                </m:r>
              </m:sub>
            </m:sSub>
          </m:e>
        </m:acc>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b</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r>
              <w:rPr>
                <w:rFonts w:ascii="Cambria Math" w:hAnsi="Cambria Math"/>
                <w:sz w:val="20"/>
                <w:szCs w:val="20"/>
              </w:rPr>
              <m:t>μ</m:t>
            </m:r>
          </m:e>
        </m:d>
        <m:r>
          <m:rPr>
            <m:sty m:val="p"/>
          </m:rPr>
          <w:rPr>
            <w:rFonts w:ascii="Cambria Math" w:hAnsi="Cambria Math"/>
            <w:sz w:val="20"/>
            <w:szCs w:val="20"/>
          </w:rPr>
          <m:t>∇(∇</m:t>
        </m:r>
        <m:r>
          <w:rPr>
            <w:rFonts w:ascii="Cambria Math" w:hAnsi="Cambria Math"/>
            <w:sz w:val="20"/>
            <w:szCs w:val="20"/>
          </w:rPr>
          <m:t>∙</m:t>
        </m:r>
        <m:acc>
          <m:accPr>
            <m:chr m:val="̅"/>
            <m:ctrlPr>
              <w:rPr>
                <w:rFonts w:ascii="Cambria Math" w:hAnsi="Cambria Math"/>
                <w:i/>
                <w:sz w:val="20"/>
                <w:szCs w:val="20"/>
              </w:rPr>
            </m:ctrlPr>
          </m:accPr>
          <m:e>
            <m:sSub>
              <m:sSubPr>
                <m:ctrlPr>
                  <w:rPr>
                    <w:rFonts w:ascii="Cambria Math" w:hAnsi="Cambria Math"/>
                    <w:b/>
                    <w:bCs/>
                    <w:i/>
                    <w:sz w:val="20"/>
                    <w:szCs w:val="20"/>
                  </w:rPr>
                </m:ctrlPr>
              </m:sSubPr>
              <m:e>
                <m:r>
                  <m:rPr>
                    <m:sty m:val="bi"/>
                  </m:rPr>
                  <w:rPr>
                    <w:rFonts w:ascii="Cambria Math" w:hAnsi="Cambria Math"/>
                    <w:sz w:val="20"/>
                    <w:szCs w:val="20"/>
                  </w:rPr>
                  <m:t>v</m:t>
                </m:r>
              </m:e>
              <m:sub>
                <m:r>
                  <w:rPr>
                    <w:rFonts w:ascii="Cambria Math" w:hAnsi="Cambria Math"/>
                    <w:sz w:val="20"/>
                    <w:szCs w:val="20"/>
                  </w:rPr>
                  <m:t>2</m:t>
                </m:r>
              </m:sub>
            </m:sSub>
          </m:e>
        </m:acc>
        <m:r>
          <w:rPr>
            <w:rFonts w:ascii="Cambria Math" w:hAnsi="Cambria Math"/>
            <w:sz w:val="20"/>
            <w:szCs w:val="20"/>
          </w:rPr>
          <m:t>)</m:t>
        </m:r>
      </m:oMath>
      <w:r>
        <w:rPr>
          <w:rFonts w:ascii="Times New Roman" w:hAnsi="Times New Roman" w:cs="Times New Roman"/>
          <w:sz w:val="20"/>
          <w:szCs w:val="20"/>
        </w:rPr>
        <w:t xml:space="preserve">                                      (6)</w:t>
      </w:r>
    </w:p>
    <w:p w14:paraId="1A2DEC38" w14:textId="6C6D7FAF" w:rsidR="00BA3958" w:rsidRPr="00914FAC" w:rsidRDefault="00376B3C" w:rsidP="00BA3958">
      <w:pPr>
        <w:spacing w:line="360" w:lineRule="auto"/>
        <w:jc w:val="both"/>
        <w:rPr>
          <w:rFonts w:ascii="Times New Roman" w:hAnsi="Times New Roman" w:cs="Times New Roman"/>
          <w:sz w:val="20"/>
          <w:szCs w:val="20"/>
          <w:lang w:val="en-US"/>
        </w:rPr>
      </w:pPr>
      <w:r w:rsidRPr="00363181">
        <w:rPr>
          <w:rFonts w:ascii="Times New Roman" w:hAnsi="Times New Roman" w:cs="Times New Roman"/>
          <w:sz w:val="20"/>
          <w:szCs w:val="20"/>
          <w:lang w:val="en-US"/>
        </w:rPr>
        <w:t xml:space="preserve">where </w:t>
      </w:r>
      <w:r>
        <w:rPr>
          <w:rFonts w:ascii="Times New Roman" w:hAnsi="Times New Roman" w:cs="Times New Roman"/>
          <w:sz w:val="20"/>
          <w:szCs w:val="20"/>
          <w:lang w:val="en-US"/>
        </w:rPr>
        <w:t>(</w:t>
      </w:r>
      <m:oMath>
        <m:acc>
          <m:accPr>
            <m:chr m:val="̅"/>
            <m:ctrlPr>
              <w:rPr>
                <w:rFonts w:ascii="Cambria Math" w:hAnsi="Cambria Math"/>
                <w:i/>
                <w:sz w:val="20"/>
                <w:szCs w:val="20"/>
              </w:rPr>
            </m:ctrlPr>
          </m:accPr>
          <m:e>
            <m:sSub>
              <m:sSubPr>
                <m:ctrlPr>
                  <w:rPr>
                    <w:rFonts w:ascii="Cambria Math" w:hAnsi="Cambria Math"/>
                    <w:i/>
                    <w:sz w:val="20"/>
                    <w:szCs w:val="20"/>
                  </w:rPr>
                </m:ctrlPr>
              </m:sSubPr>
              <m:e>
                <m:r>
                  <m:rPr>
                    <m:sty m:val="bi"/>
                  </m:rPr>
                  <w:rPr>
                    <w:rFonts w:ascii="Cambria Math" w:hAnsi="Cambria Math"/>
                    <w:sz w:val="20"/>
                    <w:szCs w:val="20"/>
                  </w:rPr>
                  <m:t>v</m:t>
                </m:r>
              </m:e>
              <m:sub>
                <m:r>
                  <w:rPr>
                    <w:rFonts w:ascii="Cambria Math" w:hAnsi="Cambria Math"/>
                    <w:sz w:val="20"/>
                    <w:szCs w:val="20"/>
                  </w:rPr>
                  <m:t>2</m:t>
                </m:r>
              </m:sub>
            </m:sSub>
          </m:e>
        </m:acc>
      </m:oMath>
      <w:r w:rsidRPr="00363181">
        <w:rPr>
          <w:rFonts w:ascii="Times New Roman" w:hAnsi="Times New Roman" w:cs="Times New Roman"/>
          <w:sz w:val="20"/>
          <w:szCs w:val="20"/>
          <w:lang w:val="en-US"/>
        </w:rPr>
        <w:t xml:space="preserve">) </w:t>
      </w:r>
      <w:r>
        <w:rPr>
          <w:rFonts w:ascii="Times New Roman" w:hAnsi="Times New Roman" w:cs="Times New Roman"/>
          <w:sz w:val="20"/>
          <w:szCs w:val="20"/>
          <w:lang w:val="en-US"/>
        </w:rPr>
        <w:t>i</w:t>
      </w:r>
      <w:r w:rsidRPr="00363181">
        <w:rPr>
          <w:rFonts w:ascii="Times New Roman" w:hAnsi="Times New Roman" w:cs="Times New Roman"/>
          <w:sz w:val="20"/>
          <w:szCs w:val="20"/>
          <w:lang w:val="en-US"/>
        </w:rPr>
        <w:t xml:space="preserve">s the second order time-averaged stationary acoustic streaming velocity. There are two major acoustic contributions that act as the driving force of acoustic streaming: mass source  </w:t>
      </w:r>
      <m:oMath>
        <m:r>
          <w:rPr>
            <w:rFonts w:ascii="Cambria Math" w:hAnsi="Cambria Math" w:cs="Times New Roman"/>
            <w:sz w:val="20"/>
            <w:szCs w:val="20"/>
            <w:lang w:val="en-US"/>
          </w:rPr>
          <m:t>-</m:t>
        </m:r>
        <m:r>
          <m:rPr>
            <m:sty m:val="p"/>
          </m:rPr>
          <w:rPr>
            <w:rFonts w:ascii="Cambria Math" w:hAnsi="Cambria Math"/>
            <w:sz w:val="20"/>
            <w:szCs w:val="20"/>
          </w:rPr>
          <m:t>∇</m:t>
        </m:r>
        <m:r>
          <w:rPr>
            <w:rFonts w:ascii="Cambria Math" w:hAnsi="Cambria Math"/>
            <w:sz w:val="20"/>
            <w:szCs w:val="20"/>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1</m:t>
                </m:r>
              </m:sub>
            </m:sSub>
            <m:sSub>
              <m:sSubPr>
                <m:ctrlPr>
                  <w:rPr>
                    <w:rFonts w:ascii="Cambria Math" w:hAnsi="Cambria Math"/>
                    <w:b/>
                    <w:bCs/>
                    <w:i/>
                    <w:sz w:val="20"/>
                    <w:szCs w:val="20"/>
                  </w:rPr>
                </m:ctrlPr>
              </m:sSubPr>
              <m:e>
                <m:r>
                  <m:rPr>
                    <m:sty m:val="bi"/>
                  </m:rPr>
                  <w:rPr>
                    <w:rFonts w:ascii="Cambria Math" w:hAnsi="Cambria Math"/>
                    <w:sz w:val="20"/>
                    <w:szCs w:val="20"/>
                  </w:rPr>
                  <m:t>v</m:t>
                </m:r>
              </m:e>
              <m:sub>
                <m:r>
                  <w:rPr>
                    <w:rFonts w:ascii="Cambria Math" w:hAnsi="Cambria Math"/>
                    <w:sz w:val="20"/>
                    <w:szCs w:val="20"/>
                  </w:rPr>
                  <m:t>1</m:t>
                </m:r>
              </m:sub>
            </m:sSub>
          </m:e>
        </m:acc>
        <m:r>
          <w:rPr>
            <w:rFonts w:ascii="Cambria Math" w:hAnsi="Cambria Math"/>
            <w:sz w:val="20"/>
            <w:szCs w:val="20"/>
          </w:rPr>
          <m:t xml:space="preserve"> </m:t>
        </m:r>
      </m:oMath>
      <w:r w:rsidRPr="00363181">
        <w:rPr>
          <w:rFonts w:ascii="Times New Roman" w:hAnsi="Times New Roman" w:cs="Times New Roman"/>
          <w:sz w:val="20"/>
          <w:szCs w:val="20"/>
          <w:lang w:val="en-US"/>
        </w:rPr>
        <w:t xml:space="preserve">and body force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0</m:t>
            </m:r>
          </m:sub>
        </m:sSub>
        <m:acc>
          <m:accPr>
            <m:chr m:val="̅"/>
            <m:ctrlPr>
              <w:rPr>
                <w:rFonts w:ascii="Cambria Math" w:hAnsi="Cambria Math"/>
                <w:sz w:val="20"/>
                <w:szCs w:val="20"/>
              </w:rPr>
            </m:ctrlPr>
          </m:acc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r>
              <m:rPr>
                <m:sty m:val="p"/>
              </m:rPr>
              <w:rPr>
                <w:rFonts w:ascii="Cambria Math" w:hAnsi="Cambria Math"/>
                <w:sz w:val="20"/>
                <w:szCs w:val="20"/>
              </w:rPr>
              <m:t>∇</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e>
        </m:acc>
      </m:oMath>
      <w:r>
        <w:rPr>
          <w:rFonts w:ascii="Times New Roman" w:hAnsi="Times New Roman" w:cs="Times New Roman"/>
          <w:szCs w:val="20"/>
        </w:rPr>
        <w:t xml:space="preserve">. </w:t>
      </w:r>
      <w:r w:rsidRPr="00363181">
        <w:rPr>
          <w:rFonts w:ascii="Times New Roman" w:hAnsi="Times New Roman" w:cs="Times New Roman"/>
          <w:sz w:val="20"/>
          <w:szCs w:val="20"/>
          <w:lang w:val="en-US"/>
        </w:rPr>
        <w:t xml:space="preserve">Their impact on streaming velocity </w:t>
      </w:r>
      <w:r>
        <w:rPr>
          <w:rFonts w:ascii="Times New Roman" w:hAnsi="Times New Roman" w:cs="Times New Roman"/>
          <w:sz w:val="20"/>
          <w:szCs w:val="20"/>
          <w:lang w:val="en-US"/>
        </w:rPr>
        <w:t>was</w:t>
      </w:r>
      <w:r w:rsidRPr="00363181">
        <w:rPr>
          <w:rFonts w:ascii="Times New Roman" w:hAnsi="Times New Roman" w:cs="Times New Roman"/>
          <w:sz w:val="20"/>
          <w:szCs w:val="20"/>
          <w:lang w:val="en-US"/>
        </w:rPr>
        <w:t xml:space="preserve"> analyzed in </w:t>
      </w:r>
      <w:r w:rsidR="00094A59">
        <w:rPr>
          <w:rFonts w:ascii="Times New Roman" w:hAnsi="Times New Roman" w:cs="Times New Roman"/>
          <w:sz w:val="20"/>
          <w:szCs w:val="20"/>
          <w:lang w:val="en-US"/>
        </w:rPr>
        <w:t>the next section.</w:t>
      </w:r>
    </w:p>
    <w:p w14:paraId="1B2DEFD8" w14:textId="77777777" w:rsidR="00BA3958" w:rsidRDefault="00BA3958" w:rsidP="00BE387A">
      <w:pPr>
        <w:spacing w:line="360" w:lineRule="auto"/>
        <w:jc w:val="both"/>
        <w:rPr>
          <w:rFonts w:ascii="Times New Roman" w:hAnsi="Times New Roman" w:cs="Times New Roman"/>
          <w:b/>
          <w:bCs/>
          <w:sz w:val="20"/>
          <w:szCs w:val="20"/>
        </w:rPr>
      </w:pPr>
    </w:p>
    <w:p w14:paraId="20224769" w14:textId="681CC923" w:rsidR="00BF1A00" w:rsidRPr="00FE6AF4" w:rsidRDefault="00B73246" w:rsidP="00BF1A00">
      <w:pPr>
        <w:pStyle w:val="ListParagraph"/>
        <w:numPr>
          <w:ilvl w:val="0"/>
          <w:numId w:val="2"/>
        </w:numPr>
        <w:spacing w:line="360" w:lineRule="auto"/>
        <w:jc w:val="both"/>
        <w:rPr>
          <w:rFonts w:ascii="Times New Roman" w:hAnsi="Times New Roman" w:cs="Times New Roman"/>
          <w:b/>
          <w:bCs/>
        </w:rPr>
      </w:pPr>
      <w:r w:rsidRPr="00FE6AF4">
        <w:rPr>
          <w:rFonts w:ascii="Times New Roman" w:hAnsi="Times New Roman" w:cs="Times New Roman"/>
          <w:b/>
          <w:bCs/>
        </w:rPr>
        <w:t>FEM simulation</w:t>
      </w:r>
    </w:p>
    <w:p w14:paraId="22D743E5" w14:textId="48A543A4" w:rsidR="00FE6AF4" w:rsidRPr="009C0D6D" w:rsidRDefault="00FE6AF4" w:rsidP="00FE6AF4">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9C0D6D">
        <w:rPr>
          <w:rFonts w:ascii="Times New Roman" w:hAnsi="Times New Roman" w:cs="Times New Roman"/>
          <w:sz w:val="20"/>
          <w:szCs w:val="20"/>
          <w:lang w:val="en-US"/>
        </w:rPr>
        <w:t>A mesh convergence study was performed to accurately resolve the acoustic streaming in both the bulk fluid domain and the ultra-thin viscous boundary layer. The acoustic velocity experiences a significant gradient in the viscous boundary layer near the vibrating solid boundaries [</w:t>
      </w:r>
      <w:r w:rsidR="00625F7A">
        <w:rPr>
          <w:rFonts w:ascii="Times New Roman" w:hAnsi="Times New Roman" w:cs="Times New Roman"/>
          <w:sz w:val="20"/>
          <w:szCs w:val="20"/>
          <w:lang w:val="en-US"/>
        </w:rPr>
        <w:t>2</w:t>
      </w:r>
      <w:r w:rsidRPr="009C0D6D">
        <w:rPr>
          <w:rFonts w:ascii="Times New Roman" w:hAnsi="Times New Roman" w:cs="Times New Roman"/>
          <w:sz w:val="20"/>
          <w:szCs w:val="20"/>
          <w:lang w:val="en-US"/>
        </w:rPr>
        <w:t>]:</w:t>
      </w:r>
    </w:p>
    <w:p w14:paraId="37546B2E" w14:textId="77777777" w:rsidR="00FE6AF4" w:rsidRPr="00B15F22" w:rsidRDefault="00FE6AF4" w:rsidP="00FE6AF4">
      <w:pPr>
        <w:pStyle w:val="StyleJustified"/>
        <w:spacing w:line="360" w:lineRule="auto"/>
        <w:rPr>
          <w:lang w:val="en-US"/>
        </w:rPr>
      </w:pPr>
      <w:r w:rsidRPr="00B15F22">
        <w:t xml:space="preserve">                                                                         </w:t>
      </w:r>
      <m:oMath>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2μ</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ω</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2ν</m:t>
                </m:r>
              </m:num>
              <m:den>
                <m:r>
                  <w:rPr>
                    <w:rFonts w:ascii="Cambria Math" w:hAnsi="Cambria Math"/>
                  </w:rPr>
                  <m:t>ω</m:t>
                </m:r>
              </m:den>
            </m:f>
          </m:e>
        </m:rad>
      </m:oMath>
      <w:r w:rsidRPr="00B15F22">
        <w:t xml:space="preserve">                         </w:t>
      </w:r>
      <w:r>
        <w:t xml:space="preserve">       </w:t>
      </w:r>
      <w:r w:rsidRPr="00B15F22">
        <w:t xml:space="preserve">                                          (</w:t>
      </w:r>
      <w:r>
        <w:t>1</w:t>
      </w:r>
      <w:r w:rsidRPr="00B15F22">
        <w:t>)</w:t>
      </w:r>
    </w:p>
    <w:p w14:paraId="3CA08606" w14:textId="0CDD2869" w:rsidR="00FE6AF4" w:rsidRDefault="00FE6AF4" w:rsidP="00FE6AF4">
      <w:pPr>
        <w:pStyle w:val="PARAIndent"/>
        <w:spacing w:line="360" w:lineRule="auto"/>
        <w:ind w:firstLine="0"/>
        <w:rPr>
          <w:rFonts w:ascii="Times New Roman" w:hAnsi="Times New Roman"/>
        </w:rPr>
      </w:pPr>
      <w:r w:rsidRPr="00B15F22">
        <w:rPr>
          <w:rFonts w:ascii="Times New Roman" w:hAnsi="Times New Roman"/>
        </w:rPr>
        <w:t xml:space="preserve">where </w:t>
      </w:r>
      <m:oMath>
        <m:r>
          <w:rPr>
            <w:rFonts w:ascii="Cambria Math" w:hAnsi="Cambria Math"/>
          </w:rPr>
          <m:t>ν=</m:t>
        </m:r>
        <m:f>
          <m:fPr>
            <m:ctrlPr>
              <w:rPr>
                <w:rFonts w:ascii="Cambria Math" w:hAnsi="Cambria Math"/>
                <w:i/>
              </w:rPr>
            </m:ctrlPr>
          </m:fPr>
          <m:num>
            <m:r>
              <w:rPr>
                <w:rFonts w:ascii="Cambria Math" w:hAnsi="Cambria Math"/>
              </w:rPr>
              <m:t>μ</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w:r w:rsidRPr="00B15F22">
        <w:rPr>
          <w:rFonts w:ascii="Times New Roman" w:hAnsi="Times New Roman"/>
        </w:rPr>
        <w:t xml:space="preserve"> is the kinematic viscosity (10</w:t>
      </w:r>
      <w:r w:rsidRPr="00B15F22">
        <w:rPr>
          <w:rFonts w:ascii="Times New Roman" w:hAnsi="Times New Roman"/>
          <w:vertAlign w:val="superscript"/>
        </w:rPr>
        <w:t>-6</w:t>
      </w:r>
      <w:r w:rsidRPr="00B15F22">
        <w:rPr>
          <w:rFonts w:ascii="Times New Roman" w:hAnsi="Times New Roman"/>
        </w:rPr>
        <w:t xml:space="preserve"> m</w:t>
      </w:r>
      <w:r w:rsidRPr="00B15F22">
        <w:rPr>
          <w:rFonts w:ascii="Times New Roman" w:hAnsi="Times New Roman"/>
          <w:vertAlign w:val="superscript"/>
        </w:rPr>
        <w:t>2</w:t>
      </w:r>
      <w:r w:rsidRPr="00B15F22">
        <w:rPr>
          <w:rFonts w:ascii="Times New Roman" w:hAnsi="Times New Roman"/>
        </w:rPr>
        <w:t xml:space="preserve">/s for water), </w:t>
      </w:r>
      <m:oMath>
        <m:sSub>
          <m:sSubPr>
            <m:ctrlPr>
              <w:rPr>
                <w:rFonts w:ascii="Cambria Math" w:hAnsi="Cambria Math"/>
                <w:i/>
              </w:rPr>
            </m:ctrlPr>
          </m:sSubPr>
          <m:e>
            <m:r>
              <w:rPr>
                <w:rFonts w:ascii="Cambria Math" w:hAnsi="Cambria Math"/>
              </w:rPr>
              <m:t>δ</m:t>
            </m:r>
          </m:e>
          <m:sub>
            <m:r>
              <w:rPr>
                <w:rFonts w:ascii="Cambria Math" w:hAnsi="Cambria Math"/>
              </w:rPr>
              <m:t>s</m:t>
            </m:r>
          </m:sub>
        </m:sSub>
      </m:oMath>
      <w:r w:rsidRPr="00740E7E">
        <w:rPr>
          <w:rFonts w:ascii="Times New Roman" w:hAnsi="Times New Roman"/>
        </w:rPr>
        <w:t xml:space="preserve"> is the thickness of the boundary layer, and the subscript “s” indicates shear. For our study, with an elastic wall vibrating under several MHz range, the viscous boundary layer is in hundreds of nm range, while the acoustic wavelength in the bulk fluid domain is in </w:t>
      </w:r>
      <w:r>
        <w:rPr>
          <w:rFonts w:ascii="Times New Roman" w:hAnsi="Times New Roman"/>
        </w:rPr>
        <w:t xml:space="preserve">sub </w:t>
      </w:r>
      <w:r w:rsidRPr="00740E7E">
        <w:rPr>
          <w:rFonts w:ascii="Times New Roman" w:hAnsi="Times New Roman"/>
        </w:rPr>
        <w:t xml:space="preserve">mm range. </w:t>
      </w:r>
      <w:r>
        <w:rPr>
          <w:rFonts w:ascii="Times New Roman" w:hAnsi="Times New Roman"/>
        </w:rPr>
        <w:t>Therefore</w:t>
      </w:r>
      <w:r w:rsidRPr="00740E7E">
        <w:rPr>
          <w:rFonts w:ascii="Times New Roman" w:hAnsi="Times New Roman"/>
        </w:rPr>
        <w:t xml:space="preserve">, </w:t>
      </w:r>
      <w:r>
        <w:rPr>
          <w:rFonts w:ascii="Times New Roman" w:hAnsi="Times New Roman"/>
        </w:rPr>
        <w:t>ultra-</w:t>
      </w:r>
      <w:r w:rsidRPr="00740E7E">
        <w:rPr>
          <w:rFonts w:ascii="Times New Roman" w:hAnsi="Times New Roman"/>
        </w:rPr>
        <w:t>fine mesh</w:t>
      </w:r>
      <w:r>
        <w:rPr>
          <w:rFonts w:ascii="Times New Roman" w:hAnsi="Times New Roman"/>
        </w:rPr>
        <w:t>ing</w:t>
      </w:r>
      <w:r w:rsidRPr="00740E7E">
        <w:rPr>
          <w:rFonts w:ascii="Times New Roman" w:hAnsi="Times New Roman"/>
        </w:rPr>
        <w:t xml:space="preserve"> is needed to fully resolve the streaming </w:t>
      </w:r>
      <w:r>
        <w:rPr>
          <w:rFonts w:ascii="Times New Roman" w:hAnsi="Times New Roman"/>
        </w:rPr>
        <w:t xml:space="preserve">inside </w:t>
      </w:r>
      <w:r w:rsidRPr="00740E7E">
        <w:rPr>
          <w:rFonts w:ascii="Times New Roman" w:hAnsi="Times New Roman"/>
        </w:rPr>
        <w:t xml:space="preserve">the boundary layer. </w:t>
      </w:r>
      <w:r>
        <w:rPr>
          <w:rFonts w:ascii="Times New Roman" w:hAnsi="Times New Roman"/>
        </w:rPr>
        <w:t xml:space="preserve">Based on </w:t>
      </w:r>
      <w:r w:rsidRPr="00E12E1E">
        <w:rPr>
          <w:rFonts w:ascii="Times New Roman" w:hAnsi="Times New Roman"/>
          <w:color w:val="3C3C3B" w:themeColor="text1"/>
        </w:rPr>
        <w:t>Equation (</w:t>
      </w:r>
      <w:r w:rsidR="00625F7A">
        <w:rPr>
          <w:rFonts w:ascii="Times New Roman" w:hAnsi="Times New Roman"/>
          <w:color w:val="3C3C3B" w:themeColor="text1"/>
        </w:rPr>
        <w:t>2</w:t>
      </w:r>
      <w:r w:rsidRPr="00E12E1E">
        <w:rPr>
          <w:rFonts w:ascii="Times New Roman" w:hAnsi="Times New Roman"/>
          <w:color w:val="3C3C3B" w:themeColor="text1"/>
        </w:rPr>
        <w:t xml:space="preserve">), the </w:t>
      </w:r>
      <w:r w:rsidRPr="00740E7E">
        <w:rPr>
          <w:rFonts w:ascii="Times New Roman" w:hAnsi="Times New Roman"/>
        </w:rPr>
        <w:t>scaled thickness of the boundary layer (</w:t>
      </w:r>
      <m:oMath>
        <m:sSub>
          <m:sSubPr>
            <m:ctrlPr>
              <w:rPr>
                <w:rFonts w:ascii="Cambria Math" w:hAnsi="Cambria Math"/>
                <w:i/>
              </w:rPr>
            </m:ctrlPr>
          </m:sSubPr>
          <m:e>
            <m:r>
              <w:rPr>
                <w:rFonts w:ascii="Cambria Math" w:hAnsi="Cambria Math"/>
              </w:rPr>
              <m:t>δ</m:t>
            </m:r>
          </m:e>
          <m:sub>
            <m:r>
              <w:rPr>
                <w:rFonts w:ascii="Cambria Math" w:hAnsi="Cambria Math"/>
              </w:rPr>
              <m:t>s</m:t>
            </m:r>
          </m:sub>
        </m:sSub>
      </m:oMath>
      <w:r w:rsidRPr="00740E7E">
        <w:rPr>
          <w:rFonts w:ascii="Times New Roman" w:hAnsi="Times New Roman"/>
        </w:rPr>
        <w:t xml:space="preserve">) at a resonance of around 4 MHz is </w:t>
      </w:r>
      <w:r>
        <w:rPr>
          <w:rFonts w:ascii="Times New Roman" w:hAnsi="Times New Roman"/>
        </w:rPr>
        <w:t xml:space="preserve">calculated to be </w:t>
      </w:r>
      <w:r w:rsidRPr="00740E7E">
        <w:rPr>
          <w:rFonts w:ascii="Times New Roman" w:hAnsi="Times New Roman"/>
        </w:rPr>
        <w:t xml:space="preserve">0.35 μm. </w:t>
      </w:r>
      <w:r>
        <w:rPr>
          <w:rFonts w:ascii="Times New Roman" w:hAnsi="Times New Roman"/>
        </w:rPr>
        <w:t xml:space="preserve">To capture the velocity gradient near the channel walls, the first mesh layer within the boundary layer was set to 1/8 of </w:t>
      </w:r>
      <m:oMath>
        <m:sSub>
          <m:sSubPr>
            <m:ctrlPr>
              <w:rPr>
                <w:rFonts w:ascii="Cambria Math" w:hAnsi="Cambria Math"/>
                <w:i/>
              </w:rPr>
            </m:ctrlPr>
          </m:sSubPr>
          <m:e>
            <m:r>
              <w:rPr>
                <w:rFonts w:ascii="Cambria Math" w:hAnsi="Cambria Math"/>
              </w:rPr>
              <m:t>δ</m:t>
            </m:r>
          </m:e>
          <m:sub>
            <m:r>
              <w:rPr>
                <w:rFonts w:ascii="Cambria Math" w:hAnsi="Cambria Math"/>
              </w:rPr>
              <m:t>s</m:t>
            </m:r>
          </m:sub>
        </m:sSub>
      </m:oMath>
      <w:r>
        <w:rPr>
          <w:rFonts w:ascii="Times New Roman" w:hAnsi="Times New Roman"/>
        </w:rPr>
        <w:t xml:space="preserve">, and a stretching factor of 1.2 was applied. To evaluate convergence, the mesh element size in the bulk fluid region </w:t>
      </w:r>
      <w:r w:rsidRPr="00740E7E">
        <w:rPr>
          <w:rFonts w:ascii="Times New Roman" w:hAnsi="Times New Roman"/>
        </w:rPr>
        <w:t>(</w:t>
      </w:r>
      <m:oMath>
        <m:sSub>
          <m:sSubPr>
            <m:ctrlPr>
              <w:rPr>
                <w:rFonts w:ascii="Cambria Math" w:hAnsi="Cambria Math"/>
                <w:i/>
              </w:rPr>
            </m:ctrlPr>
          </m:sSubPr>
          <m:e>
            <m:r>
              <w:rPr>
                <w:rFonts w:ascii="Cambria Math" w:hAnsi="Cambria Math"/>
              </w:rPr>
              <m:t>d</m:t>
            </m:r>
          </m:e>
          <m:sub>
            <m:r>
              <w:rPr>
                <w:rFonts w:ascii="Cambria Math" w:hAnsi="Cambria Math"/>
              </w:rPr>
              <m:t>bulk</m:t>
            </m:r>
          </m:sub>
        </m:sSub>
      </m:oMath>
      <w:r w:rsidRPr="00740E7E">
        <w:rPr>
          <w:rFonts w:ascii="Times New Roman" w:hAnsi="Times New Roman"/>
        </w:rPr>
        <w:t>)</w:t>
      </w:r>
      <w:r>
        <w:rPr>
          <w:rFonts w:ascii="Times New Roman" w:hAnsi="Times New Roman"/>
        </w:rPr>
        <w:t xml:space="preserve"> was progressively refined, while the number of the boundary layer </w:t>
      </w:r>
      <w:r w:rsidRPr="00740E7E">
        <w:rPr>
          <w:rFonts w:ascii="Times New Roman" w:hAnsi="Times New Roman"/>
        </w:rPr>
        <w:t>(</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740E7E">
        <w:rPr>
          <w:rFonts w:ascii="Times New Roman" w:hAnsi="Times New Roman"/>
        </w:rPr>
        <w:t>)</w:t>
      </w:r>
      <w:r>
        <w:rPr>
          <w:rFonts w:ascii="Times New Roman" w:hAnsi="Times New Roman"/>
        </w:rPr>
        <w:t xml:space="preserve"> was incrementally increased. The results showed that the </w:t>
      </w:r>
      <w:r w:rsidRPr="00740E7E">
        <w:rPr>
          <w:rFonts w:ascii="Times New Roman" w:hAnsi="Times New Roman"/>
        </w:rPr>
        <w:t>second order streaming velocity (</w:t>
      </w:r>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v</m:t>
                </m:r>
              </m:e>
              <m:sub>
                <m:r>
                  <w:rPr>
                    <w:rFonts w:ascii="Cambria Math" w:hAnsi="Cambria Math"/>
                  </w:rPr>
                  <m:t>2</m:t>
                </m:r>
              </m:sub>
            </m:sSub>
          </m:e>
        </m:acc>
      </m:oMath>
      <w:r w:rsidRPr="00740E7E">
        <w:rPr>
          <w:rFonts w:ascii="Times New Roman" w:hAnsi="Times New Roman"/>
        </w:rPr>
        <w:t>)</w:t>
      </w:r>
      <w:r>
        <w:rPr>
          <w:rFonts w:ascii="Times New Roman" w:hAnsi="Times New Roman"/>
        </w:rPr>
        <w:t xml:space="preserve"> stabilized when </w:t>
      </w:r>
      <m:oMath>
        <m:sSub>
          <m:sSubPr>
            <m:ctrlPr>
              <w:rPr>
                <w:rFonts w:ascii="Cambria Math" w:hAnsi="Cambria Math"/>
                <w:i/>
              </w:rPr>
            </m:ctrlPr>
          </m:sSubPr>
          <m:e>
            <m:r>
              <w:rPr>
                <w:rFonts w:ascii="Cambria Math" w:hAnsi="Cambria Math"/>
              </w:rPr>
              <m:t>d</m:t>
            </m:r>
          </m:e>
          <m:sub>
            <m:r>
              <w:rPr>
                <w:rFonts w:ascii="Cambria Math" w:hAnsi="Cambria Math"/>
              </w:rPr>
              <m:t>bulk</m:t>
            </m:r>
          </m:sub>
        </m:sSub>
      </m:oMath>
      <w:r>
        <w:rPr>
          <w:rFonts w:ascii="Times New Roman" w:hAnsi="Times New Roman"/>
        </w:rPr>
        <w:t xml:space="preserve"> reduced to </w:t>
      </w:r>
      <w:r w:rsidRPr="00740E7E">
        <w:rPr>
          <w:rFonts w:ascii="Times New Roman" w:hAnsi="Times New Roman"/>
        </w:rPr>
        <w:t xml:space="preserve">2 μm and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740E7E">
        <w:rPr>
          <w:rFonts w:ascii="Times New Roman" w:hAnsi="Times New Roman"/>
        </w:rPr>
        <w:t xml:space="preserve"> increase</w:t>
      </w:r>
      <w:r>
        <w:rPr>
          <w:rFonts w:ascii="Times New Roman" w:hAnsi="Times New Roman"/>
        </w:rPr>
        <w:t>d</w:t>
      </w:r>
      <w:r w:rsidRPr="00740E7E">
        <w:rPr>
          <w:rFonts w:ascii="Times New Roman" w:hAnsi="Times New Roman"/>
        </w:rPr>
        <w:t xml:space="preserve"> to 20</w:t>
      </w:r>
      <w:r>
        <w:rPr>
          <w:rFonts w:ascii="Times New Roman" w:hAnsi="Times New Roman"/>
        </w:rPr>
        <w:t xml:space="preserve">. At this resolution, the computed </w:t>
      </w:r>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v</m:t>
                </m:r>
              </m:e>
              <m:sub>
                <m:r>
                  <w:rPr>
                    <w:rFonts w:ascii="Cambria Math" w:hAnsi="Cambria Math"/>
                  </w:rPr>
                  <m:t>2</m:t>
                </m:r>
              </m:sub>
            </m:sSub>
          </m:e>
        </m:acc>
      </m:oMath>
      <w:r>
        <w:rPr>
          <w:rFonts w:ascii="Times New Roman" w:hAnsi="Times New Roman"/>
        </w:rPr>
        <w:t xml:space="preserve"> was within 0.25% of that obtained with a finer mesh, indicating satisfactory convergence. Overall, a mesh density corresponding to approximately 170 elements per acoustic wavelength was determined to be sufficient for accurate simulation results. </w:t>
      </w:r>
    </w:p>
    <w:p w14:paraId="6C0317C2" w14:textId="67D70122" w:rsidR="00FE6AF4" w:rsidRPr="009C0D6D" w:rsidRDefault="00FE6AF4" w:rsidP="00FE6AF4">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FE7197">
        <w:rPr>
          <w:rFonts w:ascii="Times New Roman" w:hAnsi="Times New Roman" w:cs="Times New Roman"/>
          <w:sz w:val="20"/>
          <w:szCs w:val="20"/>
        </w:rPr>
        <w:t xml:space="preserve">Two acoustic streaming contributions were identified </w:t>
      </w:r>
      <w:r w:rsidRPr="00FE7197">
        <w:rPr>
          <w:rFonts w:ascii="Times New Roman" w:hAnsi="Times New Roman" w:cs="Times New Roman"/>
          <w:color w:val="3C3C3B" w:themeColor="text1"/>
          <w:sz w:val="20"/>
          <w:szCs w:val="20"/>
        </w:rPr>
        <w:t>from Equation (</w:t>
      </w:r>
      <w:r>
        <w:rPr>
          <w:rFonts w:ascii="Times New Roman" w:hAnsi="Times New Roman" w:cs="Times New Roman"/>
          <w:color w:val="3C3C3B" w:themeColor="text1"/>
          <w:sz w:val="20"/>
          <w:szCs w:val="20"/>
        </w:rPr>
        <w:t>5</w:t>
      </w:r>
      <w:r w:rsidRPr="00FE7197">
        <w:rPr>
          <w:rFonts w:ascii="Times New Roman" w:hAnsi="Times New Roman" w:cs="Times New Roman"/>
          <w:color w:val="3C3C3B" w:themeColor="text1"/>
          <w:sz w:val="20"/>
          <w:szCs w:val="20"/>
        </w:rPr>
        <w:t>) and (</w:t>
      </w:r>
      <w:r>
        <w:rPr>
          <w:rFonts w:ascii="Times New Roman" w:hAnsi="Times New Roman" w:cs="Times New Roman"/>
          <w:color w:val="3C3C3B" w:themeColor="text1"/>
          <w:sz w:val="20"/>
          <w:szCs w:val="20"/>
        </w:rPr>
        <w:t>6</w:t>
      </w:r>
      <w:r w:rsidRPr="00FE7197">
        <w:rPr>
          <w:rFonts w:ascii="Times New Roman" w:hAnsi="Times New Roman" w:cs="Times New Roman"/>
          <w:color w:val="3C3C3B" w:themeColor="text1"/>
          <w:sz w:val="20"/>
          <w:szCs w:val="20"/>
        </w:rPr>
        <w:t>)</w:t>
      </w:r>
      <w:r>
        <w:rPr>
          <w:rFonts w:ascii="Times New Roman" w:hAnsi="Times New Roman" w:cs="Times New Roman"/>
          <w:color w:val="3C3C3B" w:themeColor="text1"/>
          <w:sz w:val="20"/>
          <w:szCs w:val="20"/>
        </w:rPr>
        <w:t xml:space="preserve"> in manuscript</w:t>
      </w:r>
      <w:r w:rsidRPr="00FE7197">
        <w:rPr>
          <w:rFonts w:ascii="Times New Roman" w:hAnsi="Times New Roman" w:cs="Times New Roman"/>
          <w:color w:val="3C3C3B" w:themeColor="text1"/>
          <w:sz w:val="20"/>
          <w:szCs w:val="20"/>
        </w:rPr>
        <w:t xml:space="preserve">: mass source </w:t>
      </w:r>
      <w:r w:rsidRPr="00FE7197">
        <w:rPr>
          <w:rFonts w:ascii="Times New Roman" w:hAnsi="Times New Roman" w:cs="Times New Roman"/>
          <w:sz w:val="20"/>
          <w:szCs w:val="20"/>
        </w:rPr>
        <w:t xml:space="preserve">and body force respectively. The acoustic wave which propagates inside the bulk fluid domain is induced by the harmonic </w:t>
      </w:r>
      <w:r w:rsidRPr="0043065C">
        <w:rPr>
          <w:rFonts w:ascii="Times New Roman" w:hAnsi="Times New Roman" w:cs="Times New Roman"/>
          <w:color w:val="3C3C3B" w:themeColor="text1"/>
          <w:sz w:val="20"/>
          <w:szCs w:val="20"/>
        </w:rPr>
        <w:t xml:space="preserve">vibration of the PMUT membrane. The viscous attenuation increases with frequency due to the nonlinear effects. Consequently, a net body force is generated and exerted on the fluid particles to induce streaming flow. The wave attenuation factor can be calculated: </w:t>
      </w:r>
      <m:oMath>
        <m:sSub>
          <m:sSubPr>
            <m:ctrlPr>
              <w:rPr>
                <w:rFonts w:ascii="Cambria Math" w:hAnsi="Cambria Math" w:cs="Times New Roman"/>
                <w:i/>
                <w:iCs/>
                <w:color w:val="3C3C3B" w:themeColor="text1"/>
                <w:kern w:val="24"/>
                <w:sz w:val="20"/>
                <w:szCs w:val="20"/>
              </w:rPr>
            </m:ctrlPr>
          </m:sSubPr>
          <m:e>
            <m:r>
              <w:rPr>
                <w:rFonts w:ascii="Cambria Math" w:eastAsia="Cambria Math" w:hAnsi="Cambria Math" w:cs="Times New Roman"/>
                <w:color w:val="3C3C3B" w:themeColor="text1"/>
                <w:kern w:val="24"/>
                <w:sz w:val="20"/>
                <w:szCs w:val="20"/>
              </w:rPr>
              <m:t>α</m:t>
            </m:r>
          </m:e>
          <m:sub>
            <m:r>
              <w:rPr>
                <w:rFonts w:ascii="Cambria Math" w:hAnsi="Cambria Math" w:cs="Times New Roman"/>
                <w:color w:val="3C3C3B" w:themeColor="text1"/>
                <w:kern w:val="24"/>
                <w:sz w:val="20"/>
                <w:szCs w:val="20"/>
              </w:rPr>
              <m:t>f</m:t>
            </m:r>
          </m:sub>
        </m:sSub>
        <m:r>
          <w:rPr>
            <w:rFonts w:ascii="Cambria Math" w:hAnsi="Cambria Math" w:cs="Times New Roman"/>
            <w:color w:val="3C3C3B" w:themeColor="text1"/>
            <w:kern w:val="24"/>
            <w:sz w:val="20"/>
            <w:szCs w:val="20"/>
          </w:rPr>
          <m:t>=</m:t>
        </m:r>
        <m:f>
          <m:fPr>
            <m:ctrlPr>
              <w:rPr>
                <w:rFonts w:ascii="Cambria Math" w:hAnsi="Cambria Math" w:cs="Times New Roman"/>
                <w:i/>
                <w:iCs/>
                <w:color w:val="3C3C3B" w:themeColor="text1"/>
                <w:kern w:val="24"/>
                <w:sz w:val="20"/>
                <w:szCs w:val="20"/>
              </w:rPr>
            </m:ctrlPr>
          </m:fPr>
          <m:num>
            <m:r>
              <w:rPr>
                <w:rFonts w:ascii="Cambria Math" w:hAnsi="Cambria Math" w:cs="Times New Roman"/>
                <w:color w:val="3C3C3B" w:themeColor="text1"/>
                <w:kern w:val="24"/>
                <w:sz w:val="20"/>
                <w:szCs w:val="20"/>
              </w:rPr>
              <m:t>(</m:t>
            </m:r>
            <m:f>
              <m:fPr>
                <m:ctrlPr>
                  <w:rPr>
                    <w:rFonts w:ascii="Cambria Math" w:hAnsi="Cambria Math" w:cs="Times New Roman"/>
                    <w:i/>
                    <w:iCs/>
                    <w:color w:val="3C3C3B" w:themeColor="text1"/>
                    <w:kern w:val="24"/>
                    <w:sz w:val="20"/>
                    <w:szCs w:val="20"/>
                  </w:rPr>
                </m:ctrlPr>
              </m:fPr>
              <m:num>
                <m:r>
                  <w:rPr>
                    <w:rFonts w:ascii="Cambria Math" w:hAnsi="Cambria Math" w:cs="Times New Roman"/>
                    <w:color w:val="3C3C3B" w:themeColor="text1"/>
                    <w:kern w:val="24"/>
                    <w:sz w:val="20"/>
                    <w:szCs w:val="20"/>
                  </w:rPr>
                  <m:t>4</m:t>
                </m:r>
              </m:num>
              <m:den>
                <m:r>
                  <w:rPr>
                    <w:rFonts w:ascii="Cambria Math" w:hAnsi="Cambria Math" w:cs="Times New Roman"/>
                    <w:color w:val="3C3C3B" w:themeColor="text1"/>
                    <w:kern w:val="24"/>
                    <w:sz w:val="20"/>
                    <w:szCs w:val="20"/>
                  </w:rPr>
                  <m:t>3</m:t>
                </m:r>
              </m:den>
            </m:f>
            <m:r>
              <w:rPr>
                <w:rFonts w:ascii="Cambria Math" w:eastAsia="Cambria Math" w:hAnsi="Cambria Math" w:cs="Times New Roman"/>
                <w:color w:val="3C3C3B" w:themeColor="text1"/>
                <w:kern w:val="24"/>
                <w:sz w:val="20"/>
                <w:szCs w:val="20"/>
              </w:rPr>
              <m:t>μ+</m:t>
            </m:r>
            <m:sSup>
              <m:sSupPr>
                <m:ctrlPr>
                  <w:rPr>
                    <w:rFonts w:ascii="Cambria Math" w:eastAsia="Cambria Math" w:hAnsi="Cambria Math" w:cs="Times New Roman"/>
                    <w:i/>
                    <w:iCs/>
                    <w:color w:val="3C3C3B" w:themeColor="text1"/>
                    <w:kern w:val="24"/>
                    <w:sz w:val="20"/>
                    <w:szCs w:val="20"/>
                  </w:rPr>
                </m:ctrlPr>
              </m:sSupPr>
              <m:e>
                <m:r>
                  <w:rPr>
                    <w:rFonts w:ascii="Cambria Math" w:eastAsia="Cambria Math" w:hAnsi="Cambria Math" w:cs="Times New Roman"/>
                    <w:color w:val="3C3C3B" w:themeColor="text1"/>
                    <w:kern w:val="24"/>
                    <w:sz w:val="20"/>
                    <w:szCs w:val="20"/>
                  </w:rPr>
                  <m:t>μ</m:t>
                </m:r>
              </m:e>
              <m:sup>
                <m:r>
                  <w:rPr>
                    <w:rFonts w:ascii="Cambria Math" w:eastAsia="Cambria Math" w:hAnsi="Cambria Math" w:cs="Times New Roman"/>
                    <w:color w:val="3C3C3B" w:themeColor="text1"/>
                    <w:kern w:val="24"/>
                    <w:sz w:val="20"/>
                    <w:szCs w:val="20"/>
                  </w:rPr>
                  <m:t>'</m:t>
                </m:r>
              </m:sup>
            </m:sSup>
            <m:r>
              <w:rPr>
                <w:rFonts w:ascii="Cambria Math" w:hAnsi="Cambria Math" w:cs="Times New Roman"/>
                <w:color w:val="3C3C3B" w:themeColor="text1"/>
                <w:kern w:val="24"/>
                <w:sz w:val="20"/>
                <w:szCs w:val="20"/>
              </w:rPr>
              <m:t>)</m:t>
            </m:r>
            <m:sSup>
              <m:sSupPr>
                <m:ctrlPr>
                  <w:rPr>
                    <w:rFonts w:ascii="Cambria Math" w:hAnsi="Cambria Math" w:cs="Times New Roman"/>
                    <w:i/>
                    <w:iCs/>
                    <w:color w:val="3C3C3B" w:themeColor="text1"/>
                    <w:kern w:val="24"/>
                    <w:sz w:val="20"/>
                    <w:szCs w:val="20"/>
                  </w:rPr>
                </m:ctrlPr>
              </m:sSupPr>
              <m:e>
                <m:r>
                  <w:rPr>
                    <w:rFonts w:ascii="Cambria Math" w:eastAsia="Cambria Math" w:hAnsi="Cambria Math" w:cs="Times New Roman"/>
                    <w:color w:val="3C3C3B" w:themeColor="text1"/>
                    <w:kern w:val="24"/>
                    <w:sz w:val="20"/>
                    <w:szCs w:val="20"/>
                  </w:rPr>
                  <m:t>ω</m:t>
                </m:r>
              </m:e>
              <m:sup>
                <m:r>
                  <w:rPr>
                    <w:rFonts w:ascii="Cambria Math" w:hAnsi="Cambria Math" w:cs="Times New Roman"/>
                    <w:color w:val="3C3C3B" w:themeColor="text1"/>
                    <w:kern w:val="24"/>
                    <w:sz w:val="20"/>
                    <w:szCs w:val="20"/>
                  </w:rPr>
                  <m:t>2</m:t>
                </m:r>
              </m:sup>
            </m:sSup>
          </m:num>
          <m:den>
            <m:r>
              <w:rPr>
                <w:rFonts w:ascii="Cambria Math" w:hAnsi="Cambria Math" w:cs="Times New Roman"/>
                <w:color w:val="3C3C3B" w:themeColor="text1"/>
                <w:kern w:val="24"/>
                <w:sz w:val="20"/>
                <w:szCs w:val="20"/>
              </w:rPr>
              <m:t>2</m:t>
            </m:r>
            <m:sSub>
              <m:sSubPr>
                <m:ctrlPr>
                  <w:rPr>
                    <w:rFonts w:ascii="Cambria Math" w:hAnsi="Cambria Math" w:cs="Times New Roman"/>
                    <w:i/>
                    <w:iCs/>
                    <w:color w:val="3C3C3B" w:themeColor="text1"/>
                    <w:kern w:val="24"/>
                    <w:sz w:val="20"/>
                    <w:szCs w:val="20"/>
                  </w:rPr>
                </m:ctrlPr>
              </m:sSubPr>
              <m:e>
                <m:r>
                  <w:rPr>
                    <w:rFonts w:ascii="Cambria Math" w:eastAsia="Cambria Math" w:hAnsi="Cambria Math" w:cs="Times New Roman"/>
                    <w:color w:val="3C3C3B" w:themeColor="text1"/>
                    <w:kern w:val="24"/>
                    <w:sz w:val="20"/>
                    <w:szCs w:val="20"/>
                  </w:rPr>
                  <m:t>ρ</m:t>
                </m:r>
              </m:e>
              <m:sub>
                <m:r>
                  <w:rPr>
                    <w:rFonts w:ascii="Cambria Math" w:hAnsi="Cambria Math" w:cs="Times New Roman"/>
                    <w:color w:val="3C3C3B" w:themeColor="text1"/>
                    <w:kern w:val="24"/>
                    <w:sz w:val="20"/>
                    <w:szCs w:val="20"/>
                  </w:rPr>
                  <m:t>f</m:t>
                </m:r>
              </m:sub>
            </m:sSub>
            <m:sSup>
              <m:sSupPr>
                <m:ctrlPr>
                  <w:rPr>
                    <w:rFonts w:ascii="Cambria Math" w:hAnsi="Cambria Math" w:cs="Times New Roman"/>
                    <w:i/>
                    <w:iCs/>
                    <w:color w:val="3C3C3B" w:themeColor="text1"/>
                    <w:kern w:val="24"/>
                    <w:sz w:val="20"/>
                    <w:szCs w:val="20"/>
                  </w:rPr>
                </m:ctrlPr>
              </m:sSupPr>
              <m:e>
                <m:sSub>
                  <m:sSubPr>
                    <m:ctrlPr>
                      <w:rPr>
                        <w:rFonts w:ascii="Cambria Math" w:hAnsi="Cambria Math" w:cs="Times New Roman"/>
                        <w:i/>
                        <w:iCs/>
                        <w:color w:val="3C3C3B" w:themeColor="text1"/>
                        <w:kern w:val="24"/>
                        <w:sz w:val="20"/>
                        <w:szCs w:val="20"/>
                      </w:rPr>
                    </m:ctrlPr>
                  </m:sSubPr>
                  <m:e>
                    <m:r>
                      <w:rPr>
                        <w:rFonts w:ascii="Cambria Math" w:hAnsi="Cambria Math" w:cs="Times New Roman"/>
                        <w:color w:val="3C3C3B" w:themeColor="text1"/>
                        <w:kern w:val="24"/>
                        <w:sz w:val="20"/>
                        <w:szCs w:val="20"/>
                      </w:rPr>
                      <m:t>v</m:t>
                    </m:r>
                  </m:e>
                  <m:sub>
                    <m:r>
                      <w:rPr>
                        <w:rFonts w:ascii="Cambria Math" w:hAnsi="Cambria Math" w:cs="Times New Roman"/>
                        <w:color w:val="3C3C3B" w:themeColor="text1"/>
                        <w:kern w:val="24"/>
                        <w:sz w:val="20"/>
                        <w:szCs w:val="20"/>
                      </w:rPr>
                      <m:t>f</m:t>
                    </m:r>
                  </m:sub>
                </m:sSub>
              </m:e>
              <m:sup>
                <m:r>
                  <w:rPr>
                    <w:rFonts w:ascii="Cambria Math" w:hAnsi="Cambria Math" w:cs="Times New Roman"/>
                    <w:color w:val="3C3C3B" w:themeColor="text1"/>
                    <w:kern w:val="24"/>
                    <w:sz w:val="20"/>
                    <w:szCs w:val="20"/>
                  </w:rPr>
                  <m:t>2</m:t>
                </m:r>
              </m:sup>
            </m:sSup>
          </m:den>
        </m:f>
      </m:oMath>
      <w:r w:rsidRPr="0043065C">
        <w:rPr>
          <w:rFonts w:ascii="Times New Roman" w:hAnsi="Times New Roman" w:cs="Times New Roman"/>
          <w:iCs/>
          <w:color w:val="3C3C3B" w:themeColor="text1"/>
          <w:kern w:val="24"/>
          <w:sz w:val="20"/>
          <w:szCs w:val="20"/>
        </w:rPr>
        <w:t xml:space="preserve"> [</w:t>
      </w:r>
      <w:r w:rsidR="00625F7A">
        <w:rPr>
          <w:rFonts w:ascii="Times New Roman" w:hAnsi="Times New Roman" w:cs="Times New Roman"/>
          <w:iCs/>
          <w:color w:val="3C3C3B" w:themeColor="text1"/>
          <w:kern w:val="24"/>
          <w:sz w:val="20"/>
          <w:szCs w:val="20"/>
        </w:rPr>
        <w:t>3</w:t>
      </w:r>
      <w:r w:rsidRPr="0043065C">
        <w:rPr>
          <w:rFonts w:ascii="Times New Roman" w:hAnsi="Times New Roman" w:cs="Times New Roman"/>
          <w:iCs/>
          <w:color w:val="3C3C3B" w:themeColor="text1"/>
          <w:kern w:val="24"/>
          <w:sz w:val="20"/>
          <w:szCs w:val="20"/>
        </w:rPr>
        <w:t xml:space="preserve">], where </w:t>
      </w:r>
      <m:oMath>
        <m:r>
          <w:rPr>
            <w:rFonts w:ascii="Cambria Math" w:eastAsia="Cambria Math" w:hAnsi="Cambria Math" w:cs="Times New Roman"/>
            <w:color w:val="3C3C3B" w:themeColor="text1"/>
            <w:kern w:val="24"/>
            <w:sz w:val="20"/>
            <w:szCs w:val="20"/>
          </w:rPr>
          <m:t>ω</m:t>
        </m:r>
      </m:oMath>
      <w:r w:rsidRPr="0043065C">
        <w:rPr>
          <w:rFonts w:ascii="Times New Roman" w:hAnsi="Times New Roman" w:cs="Times New Roman"/>
          <w:color w:val="3C3C3B" w:themeColor="text1"/>
          <w:kern w:val="24"/>
          <w:sz w:val="20"/>
          <w:szCs w:val="20"/>
        </w:rPr>
        <w:t xml:space="preserve"> is the angular frequency of the acoustic wave, </w:t>
      </w:r>
      <m:oMath>
        <m:f>
          <m:fPr>
            <m:ctrlPr>
              <w:rPr>
                <w:rFonts w:ascii="Cambria Math" w:hAnsi="Cambria Math" w:cs="Times New Roman"/>
                <w:i/>
                <w:iCs/>
                <w:color w:val="3C3C3B" w:themeColor="text1"/>
                <w:kern w:val="24"/>
                <w:sz w:val="20"/>
                <w:szCs w:val="20"/>
              </w:rPr>
            </m:ctrlPr>
          </m:fPr>
          <m:num>
            <m:r>
              <w:rPr>
                <w:rFonts w:ascii="Cambria Math" w:hAnsi="Cambria Math" w:cs="Times New Roman"/>
                <w:color w:val="3C3C3B" w:themeColor="text1"/>
                <w:kern w:val="24"/>
                <w:sz w:val="20"/>
                <w:szCs w:val="20"/>
              </w:rPr>
              <m:t>4</m:t>
            </m:r>
          </m:num>
          <m:den>
            <m:r>
              <w:rPr>
                <w:rFonts w:ascii="Cambria Math" w:hAnsi="Cambria Math" w:cs="Times New Roman"/>
                <w:color w:val="3C3C3B" w:themeColor="text1"/>
                <w:kern w:val="24"/>
                <w:sz w:val="20"/>
                <w:szCs w:val="20"/>
              </w:rPr>
              <m:t>3</m:t>
            </m:r>
          </m:den>
        </m:f>
        <m:r>
          <w:rPr>
            <w:rFonts w:ascii="Cambria Math" w:eastAsia="Cambria Math" w:hAnsi="Cambria Math" w:cs="Times New Roman"/>
            <w:color w:val="3C3C3B" w:themeColor="text1"/>
            <w:kern w:val="24"/>
            <w:sz w:val="20"/>
            <w:szCs w:val="20"/>
          </w:rPr>
          <m:t>μ+</m:t>
        </m:r>
        <m:sSup>
          <m:sSupPr>
            <m:ctrlPr>
              <w:rPr>
                <w:rFonts w:ascii="Cambria Math" w:eastAsia="Cambria Math" w:hAnsi="Cambria Math" w:cs="Times New Roman"/>
                <w:i/>
                <w:iCs/>
                <w:color w:val="3C3C3B" w:themeColor="text1"/>
                <w:kern w:val="24"/>
                <w:sz w:val="20"/>
                <w:szCs w:val="20"/>
              </w:rPr>
            </m:ctrlPr>
          </m:sSupPr>
          <m:e>
            <m:r>
              <w:rPr>
                <w:rFonts w:ascii="Cambria Math" w:eastAsia="Cambria Math" w:hAnsi="Cambria Math" w:cs="Times New Roman"/>
                <w:color w:val="3C3C3B" w:themeColor="text1"/>
                <w:kern w:val="24"/>
                <w:sz w:val="20"/>
                <w:szCs w:val="20"/>
              </w:rPr>
              <m:t>μ</m:t>
            </m:r>
          </m:e>
          <m:sup>
            <m:r>
              <w:rPr>
                <w:rFonts w:ascii="Cambria Math" w:eastAsia="Cambria Math" w:hAnsi="Cambria Math" w:cs="Times New Roman"/>
                <w:color w:val="3C3C3B" w:themeColor="text1"/>
                <w:kern w:val="24"/>
                <w:sz w:val="20"/>
                <w:szCs w:val="20"/>
              </w:rPr>
              <m:t>'</m:t>
            </m:r>
          </m:sup>
        </m:sSup>
      </m:oMath>
      <w:r w:rsidRPr="0043065C">
        <w:rPr>
          <w:rFonts w:ascii="Times New Roman" w:hAnsi="Times New Roman" w:cs="Times New Roman"/>
          <w:iCs/>
          <w:color w:val="3C3C3B" w:themeColor="text1"/>
          <w:kern w:val="24"/>
          <w:sz w:val="20"/>
          <w:szCs w:val="20"/>
        </w:rPr>
        <w:t xml:space="preserve"> is the longitudinal viscosity of the fluid, </w:t>
      </w:r>
      <m:oMath>
        <m:sSub>
          <m:sSubPr>
            <m:ctrlPr>
              <w:rPr>
                <w:rFonts w:ascii="Cambria Math" w:hAnsi="Cambria Math" w:cs="Times New Roman"/>
                <w:i/>
                <w:iCs/>
                <w:color w:val="3C3C3B" w:themeColor="text1"/>
                <w:kern w:val="24"/>
                <w:sz w:val="20"/>
                <w:szCs w:val="20"/>
              </w:rPr>
            </m:ctrlPr>
          </m:sSubPr>
          <m:e>
            <m:r>
              <w:rPr>
                <w:rFonts w:ascii="Cambria Math" w:eastAsia="Cambria Math" w:hAnsi="Cambria Math" w:cs="Times New Roman"/>
                <w:color w:val="3C3C3B" w:themeColor="text1"/>
                <w:kern w:val="24"/>
                <w:sz w:val="20"/>
                <w:szCs w:val="20"/>
              </w:rPr>
              <m:t>ρ</m:t>
            </m:r>
          </m:e>
          <m:sub>
            <m:r>
              <w:rPr>
                <w:rFonts w:ascii="Cambria Math" w:hAnsi="Cambria Math" w:cs="Times New Roman"/>
                <w:color w:val="3C3C3B" w:themeColor="text1"/>
                <w:kern w:val="24"/>
                <w:sz w:val="20"/>
                <w:szCs w:val="20"/>
              </w:rPr>
              <m:t>f</m:t>
            </m:r>
          </m:sub>
        </m:sSub>
      </m:oMath>
      <w:r w:rsidRPr="0043065C">
        <w:rPr>
          <w:rFonts w:ascii="Times New Roman" w:hAnsi="Times New Roman" w:cs="Times New Roman"/>
          <w:iCs/>
          <w:color w:val="3C3C3B" w:themeColor="text1"/>
          <w:kern w:val="24"/>
          <w:sz w:val="20"/>
          <w:szCs w:val="20"/>
        </w:rPr>
        <w:t xml:space="preserve"> is the density of the fluid, and </w:t>
      </w:r>
      <m:oMath>
        <m:sSub>
          <m:sSubPr>
            <m:ctrlPr>
              <w:rPr>
                <w:rFonts w:ascii="Cambria Math" w:hAnsi="Cambria Math" w:cs="Times New Roman"/>
                <w:i/>
                <w:iCs/>
                <w:color w:val="3C3C3B" w:themeColor="text1"/>
                <w:kern w:val="24"/>
                <w:sz w:val="20"/>
                <w:szCs w:val="20"/>
              </w:rPr>
            </m:ctrlPr>
          </m:sSubPr>
          <m:e>
            <m:r>
              <w:rPr>
                <w:rFonts w:ascii="Cambria Math" w:hAnsi="Cambria Math" w:cs="Times New Roman"/>
                <w:color w:val="3C3C3B" w:themeColor="text1"/>
                <w:kern w:val="24"/>
                <w:sz w:val="20"/>
                <w:szCs w:val="20"/>
              </w:rPr>
              <m:t>v</m:t>
            </m:r>
          </m:e>
          <m:sub>
            <m:r>
              <w:rPr>
                <w:rFonts w:ascii="Cambria Math" w:hAnsi="Cambria Math" w:cs="Times New Roman"/>
                <w:color w:val="3C3C3B" w:themeColor="text1"/>
                <w:kern w:val="24"/>
                <w:sz w:val="20"/>
                <w:szCs w:val="20"/>
              </w:rPr>
              <m:t>f</m:t>
            </m:r>
          </m:sub>
        </m:sSub>
      </m:oMath>
      <w:r w:rsidRPr="0043065C">
        <w:rPr>
          <w:rFonts w:ascii="Times New Roman" w:hAnsi="Times New Roman" w:cs="Times New Roman"/>
          <w:iCs/>
          <w:color w:val="3C3C3B" w:themeColor="text1"/>
          <w:kern w:val="24"/>
          <w:sz w:val="20"/>
          <w:szCs w:val="20"/>
        </w:rPr>
        <w:t xml:space="preserve"> is the speed of sound in the fluid. The plane wave attenuation of a PMUT-based micropump is 0.395 m</w:t>
      </w:r>
      <w:r w:rsidRPr="0043065C">
        <w:rPr>
          <w:rFonts w:ascii="Times New Roman" w:hAnsi="Times New Roman" w:cs="Times New Roman"/>
          <w:iCs/>
          <w:color w:val="3C3C3B" w:themeColor="text1"/>
          <w:kern w:val="24"/>
          <w:sz w:val="20"/>
          <w:szCs w:val="20"/>
          <w:vertAlign w:val="superscript"/>
        </w:rPr>
        <w:t>-1</w:t>
      </w:r>
      <w:r w:rsidRPr="0043065C">
        <w:rPr>
          <w:rFonts w:ascii="Times New Roman" w:hAnsi="Times New Roman" w:cs="Times New Roman"/>
          <w:iCs/>
          <w:color w:val="3C3C3B" w:themeColor="text1"/>
          <w:kern w:val="24"/>
          <w:sz w:val="20"/>
          <w:szCs w:val="20"/>
        </w:rPr>
        <w:t>. Assuming an exponential decay, the acoustic wave amplitude experiences an attenuation less than 1% inside the microfluidic channel, therefore, in our analysis, we neglected the impact of the body force on the acoustic streaming and focus on the analysis of the mass source.</w:t>
      </w:r>
    </w:p>
    <w:p w14:paraId="4DB35FD1" w14:textId="407E3690" w:rsidR="00FE6AF4" w:rsidRDefault="00FE6AF4" w:rsidP="00FE6AF4">
      <w:pPr>
        <w:pStyle w:val="StyleJustified"/>
        <w:spacing w:line="360" w:lineRule="auto"/>
        <w:rPr>
          <w:lang w:val="en-US"/>
        </w:rPr>
      </w:pPr>
      <w:r>
        <w:rPr>
          <w:color w:val="3C3C3B" w:themeColor="text1"/>
        </w:rPr>
        <w:t xml:space="preserve">      The mass source</w:t>
      </w:r>
      <w:r w:rsidRPr="00CC18B6">
        <w:rPr>
          <w:color w:val="3C3C3B" w:themeColor="text1"/>
        </w:rPr>
        <w:t xml:space="preserve"> in the bulk </w:t>
      </w:r>
      <w:r>
        <w:t xml:space="preserve">fluid domain was compared for the case of </w:t>
      </w:r>
      <m:oMath>
        <m:r>
          <w:rPr>
            <w:rFonts w:ascii="Cambria Math" w:hAnsi="Cambria Math"/>
          </w:rPr>
          <m:t>∆ϕ</m:t>
        </m:r>
      </m:oMath>
      <w:r>
        <w:t xml:space="preserve"> = 0</w:t>
      </w:r>
      <w:r>
        <w:rPr>
          <w:rFonts w:ascii="Gill Sans MT" w:hAnsi="Gill Sans MT"/>
        </w:rPr>
        <w:t>º</w:t>
      </w:r>
      <w:r>
        <w:t xml:space="preserve"> and 120</w:t>
      </w:r>
      <w:r>
        <w:rPr>
          <w:rFonts w:ascii="Gill Sans MT" w:hAnsi="Gill Sans MT"/>
        </w:rPr>
        <w:t>º</w:t>
      </w:r>
      <w:r>
        <w:t xml:space="preserve"> to better visualize how the directional acoustic streaming is achieved by applying a phase difference (</w:t>
      </w:r>
      <m:oMath>
        <m:r>
          <w:rPr>
            <w:rFonts w:ascii="Cambria Math" w:hAnsi="Cambria Math"/>
          </w:rPr>
          <m:t>∆ϕ</m:t>
        </m:r>
      </m:oMath>
      <w:r>
        <w:t xml:space="preserve">) to adjacent PMUT cells. </w:t>
      </w:r>
      <w:r>
        <w:rPr>
          <w:lang w:val="en-US"/>
        </w:rPr>
        <w:t xml:space="preserve">The mass source is </w:t>
      </w:r>
      <w:r w:rsidRPr="003D211B">
        <w:rPr>
          <w:lang w:val="en-US"/>
        </w:rPr>
        <w:t xml:space="preserve">completely symmetric when </w:t>
      </w:r>
      <m:oMath>
        <m:r>
          <w:rPr>
            <w:rFonts w:ascii="Cambria Math" w:hAnsi="Cambria Math"/>
          </w:rPr>
          <m:t>∆ϕ</m:t>
        </m:r>
      </m:oMath>
      <w:r w:rsidRPr="003D211B">
        <w:rPr>
          <w:lang w:val="en-US"/>
        </w:rPr>
        <w:t xml:space="preserve"> = 0º </w:t>
      </w:r>
      <w:r>
        <w:rPr>
          <w:lang w:val="en-US"/>
        </w:rPr>
        <w:t xml:space="preserve">(Fig. </w:t>
      </w:r>
      <w:r w:rsidR="00625F7A">
        <w:rPr>
          <w:lang w:val="en-US"/>
        </w:rPr>
        <w:t>3</w:t>
      </w:r>
      <w:r>
        <w:rPr>
          <w:lang w:val="en-US"/>
        </w:rPr>
        <w:t xml:space="preserve"> (a)) </w:t>
      </w:r>
      <w:r w:rsidRPr="003D211B">
        <w:rPr>
          <w:lang w:val="en-US"/>
        </w:rPr>
        <w:t>with a surface average approaching zero (7.4</w:t>
      </w:r>
      <m:oMath>
        <m:r>
          <w:rPr>
            <w:rFonts w:ascii="Cambria Math" w:hAnsi="Cambria Math"/>
            <w:lang w:val="en-US"/>
          </w:rPr>
          <m:t>×</m:t>
        </m:r>
      </m:oMath>
      <w:r w:rsidRPr="003D211B">
        <w:rPr>
          <w:lang w:val="en-US"/>
        </w:rPr>
        <w:t>10</w:t>
      </w:r>
      <w:r w:rsidRPr="003D211B">
        <w:rPr>
          <w:vertAlign w:val="superscript"/>
          <w:lang w:val="en-US"/>
        </w:rPr>
        <w:t>-5</w:t>
      </w:r>
      <w:r w:rsidRPr="003D211B">
        <w:rPr>
          <w:lang w:val="en-US"/>
        </w:rPr>
        <w:t xml:space="preserve"> kg/m</w:t>
      </w:r>
      <w:r w:rsidRPr="003D211B">
        <w:rPr>
          <w:vertAlign w:val="superscript"/>
          <w:lang w:val="en-US"/>
        </w:rPr>
        <w:t>3</w:t>
      </w:r>
      <m:oMath>
        <m:r>
          <w:rPr>
            <w:rFonts w:ascii="Cambria Math" w:hAnsi="Cambria Math"/>
            <w:lang w:val="en-US"/>
          </w:rPr>
          <m:t>∙</m:t>
        </m:r>
      </m:oMath>
      <w:r w:rsidRPr="003D211B">
        <w:rPr>
          <w:lang w:val="en-US"/>
        </w:rPr>
        <w:t>s), resulting in a symmetric and non-directional streaming flow patter</w:t>
      </w:r>
      <w:r>
        <w:rPr>
          <w:lang w:val="en-US"/>
        </w:rPr>
        <w:t>n</w:t>
      </w:r>
      <w:r w:rsidRPr="003D211B">
        <w:rPr>
          <w:lang w:val="en-US"/>
        </w:rPr>
        <w:t xml:space="preserve">. In comparison, by </w:t>
      </w:r>
      <w:r w:rsidRPr="003D211B">
        <w:rPr>
          <w:lang w:val="en-US"/>
        </w:rPr>
        <w:lastRenderedPageBreak/>
        <w:t xml:space="preserve">applying a phase difference of 120º, the </w:t>
      </w:r>
      <w:r>
        <w:rPr>
          <w:lang w:val="en-US"/>
        </w:rPr>
        <w:t xml:space="preserve">symmetry is broken, shown in Fig. </w:t>
      </w:r>
      <w:r w:rsidR="00625F7A">
        <w:rPr>
          <w:lang w:val="en-US"/>
        </w:rPr>
        <w:t>3</w:t>
      </w:r>
      <w:r>
        <w:rPr>
          <w:lang w:val="en-US"/>
        </w:rPr>
        <w:t xml:space="preserve"> (b). The surface averaged mass source is 0.49 </w:t>
      </w:r>
      <w:r w:rsidRPr="003D211B">
        <w:rPr>
          <w:lang w:val="en-US"/>
        </w:rPr>
        <w:t>kg/m</w:t>
      </w:r>
      <w:r w:rsidRPr="003D211B">
        <w:rPr>
          <w:vertAlign w:val="superscript"/>
          <w:lang w:val="en-US"/>
        </w:rPr>
        <w:t>3</w:t>
      </w:r>
      <m:oMath>
        <m:r>
          <w:rPr>
            <w:rFonts w:ascii="Cambria Math" w:hAnsi="Cambria Math"/>
            <w:lang w:val="en-US"/>
          </w:rPr>
          <m:t>∙</m:t>
        </m:r>
      </m:oMath>
      <w:r w:rsidRPr="003D211B">
        <w:rPr>
          <w:lang w:val="en-US"/>
        </w:rPr>
        <w:t>s</w:t>
      </w:r>
      <w:r>
        <w:rPr>
          <w:lang w:val="en-US"/>
        </w:rPr>
        <w:t xml:space="preserve">, leading to a directional steaming flow. The vortexes and reverse flow are observed close to the PMUT membrane due to its discontinuous vibration nature, also seen from the mass source plots. From the expression of the mass source term: </w:t>
      </w:r>
      <m:oMath>
        <m:r>
          <w:rPr>
            <w:rFonts w:ascii="Cambria Math" w:hAnsi="Cambria Math"/>
          </w:rPr>
          <m:t>-</m:t>
        </m:r>
        <m:r>
          <m:rPr>
            <m:sty m:val="p"/>
          </m:rPr>
          <w:rPr>
            <w:rFonts w:ascii="Cambria Math" w:hAnsi="Cambria Math"/>
          </w:rPr>
          <m:t>∇</m:t>
        </m:r>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b/>
                    <w:bCs/>
                    <w:i/>
                  </w:rPr>
                </m:ctrlPr>
              </m:sSubPr>
              <m:e>
                <m:r>
                  <m:rPr>
                    <m:sty m:val="bi"/>
                  </m:rPr>
                  <w:rPr>
                    <w:rFonts w:ascii="Cambria Math" w:hAnsi="Cambria Math"/>
                  </w:rPr>
                  <m:t>v</m:t>
                </m:r>
              </m:e>
              <m:sub>
                <m:r>
                  <w:rPr>
                    <w:rFonts w:ascii="Cambria Math" w:hAnsi="Cambria Math"/>
                  </w:rPr>
                  <m:t>1</m:t>
                </m:r>
              </m:sub>
            </m:sSub>
          </m:e>
        </m:acc>
      </m:oMath>
      <w:r>
        <w:t xml:space="preserve">, the divergence operator indicates the divergence and convergence of the acoustic wave particles. The positive mass source indicates the presence of a source, and the negative mass source indicates the presence of a sink. The operation of both sink and source explains the presence of the vortexes and reverse flow close to the PMUT </w:t>
      </w:r>
      <w:r w:rsidRPr="00537452">
        <w:t xml:space="preserve">membrane. </w:t>
      </w:r>
    </w:p>
    <w:p w14:paraId="756FB5F4" w14:textId="77777777" w:rsidR="00FE6AF4" w:rsidRPr="00B15F22" w:rsidRDefault="00FE6AF4" w:rsidP="00FE6AF4">
      <w:pPr>
        <w:spacing w:line="360" w:lineRule="auto"/>
        <w:jc w:val="both"/>
        <w:rPr>
          <w:rFonts w:ascii="Times New Roman" w:hAnsi="Times New Roman" w:cs="Times New Roma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FE6AF4" w14:paraId="112F2E6C" w14:textId="77777777" w:rsidTr="00CB0D5E">
        <w:tc>
          <w:tcPr>
            <w:tcW w:w="9015" w:type="dxa"/>
          </w:tcPr>
          <w:p w14:paraId="59A45A75" w14:textId="77777777" w:rsidR="00FE6AF4" w:rsidRDefault="00FE6AF4" w:rsidP="00CB0D5E">
            <w:pPr>
              <w:pStyle w:val="StyleJustified"/>
              <w:spacing w:line="360" w:lineRule="auto"/>
              <w:rPr>
                <w:lang w:val="en-US"/>
              </w:rPr>
            </w:pPr>
            <w:r>
              <w:rPr>
                <w:noProof/>
              </w:rPr>
              <w:drawing>
                <wp:anchor distT="0" distB="0" distL="114300" distR="114300" simplePos="0" relativeHeight="251662336" behindDoc="1" locked="0" layoutInCell="1" allowOverlap="1" wp14:anchorId="629B7945" wp14:editId="01882E00">
                  <wp:simplePos x="0" y="0"/>
                  <wp:positionH relativeFrom="column">
                    <wp:posOffset>1102701</wp:posOffset>
                  </wp:positionH>
                  <wp:positionV relativeFrom="paragraph">
                    <wp:posOffset>27805</wp:posOffset>
                  </wp:positionV>
                  <wp:extent cx="3455035" cy="1805940"/>
                  <wp:effectExtent l="19050" t="19050" r="12065" b="22860"/>
                  <wp:wrapTight wrapText="bothSides">
                    <wp:wrapPolygon edited="0">
                      <wp:start x="-119" y="-228"/>
                      <wp:lineTo x="-119" y="21646"/>
                      <wp:lineTo x="21556" y="21646"/>
                      <wp:lineTo x="21556" y="-228"/>
                      <wp:lineTo x="-119" y="-228"/>
                    </wp:wrapPolygon>
                  </wp:wrapTight>
                  <wp:docPr id="182540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5035" cy="180594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tc>
      </w:tr>
      <w:tr w:rsidR="00FE6AF4" w14:paraId="63306FEB" w14:textId="77777777" w:rsidTr="00CB0D5E">
        <w:tc>
          <w:tcPr>
            <w:tcW w:w="9015" w:type="dxa"/>
          </w:tcPr>
          <w:p w14:paraId="5A1498A2" w14:textId="77777777" w:rsidR="00FE6AF4" w:rsidRDefault="00FE6AF4" w:rsidP="00CB0D5E">
            <w:pPr>
              <w:pStyle w:val="StyleJustified"/>
              <w:spacing w:line="360" w:lineRule="auto"/>
              <w:rPr>
                <w:lang w:val="en-US"/>
              </w:rPr>
            </w:pPr>
            <w:r>
              <w:rPr>
                <w:noProof/>
              </w:rPr>
              <w:drawing>
                <wp:anchor distT="0" distB="0" distL="114300" distR="114300" simplePos="0" relativeHeight="251663360" behindDoc="1" locked="0" layoutInCell="1" allowOverlap="1" wp14:anchorId="605978FC" wp14:editId="63834439">
                  <wp:simplePos x="0" y="0"/>
                  <wp:positionH relativeFrom="column">
                    <wp:posOffset>1099185</wp:posOffset>
                  </wp:positionH>
                  <wp:positionV relativeFrom="paragraph">
                    <wp:posOffset>26670</wp:posOffset>
                  </wp:positionV>
                  <wp:extent cx="3460115" cy="1808480"/>
                  <wp:effectExtent l="19050" t="19050" r="26035" b="20320"/>
                  <wp:wrapTight wrapText="bothSides">
                    <wp:wrapPolygon edited="0">
                      <wp:start x="-119" y="-228"/>
                      <wp:lineTo x="-119" y="21615"/>
                      <wp:lineTo x="21644" y="21615"/>
                      <wp:lineTo x="21644" y="-228"/>
                      <wp:lineTo x="-119" y="-228"/>
                    </wp:wrapPolygon>
                  </wp:wrapTight>
                  <wp:docPr id="581829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115" cy="180848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tc>
      </w:tr>
      <w:tr w:rsidR="00FE6AF4" w14:paraId="6FB55DEA" w14:textId="77777777" w:rsidTr="00CB0D5E">
        <w:tc>
          <w:tcPr>
            <w:tcW w:w="9015" w:type="dxa"/>
          </w:tcPr>
          <w:p w14:paraId="544267E1" w14:textId="77777777" w:rsidR="00FE6AF4" w:rsidRDefault="00FE6AF4" w:rsidP="00CB0D5E">
            <w:pPr>
              <w:pStyle w:val="StyleJustified"/>
              <w:spacing w:line="360" w:lineRule="auto"/>
              <w:rPr>
                <w:b/>
                <w:bCs/>
                <w:lang w:val="en-US"/>
              </w:rPr>
            </w:pPr>
          </w:p>
          <w:p w14:paraId="129816F5" w14:textId="2DDF05D7" w:rsidR="00FE6AF4" w:rsidRDefault="00FE6AF4" w:rsidP="00CB0D5E">
            <w:pPr>
              <w:pStyle w:val="StyleJustified"/>
              <w:spacing w:line="360" w:lineRule="auto"/>
              <w:rPr>
                <w:lang w:val="en-US"/>
              </w:rPr>
            </w:pPr>
            <w:r w:rsidRPr="000066D1">
              <w:rPr>
                <w:b/>
                <w:bCs/>
                <w:lang w:val="en-US"/>
              </w:rPr>
              <w:t xml:space="preserve">Figure </w:t>
            </w:r>
            <w:r w:rsidR="00625F7A">
              <w:rPr>
                <w:b/>
                <w:bCs/>
                <w:lang w:val="en-US"/>
              </w:rPr>
              <w:t>3</w:t>
            </w:r>
            <w:r>
              <w:rPr>
                <w:lang w:val="en-US"/>
              </w:rPr>
              <w:t xml:space="preserve">. Acoustic streaming mass source and streamlines inside the microfluidic channel. Arrows indicate the direction of the streaming flow. (a) Symmetric mass source and non-directional flow when </w:t>
            </w:r>
            <m:oMath>
              <m:r>
                <w:rPr>
                  <w:rFonts w:ascii="Cambria Math" w:hAnsi="Cambria Math"/>
                </w:rPr>
                <m:t>∆ϕ</m:t>
              </m:r>
            </m:oMath>
            <w:r>
              <w:rPr>
                <w:lang w:val="en-US"/>
              </w:rPr>
              <w:t xml:space="preserve"> = 0</w:t>
            </w:r>
            <w:r>
              <w:rPr>
                <w:rFonts w:ascii="Gill Sans MT" w:hAnsi="Gill Sans MT"/>
                <w:lang w:val="en-US"/>
              </w:rPr>
              <w:t>º</w:t>
            </w:r>
            <w:r>
              <w:rPr>
                <w:lang w:val="en-US"/>
              </w:rPr>
              <w:t xml:space="preserve">. (b) Asymmetric mass source and directional flow when </w:t>
            </w:r>
            <m:oMath>
              <m:r>
                <w:rPr>
                  <w:rFonts w:ascii="Cambria Math" w:hAnsi="Cambria Math"/>
                </w:rPr>
                <m:t>∆ϕ</m:t>
              </m:r>
            </m:oMath>
            <w:r>
              <w:rPr>
                <w:lang w:val="en-US"/>
              </w:rPr>
              <w:t xml:space="preserve"> = 120</w:t>
            </w:r>
            <w:r>
              <w:rPr>
                <w:rFonts w:ascii="Gill Sans MT" w:hAnsi="Gill Sans MT"/>
                <w:lang w:val="en-US"/>
              </w:rPr>
              <w:t xml:space="preserve">º. </w:t>
            </w:r>
            <w:r>
              <w:rPr>
                <w:lang w:val="en-US"/>
              </w:rPr>
              <w:t xml:space="preserve"> </w:t>
            </w:r>
          </w:p>
        </w:tc>
      </w:tr>
    </w:tbl>
    <w:p w14:paraId="1BE0BA98" w14:textId="77777777" w:rsidR="00FE6AF4" w:rsidRDefault="00FE6AF4" w:rsidP="00FE6AF4">
      <w:pPr>
        <w:pStyle w:val="StyleJustified"/>
        <w:spacing w:line="360" w:lineRule="auto"/>
        <w:rPr>
          <w:iCs/>
          <w:kern w:val="24"/>
        </w:rPr>
      </w:pPr>
    </w:p>
    <w:p w14:paraId="176311F1" w14:textId="77777777" w:rsidR="00FE6AF4" w:rsidRPr="00625F7A" w:rsidRDefault="00FE6AF4" w:rsidP="00FE6AF4">
      <w:pPr>
        <w:pStyle w:val="StyleJustified"/>
        <w:spacing w:line="360" w:lineRule="auto"/>
        <w:rPr>
          <w:b/>
          <w:bCs/>
          <w:iCs/>
          <w:kern w:val="24"/>
          <w:sz w:val="24"/>
          <w:szCs w:val="24"/>
        </w:rPr>
      </w:pPr>
      <w:r w:rsidRPr="00625F7A">
        <w:rPr>
          <w:b/>
          <w:bCs/>
          <w:iCs/>
          <w:kern w:val="24"/>
          <w:sz w:val="24"/>
          <w:szCs w:val="24"/>
        </w:rPr>
        <w:t xml:space="preserve">Reference </w:t>
      </w:r>
    </w:p>
    <w:p w14:paraId="79C193CF" w14:textId="2E466583" w:rsidR="00082CD3" w:rsidRPr="00082CD3" w:rsidRDefault="00082CD3" w:rsidP="00082CD3">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r w:rsidRPr="00CA1F9D">
        <w:t xml:space="preserve"> </w:t>
      </w:r>
      <w:r w:rsidRPr="00CA1F9D">
        <w:rPr>
          <w:rFonts w:ascii="Times New Roman" w:hAnsi="Times New Roman" w:cs="Times New Roman"/>
          <w:sz w:val="20"/>
          <w:szCs w:val="20"/>
          <w:lang w:val="en-US"/>
        </w:rPr>
        <w:t>Hoque, S. Z. Acoustomicrofluidics: the wave equation &amp; the acoustic streaming.</w:t>
      </w:r>
    </w:p>
    <w:p w14:paraId="4EB41148" w14:textId="7D2F68DF" w:rsidR="00FE6AF4" w:rsidRPr="004B39DA" w:rsidRDefault="00FE6AF4" w:rsidP="00FE6AF4">
      <w:pPr>
        <w:spacing w:line="360" w:lineRule="auto"/>
        <w:jc w:val="both"/>
        <w:rPr>
          <w:rFonts w:ascii="Times New Roman" w:hAnsi="Times New Roman" w:cs="Times New Roman"/>
          <w:color w:val="3C3C3B" w:themeColor="text1"/>
          <w:sz w:val="20"/>
          <w:szCs w:val="20"/>
          <w:lang w:val="en-US"/>
        </w:rPr>
      </w:pPr>
      <w:r w:rsidRPr="004B39DA">
        <w:rPr>
          <w:rFonts w:ascii="Times New Roman" w:hAnsi="Times New Roman" w:cs="Times New Roman"/>
          <w:color w:val="3C3C3B" w:themeColor="text1"/>
          <w:sz w:val="20"/>
          <w:szCs w:val="20"/>
          <w:lang w:val="en-US"/>
        </w:rPr>
        <w:t>[</w:t>
      </w:r>
      <w:r w:rsidR="00625F7A">
        <w:rPr>
          <w:rFonts w:ascii="Times New Roman" w:hAnsi="Times New Roman" w:cs="Times New Roman"/>
          <w:color w:val="3C3C3B" w:themeColor="text1"/>
          <w:sz w:val="20"/>
          <w:szCs w:val="20"/>
          <w:lang w:val="en-US"/>
        </w:rPr>
        <w:t>2</w:t>
      </w:r>
      <w:r w:rsidRPr="004B39DA">
        <w:rPr>
          <w:rFonts w:ascii="Times New Roman" w:hAnsi="Times New Roman" w:cs="Times New Roman"/>
          <w:color w:val="3C3C3B" w:themeColor="text1"/>
          <w:sz w:val="20"/>
          <w:szCs w:val="20"/>
          <w:lang w:val="en-US"/>
        </w:rPr>
        <w:t>] Jørgensen, J. &amp; Bruus, H. Theory of Pressure Acoustics with Thermoviscous Boundary Layers and Streaming in Elastic Cavities. (2020). doi:10.48550/arXiv.2012.07997.</w:t>
      </w:r>
    </w:p>
    <w:p w14:paraId="6D07E2FA" w14:textId="3F2B29DE" w:rsidR="00FE6AF4" w:rsidRPr="004B39DA" w:rsidRDefault="00FE6AF4" w:rsidP="00FE6AF4">
      <w:pPr>
        <w:pStyle w:val="StyleJustified"/>
        <w:spacing w:line="360" w:lineRule="auto"/>
        <w:rPr>
          <w:color w:val="3C3C3B" w:themeColor="text1"/>
          <w:lang w:val="en-US"/>
        </w:rPr>
      </w:pPr>
      <w:r w:rsidRPr="004B39DA">
        <w:rPr>
          <w:color w:val="3C3C3B" w:themeColor="text1"/>
          <w:lang w:val="en-US"/>
        </w:rPr>
        <w:t>[</w:t>
      </w:r>
      <w:r w:rsidR="00625F7A">
        <w:rPr>
          <w:color w:val="3C3C3B" w:themeColor="text1"/>
          <w:lang w:val="en-US"/>
        </w:rPr>
        <w:t>3</w:t>
      </w:r>
      <w:r w:rsidRPr="004B39DA">
        <w:rPr>
          <w:color w:val="3C3C3B" w:themeColor="text1"/>
          <w:lang w:val="en-US"/>
        </w:rPr>
        <w:t>] Tiller, B., Reboud, J., Tassieri, M., Wilson, R. &amp; Cooper, J. Frequency dependence of microflows upon acoustic interactions with fluids. Physics of Fluids 29, 122008 (2017).</w:t>
      </w:r>
      <w:r>
        <w:rPr>
          <w:lang w:val="en-US"/>
        </w:rPr>
        <w:t xml:space="preserve"> </w:t>
      </w:r>
    </w:p>
    <w:p w14:paraId="017D3D82" w14:textId="77777777" w:rsidR="00BF1A00" w:rsidRPr="00BF1A00" w:rsidRDefault="00BF1A00" w:rsidP="00BF1A00">
      <w:pPr>
        <w:spacing w:line="360" w:lineRule="auto"/>
        <w:jc w:val="both"/>
        <w:rPr>
          <w:rFonts w:ascii="Times New Roman" w:hAnsi="Times New Roman" w:cs="Times New Roman"/>
          <w:b/>
          <w:bCs/>
          <w:sz w:val="20"/>
          <w:szCs w:val="20"/>
        </w:rPr>
      </w:pPr>
    </w:p>
    <w:sectPr w:rsidR="00BF1A00" w:rsidRPr="00BF1A00" w:rsidSect="00EE2A4F">
      <w:pgSz w:w="11905" w:h="16837"/>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Zhongsong">
    <w:altName w:val="华文中宋"/>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606F8"/>
    <w:multiLevelType w:val="hybridMultilevel"/>
    <w:tmpl w:val="601EB6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D3131EF"/>
    <w:multiLevelType w:val="hybridMultilevel"/>
    <w:tmpl w:val="9AA08B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298281">
    <w:abstractNumId w:val="1"/>
  </w:num>
  <w:num w:numId="2" w16cid:durableId="3174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18"/>
    <w:rsid w:val="00021581"/>
    <w:rsid w:val="000779A7"/>
    <w:rsid w:val="00082CD3"/>
    <w:rsid w:val="00094A59"/>
    <w:rsid w:val="000F42B2"/>
    <w:rsid w:val="00105426"/>
    <w:rsid w:val="00144BFC"/>
    <w:rsid w:val="00154D69"/>
    <w:rsid w:val="0016558C"/>
    <w:rsid w:val="001A3CF5"/>
    <w:rsid w:val="001B473C"/>
    <w:rsid w:val="001C4EBA"/>
    <w:rsid w:val="00206973"/>
    <w:rsid w:val="002B28B6"/>
    <w:rsid w:val="002F08F4"/>
    <w:rsid w:val="003046E4"/>
    <w:rsid w:val="00376B3C"/>
    <w:rsid w:val="003C6E9F"/>
    <w:rsid w:val="003F6961"/>
    <w:rsid w:val="00413DC1"/>
    <w:rsid w:val="00420B25"/>
    <w:rsid w:val="00442DB4"/>
    <w:rsid w:val="005019A8"/>
    <w:rsid w:val="0053100C"/>
    <w:rsid w:val="00591FF3"/>
    <w:rsid w:val="00607CF6"/>
    <w:rsid w:val="00625F7A"/>
    <w:rsid w:val="0063413F"/>
    <w:rsid w:val="0068016E"/>
    <w:rsid w:val="006C1151"/>
    <w:rsid w:val="006C4831"/>
    <w:rsid w:val="00755218"/>
    <w:rsid w:val="00756B83"/>
    <w:rsid w:val="007C1FDE"/>
    <w:rsid w:val="008605D8"/>
    <w:rsid w:val="00911AC3"/>
    <w:rsid w:val="00914FAC"/>
    <w:rsid w:val="00914FC0"/>
    <w:rsid w:val="00971F58"/>
    <w:rsid w:val="009C0D6D"/>
    <w:rsid w:val="009D5CAF"/>
    <w:rsid w:val="009D6449"/>
    <w:rsid w:val="009D6DA1"/>
    <w:rsid w:val="009E27B0"/>
    <w:rsid w:val="00A33A4B"/>
    <w:rsid w:val="00B70E86"/>
    <w:rsid w:val="00B73246"/>
    <w:rsid w:val="00B83BDA"/>
    <w:rsid w:val="00B97FD0"/>
    <w:rsid w:val="00BA3958"/>
    <w:rsid w:val="00BE387A"/>
    <w:rsid w:val="00BF1A00"/>
    <w:rsid w:val="00C6606A"/>
    <w:rsid w:val="00D34A82"/>
    <w:rsid w:val="00D74257"/>
    <w:rsid w:val="00D903A6"/>
    <w:rsid w:val="00DD270A"/>
    <w:rsid w:val="00DD34C8"/>
    <w:rsid w:val="00EE2A4F"/>
    <w:rsid w:val="00EF2769"/>
    <w:rsid w:val="00F06867"/>
    <w:rsid w:val="00F3609E"/>
    <w:rsid w:val="00F50AC4"/>
    <w:rsid w:val="00F50AD0"/>
    <w:rsid w:val="00FE54F9"/>
    <w:rsid w:val="00FE6A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79C4"/>
  <w15:chartTrackingRefBased/>
  <w15:docId w15:val="{82262525-473C-4184-8DC7-75FAED3B2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87A"/>
  </w:style>
  <w:style w:type="paragraph" w:styleId="Heading1">
    <w:name w:val="heading 1"/>
    <w:basedOn w:val="Normal"/>
    <w:next w:val="Normal"/>
    <w:link w:val="Heading1Char"/>
    <w:uiPriority w:val="9"/>
    <w:qFormat/>
    <w:rsid w:val="00755218"/>
    <w:pPr>
      <w:keepNext/>
      <w:keepLines/>
      <w:spacing w:before="360" w:after="80"/>
      <w:outlineLvl w:val="0"/>
    </w:pPr>
    <w:rPr>
      <w:rFonts w:asciiTheme="majorHAnsi" w:eastAsiaTheme="majorEastAsia" w:hAnsiTheme="majorHAnsi" w:cstheme="majorBidi"/>
      <w:color w:val="2E718D" w:themeColor="accent1" w:themeShade="BF"/>
      <w:sz w:val="40"/>
      <w:szCs w:val="40"/>
    </w:rPr>
  </w:style>
  <w:style w:type="paragraph" w:styleId="Heading2">
    <w:name w:val="heading 2"/>
    <w:basedOn w:val="Normal"/>
    <w:next w:val="Normal"/>
    <w:link w:val="Heading2Char"/>
    <w:uiPriority w:val="9"/>
    <w:semiHidden/>
    <w:unhideWhenUsed/>
    <w:qFormat/>
    <w:rsid w:val="00755218"/>
    <w:pPr>
      <w:keepNext/>
      <w:keepLines/>
      <w:spacing w:before="160" w:after="80"/>
      <w:outlineLvl w:val="1"/>
    </w:pPr>
    <w:rPr>
      <w:rFonts w:asciiTheme="majorHAnsi" w:eastAsiaTheme="majorEastAsia" w:hAnsiTheme="majorHAnsi" w:cstheme="majorBidi"/>
      <w:color w:val="2E718D" w:themeColor="accent1" w:themeShade="BF"/>
      <w:sz w:val="32"/>
      <w:szCs w:val="32"/>
    </w:rPr>
  </w:style>
  <w:style w:type="paragraph" w:styleId="Heading3">
    <w:name w:val="heading 3"/>
    <w:basedOn w:val="Normal"/>
    <w:next w:val="Normal"/>
    <w:link w:val="Heading3Char"/>
    <w:uiPriority w:val="9"/>
    <w:semiHidden/>
    <w:unhideWhenUsed/>
    <w:qFormat/>
    <w:rsid w:val="00755218"/>
    <w:pPr>
      <w:keepNext/>
      <w:keepLines/>
      <w:spacing w:before="160" w:after="80"/>
      <w:outlineLvl w:val="2"/>
    </w:pPr>
    <w:rPr>
      <w:rFonts w:eastAsiaTheme="majorEastAsia" w:cstheme="majorBidi"/>
      <w:color w:val="2E718D" w:themeColor="accent1" w:themeShade="BF"/>
      <w:sz w:val="28"/>
      <w:szCs w:val="28"/>
    </w:rPr>
  </w:style>
  <w:style w:type="paragraph" w:styleId="Heading4">
    <w:name w:val="heading 4"/>
    <w:basedOn w:val="Normal"/>
    <w:next w:val="Normal"/>
    <w:link w:val="Heading4Char"/>
    <w:uiPriority w:val="9"/>
    <w:semiHidden/>
    <w:unhideWhenUsed/>
    <w:qFormat/>
    <w:rsid w:val="00755218"/>
    <w:pPr>
      <w:keepNext/>
      <w:keepLines/>
      <w:spacing w:before="80" w:after="40"/>
      <w:outlineLvl w:val="3"/>
    </w:pPr>
    <w:rPr>
      <w:rFonts w:eastAsiaTheme="majorEastAsia" w:cstheme="majorBidi"/>
      <w:i/>
      <w:iCs/>
      <w:color w:val="2E718D" w:themeColor="accent1" w:themeShade="BF"/>
    </w:rPr>
  </w:style>
  <w:style w:type="paragraph" w:styleId="Heading5">
    <w:name w:val="heading 5"/>
    <w:basedOn w:val="Normal"/>
    <w:next w:val="Normal"/>
    <w:link w:val="Heading5Char"/>
    <w:uiPriority w:val="9"/>
    <w:semiHidden/>
    <w:unhideWhenUsed/>
    <w:qFormat/>
    <w:rsid w:val="00755218"/>
    <w:pPr>
      <w:keepNext/>
      <w:keepLines/>
      <w:spacing w:before="80" w:after="40"/>
      <w:outlineLvl w:val="4"/>
    </w:pPr>
    <w:rPr>
      <w:rFonts w:eastAsiaTheme="majorEastAsia" w:cstheme="majorBidi"/>
      <w:color w:val="2E718D" w:themeColor="accent1" w:themeShade="BF"/>
    </w:rPr>
  </w:style>
  <w:style w:type="paragraph" w:styleId="Heading6">
    <w:name w:val="heading 6"/>
    <w:basedOn w:val="Normal"/>
    <w:next w:val="Normal"/>
    <w:link w:val="Heading6Char"/>
    <w:uiPriority w:val="9"/>
    <w:semiHidden/>
    <w:unhideWhenUsed/>
    <w:qFormat/>
    <w:rsid w:val="00755218"/>
    <w:pPr>
      <w:keepNext/>
      <w:keepLines/>
      <w:spacing w:before="40"/>
      <w:outlineLvl w:val="5"/>
    </w:pPr>
    <w:rPr>
      <w:rFonts w:eastAsiaTheme="majorEastAsia" w:cstheme="majorBidi"/>
      <w:i/>
      <w:iCs/>
      <w:color w:val="80807E" w:themeColor="text1" w:themeTint="A6"/>
    </w:rPr>
  </w:style>
  <w:style w:type="paragraph" w:styleId="Heading7">
    <w:name w:val="heading 7"/>
    <w:basedOn w:val="Normal"/>
    <w:next w:val="Normal"/>
    <w:link w:val="Heading7Char"/>
    <w:uiPriority w:val="9"/>
    <w:semiHidden/>
    <w:unhideWhenUsed/>
    <w:qFormat/>
    <w:rsid w:val="00755218"/>
    <w:pPr>
      <w:keepNext/>
      <w:keepLines/>
      <w:spacing w:before="40"/>
      <w:outlineLvl w:val="6"/>
    </w:pPr>
    <w:rPr>
      <w:rFonts w:eastAsiaTheme="majorEastAsia" w:cstheme="majorBidi"/>
      <w:color w:val="80807E" w:themeColor="text1" w:themeTint="A6"/>
    </w:rPr>
  </w:style>
  <w:style w:type="paragraph" w:styleId="Heading8">
    <w:name w:val="heading 8"/>
    <w:basedOn w:val="Normal"/>
    <w:next w:val="Normal"/>
    <w:link w:val="Heading8Char"/>
    <w:uiPriority w:val="9"/>
    <w:semiHidden/>
    <w:unhideWhenUsed/>
    <w:qFormat/>
    <w:rsid w:val="00755218"/>
    <w:pPr>
      <w:keepNext/>
      <w:keepLines/>
      <w:outlineLvl w:val="7"/>
    </w:pPr>
    <w:rPr>
      <w:rFonts w:eastAsiaTheme="majorEastAsia" w:cstheme="majorBidi"/>
      <w:i/>
      <w:iCs/>
      <w:color w:val="5A5A58" w:themeColor="text1" w:themeTint="D8"/>
    </w:rPr>
  </w:style>
  <w:style w:type="paragraph" w:styleId="Heading9">
    <w:name w:val="heading 9"/>
    <w:basedOn w:val="Normal"/>
    <w:next w:val="Normal"/>
    <w:link w:val="Heading9Char"/>
    <w:uiPriority w:val="9"/>
    <w:semiHidden/>
    <w:unhideWhenUsed/>
    <w:qFormat/>
    <w:rsid w:val="00755218"/>
    <w:pPr>
      <w:keepNext/>
      <w:keepLines/>
      <w:outlineLvl w:val="8"/>
    </w:pPr>
    <w:rPr>
      <w:rFonts w:eastAsiaTheme="majorEastAsia" w:cstheme="majorBidi"/>
      <w:color w:val="5A5A5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DD34C8"/>
    <w:pPr>
      <w:spacing w:after="100"/>
    </w:pPr>
    <w:rPr>
      <w:rFonts w:asciiTheme="majorHAnsi" w:eastAsia="Times New Roman" w:hAnsiTheme="majorHAnsi" w:cs="Times New Roman"/>
      <w:lang w:val="en-US"/>
    </w:rPr>
  </w:style>
  <w:style w:type="paragraph" w:styleId="FootnoteText">
    <w:name w:val="footnote text"/>
    <w:basedOn w:val="Normal"/>
    <w:link w:val="FootnoteTextChar"/>
    <w:autoRedefine/>
    <w:uiPriority w:val="99"/>
    <w:semiHidden/>
    <w:unhideWhenUsed/>
    <w:qFormat/>
    <w:rsid w:val="00DD34C8"/>
    <w:rPr>
      <w:rFonts w:ascii="Calibri Light" w:eastAsia="Times New Roman" w:hAnsi="Calibri Light" w:cs="Times New Roman"/>
      <w:color w:val="3F98BD" w:themeColor="text2"/>
      <w:sz w:val="20"/>
      <w:szCs w:val="20"/>
      <w:lang w:val="en-US"/>
    </w:rPr>
  </w:style>
  <w:style w:type="character" w:customStyle="1" w:styleId="FootnoteTextChar">
    <w:name w:val="Footnote Text Char"/>
    <w:basedOn w:val="DefaultParagraphFont"/>
    <w:link w:val="FootnoteText"/>
    <w:uiPriority w:val="99"/>
    <w:semiHidden/>
    <w:rsid w:val="00DD34C8"/>
    <w:rPr>
      <w:rFonts w:ascii="Calibri Light" w:eastAsia="Times New Roman" w:hAnsi="Calibri Light" w:cs="Times New Roman"/>
      <w:color w:val="3F98BD" w:themeColor="text2"/>
      <w:sz w:val="20"/>
      <w:szCs w:val="20"/>
      <w:lang w:val="en-US"/>
    </w:rPr>
  </w:style>
  <w:style w:type="paragraph" w:customStyle="1" w:styleId="Style1">
    <w:name w:val="Style1"/>
    <w:basedOn w:val="Normal"/>
    <w:autoRedefine/>
    <w:qFormat/>
    <w:rsid w:val="00DD34C8"/>
    <w:pPr>
      <w:jc w:val="both"/>
    </w:pPr>
    <w:rPr>
      <w:rFonts w:asciiTheme="majorHAnsi" w:eastAsia="Times New Roman" w:hAnsiTheme="majorHAnsi" w:cstheme="minorHAnsi"/>
      <w:lang w:val="nl-BE"/>
    </w:rPr>
  </w:style>
  <w:style w:type="character" w:customStyle="1" w:styleId="Heading1Char">
    <w:name w:val="Heading 1 Char"/>
    <w:basedOn w:val="DefaultParagraphFont"/>
    <w:link w:val="Heading1"/>
    <w:uiPriority w:val="9"/>
    <w:rsid w:val="00755218"/>
    <w:rPr>
      <w:rFonts w:asciiTheme="majorHAnsi" w:eastAsiaTheme="majorEastAsia" w:hAnsiTheme="majorHAnsi" w:cstheme="majorBidi"/>
      <w:color w:val="2E718D" w:themeColor="accent1" w:themeShade="BF"/>
      <w:sz w:val="40"/>
      <w:szCs w:val="40"/>
    </w:rPr>
  </w:style>
  <w:style w:type="character" w:customStyle="1" w:styleId="Heading2Char">
    <w:name w:val="Heading 2 Char"/>
    <w:basedOn w:val="DefaultParagraphFont"/>
    <w:link w:val="Heading2"/>
    <w:uiPriority w:val="9"/>
    <w:semiHidden/>
    <w:rsid w:val="00755218"/>
    <w:rPr>
      <w:rFonts w:asciiTheme="majorHAnsi" w:eastAsiaTheme="majorEastAsia" w:hAnsiTheme="majorHAnsi" w:cstheme="majorBidi"/>
      <w:color w:val="2E718D" w:themeColor="accent1" w:themeShade="BF"/>
      <w:sz w:val="32"/>
      <w:szCs w:val="32"/>
    </w:rPr>
  </w:style>
  <w:style w:type="character" w:customStyle="1" w:styleId="Heading3Char">
    <w:name w:val="Heading 3 Char"/>
    <w:basedOn w:val="DefaultParagraphFont"/>
    <w:link w:val="Heading3"/>
    <w:uiPriority w:val="9"/>
    <w:semiHidden/>
    <w:rsid w:val="00755218"/>
    <w:rPr>
      <w:rFonts w:eastAsiaTheme="majorEastAsia" w:cstheme="majorBidi"/>
      <w:color w:val="2E718D" w:themeColor="accent1" w:themeShade="BF"/>
      <w:sz w:val="28"/>
      <w:szCs w:val="28"/>
    </w:rPr>
  </w:style>
  <w:style w:type="character" w:customStyle="1" w:styleId="Heading4Char">
    <w:name w:val="Heading 4 Char"/>
    <w:basedOn w:val="DefaultParagraphFont"/>
    <w:link w:val="Heading4"/>
    <w:uiPriority w:val="9"/>
    <w:semiHidden/>
    <w:rsid w:val="00755218"/>
    <w:rPr>
      <w:rFonts w:eastAsiaTheme="majorEastAsia" w:cstheme="majorBidi"/>
      <w:i/>
      <w:iCs/>
      <w:color w:val="2E718D" w:themeColor="accent1" w:themeShade="BF"/>
    </w:rPr>
  </w:style>
  <w:style w:type="character" w:customStyle="1" w:styleId="Heading5Char">
    <w:name w:val="Heading 5 Char"/>
    <w:basedOn w:val="DefaultParagraphFont"/>
    <w:link w:val="Heading5"/>
    <w:uiPriority w:val="9"/>
    <w:semiHidden/>
    <w:rsid w:val="00755218"/>
    <w:rPr>
      <w:rFonts w:eastAsiaTheme="majorEastAsia" w:cstheme="majorBidi"/>
      <w:color w:val="2E718D" w:themeColor="accent1" w:themeShade="BF"/>
    </w:rPr>
  </w:style>
  <w:style w:type="character" w:customStyle="1" w:styleId="Heading6Char">
    <w:name w:val="Heading 6 Char"/>
    <w:basedOn w:val="DefaultParagraphFont"/>
    <w:link w:val="Heading6"/>
    <w:uiPriority w:val="9"/>
    <w:semiHidden/>
    <w:rsid w:val="00755218"/>
    <w:rPr>
      <w:rFonts w:eastAsiaTheme="majorEastAsia" w:cstheme="majorBidi"/>
      <w:i/>
      <w:iCs/>
      <w:color w:val="80807E" w:themeColor="text1" w:themeTint="A6"/>
    </w:rPr>
  </w:style>
  <w:style w:type="character" w:customStyle="1" w:styleId="Heading7Char">
    <w:name w:val="Heading 7 Char"/>
    <w:basedOn w:val="DefaultParagraphFont"/>
    <w:link w:val="Heading7"/>
    <w:uiPriority w:val="9"/>
    <w:semiHidden/>
    <w:rsid w:val="00755218"/>
    <w:rPr>
      <w:rFonts w:eastAsiaTheme="majorEastAsia" w:cstheme="majorBidi"/>
      <w:color w:val="80807E" w:themeColor="text1" w:themeTint="A6"/>
    </w:rPr>
  </w:style>
  <w:style w:type="character" w:customStyle="1" w:styleId="Heading8Char">
    <w:name w:val="Heading 8 Char"/>
    <w:basedOn w:val="DefaultParagraphFont"/>
    <w:link w:val="Heading8"/>
    <w:uiPriority w:val="9"/>
    <w:semiHidden/>
    <w:rsid w:val="00755218"/>
    <w:rPr>
      <w:rFonts w:eastAsiaTheme="majorEastAsia" w:cstheme="majorBidi"/>
      <w:i/>
      <w:iCs/>
      <w:color w:val="5A5A58" w:themeColor="text1" w:themeTint="D8"/>
    </w:rPr>
  </w:style>
  <w:style w:type="character" w:customStyle="1" w:styleId="Heading9Char">
    <w:name w:val="Heading 9 Char"/>
    <w:basedOn w:val="DefaultParagraphFont"/>
    <w:link w:val="Heading9"/>
    <w:uiPriority w:val="9"/>
    <w:semiHidden/>
    <w:rsid w:val="00755218"/>
    <w:rPr>
      <w:rFonts w:eastAsiaTheme="majorEastAsia" w:cstheme="majorBidi"/>
      <w:color w:val="5A5A58" w:themeColor="text1" w:themeTint="D8"/>
    </w:rPr>
  </w:style>
  <w:style w:type="paragraph" w:styleId="Title">
    <w:name w:val="Title"/>
    <w:basedOn w:val="Normal"/>
    <w:next w:val="Normal"/>
    <w:link w:val="TitleChar"/>
    <w:uiPriority w:val="10"/>
    <w:qFormat/>
    <w:rsid w:val="0075521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2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5218"/>
    <w:pPr>
      <w:numPr>
        <w:ilvl w:val="1"/>
      </w:numPr>
      <w:spacing w:after="160"/>
    </w:pPr>
    <w:rPr>
      <w:rFonts w:eastAsiaTheme="majorEastAsia" w:cstheme="majorBidi"/>
      <w:color w:val="80807E" w:themeColor="text1" w:themeTint="A6"/>
      <w:spacing w:val="15"/>
      <w:sz w:val="28"/>
      <w:szCs w:val="28"/>
    </w:rPr>
  </w:style>
  <w:style w:type="character" w:customStyle="1" w:styleId="SubtitleChar">
    <w:name w:val="Subtitle Char"/>
    <w:basedOn w:val="DefaultParagraphFont"/>
    <w:link w:val="Subtitle"/>
    <w:uiPriority w:val="11"/>
    <w:rsid w:val="00755218"/>
    <w:rPr>
      <w:rFonts w:eastAsiaTheme="majorEastAsia" w:cstheme="majorBidi"/>
      <w:color w:val="80807E" w:themeColor="text1" w:themeTint="A6"/>
      <w:spacing w:val="15"/>
      <w:sz w:val="28"/>
      <w:szCs w:val="28"/>
    </w:rPr>
  </w:style>
  <w:style w:type="paragraph" w:styleId="Quote">
    <w:name w:val="Quote"/>
    <w:basedOn w:val="Normal"/>
    <w:next w:val="Normal"/>
    <w:link w:val="QuoteChar"/>
    <w:uiPriority w:val="29"/>
    <w:qFormat/>
    <w:rsid w:val="00755218"/>
    <w:pPr>
      <w:spacing w:before="160" w:after="160"/>
      <w:jc w:val="center"/>
    </w:pPr>
    <w:rPr>
      <w:i/>
      <w:iCs/>
      <w:color w:val="6D6D6B" w:themeColor="text1" w:themeTint="BF"/>
    </w:rPr>
  </w:style>
  <w:style w:type="character" w:customStyle="1" w:styleId="QuoteChar">
    <w:name w:val="Quote Char"/>
    <w:basedOn w:val="DefaultParagraphFont"/>
    <w:link w:val="Quote"/>
    <w:uiPriority w:val="29"/>
    <w:rsid w:val="00755218"/>
    <w:rPr>
      <w:i/>
      <w:iCs/>
      <w:color w:val="6D6D6B" w:themeColor="text1" w:themeTint="BF"/>
    </w:rPr>
  </w:style>
  <w:style w:type="paragraph" w:styleId="ListParagraph">
    <w:name w:val="List Paragraph"/>
    <w:basedOn w:val="Normal"/>
    <w:uiPriority w:val="34"/>
    <w:qFormat/>
    <w:rsid w:val="00755218"/>
    <w:pPr>
      <w:ind w:left="720"/>
      <w:contextualSpacing/>
    </w:pPr>
  </w:style>
  <w:style w:type="character" w:styleId="IntenseEmphasis">
    <w:name w:val="Intense Emphasis"/>
    <w:basedOn w:val="DefaultParagraphFont"/>
    <w:uiPriority w:val="21"/>
    <w:qFormat/>
    <w:rsid w:val="00755218"/>
    <w:rPr>
      <w:i/>
      <w:iCs/>
      <w:color w:val="2E718D" w:themeColor="accent1" w:themeShade="BF"/>
    </w:rPr>
  </w:style>
  <w:style w:type="paragraph" w:styleId="IntenseQuote">
    <w:name w:val="Intense Quote"/>
    <w:basedOn w:val="Normal"/>
    <w:next w:val="Normal"/>
    <w:link w:val="IntenseQuoteChar"/>
    <w:uiPriority w:val="30"/>
    <w:qFormat/>
    <w:rsid w:val="00755218"/>
    <w:pPr>
      <w:pBdr>
        <w:top w:val="single" w:sz="4" w:space="10" w:color="2E718D" w:themeColor="accent1" w:themeShade="BF"/>
        <w:bottom w:val="single" w:sz="4" w:space="10" w:color="2E718D" w:themeColor="accent1" w:themeShade="BF"/>
      </w:pBdr>
      <w:spacing w:before="360" w:after="360"/>
      <w:ind w:left="864" w:right="864"/>
      <w:jc w:val="center"/>
    </w:pPr>
    <w:rPr>
      <w:i/>
      <w:iCs/>
      <w:color w:val="2E718D" w:themeColor="accent1" w:themeShade="BF"/>
    </w:rPr>
  </w:style>
  <w:style w:type="character" w:customStyle="1" w:styleId="IntenseQuoteChar">
    <w:name w:val="Intense Quote Char"/>
    <w:basedOn w:val="DefaultParagraphFont"/>
    <w:link w:val="IntenseQuote"/>
    <w:uiPriority w:val="30"/>
    <w:rsid w:val="00755218"/>
    <w:rPr>
      <w:i/>
      <w:iCs/>
      <w:color w:val="2E718D" w:themeColor="accent1" w:themeShade="BF"/>
    </w:rPr>
  </w:style>
  <w:style w:type="character" w:styleId="IntenseReference">
    <w:name w:val="Intense Reference"/>
    <w:basedOn w:val="DefaultParagraphFont"/>
    <w:uiPriority w:val="32"/>
    <w:qFormat/>
    <w:rsid w:val="00755218"/>
    <w:rPr>
      <w:b/>
      <w:bCs/>
      <w:smallCaps/>
      <w:color w:val="2E718D" w:themeColor="accent1" w:themeShade="BF"/>
      <w:spacing w:val="5"/>
    </w:rPr>
  </w:style>
  <w:style w:type="table" w:styleId="TableGrid">
    <w:name w:val="Table Grid"/>
    <w:basedOn w:val="TableNormal"/>
    <w:rsid w:val="00BE3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rsid w:val="00BE387A"/>
    <w:pPr>
      <w:jc w:val="both"/>
    </w:pPr>
    <w:rPr>
      <w:rFonts w:ascii="Times New Roman" w:hAnsi="Times New Roman" w:cs="Times New Roman"/>
      <w:sz w:val="20"/>
      <w:szCs w:val="20"/>
    </w:rPr>
  </w:style>
  <w:style w:type="paragraph" w:customStyle="1" w:styleId="PARAIndent">
    <w:name w:val="PARA_Indent"/>
    <w:basedOn w:val="Normal"/>
    <w:link w:val="PARAIndentChar"/>
    <w:rsid w:val="00F06867"/>
    <w:pPr>
      <w:widowControl w:val="0"/>
      <w:ind w:firstLine="202"/>
      <w:jc w:val="both"/>
    </w:pPr>
    <w:rPr>
      <w:rFonts w:ascii="Times" w:hAnsi="Times" w:cs="Times New Roman"/>
      <w:kern w:val="0"/>
      <w:sz w:val="20"/>
      <w:szCs w:val="20"/>
      <w:lang w:val="en-US" w:eastAsia="en-US"/>
      <w14:ligatures w14:val="none"/>
    </w:rPr>
  </w:style>
  <w:style w:type="character" w:customStyle="1" w:styleId="PARAIndentChar">
    <w:name w:val="PARA_Indent Char"/>
    <w:link w:val="PARAIndent"/>
    <w:rsid w:val="00F06867"/>
    <w:rPr>
      <w:rFonts w:ascii="Times" w:hAnsi="Times" w:cs="Times New Roman"/>
      <w:kern w:val="0"/>
      <w:sz w:val="20"/>
      <w:szCs w:val="20"/>
      <w:lang w:val="en-US" w:eastAsia="en-US"/>
      <w14:ligatures w14:val="none"/>
    </w:rPr>
  </w:style>
  <w:style w:type="character" w:styleId="Hyperlink">
    <w:name w:val="Hyperlink"/>
    <w:basedOn w:val="DefaultParagraphFont"/>
    <w:uiPriority w:val="99"/>
    <w:unhideWhenUsed/>
    <w:rsid w:val="00B97FD0"/>
    <w:rPr>
      <w:color w:val="3F98BD" w:themeColor="hyperlink"/>
      <w:u w:val="single"/>
    </w:rPr>
  </w:style>
  <w:style w:type="character" w:styleId="UnresolvedMention">
    <w:name w:val="Unresolved Mention"/>
    <w:basedOn w:val="DefaultParagraphFont"/>
    <w:uiPriority w:val="99"/>
    <w:semiHidden/>
    <w:unhideWhenUsed/>
    <w:rsid w:val="00B97FD0"/>
    <w:rPr>
      <w:color w:val="605E5C"/>
      <w:shd w:val="clear" w:color="auto" w:fill="E1DFDD"/>
    </w:rPr>
  </w:style>
  <w:style w:type="paragraph" w:customStyle="1" w:styleId="PaperAUTHOR">
    <w:name w:val="Paper AUTHOR"/>
    <w:basedOn w:val="Heading1"/>
    <w:rsid w:val="00914FAC"/>
    <w:pPr>
      <w:keepLines w:val="0"/>
      <w:widowControl w:val="0"/>
      <w:autoSpaceDE w:val="0"/>
      <w:autoSpaceDN w:val="0"/>
      <w:adjustRightInd w:val="0"/>
      <w:spacing w:before="0" w:after="0"/>
      <w:jc w:val="center"/>
    </w:pPr>
    <w:rPr>
      <w:rFonts w:ascii="Times New Roman" w:eastAsia="Times New Roman" w:hAnsi="Times New Roman" w:cs="Times New Roman"/>
      <w:i/>
      <w:color w:val="auto"/>
      <w:kern w:val="0"/>
      <w:sz w:val="24"/>
      <w:szCs w:val="24"/>
      <w:lang w:val="en-US" w:eastAsia="en-US"/>
      <w14:ligatures w14:val="none"/>
    </w:rPr>
  </w:style>
  <w:style w:type="paragraph" w:customStyle="1" w:styleId="PaperAFFILIATION">
    <w:name w:val="Paper AFFILIATION"/>
    <w:basedOn w:val="Normal"/>
    <w:rsid w:val="00914FAC"/>
    <w:pPr>
      <w:widowControl w:val="0"/>
      <w:autoSpaceDE w:val="0"/>
      <w:autoSpaceDN w:val="0"/>
      <w:adjustRightInd w:val="0"/>
      <w:jc w:val="center"/>
    </w:pPr>
    <w:rPr>
      <w:rFonts w:ascii="Times New Roman" w:eastAsia="Times New Roman" w:hAnsi="Times New Roman" w:cs="Times New Roman"/>
      <w:kern w:val="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59236">
      <w:bodyDiv w:val="1"/>
      <w:marLeft w:val="0"/>
      <w:marRight w:val="0"/>
      <w:marTop w:val="0"/>
      <w:marBottom w:val="0"/>
      <w:divBdr>
        <w:top w:val="none" w:sz="0" w:space="0" w:color="auto"/>
        <w:left w:val="none" w:sz="0" w:space="0" w:color="auto"/>
        <w:bottom w:val="none" w:sz="0" w:space="0" w:color="auto"/>
        <w:right w:val="none" w:sz="0" w:space="0" w:color="auto"/>
      </w:divBdr>
    </w:div>
    <w:div w:id="177493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imec 2021 generic">
  <a:themeElements>
    <a:clrScheme name="imec 2021 3">
      <a:dk1>
        <a:srgbClr val="3C3C3B"/>
      </a:dk1>
      <a:lt1>
        <a:srgbClr val="FFFFFF"/>
      </a:lt1>
      <a:dk2>
        <a:srgbClr val="3F98BD"/>
      </a:dk2>
      <a:lt2>
        <a:srgbClr val="929497"/>
      </a:lt2>
      <a:accent1>
        <a:srgbClr val="3E98BD"/>
      </a:accent1>
      <a:accent2>
        <a:srgbClr val="52BDC1"/>
      </a:accent2>
      <a:accent3>
        <a:srgbClr val="90288D"/>
      </a:accent3>
      <a:accent4>
        <a:srgbClr val="1582BD"/>
      </a:accent4>
      <a:accent5>
        <a:srgbClr val="36337C"/>
      </a:accent5>
      <a:accent6>
        <a:srgbClr val="99BDE4"/>
      </a:accent6>
      <a:hlink>
        <a:srgbClr val="3F98BD"/>
      </a:hlink>
      <a:folHlink>
        <a:srgbClr val="2D6C85"/>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a:gsLst>
            <a:gs pos="0">
              <a:schemeClr val="accent6"/>
            </a:gs>
            <a:gs pos="60000">
              <a:schemeClr val="tx2"/>
            </a:gs>
          </a:gsLst>
          <a:lin ang="2700000" scaled="0"/>
        </a:gradFill>
        <a:ln>
          <a:noFill/>
        </a:ln>
        <a:effectLst/>
      </a:spPr>
      <a:bodyPr rtlCol="0" anchor="ctr"/>
      <a:lstStyle>
        <a:defPPr algn="ctr">
          <a:defRPr sz="1400" smtClean="0"/>
        </a:defPPr>
      </a:lstStyle>
      <a:style>
        <a:lnRef idx="1">
          <a:schemeClr val="accent1"/>
        </a:lnRef>
        <a:fillRef idx="3">
          <a:schemeClr val="accent1"/>
        </a:fillRef>
        <a:effectRef idx="2">
          <a:schemeClr val="accent1"/>
        </a:effectRef>
        <a:fontRef idx="minor">
          <a:schemeClr val="lt1"/>
        </a:fontRef>
      </a:style>
    </a:spDef>
    <a:lnDef>
      <a:spPr>
        <a:ln w="3175" cmpd="sng">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lgn="ctr">
          <a:defRPr sz="1200" dirty="0" err="1" smtClean="0"/>
        </a:defPPr>
      </a:lstStyle>
    </a:txDef>
  </a:objectDefaults>
  <a:extraClrSchemeLst/>
  <a:extLst>
    <a:ext uri="{05A4C25C-085E-4340-85A3-A5531E510DB2}">
      <thm15:themeFamily xmlns:thm15="http://schemas.microsoft.com/office/thememl/2012/main" name="imec 2021 generic" id="{72757309-472F-954A-9C39-C2963272768C}" vid="{D2EB441C-F1C9-6948-ACC6-8833237756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1332</Words>
  <Characters>7598</Characters>
  <Application>Microsoft Office Word</Application>
  <DocSecurity>0</DocSecurity>
  <Lines>63</Lines>
  <Paragraphs>17</Paragraphs>
  <ScaleCrop>false</ScaleCrop>
  <Company>imec</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Wu2 (----)</dc:creator>
  <cp:keywords/>
  <dc:description/>
  <cp:lastModifiedBy>Chen Wu2 (----)</cp:lastModifiedBy>
  <cp:revision>57</cp:revision>
  <dcterms:created xsi:type="dcterms:W3CDTF">2025-07-15T17:46:00Z</dcterms:created>
  <dcterms:modified xsi:type="dcterms:W3CDTF">2025-07-20T12:45:00Z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eba32c-0974-4663-a3a1-3cd8c30938e9_Enabled">
    <vt:lpwstr>true</vt:lpwstr>
  </property>
  <property fmtid="{D5CDD505-2E9C-101B-9397-08002B2CF9AE}" pid="3" name="MSIP_Label_f0eba32c-0974-4663-a3a1-3cd8c30938e9_SetDate">
    <vt:lpwstr>2025-07-20T12:45:03Z</vt:lpwstr>
  </property>
  <property fmtid="{D5CDD505-2E9C-101B-9397-08002B2CF9AE}" pid="4" name="MSIP_Label_f0eba32c-0974-4663-a3a1-3cd8c30938e9_Method">
    <vt:lpwstr>Privileged</vt:lpwstr>
  </property>
  <property fmtid="{D5CDD505-2E9C-101B-9397-08002B2CF9AE}" pid="5" name="MSIP_Label_f0eba32c-0974-4663-a3a1-3cd8c30938e9_Name">
    <vt:lpwstr>Public - General - Unmarked</vt:lpwstr>
  </property>
  <property fmtid="{D5CDD505-2E9C-101B-9397-08002B2CF9AE}" pid="6" name="MSIP_Label_f0eba32c-0974-4663-a3a1-3cd8c30938e9_SiteId">
    <vt:lpwstr>a72d5a72-25ee-40f0-9bd1-067cb5b770d4</vt:lpwstr>
  </property>
  <property fmtid="{D5CDD505-2E9C-101B-9397-08002B2CF9AE}" pid="7" name="MSIP_Label_f0eba32c-0974-4663-a3a1-3cd8c30938e9_ActionId">
    <vt:lpwstr>82e12208-f697-481f-a166-ed2e64e2cded</vt:lpwstr>
  </property>
  <property fmtid="{D5CDD505-2E9C-101B-9397-08002B2CF9AE}" pid="8" name="MSIP_Label_f0eba32c-0974-4663-a3a1-3cd8c30938e9_ContentBits">
    <vt:lpwstr>0</vt:lpwstr>
  </property>
  <property fmtid="{D5CDD505-2E9C-101B-9397-08002B2CF9AE}" pid="9" name="MSIP_Label_f0eba32c-0974-4663-a3a1-3cd8c30938e9_Tag">
    <vt:lpwstr>10, 0, 1, 1</vt:lpwstr>
  </property>
</Properties>
</file>