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nt"/>
        <w:tblW w:w="9461" w:type="dxa"/>
        <w:tblLook w:val="04A0" w:firstRow="1" w:lastRow="0" w:firstColumn="1" w:lastColumn="0" w:noHBand="0" w:noVBand="1"/>
      </w:tblPr>
      <w:tblGrid>
        <w:gridCol w:w="1919"/>
        <w:gridCol w:w="2960"/>
        <w:gridCol w:w="4582"/>
      </w:tblGrid>
      <w:tr w:rsidR="00FA6AAF" w:rsidRPr="00FB5841" w14:paraId="69737098" w14:textId="77777777" w:rsidTr="00C34D9A">
        <w:trPr>
          <w:trHeight w:val="219"/>
        </w:trPr>
        <w:tc>
          <w:tcPr>
            <w:tcW w:w="9461" w:type="dxa"/>
            <w:gridSpan w:val="3"/>
          </w:tcPr>
          <w:p w14:paraId="40D2938D" w14:textId="6C62401F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sv-SE"/>
              </w:rPr>
              <w:t>Additional file 2</w:t>
            </w:r>
            <w:r w:rsidR="00A449AE">
              <w:rPr>
                <w:rFonts w:ascii="Arial" w:hAnsi="Arial" w:cs="Arial"/>
                <w:sz w:val="20"/>
                <w:szCs w:val="20"/>
                <w:lang w:val="en-US" w:eastAsia="sv-SE"/>
              </w:rPr>
              <w:t>A</w:t>
            </w: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>. Presentation of concepts and their consideration in the present study to ensure methodological rigor</w:t>
            </w:r>
          </w:p>
        </w:tc>
      </w:tr>
      <w:tr w:rsidR="00FA6AAF" w:rsidRPr="00FB5841" w14:paraId="73DF0358" w14:textId="77777777" w:rsidTr="00C34D9A">
        <w:trPr>
          <w:trHeight w:val="658"/>
        </w:trPr>
        <w:tc>
          <w:tcPr>
            <w:tcW w:w="1919" w:type="dxa"/>
            <w:shd w:val="clear" w:color="auto" w:fill="EAEDF1" w:themeFill="text2" w:themeFillTint="1A"/>
          </w:tcPr>
          <w:p w14:paraId="0CB37866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  <w:t>Aspect of methodological rigor</w:t>
            </w:r>
          </w:p>
        </w:tc>
        <w:tc>
          <w:tcPr>
            <w:tcW w:w="2960" w:type="dxa"/>
            <w:shd w:val="clear" w:color="auto" w:fill="EAEDF1" w:themeFill="text2" w:themeFillTint="1A"/>
          </w:tcPr>
          <w:p w14:paraId="5C1E9A39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  <w:t>Definition of concept</w:t>
            </w:r>
          </w:p>
        </w:tc>
        <w:tc>
          <w:tcPr>
            <w:tcW w:w="4582" w:type="dxa"/>
            <w:shd w:val="clear" w:color="auto" w:fill="EAEDF1" w:themeFill="text2" w:themeFillTint="1A"/>
          </w:tcPr>
          <w:p w14:paraId="1D0F6D40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  <w:t>How it was considered in the study</w:t>
            </w:r>
          </w:p>
        </w:tc>
      </w:tr>
      <w:tr w:rsidR="00FA6AAF" w:rsidRPr="00FB5841" w14:paraId="01752698" w14:textId="77777777" w:rsidTr="00C34D9A">
        <w:trPr>
          <w:trHeight w:val="467"/>
        </w:trPr>
        <w:tc>
          <w:tcPr>
            <w:tcW w:w="1919" w:type="dxa"/>
          </w:tcPr>
          <w:p w14:paraId="4D9031AB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  <w:t>Triangulation</w:t>
            </w:r>
          </w:p>
        </w:tc>
        <w:tc>
          <w:tcPr>
            <w:tcW w:w="2960" w:type="dxa"/>
          </w:tcPr>
          <w:p w14:paraId="2FCE39C6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>Use of multiple datasets, methods, and/or investigators to address a research question</w:t>
            </w:r>
          </w:p>
        </w:tc>
        <w:tc>
          <w:tcPr>
            <w:tcW w:w="4582" w:type="dxa"/>
          </w:tcPr>
          <w:p w14:paraId="158B33CE" w14:textId="77777777" w:rsidR="00FA6AAF" w:rsidRPr="00DC6F63" w:rsidRDefault="00FA6AAF" w:rsidP="00C34D9A">
            <w:pPr>
              <w:pStyle w:val="Ingetavstnd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>Two methods of data collection</w:t>
            </w:r>
          </w:p>
          <w:p w14:paraId="184F1545" w14:textId="77777777" w:rsidR="00FA6AAF" w:rsidRPr="00DC6F63" w:rsidRDefault="00FA6AAF" w:rsidP="00C34D9A">
            <w:pPr>
              <w:pStyle w:val="Ingetavstnd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>Two researchers in the focus groups</w:t>
            </w:r>
          </w:p>
          <w:p w14:paraId="2CEFAAB8" w14:textId="77777777" w:rsidR="00FA6AAF" w:rsidRPr="00DC6F63" w:rsidRDefault="00FA6AAF" w:rsidP="00C34D9A">
            <w:pPr>
              <w:pStyle w:val="Ingetavstnd"/>
              <w:numPr>
                <w:ilvl w:val="0"/>
                <w:numId w:val="1"/>
              </w:numPr>
              <w:spacing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</w:pPr>
            <w:r w:rsidRPr="00DC6F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Multiple researchers were involved in the data analysis</w:t>
            </w:r>
          </w:p>
        </w:tc>
      </w:tr>
      <w:tr w:rsidR="00FA6AAF" w:rsidRPr="00FB5841" w14:paraId="7C4374AD" w14:textId="77777777" w:rsidTr="00C34D9A">
        <w:trPr>
          <w:trHeight w:val="467"/>
        </w:trPr>
        <w:tc>
          <w:tcPr>
            <w:tcW w:w="1919" w:type="dxa"/>
          </w:tcPr>
          <w:p w14:paraId="06564F38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  <w:t>Data saturation</w:t>
            </w:r>
          </w:p>
        </w:tc>
        <w:tc>
          <w:tcPr>
            <w:tcW w:w="2960" w:type="dxa"/>
          </w:tcPr>
          <w:p w14:paraId="3829BB16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>The point at which no new themes or insights emerge from the data; conceptual categories are comprehensive and well-grounded</w:t>
            </w:r>
          </w:p>
        </w:tc>
        <w:tc>
          <w:tcPr>
            <w:tcW w:w="4582" w:type="dxa"/>
          </w:tcPr>
          <w:p w14:paraId="33FB129E" w14:textId="77777777" w:rsidR="00FA6AAF" w:rsidRPr="00DC6F63" w:rsidRDefault="00FA6AAF" w:rsidP="00C34D9A">
            <w:pPr>
              <w:pStyle w:val="Ingetavstnd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 xml:space="preserve">Within focus-groups: field assistant ensured all interview guide topics were covered, and all participants had the opportunity to contribute </w:t>
            </w:r>
          </w:p>
          <w:p w14:paraId="420606E6" w14:textId="77777777" w:rsidR="00FA6AAF" w:rsidRPr="00DC6F63" w:rsidRDefault="00FA6AAF" w:rsidP="00C34D9A">
            <w:pPr>
              <w:pStyle w:val="Ingetavstnd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 xml:space="preserve">Across focus groups: saturation assessed by recurrence of categories across sessions </w:t>
            </w:r>
          </w:p>
        </w:tc>
      </w:tr>
      <w:tr w:rsidR="00FA6AAF" w:rsidRPr="00FB5841" w14:paraId="19EE7699" w14:textId="77777777" w:rsidTr="00C34D9A">
        <w:trPr>
          <w:trHeight w:val="907"/>
        </w:trPr>
        <w:tc>
          <w:tcPr>
            <w:tcW w:w="1919" w:type="dxa"/>
          </w:tcPr>
          <w:p w14:paraId="42E009DB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  <w:t>Credibility</w:t>
            </w:r>
          </w:p>
        </w:tc>
        <w:tc>
          <w:tcPr>
            <w:tcW w:w="2960" w:type="dxa"/>
          </w:tcPr>
          <w:p w14:paraId="27E6FDE3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>Confidence in the truth of the data and how well the study captures participants experiences without omitting relevant insights.</w:t>
            </w:r>
          </w:p>
          <w:p w14:paraId="63A6B372" w14:textId="77777777" w:rsidR="00FA6AAF" w:rsidRPr="00DC6F63" w:rsidRDefault="00FA6AAF" w:rsidP="00C34D9A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</w:p>
          <w:p w14:paraId="0D3F0F48" w14:textId="77777777" w:rsidR="00FA6AAF" w:rsidRPr="00DC6F63" w:rsidRDefault="00FA6AAF" w:rsidP="00C34D9A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</w:p>
        </w:tc>
        <w:tc>
          <w:tcPr>
            <w:tcW w:w="4582" w:type="dxa"/>
          </w:tcPr>
          <w:p w14:paraId="473A0217" w14:textId="77777777" w:rsidR="00FA6AAF" w:rsidRPr="00DC6F63" w:rsidRDefault="00FA6AAF" w:rsidP="00C34D9A">
            <w:pPr>
              <w:pStyle w:val="Ingetavstnd"/>
              <w:numPr>
                <w:ilvl w:val="0"/>
                <w:numId w:val="1"/>
              </w:numPr>
              <w:spacing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</w:pPr>
            <w:r w:rsidRPr="00DC6F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Multiple researchers engaged in the analysis to reduce bias</w:t>
            </w:r>
          </w:p>
          <w:p w14:paraId="176F0A65" w14:textId="77777777" w:rsidR="00FA6AAF" w:rsidRPr="00DC6F63" w:rsidRDefault="00FA6AAF" w:rsidP="00C34D9A">
            <w:pPr>
              <w:pStyle w:val="Ingetavstnd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Use of illustrative quotes from a broad range of participants to support interpretations</w:t>
            </w:r>
          </w:p>
        </w:tc>
      </w:tr>
      <w:tr w:rsidR="00FA6AAF" w:rsidRPr="00FB5841" w14:paraId="0F68B0F2" w14:textId="77777777" w:rsidTr="00C34D9A">
        <w:trPr>
          <w:trHeight w:val="907"/>
        </w:trPr>
        <w:tc>
          <w:tcPr>
            <w:tcW w:w="1919" w:type="dxa"/>
          </w:tcPr>
          <w:p w14:paraId="6C487E02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Reliability (dependability)</w:t>
            </w:r>
          </w:p>
        </w:tc>
        <w:tc>
          <w:tcPr>
            <w:tcW w:w="2960" w:type="dxa"/>
          </w:tcPr>
          <w:p w14:paraId="3416F5EF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>Consistency and transparency of the research process; ability to track how data were coded and interpreted</w:t>
            </w:r>
          </w:p>
        </w:tc>
        <w:tc>
          <w:tcPr>
            <w:tcW w:w="4582" w:type="dxa"/>
          </w:tcPr>
          <w:p w14:paraId="6FE5982E" w14:textId="77777777" w:rsidR="00FA6AAF" w:rsidRPr="00DC6F63" w:rsidRDefault="00FA6AAF" w:rsidP="00C34D9A">
            <w:pPr>
              <w:pStyle w:val="Ingetavstnd"/>
              <w:numPr>
                <w:ilvl w:val="0"/>
                <w:numId w:val="1"/>
              </w:numPr>
              <w:spacing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</w:pPr>
            <w:r w:rsidRPr="00DC6F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Detailed documentation of the categorization process in Microsoft Excel</w:t>
            </w:r>
          </w:p>
          <w:p w14:paraId="560C0C0E" w14:textId="77777777" w:rsidR="00FA6AAF" w:rsidRPr="00DC6F63" w:rsidRDefault="00FA6AAF" w:rsidP="00C34D9A">
            <w:pPr>
              <w:pStyle w:val="Ingetavstnd"/>
              <w:numPr>
                <w:ilvl w:val="0"/>
                <w:numId w:val="1"/>
              </w:numPr>
              <w:spacing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</w:pPr>
            <w:r w:rsidRPr="00DC6F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Version tracking of Microsoft Excel files preserved throughout analysis</w:t>
            </w:r>
          </w:p>
          <w:p w14:paraId="27374BEE" w14:textId="77777777" w:rsidR="00FA6AAF" w:rsidRPr="00DC6F63" w:rsidRDefault="00FA6AAF" w:rsidP="00C34D9A">
            <w:pPr>
              <w:pStyle w:val="Ingetavstnd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A codebook with definitions was maintained to ensure consistency across the coding process</w:t>
            </w:r>
          </w:p>
        </w:tc>
      </w:tr>
      <w:tr w:rsidR="00FA6AAF" w:rsidRPr="00FB5841" w14:paraId="42282ED0" w14:textId="77777777" w:rsidTr="00C34D9A">
        <w:trPr>
          <w:trHeight w:val="1336"/>
        </w:trPr>
        <w:tc>
          <w:tcPr>
            <w:tcW w:w="1919" w:type="dxa"/>
          </w:tcPr>
          <w:p w14:paraId="3E58F254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Generalization (transferability)</w:t>
            </w:r>
          </w:p>
        </w:tc>
        <w:tc>
          <w:tcPr>
            <w:tcW w:w="2960" w:type="dxa"/>
          </w:tcPr>
          <w:p w14:paraId="7555661E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 xml:space="preserve">Extent to which findings may be applicable to other settings, populations or contexts </w:t>
            </w:r>
          </w:p>
        </w:tc>
        <w:tc>
          <w:tcPr>
            <w:tcW w:w="4582" w:type="dxa"/>
          </w:tcPr>
          <w:p w14:paraId="683B726D" w14:textId="77777777" w:rsidR="00FA6AAF" w:rsidRPr="00DC6F63" w:rsidRDefault="00FA6AAF" w:rsidP="00FA6AAF">
            <w:pPr>
              <w:pStyle w:val="Liststycke"/>
              <w:numPr>
                <w:ilvl w:val="0"/>
                <w:numId w:val="1"/>
              </w:numPr>
              <w:spacing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</w:pPr>
            <w:r w:rsidRPr="00DC6F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Purposeful stratification of participants based on EA-TEF characteristics and child age</w:t>
            </w:r>
          </w:p>
          <w:p w14:paraId="4BA19E3B" w14:textId="77777777" w:rsidR="00FA6AAF" w:rsidRPr="00DC6F63" w:rsidRDefault="00FA6AAF" w:rsidP="00FA6AAF">
            <w:pPr>
              <w:pStyle w:val="Liststycke"/>
              <w:numPr>
                <w:ilvl w:val="0"/>
                <w:numId w:val="1"/>
              </w:numPr>
              <w:spacing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</w:pPr>
            <w:r w:rsidRPr="00DC6F6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Thorough description of the sample and healthcare setting provided</w:t>
            </w:r>
          </w:p>
          <w:p w14:paraId="12402716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</w:p>
        </w:tc>
      </w:tr>
      <w:tr w:rsidR="00FA6AAF" w:rsidRPr="00FB5841" w14:paraId="33D90AB5" w14:textId="77777777" w:rsidTr="00C34D9A">
        <w:trPr>
          <w:trHeight w:val="1336"/>
        </w:trPr>
        <w:tc>
          <w:tcPr>
            <w:tcW w:w="1919" w:type="dxa"/>
          </w:tcPr>
          <w:p w14:paraId="1A98C7C4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DC6F6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  <w:t>Confirmability</w:t>
            </w:r>
          </w:p>
          <w:p w14:paraId="72347AC0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</w:pPr>
          </w:p>
        </w:tc>
        <w:tc>
          <w:tcPr>
            <w:tcW w:w="2960" w:type="dxa"/>
          </w:tcPr>
          <w:p w14:paraId="6255FBB4" w14:textId="77777777" w:rsidR="00FA6AAF" w:rsidRPr="00DC6F63" w:rsidRDefault="00FA6AAF" w:rsidP="00C34D9A">
            <w:pPr>
              <w:pStyle w:val="Ingetavstnd"/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 xml:space="preserve">Objectivity and neutrality of the findings; the degree to which results are shaped by participants rather than researcher bias </w:t>
            </w:r>
          </w:p>
        </w:tc>
        <w:tc>
          <w:tcPr>
            <w:tcW w:w="4582" w:type="dxa"/>
          </w:tcPr>
          <w:p w14:paraId="17A60E39" w14:textId="77777777" w:rsidR="00FA6AAF" w:rsidRPr="00DC6F63" w:rsidRDefault="00FA6AAF" w:rsidP="00FA6AAF">
            <w:pPr>
              <w:pStyle w:val="Liststycke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val="en-US" w:eastAsia="sv-S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>Use of reflexivity and self-reflection</w:t>
            </w:r>
          </w:p>
          <w:p w14:paraId="587C4E6A" w14:textId="77777777" w:rsidR="00FA6AAF" w:rsidRPr="00DC6F63" w:rsidRDefault="00FA6AAF" w:rsidP="00FA6AAF">
            <w:pPr>
              <w:pStyle w:val="Liststycke"/>
              <w:numPr>
                <w:ilvl w:val="0"/>
                <w:numId w:val="1"/>
              </w:numPr>
              <w:spacing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sv-SE"/>
                <w14:ligatures w14:val="none"/>
              </w:rPr>
            </w:pPr>
            <w:r w:rsidRPr="00DC6F63">
              <w:rPr>
                <w:rFonts w:ascii="Arial" w:hAnsi="Arial" w:cs="Arial"/>
                <w:sz w:val="20"/>
                <w:szCs w:val="20"/>
                <w:lang w:val="en-US" w:eastAsia="sv-SE"/>
              </w:rPr>
              <w:t>Triangulation of data collection and analysis</w:t>
            </w:r>
          </w:p>
        </w:tc>
      </w:tr>
    </w:tbl>
    <w:p w14:paraId="527A54E1" w14:textId="485D4218" w:rsidR="00FA6AAF" w:rsidRDefault="00FA6AAF">
      <w:pPr>
        <w:rPr>
          <w:rFonts w:ascii="Verdana" w:hAnsi="Verdana"/>
          <w:sz w:val="20"/>
          <w:szCs w:val="20"/>
          <w:lang w:val="en-US"/>
        </w:rPr>
      </w:pPr>
    </w:p>
    <w:p w14:paraId="10A75456" w14:textId="77777777" w:rsidR="006915B8" w:rsidRDefault="006915B8">
      <w:pPr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br w:type="page"/>
      </w:r>
    </w:p>
    <w:p w14:paraId="73829104" w14:textId="5BF08551" w:rsidR="006915B8" w:rsidRPr="006915B8" w:rsidRDefault="00A449AE" w:rsidP="006915B8">
      <w:pPr>
        <w:rPr>
          <w:rFonts w:ascii="Verdana" w:hAnsi="Verdana"/>
          <w:b/>
          <w:bCs/>
          <w:sz w:val="20"/>
          <w:szCs w:val="20"/>
          <w:lang w:val="en-AU"/>
        </w:rPr>
      </w:pPr>
      <w:r>
        <w:rPr>
          <w:rFonts w:ascii="Verdana" w:hAnsi="Verdana"/>
          <w:b/>
          <w:bCs/>
          <w:sz w:val="20"/>
          <w:szCs w:val="20"/>
          <w:lang w:val="en-AU"/>
        </w:rPr>
        <w:lastRenderedPageBreak/>
        <w:t xml:space="preserve">Additional file 2B </w:t>
      </w:r>
      <w:r w:rsidR="006915B8" w:rsidRPr="006915B8">
        <w:rPr>
          <w:rFonts w:ascii="Verdana" w:hAnsi="Verdana"/>
          <w:b/>
          <w:bCs/>
          <w:sz w:val="20"/>
          <w:szCs w:val="20"/>
          <w:lang w:val="en-AU"/>
        </w:rPr>
        <w:t xml:space="preserve">- </w:t>
      </w:r>
      <w:bookmarkStart w:id="0" w:name="_Hlk202295402"/>
      <w:r w:rsidR="006915B8" w:rsidRPr="006915B8">
        <w:rPr>
          <w:rFonts w:ascii="Verdana" w:hAnsi="Verdana"/>
          <w:b/>
          <w:bCs/>
          <w:sz w:val="20"/>
          <w:szCs w:val="20"/>
          <w:lang w:val="en-AU"/>
        </w:rPr>
        <w:t xml:space="preserve">Standards for Reporting Qualitative Research </w:t>
      </w:r>
      <w:bookmarkEnd w:id="0"/>
      <w:r w:rsidR="006915B8" w:rsidRPr="006915B8">
        <w:rPr>
          <w:rFonts w:ascii="Verdana" w:hAnsi="Verdana"/>
          <w:b/>
          <w:bCs/>
          <w:sz w:val="20"/>
          <w:szCs w:val="20"/>
          <w:lang w:val="en-AU"/>
        </w:rPr>
        <w:t>Checklist</w:t>
      </w:r>
    </w:p>
    <w:tbl>
      <w:tblPr>
        <w:tblStyle w:val="Listtabell3dekorfrg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38"/>
        <w:gridCol w:w="6982"/>
        <w:gridCol w:w="1277"/>
      </w:tblGrid>
      <w:tr w:rsidR="00B853CC" w:rsidRPr="00A449AE" w14:paraId="040C1D2E" w14:textId="77777777" w:rsidTr="006915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70" w:type="dxa"/>
            <w:hideMark/>
          </w:tcPr>
          <w:p w14:paraId="73024CB9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No.</w:t>
            </w:r>
          </w:p>
        </w:tc>
        <w:tc>
          <w:tcPr>
            <w:tcW w:w="7220" w:type="dxa"/>
            <w:gridSpan w:val="2"/>
            <w:hideMark/>
          </w:tcPr>
          <w:p w14:paraId="3A46423A" w14:textId="77777777" w:rsidR="006915B8" w:rsidRPr="006915B8" w:rsidRDefault="006915B8" w:rsidP="006915B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Topic</w:t>
            </w:r>
          </w:p>
        </w:tc>
        <w:tc>
          <w:tcPr>
            <w:tcW w:w="1277" w:type="dxa"/>
            <w:hideMark/>
          </w:tcPr>
          <w:p w14:paraId="34679000" w14:textId="77777777" w:rsidR="006915B8" w:rsidRPr="006915B8" w:rsidRDefault="006915B8" w:rsidP="006915B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Page</w:t>
            </w:r>
          </w:p>
        </w:tc>
      </w:tr>
      <w:tr w:rsidR="006915B8" w:rsidRPr="006915B8" w14:paraId="1C323A2A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5FC824A2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Title and abstract</w:t>
            </w:r>
          </w:p>
        </w:tc>
      </w:tr>
      <w:tr w:rsidR="00A449AE" w:rsidRPr="00A449AE" w14:paraId="4301F423" w14:textId="77777777" w:rsidTr="006915B8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4DEE1288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SI</w:t>
            </w:r>
          </w:p>
        </w:tc>
        <w:tc>
          <w:tcPr>
            <w:tcW w:w="6982" w:type="dxa"/>
            <w:hideMark/>
          </w:tcPr>
          <w:p w14:paraId="4149CADD" w14:textId="77777777" w:rsidR="006915B8" w:rsidRPr="006915B8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Title</w:t>
            </w:r>
          </w:p>
        </w:tc>
        <w:tc>
          <w:tcPr>
            <w:tcW w:w="1277" w:type="dxa"/>
          </w:tcPr>
          <w:p w14:paraId="46F869DC" w14:textId="136B25B1" w:rsidR="006915B8" w:rsidRPr="006915B8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Title page</w:t>
            </w:r>
          </w:p>
        </w:tc>
      </w:tr>
      <w:tr w:rsidR="00A449AE" w:rsidRPr="00A449AE" w14:paraId="3919C6FC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3CFFCD0A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S2</w:t>
            </w:r>
          </w:p>
        </w:tc>
        <w:tc>
          <w:tcPr>
            <w:tcW w:w="6982" w:type="dxa"/>
            <w:hideMark/>
          </w:tcPr>
          <w:p w14:paraId="3C69C8CE" w14:textId="77777777" w:rsidR="006915B8" w:rsidRPr="006915B8" w:rsidRDefault="006915B8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Abstract</w:t>
            </w:r>
          </w:p>
        </w:tc>
        <w:tc>
          <w:tcPr>
            <w:tcW w:w="1277" w:type="dxa"/>
          </w:tcPr>
          <w:p w14:paraId="41496E50" w14:textId="02C7A3EA" w:rsidR="006915B8" w:rsidRPr="006915B8" w:rsidRDefault="00B853CC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1-2</w:t>
            </w:r>
          </w:p>
        </w:tc>
      </w:tr>
      <w:tr w:rsidR="006915B8" w:rsidRPr="006915B8" w14:paraId="12FB4BE3" w14:textId="77777777" w:rsidTr="006915B8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tcBorders>
              <w:right w:val="none" w:sz="0" w:space="0" w:color="auto"/>
            </w:tcBorders>
            <w:hideMark/>
          </w:tcPr>
          <w:p w14:paraId="2CF375CF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Introduction</w:t>
            </w:r>
          </w:p>
        </w:tc>
      </w:tr>
      <w:tr w:rsidR="00A449AE" w:rsidRPr="00A449AE" w14:paraId="426F6E9A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4D9AF418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S3</w:t>
            </w:r>
          </w:p>
        </w:tc>
        <w:tc>
          <w:tcPr>
            <w:tcW w:w="6982" w:type="dxa"/>
            <w:hideMark/>
          </w:tcPr>
          <w:p w14:paraId="4C931223" w14:textId="77777777" w:rsidR="006915B8" w:rsidRPr="006915B8" w:rsidRDefault="006915B8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Problem formulation</w:t>
            </w:r>
          </w:p>
        </w:tc>
        <w:tc>
          <w:tcPr>
            <w:tcW w:w="1277" w:type="dxa"/>
          </w:tcPr>
          <w:p w14:paraId="412BA540" w14:textId="4B099E62" w:rsidR="006915B8" w:rsidRPr="006915B8" w:rsidRDefault="00B853CC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3-4</w:t>
            </w:r>
          </w:p>
        </w:tc>
      </w:tr>
      <w:tr w:rsidR="00A449AE" w:rsidRPr="00A449AE" w14:paraId="77072318" w14:textId="77777777" w:rsidTr="006915B8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47F2E86E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S4</w:t>
            </w:r>
          </w:p>
        </w:tc>
        <w:tc>
          <w:tcPr>
            <w:tcW w:w="6982" w:type="dxa"/>
            <w:hideMark/>
          </w:tcPr>
          <w:p w14:paraId="4CCB9FAC" w14:textId="77777777" w:rsidR="006915B8" w:rsidRPr="006915B8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Purpose or research question</w:t>
            </w:r>
          </w:p>
        </w:tc>
        <w:tc>
          <w:tcPr>
            <w:tcW w:w="1277" w:type="dxa"/>
          </w:tcPr>
          <w:p w14:paraId="3AB96FE9" w14:textId="4486EA7C" w:rsidR="006915B8" w:rsidRPr="006915B8" w:rsidRDefault="00B853CC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4</w:t>
            </w:r>
          </w:p>
        </w:tc>
      </w:tr>
      <w:tr w:rsidR="006915B8" w:rsidRPr="006915B8" w14:paraId="3CE2A65D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67DA4DAC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Methods</w:t>
            </w:r>
          </w:p>
        </w:tc>
      </w:tr>
      <w:tr w:rsidR="00A449AE" w:rsidRPr="00A449AE" w14:paraId="1E3642AB" w14:textId="77777777" w:rsidTr="006915B8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5E150052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S5</w:t>
            </w:r>
          </w:p>
        </w:tc>
        <w:tc>
          <w:tcPr>
            <w:tcW w:w="6982" w:type="dxa"/>
            <w:hideMark/>
          </w:tcPr>
          <w:p w14:paraId="66BA2F04" w14:textId="77777777" w:rsidR="006915B8" w:rsidRPr="00FB5841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FB5841">
              <w:rPr>
                <w:rFonts w:ascii="Arial" w:hAnsi="Arial" w:cs="Arial"/>
                <w:sz w:val="20"/>
                <w:szCs w:val="20"/>
                <w:lang w:val="en-AU"/>
              </w:rPr>
              <w:t>Qualitative approach and research paradigm</w:t>
            </w:r>
          </w:p>
        </w:tc>
        <w:tc>
          <w:tcPr>
            <w:tcW w:w="1277" w:type="dxa"/>
          </w:tcPr>
          <w:p w14:paraId="0FAA9582" w14:textId="7E0A4627" w:rsidR="006915B8" w:rsidRPr="006915B8" w:rsidRDefault="00B853CC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4, 6</w:t>
            </w:r>
          </w:p>
        </w:tc>
      </w:tr>
      <w:tr w:rsidR="00A449AE" w:rsidRPr="00A449AE" w14:paraId="53EA6A72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22A85491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S6</w:t>
            </w:r>
          </w:p>
        </w:tc>
        <w:tc>
          <w:tcPr>
            <w:tcW w:w="6982" w:type="dxa"/>
            <w:hideMark/>
          </w:tcPr>
          <w:p w14:paraId="2EC10C3A" w14:textId="77777777" w:rsidR="006915B8" w:rsidRPr="00FB5841" w:rsidRDefault="006915B8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FB5841">
              <w:rPr>
                <w:rFonts w:ascii="Arial" w:hAnsi="Arial" w:cs="Arial"/>
                <w:sz w:val="20"/>
                <w:szCs w:val="20"/>
                <w:lang w:val="en-AU"/>
              </w:rPr>
              <w:t>Researcher characteristics and reflexivity</w:t>
            </w:r>
          </w:p>
        </w:tc>
        <w:tc>
          <w:tcPr>
            <w:tcW w:w="1277" w:type="dxa"/>
          </w:tcPr>
          <w:p w14:paraId="3EFEE6D6" w14:textId="35C0BB10" w:rsidR="006915B8" w:rsidRPr="006915B8" w:rsidRDefault="00B853CC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6, additional file 2</w:t>
            </w:r>
            <w:r w:rsidR="00A449AE" w:rsidRPr="00A449AE">
              <w:rPr>
                <w:rFonts w:ascii="Arial" w:hAnsi="Arial" w:cs="Arial"/>
                <w:sz w:val="20"/>
                <w:szCs w:val="20"/>
                <w:lang w:val="en-AU"/>
              </w:rPr>
              <w:t>A</w:t>
            </w: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, 17</w:t>
            </w:r>
            <w:r w:rsidR="00FB5841">
              <w:rPr>
                <w:rFonts w:ascii="Arial" w:hAnsi="Arial" w:cs="Arial"/>
                <w:sz w:val="20"/>
                <w:szCs w:val="20"/>
                <w:lang w:val="en-AU"/>
              </w:rPr>
              <w:t>, affiliations</w:t>
            </w:r>
          </w:p>
        </w:tc>
      </w:tr>
      <w:tr w:rsidR="00A449AE" w:rsidRPr="00A449AE" w14:paraId="33E293F5" w14:textId="77777777" w:rsidTr="006915B8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630274EC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S7</w:t>
            </w:r>
          </w:p>
        </w:tc>
        <w:tc>
          <w:tcPr>
            <w:tcW w:w="6982" w:type="dxa"/>
            <w:hideMark/>
          </w:tcPr>
          <w:p w14:paraId="704C75F2" w14:textId="77777777" w:rsidR="006915B8" w:rsidRPr="006915B8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Context</w:t>
            </w:r>
          </w:p>
        </w:tc>
        <w:tc>
          <w:tcPr>
            <w:tcW w:w="1277" w:type="dxa"/>
          </w:tcPr>
          <w:p w14:paraId="4055BA8D" w14:textId="5F63DD21" w:rsidR="006915B8" w:rsidRPr="006915B8" w:rsidRDefault="00B853CC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5, 17</w:t>
            </w:r>
            <w:r w:rsidR="00CE3E2D">
              <w:rPr>
                <w:rFonts w:ascii="Arial" w:hAnsi="Arial" w:cs="Arial"/>
                <w:sz w:val="20"/>
                <w:szCs w:val="20"/>
                <w:lang w:val="en-AU"/>
              </w:rPr>
              <w:t>-18</w:t>
            </w:r>
          </w:p>
        </w:tc>
      </w:tr>
      <w:tr w:rsidR="00A449AE" w:rsidRPr="00A449AE" w14:paraId="2ED84EB6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1652E497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S8</w:t>
            </w:r>
          </w:p>
        </w:tc>
        <w:tc>
          <w:tcPr>
            <w:tcW w:w="6982" w:type="dxa"/>
            <w:hideMark/>
          </w:tcPr>
          <w:p w14:paraId="05182C62" w14:textId="77777777" w:rsidR="006915B8" w:rsidRPr="006915B8" w:rsidRDefault="006915B8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Sampling strategy</w:t>
            </w:r>
          </w:p>
        </w:tc>
        <w:tc>
          <w:tcPr>
            <w:tcW w:w="1277" w:type="dxa"/>
          </w:tcPr>
          <w:p w14:paraId="0B6B4F92" w14:textId="4B7CBE41" w:rsidR="006915B8" w:rsidRPr="006915B8" w:rsidRDefault="00B853CC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5</w:t>
            </w:r>
          </w:p>
        </w:tc>
      </w:tr>
      <w:tr w:rsidR="00A449AE" w:rsidRPr="00A449AE" w14:paraId="727D90E2" w14:textId="77777777" w:rsidTr="006915B8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3B505836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S9</w:t>
            </w:r>
          </w:p>
        </w:tc>
        <w:tc>
          <w:tcPr>
            <w:tcW w:w="6982" w:type="dxa"/>
            <w:hideMark/>
          </w:tcPr>
          <w:p w14:paraId="1454DD05" w14:textId="77777777" w:rsidR="006915B8" w:rsidRPr="006915B8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Ethical issues pertaining to human subjects</w:t>
            </w:r>
          </w:p>
        </w:tc>
        <w:tc>
          <w:tcPr>
            <w:tcW w:w="1277" w:type="dxa"/>
          </w:tcPr>
          <w:p w14:paraId="16AFD4A6" w14:textId="0E85E113" w:rsidR="006915B8" w:rsidRPr="006915B8" w:rsidRDefault="00B853CC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2</w:t>
            </w:r>
            <w:r w:rsidR="002B2BA4">
              <w:rPr>
                <w:rFonts w:ascii="Arial" w:hAnsi="Arial" w:cs="Arial"/>
                <w:sz w:val="20"/>
                <w:szCs w:val="20"/>
                <w:lang w:val="en-AU"/>
              </w:rPr>
              <w:t>1</w:t>
            </w:r>
          </w:p>
        </w:tc>
      </w:tr>
      <w:tr w:rsidR="00A449AE" w:rsidRPr="00A449AE" w14:paraId="38AE1EF7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562C313A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S10</w:t>
            </w:r>
          </w:p>
        </w:tc>
        <w:tc>
          <w:tcPr>
            <w:tcW w:w="6982" w:type="dxa"/>
            <w:hideMark/>
          </w:tcPr>
          <w:p w14:paraId="7869531C" w14:textId="77777777" w:rsidR="006915B8" w:rsidRPr="006915B8" w:rsidRDefault="006915B8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Data collection methods</w:t>
            </w:r>
          </w:p>
        </w:tc>
        <w:tc>
          <w:tcPr>
            <w:tcW w:w="1277" w:type="dxa"/>
          </w:tcPr>
          <w:p w14:paraId="7BA65F97" w14:textId="5544AE4F" w:rsidR="006915B8" w:rsidRPr="006915B8" w:rsidRDefault="00B853CC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4-5</w:t>
            </w:r>
          </w:p>
        </w:tc>
      </w:tr>
      <w:tr w:rsidR="00A449AE" w:rsidRPr="00A449AE" w14:paraId="28F4E30F" w14:textId="77777777" w:rsidTr="006915B8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0AE6ADFE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S11</w:t>
            </w:r>
          </w:p>
        </w:tc>
        <w:tc>
          <w:tcPr>
            <w:tcW w:w="6982" w:type="dxa"/>
            <w:hideMark/>
          </w:tcPr>
          <w:p w14:paraId="4EADAEF5" w14:textId="77777777" w:rsidR="006915B8" w:rsidRPr="006915B8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Data collection instruments and technologies</w:t>
            </w:r>
          </w:p>
        </w:tc>
        <w:tc>
          <w:tcPr>
            <w:tcW w:w="1277" w:type="dxa"/>
          </w:tcPr>
          <w:p w14:paraId="781DC3FE" w14:textId="0B3FCBF4" w:rsidR="006915B8" w:rsidRPr="006915B8" w:rsidRDefault="00B853CC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4-6</w:t>
            </w:r>
          </w:p>
        </w:tc>
      </w:tr>
      <w:tr w:rsidR="00A449AE" w:rsidRPr="00A449AE" w14:paraId="2E95BC9B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55B76C9F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S12</w:t>
            </w:r>
          </w:p>
        </w:tc>
        <w:tc>
          <w:tcPr>
            <w:tcW w:w="6982" w:type="dxa"/>
            <w:hideMark/>
          </w:tcPr>
          <w:p w14:paraId="78CEF61C" w14:textId="77777777" w:rsidR="006915B8" w:rsidRPr="006915B8" w:rsidRDefault="006915B8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Units of study</w:t>
            </w:r>
          </w:p>
        </w:tc>
        <w:tc>
          <w:tcPr>
            <w:tcW w:w="1277" w:type="dxa"/>
          </w:tcPr>
          <w:p w14:paraId="36C49505" w14:textId="52DB05FB" w:rsidR="006915B8" w:rsidRPr="006915B8" w:rsidRDefault="00B853CC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4-5</w:t>
            </w:r>
          </w:p>
        </w:tc>
      </w:tr>
      <w:tr w:rsidR="00A449AE" w:rsidRPr="00A449AE" w14:paraId="7C012972" w14:textId="77777777" w:rsidTr="006915B8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41714D57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S13</w:t>
            </w:r>
          </w:p>
        </w:tc>
        <w:tc>
          <w:tcPr>
            <w:tcW w:w="6982" w:type="dxa"/>
            <w:hideMark/>
          </w:tcPr>
          <w:p w14:paraId="32B0E3F0" w14:textId="77777777" w:rsidR="006915B8" w:rsidRPr="006915B8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Data processing</w:t>
            </w:r>
          </w:p>
        </w:tc>
        <w:tc>
          <w:tcPr>
            <w:tcW w:w="1277" w:type="dxa"/>
          </w:tcPr>
          <w:p w14:paraId="47254627" w14:textId="57101E8B" w:rsidR="006915B8" w:rsidRPr="006915B8" w:rsidRDefault="00B853CC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6</w:t>
            </w:r>
            <w:r w:rsidR="00A449AE" w:rsidRPr="00A449AE">
              <w:rPr>
                <w:rFonts w:ascii="Arial" w:hAnsi="Arial" w:cs="Arial"/>
                <w:sz w:val="20"/>
                <w:szCs w:val="20"/>
                <w:lang w:val="en-AU"/>
              </w:rPr>
              <w:t>, additional file 2A</w:t>
            </w:r>
          </w:p>
        </w:tc>
      </w:tr>
      <w:tr w:rsidR="00A449AE" w:rsidRPr="00A449AE" w14:paraId="458A3ED3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539FEE1A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S14</w:t>
            </w:r>
          </w:p>
        </w:tc>
        <w:tc>
          <w:tcPr>
            <w:tcW w:w="6982" w:type="dxa"/>
            <w:hideMark/>
          </w:tcPr>
          <w:p w14:paraId="397E46AB" w14:textId="77777777" w:rsidR="006915B8" w:rsidRPr="006915B8" w:rsidRDefault="006915B8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Data analysis</w:t>
            </w:r>
          </w:p>
        </w:tc>
        <w:tc>
          <w:tcPr>
            <w:tcW w:w="1277" w:type="dxa"/>
          </w:tcPr>
          <w:p w14:paraId="3C69E530" w14:textId="594C4311" w:rsidR="006915B8" w:rsidRPr="006915B8" w:rsidRDefault="00A449AE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6</w:t>
            </w:r>
          </w:p>
        </w:tc>
      </w:tr>
      <w:tr w:rsidR="00A449AE" w:rsidRPr="00A449AE" w14:paraId="3A2CB05C" w14:textId="77777777" w:rsidTr="006915B8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6398FD11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S15</w:t>
            </w:r>
          </w:p>
        </w:tc>
        <w:tc>
          <w:tcPr>
            <w:tcW w:w="6982" w:type="dxa"/>
            <w:hideMark/>
          </w:tcPr>
          <w:p w14:paraId="7F315BE6" w14:textId="77777777" w:rsidR="006915B8" w:rsidRPr="00CE3E2D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CE3E2D">
              <w:rPr>
                <w:rFonts w:ascii="Arial" w:hAnsi="Arial" w:cs="Arial"/>
                <w:sz w:val="20"/>
                <w:szCs w:val="20"/>
                <w:lang w:val="en-AU"/>
              </w:rPr>
              <w:t>Techniques to enhance trustworthiness</w:t>
            </w:r>
          </w:p>
        </w:tc>
        <w:tc>
          <w:tcPr>
            <w:tcW w:w="1277" w:type="dxa"/>
          </w:tcPr>
          <w:p w14:paraId="239F87E2" w14:textId="2070AB57" w:rsidR="006915B8" w:rsidRPr="006915B8" w:rsidRDefault="00A449AE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7, additional file 2A</w:t>
            </w:r>
          </w:p>
        </w:tc>
      </w:tr>
      <w:tr w:rsidR="006915B8" w:rsidRPr="006915B8" w14:paraId="617DF436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5F76894B" w14:textId="77777777" w:rsidR="006915B8" w:rsidRPr="00CE3E2D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CE3E2D">
              <w:rPr>
                <w:rFonts w:ascii="Arial" w:hAnsi="Arial" w:cs="Arial"/>
                <w:sz w:val="20"/>
                <w:szCs w:val="20"/>
                <w:lang w:val="en-AU"/>
              </w:rPr>
              <w:t>Results/findings</w:t>
            </w:r>
          </w:p>
        </w:tc>
      </w:tr>
      <w:tr w:rsidR="00A449AE" w:rsidRPr="00A449AE" w14:paraId="4FB0BB7A" w14:textId="77777777" w:rsidTr="006915B8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380EA006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S16</w:t>
            </w:r>
          </w:p>
        </w:tc>
        <w:tc>
          <w:tcPr>
            <w:tcW w:w="6982" w:type="dxa"/>
            <w:hideMark/>
          </w:tcPr>
          <w:p w14:paraId="241DC8F1" w14:textId="77777777" w:rsidR="006915B8" w:rsidRPr="00CE3E2D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CE3E2D">
              <w:rPr>
                <w:rFonts w:ascii="Arial" w:hAnsi="Arial" w:cs="Arial"/>
                <w:sz w:val="20"/>
                <w:szCs w:val="20"/>
                <w:lang w:val="en-AU"/>
              </w:rPr>
              <w:t>Synthesis and interpretation</w:t>
            </w:r>
          </w:p>
        </w:tc>
        <w:tc>
          <w:tcPr>
            <w:tcW w:w="1277" w:type="dxa"/>
          </w:tcPr>
          <w:p w14:paraId="25B29953" w14:textId="133FAC03" w:rsidR="006915B8" w:rsidRPr="006915B8" w:rsidRDefault="00A449AE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14</w:t>
            </w:r>
          </w:p>
        </w:tc>
      </w:tr>
      <w:tr w:rsidR="00A449AE" w:rsidRPr="00A449AE" w14:paraId="4263C929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4A15053F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S17</w:t>
            </w:r>
          </w:p>
        </w:tc>
        <w:tc>
          <w:tcPr>
            <w:tcW w:w="6982" w:type="dxa"/>
            <w:hideMark/>
          </w:tcPr>
          <w:p w14:paraId="23771822" w14:textId="77777777" w:rsidR="006915B8" w:rsidRPr="00CE3E2D" w:rsidRDefault="006915B8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CE3E2D">
              <w:rPr>
                <w:rFonts w:ascii="Arial" w:hAnsi="Arial" w:cs="Arial"/>
                <w:sz w:val="20"/>
                <w:szCs w:val="20"/>
                <w:lang w:val="en-AU"/>
              </w:rPr>
              <w:t>Links to empirical data</w:t>
            </w:r>
          </w:p>
        </w:tc>
        <w:tc>
          <w:tcPr>
            <w:tcW w:w="1277" w:type="dxa"/>
          </w:tcPr>
          <w:p w14:paraId="2AE58674" w14:textId="1B6F25CD" w:rsidR="006915B8" w:rsidRPr="006915B8" w:rsidRDefault="00CE3E2D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>
              <w:rPr>
                <w:rFonts w:ascii="Arial" w:hAnsi="Arial" w:cs="Arial"/>
                <w:sz w:val="20"/>
                <w:szCs w:val="20"/>
                <w:lang w:val="en-AU"/>
              </w:rPr>
              <w:t>7-14</w:t>
            </w:r>
          </w:p>
        </w:tc>
      </w:tr>
      <w:tr w:rsidR="006915B8" w:rsidRPr="006915B8" w14:paraId="06D165D7" w14:textId="77777777" w:rsidTr="006915B8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tcBorders>
              <w:right w:val="none" w:sz="0" w:space="0" w:color="auto"/>
            </w:tcBorders>
            <w:hideMark/>
          </w:tcPr>
          <w:p w14:paraId="09290C81" w14:textId="77777777" w:rsidR="006915B8" w:rsidRPr="00CE3E2D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CE3E2D">
              <w:rPr>
                <w:rFonts w:ascii="Arial" w:hAnsi="Arial" w:cs="Arial"/>
                <w:sz w:val="20"/>
                <w:szCs w:val="20"/>
                <w:lang w:val="en-AU"/>
              </w:rPr>
              <w:t>Discussion</w:t>
            </w:r>
          </w:p>
        </w:tc>
      </w:tr>
      <w:tr w:rsidR="00A449AE" w:rsidRPr="00A449AE" w14:paraId="53970E1B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2A3CACB1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S18</w:t>
            </w:r>
          </w:p>
        </w:tc>
        <w:tc>
          <w:tcPr>
            <w:tcW w:w="6982" w:type="dxa"/>
            <w:hideMark/>
          </w:tcPr>
          <w:p w14:paraId="74B9D5FE" w14:textId="77777777" w:rsidR="006915B8" w:rsidRPr="00CE3E2D" w:rsidRDefault="006915B8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CE3E2D">
              <w:rPr>
                <w:rFonts w:ascii="Arial" w:hAnsi="Arial" w:cs="Arial"/>
                <w:sz w:val="20"/>
                <w:szCs w:val="20"/>
                <w:lang w:val="en-AU"/>
              </w:rPr>
              <w:t>Integration with prior work, implications, transferability, and contribution(s) to the field</w:t>
            </w:r>
          </w:p>
        </w:tc>
        <w:tc>
          <w:tcPr>
            <w:tcW w:w="1277" w:type="dxa"/>
          </w:tcPr>
          <w:p w14:paraId="18536D5C" w14:textId="01981058" w:rsidR="006915B8" w:rsidRPr="006915B8" w:rsidRDefault="00A449AE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14-18</w:t>
            </w:r>
          </w:p>
        </w:tc>
      </w:tr>
      <w:tr w:rsidR="00A449AE" w:rsidRPr="00A449AE" w14:paraId="36E53B19" w14:textId="77777777" w:rsidTr="006915B8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6504F7AD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S19</w:t>
            </w:r>
          </w:p>
        </w:tc>
        <w:tc>
          <w:tcPr>
            <w:tcW w:w="6982" w:type="dxa"/>
            <w:hideMark/>
          </w:tcPr>
          <w:p w14:paraId="0A9E87D6" w14:textId="77777777" w:rsidR="006915B8" w:rsidRPr="006915B8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Limitations</w:t>
            </w:r>
          </w:p>
        </w:tc>
        <w:tc>
          <w:tcPr>
            <w:tcW w:w="1277" w:type="dxa"/>
          </w:tcPr>
          <w:p w14:paraId="7ECDC400" w14:textId="4C38ACCA" w:rsidR="006915B8" w:rsidRPr="006915B8" w:rsidRDefault="00A449AE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17-18</w:t>
            </w:r>
          </w:p>
        </w:tc>
      </w:tr>
      <w:tr w:rsidR="006915B8" w:rsidRPr="006915B8" w14:paraId="3F71DB84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1318F4BE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Other</w:t>
            </w:r>
          </w:p>
        </w:tc>
      </w:tr>
      <w:tr w:rsidR="00A449AE" w:rsidRPr="00A449AE" w14:paraId="557EB270" w14:textId="77777777" w:rsidTr="006915B8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0DFF1D2A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S20</w:t>
            </w:r>
          </w:p>
        </w:tc>
        <w:tc>
          <w:tcPr>
            <w:tcW w:w="6982" w:type="dxa"/>
            <w:hideMark/>
          </w:tcPr>
          <w:p w14:paraId="0F0E8F4E" w14:textId="77777777" w:rsidR="006915B8" w:rsidRPr="006915B8" w:rsidRDefault="006915B8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Conflicts of interest</w:t>
            </w:r>
          </w:p>
        </w:tc>
        <w:tc>
          <w:tcPr>
            <w:tcW w:w="1277" w:type="dxa"/>
          </w:tcPr>
          <w:p w14:paraId="3C9C5BE8" w14:textId="3E779915" w:rsidR="006915B8" w:rsidRPr="006915B8" w:rsidRDefault="00A449AE" w:rsidP="006915B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21</w:t>
            </w:r>
          </w:p>
        </w:tc>
      </w:tr>
      <w:tr w:rsidR="00A449AE" w:rsidRPr="00A449AE" w14:paraId="5662D934" w14:textId="77777777" w:rsidTr="006915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gridSpan w:val="2"/>
            <w:hideMark/>
          </w:tcPr>
          <w:p w14:paraId="789066C0" w14:textId="77777777" w:rsidR="006915B8" w:rsidRPr="006915B8" w:rsidRDefault="006915B8" w:rsidP="006915B8">
            <w:pPr>
              <w:spacing w:after="160" w:line="259" w:lineRule="auto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lastRenderedPageBreak/>
              <w:t>S21</w:t>
            </w:r>
          </w:p>
        </w:tc>
        <w:tc>
          <w:tcPr>
            <w:tcW w:w="6982" w:type="dxa"/>
            <w:hideMark/>
          </w:tcPr>
          <w:p w14:paraId="56C2BB73" w14:textId="1433435F" w:rsidR="006915B8" w:rsidRPr="006915B8" w:rsidRDefault="006915B8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6915B8">
              <w:rPr>
                <w:rFonts w:ascii="Arial" w:hAnsi="Arial" w:cs="Arial"/>
                <w:sz w:val="20"/>
                <w:szCs w:val="20"/>
                <w:lang w:val="en-AU"/>
              </w:rPr>
              <w:t>Fundin</w:t>
            </w:r>
            <w:r w:rsidR="00FC3673">
              <w:rPr>
                <w:rFonts w:ascii="Arial" w:hAnsi="Arial" w:cs="Arial"/>
                <w:sz w:val="20"/>
                <w:szCs w:val="20"/>
                <w:lang w:val="en-AU"/>
              </w:rPr>
              <w:t>g</w:t>
            </w:r>
          </w:p>
        </w:tc>
        <w:tc>
          <w:tcPr>
            <w:tcW w:w="1277" w:type="dxa"/>
            <w:hideMark/>
          </w:tcPr>
          <w:p w14:paraId="079E139B" w14:textId="2BA97F88" w:rsidR="006915B8" w:rsidRPr="006915B8" w:rsidRDefault="00A449AE" w:rsidP="006915B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A449AE">
              <w:rPr>
                <w:rFonts w:ascii="Arial" w:hAnsi="Arial" w:cs="Arial"/>
                <w:sz w:val="20"/>
                <w:szCs w:val="20"/>
                <w:lang w:val="en-AU"/>
              </w:rPr>
              <w:t>20</w:t>
            </w:r>
          </w:p>
        </w:tc>
      </w:tr>
    </w:tbl>
    <w:p w14:paraId="3CBD7D58" w14:textId="208E4931" w:rsidR="00FA6AAF" w:rsidRDefault="00FA6AAF">
      <w:pPr>
        <w:rPr>
          <w:rFonts w:ascii="Verdana" w:hAnsi="Verdana"/>
          <w:sz w:val="20"/>
          <w:szCs w:val="20"/>
          <w:lang w:val="en-US"/>
        </w:rPr>
      </w:pPr>
    </w:p>
    <w:p w14:paraId="734F6832" w14:textId="77777777" w:rsidR="005A2726" w:rsidRPr="00FA6AAF" w:rsidRDefault="005A2726">
      <w:pPr>
        <w:rPr>
          <w:rFonts w:ascii="Verdana" w:hAnsi="Verdana"/>
          <w:sz w:val="20"/>
          <w:szCs w:val="20"/>
          <w:lang w:val="en-US"/>
        </w:rPr>
      </w:pPr>
    </w:p>
    <w:sectPr w:rsidR="005A2726" w:rsidRPr="00FA6A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56645" w14:textId="77777777" w:rsidR="00AA4D9F" w:rsidRDefault="00AA4D9F" w:rsidP="00161816">
      <w:pPr>
        <w:spacing w:after="0" w:line="240" w:lineRule="auto"/>
      </w:pPr>
      <w:r>
        <w:separator/>
      </w:r>
    </w:p>
  </w:endnote>
  <w:endnote w:type="continuationSeparator" w:id="0">
    <w:p w14:paraId="76735A07" w14:textId="77777777" w:rsidR="00AA4D9F" w:rsidRDefault="00AA4D9F" w:rsidP="00161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CA920" w14:textId="77777777" w:rsidR="00AA4D9F" w:rsidRDefault="00AA4D9F" w:rsidP="00161816">
      <w:pPr>
        <w:spacing w:after="0" w:line="240" w:lineRule="auto"/>
      </w:pPr>
      <w:r>
        <w:separator/>
      </w:r>
    </w:p>
  </w:footnote>
  <w:footnote w:type="continuationSeparator" w:id="0">
    <w:p w14:paraId="7761C73C" w14:textId="77777777" w:rsidR="00AA4D9F" w:rsidRDefault="00AA4D9F" w:rsidP="001618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F226E"/>
    <w:multiLevelType w:val="hybridMultilevel"/>
    <w:tmpl w:val="357E79C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9033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D9F"/>
    <w:rsid w:val="00161816"/>
    <w:rsid w:val="002617D6"/>
    <w:rsid w:val="002B2BA4"/>
    <w:rsid w:val="003E026E"/>
    <w:rsid w:val="0051656C"/>
    <w:rsid w:val="005A2726"/>
    <w:rsid w:val="005A4209"/>
    <w:rsid w:val="006915B8"/>
    <w:rsid w:val="006E75A1"/>
    <w:rsid w:val="007F02F6"/>
    <w:rsid w:val="00A449AE"/>
    <w:rsid w:val="00AA4D9F"/>
    <w:rsid w:val="00AD24EF"/>
    <w:rsid w:val="00B853CC"/>
    <w:rsid w:val="00BC6FE1"/>
    <w:rsid w:val="00C01372"/>
    <w:rsid w:val="00CE3E2D"/>
    <w:rsid w:val="00FA6AAF"/>
    <w:rsid w:val="00FB5841"/>
    <w:rsid w:val="00FC3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AC1A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AAF"/>
  </w:style>
  <w:style w:type="paragraph" w:styleId="Rubrik1">
    <w:name w:val="heading 1"/>
    <w:basedOn w:val="Normal"/>
    <w:next w:val="Normal"/>
    <w:link w:val="Rubrik1Char"/>
    <w:uiPriority w:val="9"/>
    <w:qFormat/>
    <w:rsid w:val="00AA4D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AA4D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AA4D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AA4D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AA4D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AA4D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AA4D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AA4D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AA4D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618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61816"/>
  </w:style>
  <w:style w:type="paragraph" w:styleId="Sidfot">
    <w:name w:val="footer"/>
    <w:basedOn w:val="Normal"/>
    <w:link w:val="SidfotChar"/>
    <w:uiPriority w:val="99"/>
    <w:unhideWhenUsed/>
    <w:rsid w:val="001618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61816"/>
  </w:style>
  <w:style w:type="character" w:customStyle="1" w:styleId="Rubrik1Char">
    <w:name w:val="Rubrik 1 Char"/>
    <w:basedOn w:val="Standardstycketeckensnitt"/>
    <w:link w:val="Rubrik1"/>
    <w:uiPriority w:val="9"/>
    <w:rsid w:val="00AA4D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AA4D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AA4D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AA4D9F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A4D9F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A4D9F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A4D9F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A4D9F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A4D9F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AA4D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AA4D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AA4D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AA4D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A4D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A4D9F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AA4D9F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AA4D9F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AA4D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AA4D9F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AA4D9F"/>
    <w:rPr>
      <w:b/>
      <w:bCs/>
      <w:smallCaps/>
      <w:color w:val="2F5496" w:themeColor="accent1" w:themeShade="BF"/>
      <w:spacing w:val="5"/>
    </w:rPr>
  </w:style>
  <w:style w:type="paragraph" w:styleId="Ingetavstnd">
    <w:name w:val="No Spacing"/>
    <w:link w:val="IngetavstndChar"/>
    <w:uiPriority w:val="1"/>
    <w:qFormat/>
    <w:rsid w:val="00FA6AAF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FA6AAF"/>
    <w:rPr>
      <w:rFonts w:ascii="Times New Roman" w:hAnsi="Times New Roman"/>
      <w:sz w:val="24"/>
    </w:rPr>
  </w:style>
  <w:style w:type="table" w:styleId="Tabellrutnt">
    <w:name w:val="Table Grid"/>
    <w:basedOn w:val="Normaltabell"/>
    <w:uiPriority w:val="39"/>
    <w:rsid w:val="00FA6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ell3">
    <w:name w:val="List Table 3"/>
    <w:basedOn w:val="Normaltabell"/>
    <w:uiPriority w:val="48"/>
    <w:rsid w:val="006915B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styleId="Kommentarer">
    <w:name w:val="annotation text"/>
    <w:basedOn w:val="Normal"/>
    <w:link w:val="KommentarerChar"/>
    <w:uiPriority w:val="99"/>
    <w:semiHidden/>
    <w:unhideWhenUsed/>
    <w:rsid w:val="006915B8"/>
    <w:pPr>
      <w:autoSpaceDE w:val="0"/>
      <w:autoSpaceDN w:val="0"/>
      <w:adjustRightInd w:val="0"/>
      <w:spacing w:line="240" w:lineRule="auto"/>
    </w:pPr>
    <w:rPr>
      <w:rFonts w:ascii="Calibri" w:hAnsi="Calibri" w:cs="Angsana New"/>
      <w:kern w:val="0"/>
      <w:sz w:val="20"/>
      <w:szCs w:val="25"/>
      <w:lang w:val="en-AU" w:bidi="th-TH"/>
      <w14:ligatures w14:val="none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6915B8"/>
    <w:rPr>
      <w:rFonts w:ascii="Calibri" w:hAnsi="Calibri" w:cs="Angsana New"/>
      <w:kern w:val="0"/>
      <w:sz w:val="20"/>
      <w:szCs w:val="25"/>
      <w:lang w:val="en-AU" w:bidi="th-TH"/>
      <w14:ligatures w14:val="none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6915B8"/>
    <w:rPr>
      <w:sz w:val="16"/>
      <w:szCs w:val="16"/>
    </w:rPr>
  </w:style>
  <w:style w:type="table" w:styleId="Listtabell3dekorfrg1">
    <w:name w:val="List Table 3 Accent 1"/>
    <w:basedOn w:val="Normaltabell"/>
    <w:uiPriority w:val="48"/>
    <w:rsid w:val="006915B8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472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2025-07-02T05:20:00Z</dcterms:created>
  <dcterms:modified xsi:type="dcterms:W3CDTF">2025-07-02T05:45:00Z</dcterms:modified>
</cp:coreProperties>
</file>