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C1BC4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</w:t>
      </w:r>
    </w:p>
    <w:p w14:paraId="3EA2153B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Extended Figure 1</w:t>
      </w:r>
    </w:p>
    <w:p w14:paraId="6B1548E7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Extended Figure 2</w:t>
      </w:r>
    </w:p>
    <w:p w14:paraId="2A9AC945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Extended Figure 3</w:t>
      </w:r>
    </w:p>
    <w:p w14:paraId="0F281F95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Extended Figure 4</w:t>
      </w:r>
    </w:p>
    <w:p w14:paraId="11503D7F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Extended Table 1</w:t>
      </w:r>
    </w:p>
    <w:p w14:paraId="4E53E49D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Extended Video 1</w:t>
      </w:r>
    </w:p>
    <w:p w14:paraId="03762CB6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9DF524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D25AAB" w14:textId="19BD3D39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C234994" wp14:editId="7419B838">
            <wp:extent cx="4770120" cy="7451725"/>
            <wp:effectExtent l="0" t="0" r="0" b="0"/>
            <wp:docPr id="1352417009" name="Picture 5" descr="A collage of images of foo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A collage of images of foo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0" t="1642" r="33942" b="27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745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D1DDF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26"/>
      <w:r>
        <w:rPr>
          <w:rFonts w:ascii="Times New Roman" w:hAnsi="Times New Roman" w:cs="Times New Roman"/>
          <w:b/>
          <w:bCs/>
          <w:sz w:val="24"/>
          <w:szCs w:val="24"/>
        </w:rPr>
        <w:t>Extended Figure 1. Variable AAA development 20 minutes post-chemical exposure and at day 14 post-AAA formation.</w:t>
      </w:r>
      <w:bookmarkEnd w:id="0"/>
    </w:p>
    <w:p w14:paraId="3C9FE65A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54EBBA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E42107" w14:textId="7882363E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0CA7800" wp14:editId="123A6CB9">
            <wp:extent cx="5731510" cy="4599940"/>
            <wp:effectExtent l="0" t="0" r="2540" b="0"/>
            <wp:docPr id="255338849" name="Picture 4" descr="A graph of different typ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 graph of different types of cel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9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3D6F1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bookmarkStart w:id="1" w:name="OLE_LINK54"/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Figure </w:t>
      </w:r>
      <w:r>
        <w:fldChar w:fldCharType="begin"/>
      </w:r>
      <w:r>
        <w:rPr>
          <w:rFonts w:ascii="Times New Roman" w:hAnsi="Times New Roman" w:cs="Times New Roman"/>
          <w:b/>
          <w:bCs/>
          <w:sz w:val="24"/>
          <w:szCs w:val="24"/>
        </w:rPr>
        <w:instrText xml:space="preserve"> SEQ Figure \* ARABIC </w:instrText>
      </w:r>
      <w:r>
        <w:fldChar w:fldCharType="separate"/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fldChar w:fldCharType="end"/>
      </w:r>
      <w:bookmarkStart w:id="2" w:name="OLE_LINK68"/>
      <w:r>
        <w:rPr>
          <w:rFonts w:ascii="Times New Roman" w:hAnsi="Times New Roman" w:cs="Times New Roman"/>
          <w:b/>
          <w:bCs/>
          <w:sz w:val="24"/>
          <w:szCs w:val="24"/>
        </w:rPr>
        <w:t xml:space="preserve">. Immunohistochemical categorical analysis.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Table with grading information.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Degree of inflammation,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elastin degradation and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percent of VSMC loss. Inflammatory markers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 IL-10,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 TNF-α and 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) IFN-γ content within the AAA tissue measured by ELISA.</w:t>
      </w:r>
      <w:bookmarkEnd w:id="1"/>
      <w:bookmarkEnd w:id="2"/>
    </w:p>
    <w:p w14:paraId="00E9CDBF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86C4F9" w14:textId="77945EFB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26A6B8C" wp14:editId="4DA37132">
            <wp:extent cx="5731510" cy="3336290"/>
            <wp:effectExtent l="0" t="0" r="2540" b="0"/>
            <wp:docPr id="1080320899" name="Picture 3" descr="A close-up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A close-up of a ce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05" b="610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F3ADB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Figure 3. Chronic model of AAA progression using daily BAPN administration over 6 weeks in wildtype (WT) mice.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WT mice (N = 3) received BAPN through drinking water starting 3 days prior to AAA induction and continuing until week 6. Mice were also exposed to either saline, Pap, </w:t>
      </w:r>
      <w:proofErr w:type="spellStart"/>
      <w:r>
        <w:rPr>
          <w:rFonts w:ascii="Times New Roman" w:hAnsi="Times New Roman" w:cs="Times New Roman"/>
          <w:sz w:val="24"/>
          <w:szCs w:val="24"/>
        </w:rPr>
        <w:t>PPE+Pap</w:t>
      </w:r>
      <w:proofErr w:type="spellEnd"/>
      <w:r>
        <w:rPr>
          <w:rFonts w:ascii="Times New Roman" w:hAnsi="Times New Roman" w:cs="Times New Roman"/>
          <w:sz w:val="24"/>
          <w:szCs w:val="24"/>
        </w:rPr>
        <w:t>, PPE or no exposure (WT).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Body weight assessment over the 6-week period, measured in grams.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BAPN consumption assessment from weeks 1 to 6.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WT mouse harvest of the thoracic aorta (TA) and abdominal aorta (AA) and stained with H&amp;E, Masson trichrome (MT) and VVG staining (cross-section of tissue slides) with 5x magnification. The star represents the lumen of the artery.</w:t>
      </w:r>
    </w:p>
    <w:p w14:paraId="48F67362" w14:textId="77777777" w:rsidR="001B7B19" w:rsidRDefault="001B7B19" w:rsidP="001B7B19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1C1C3F4" w14:textId="4113993A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7ACA1A4" wp14:editId="117EEEFF">
            <wp:extent cx="5731510" cy="3444240"/>
            <wp:effectExtent l="0" t="0" r="2540" b="3810"/>
            <wp:docPr id="633644486" name="Picture 2" descr="A close-up of several images of blood vesse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 close-up of several images of blood vesse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5" b="56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4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74873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Figure 4. Intraluminal thrombus (ILT) formation in a novel chronic model of AAA progression using daily BAPN administration over 6 weeks in chemically induced exposure.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H&amp;E, Masson trichrome (MT) and VVG staining of abdominal aortas (cross-section of tissue slides) with 5x and 10x magnification. Star = lumen.</w:t>
      </w:r>
    </w:p>
    <w:p w14:paraId="135A768C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7A48FCAE" w14:textId="77777777" w:rsidR="001B7B19" w:rsidRDefault="001B7B19" w:rsidP="001B7B19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DF33155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B83D48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13BDDC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677E6F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6A362C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AD2BA0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6F537F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E2F5B9" w14:textId="78D03F80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4C1EADD" wp14:editId="0EEEC38A">
            <wp:extent cx="4278630" cy="2136140"/>
            <wp:effectExtent l="0" t="0" r="7620" b="0"/>
            <wp:docPr id="1080369540" name="Picture 1" descr="A white background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 white background with black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173" b="837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630" cy="213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971BB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  <w:bookmarkStart w:id="3" w:name="OLE_LINK72"/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Figure 5. Inflammatory markers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at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day 6.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TNF-α and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IFN-γ content within the AAA tissue measured by ELISA.</w:t>
      </w:r>
      <w:bookmarkEnd w:id="3"/>
      <w:r>
        <w:rPr>
          <w:rFonts w:ascii="Times New Roman" w:hAnsi="Times New Roman" w:cs="Times New Roman"/>
          <w:sz w:val="24"/>
          <w:szCs w:val="24"/>
        </w:rPr>
        <w:t xml:space="preserve"> Data are presented as mean ± standard deviation (SD). Ns&gt;0.005, *p&lt;0.05, **p&lt;0.01, ***p&lt;0.001 using either one-way ANOVA or student’s t-test when applicable.</w:t>
      </w:r>
    </w:p>
    <w:p w14:paraId="028CDD44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7111345F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3C1302F8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4065C893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1BCC7922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0E4FDD01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28DE2610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6D66FE37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23336BFC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06C25A86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69176E17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42E75706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400265E2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370B6DBD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4C7DAEF2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0CAD581A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71199D48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7EB3CA10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1EA6FB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EE13EA" w14:textId="77777777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25BD234" w14:textId="0BF8AC13" w:rsidR="001B7B19" w:rsidRDefault="001B7B19" w:rsidP="001B7B1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Extended Table 1. Surgical Checklist divided by category</w:t>
      </w:r>
    </w:p>
    <w:tbl>
      <w:tblPr>
        <w:tblStyle w:val="PlainTable5"/>
        <w:tblW w:w="10440" w:type="dxa"/>
        <w:tblInd w:w="0" w:type="dxa"/>
        <w:tblLook w:val="04A0" w:firstRow="1" w:lastRow="0" w:firstColumn="1" w:lastColumn="0" w:noHBand="0" w:noVBand="1"/>
      </w:tblPr>
      <w:tblGrid>
        <w:gridCol w:w="1381"/>
        <w:gridCol w:w="2670"/>
        <w:gridCol w:w="6389"/>
      </w:tblGrid>
      <w:tr w:rsidR="001B7B19" w14:paraId="35FAF05A" w14:textId="77777777" w:rsidTr="001B7B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2" w:type="dxa"/>
            <w:tcBorders>
              <w:top w:val="nil"/>
              <w:left w:val="nil"/>
            </w:tcBorders>
            <w:hideMark/>
          </w:tcPr>
          <w:p w14:paraId="279C019D" w14:textId="77777777" w:rsidR="001B7B19" w:rsidRDefault="001B7B1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2688" w:type="dxa"/>
            <w:tcBorders>
              <w:top w:val="nil"/>
              <w:left w:val="nil"/>
              <w:right w:val="nil"/>
            </w:tcBorders>
            <w:hideMark/>
          </w:tcPr>
          <w:p w14:paraId="26F6AD04" w14:textId="77777777" w:rsidR="001B7B19" w:rsidRDefault="001B7B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Equipment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584925" w14:textId="77777777" w:rsidR="001B7B19" w:rsidRDefault="001B7B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Uses</w:t>
            </w:r>
          </w:p>
        </w:tc>
      </w:tr>
      <w:tr w:rsidR="001B7B19" w14:paraId="6C5A701B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  <w:hideMark/>
          </w:tcPr>
          <w:p w14:paraId="76E3735A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PPE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ECD288D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Surgical drapes, gauzes, gloves, gown and googles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6F996F94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Sterile technique and personal protection equipment</w:t>
            </w:r>
          </w:p>
        </w:tc>
      </w:tr>
      <w:tr w:rsidR="001B7B19" w14:paraId="758D41E1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  <w:hideMark/>
          </w:tcPr>
          <w:p w14:paraId="648BB903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Setup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F459602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Small animal surgery board:</w:t>
            </w:r>
          </w:p>
          <w:p w14:paraId="0B98B67A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→Magnetic towers</w:t>
            </w:r>
          </w:p>
          <w:p w14:paraId="7C9D216F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→Self-retractors</w:t>
            </w:r>
          </w:p>
          <w:p w14:paraId="3318AB97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→Hose holder</w:t>
            </w:r>
          </w:p>
          <w:p w14:paraId="547B9AE4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→3M tape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4F21145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OLE_LINK67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Standardized surgical technique </w:t>
            </w:r>
            <w:bookmarkEnd w:id="4"/>
            <w:r>
              <w:rPr>
                <w:rFonts w:ascii="Times New Roman" w:hAnsi="Times New Roman" w:cs="Times New Roman"/>
                <w:sz w:val="24"/>
                <w:szCs w:val="24"/>
              </w:rPr>
              <w:t>and a comfortable setting for AAA creation surgery to ensure reproducibility</w:t>
            </w:r>
          </w:p>
        </w:tc>
      </w:tr>
      <w:tr w:rsidR="001B7B19" w14:paraId="3B8BAD40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</w:tcPr>
          <w:p w14:paraId="47254F52" w14:textId="77777777" w:rsidR="001B7B19" w:rsidRDefault="001B7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D60DCEB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Heating pad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808254D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Thermoregulation and maintaining adequate body temperature to enhance recovery</w:t>
            </w:r>
          </w:p>
        </w:tc>
      </w:tr>
      <w:tr w:rsidR="001B7B19" w14:paraId="3ED524DC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vMerge w:val="restart"/>
            <w:tcBorders>
              <w:top w:val="nil"/>
              <w:left w:val="nil"/>
              <w:bottom w:val="nil"/>
            </w:tcBorders>
            <w:hideMark/>
          </w:tcPr>
          <w:p w14:paraId="78824584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Anesthesia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8B1CDEB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Nose cone, parafilm and hoods</w:t>
            </w:r>
          </w:p>
          <w:p w14:paraId="183578AE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Oxygen 100%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663698D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Minimizes the risk of anesthesia leakage and accidental user inhalation, ensures that the anesthesia is effectively delivered to the mouse</w:t>
            </w:r>
          </w:p>
        </w:tc>
      </w:tr>
      <w:tr w:rsidR="001B7B19" w14:paraId="5E6FC360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14:paraId="11F3CF36" w14:textId="77777777" w:rsidR="001B7B19" w:rsidRDefault="001B7B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1610270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Isoflurane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1A768E5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Halogenated, volatile anesthetic</w:t>
            </w:r>
          </w:p>
        </w:tc>
      </w:tr>
      <w:tr w:rsidR="001B7B19" w14:paraId="71EAED0C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vMerge w:val="restart"/>
            <w:tcBorders>
              <w:top w:val="nil"/>
              <w:left w:val="nil"/>
              <w:bottom w:val="nil"/>
            </w:tcBorders>
            <w:hideMark/>
          </w:tcPr>
          <w:p w14:paraId="00A71DD5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Aseptic Skin Preparation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63033B2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Nair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23BF9CD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Hair removal for the surgical preparation</w:t>
            </w:r>
          </w:p>
        </w:tc>
      </w:tr>
      <w:tr w:rsidR="001B7B19" w14:paraId="4DAF149B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14:paraId="5C94D710" w14:textId="77777777" w:rsidR="001B7B19" w:rsidRDefault="001B7B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50B600C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Antiseptic swabs </w:t>
            </w:r>
          </w:p>
          <w:p w14:paraId="30708108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→Chlorhexidine gluconate</w:t>
            </w:r>
          </w:p>
          <w:p w14:paraId="6712CD1F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→Isopropyl alcohol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7540776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Combination of skin antisepsis used in preoperative skin preparations and surgical procedures</w:t>
            </w:r>
          </w:p>
        </w:tc>
      </w:tr>
      <w:tr w:rsidR="001B7B19" w14:paraId="15DB50E6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vMerge w:val="restart"/>
            <w:tcBorders>
              <w:top w:val="nil"/>
              <w:left w:val="nil"/>
              <w:bottom w:val="nil"/>
            </w:tcBorders>
            <w:hideMark/>
          </w:tcPr>
          <w:p w14:paraId="50B656E0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AAA Creation 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E2F9DAC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Pipet and cotton ball 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3C0C893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50µL pipet to drop chemical for aortic exposure to the retroperitoneal cavity through the cotton ball</w:t>
            </w:r>
          </w:p>
        </w:tc>
      </w:tr>
      <w:tr w:rsidR="001B7B19" w14:paraId="6B0EA6D4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14:paraId="19BB4273" w14:textId="77777777" w:rsidR="001B7B19" w:rsidRDefault="001B7B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FF106C6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Porcine pancreatic elastase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C9DC155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PPE; 10.3mg protein/mL, 5.9 U/mg protein obtained from Sigma Aldrich</w:t>
            </w:r>
          </w:p>
        </w:tc>
      </w:tr>
      <w:tr w:rsidR="001B7B19" w14:paraId="6D20303A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14:paraId="2C2301C3" w14:textId="77777777" w:rsidR="001B7B19" w:rsidRDefault="001B7B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6075B4C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Papain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3465B0E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Pap; 1.0 or 20mg/mL</w:t>
            </w:r>
          </w:p>
        </w:tc>
      </w:tr>
      <w:tr w:rsidR="001B7B19" w14:paraId="7636E051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14:paraId="06E722ED" w14:textId="77777777" w:rsidR="001B7B19" w:rsidRDefault="001B7B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C338954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BAPN preparation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028544E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β-aminopropionitrile (BAPN) administration through drinking water (0.3% BAPN in water)</w:t>
            </w:r>
          </w:p>
        </w:tc>
      </w:tr>
      <w:tr w:rsidR="001B7B19" w14:paraId="3E73CE54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14:paraId="3248752B" w14:textId="77777777" w:rsidR="001B7B19" w:rsidRDefault="001B7B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0C3C246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Angiotensin II subcutaneous pump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100AE21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Pump; Alzet 1004,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Durect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Corp, Cupertino, CA</w:t>
            </w:r>
          </w:p>
          <w:p w14:paraId="6224F264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 II; Sigma Aldrich Inc, St. Louis, MO</w:t>
            </w:r>
          </w:p>
        </w:tc>
      </w:tr>
      <w:tr w:rsidR="001B7B19" w14:paraId="3ECBA3EF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  <w:hideMark/>
          </w:tcPr>
          <w:p w14:paraId="7BBF4AD9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Syringes 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4A75AF8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G (1 ½) 0.3mm x 13mm </w:t>
            </w:r>
          </w:p>
          <w:p w14:paraId="5359CAE9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(Insulin Syringe)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6CA3F5C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 draw</w:t>
            </w:r>
          </w:p>
          <w:p w14:paraId="07ED89C9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Buprenorphine administration</w:t>
            </w:r>
          </w:p>
        </w:tc>
      </w:tr>
      <w:tr w:rsidR="001B7B19" w14:paraId="322ABDC9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  <w:hideMark/>
          </w:tcPr>
          <w:p w14:paraId="255CDF58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Analgesics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6F0EC70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Buprenorphine SR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3AB6ABE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Pre-surgical procedure analgesia</w:t>
            </w:r>
          </w:p>
        </w:tc>
      </w:tr>
      <w:tr w:rsidR="001B7B19" w14:paraId="198DE47A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vMerge w:val="restart"/>
            <w:tcBorders>
              <w:top w:val="nil"/>
              <w:left w:val="nil"/>
              <w:bottom w:val="nil"/>
            </w:tcBorders>
            <w:hideMark/>
          </w:tcPr>
          <w:p w14:paraId="2CBF9BCA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Silks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DC87112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Vicryl</w:t>
            </w:r>
            <w:proofErr w:type="spellEnd"/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DA68D78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OLE_LINK69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Uninterrupted suture closure of the rectus abdominis muscle (anterior abdominal wall) </w:t>
            </w:r>
            <w:bookmarkEnd w:id="5"/>
          </w:p>
        </w:tc>
      </w:tr>
      <w:tr w:rsidR="001B7B19" w14:paraId="12A881A1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14:paraId="7382D26A" w14:textId="77777777" w:rsidR="001B7B19" w:rsidRDefault="001B7B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85330214" w:colFirst="1" w:colLast="2"/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CCF3240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 Monofilament Nylon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3C7CA4B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Interrupted suturing technique for skin wound closure</w:t>
            </w:r>
          </w:p>
        </w:tc>
      </w:tr>
      <w:tr w:rsidR="001B7B19" w14:paraId="7CBE01B4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  <w:hideMark/>
          </w:tcPr>
          <w:p w14:paraId="6581C3EB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85330281"/>
            <w:bookmarkEnd w:id="6"/>
            <w:r>
              <w:rPr>
                <w:rFonts w:ascii="Times New Roman" w:hAnsi="Times New Roman" w:cs="Times New Roman"/>
                <w:sz w:val="24"/>
                <w:szCs w:val="24"/>
              </w:rPr>
              <w:t>Hemostasis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E4604AF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Small Q-tips</w:t>
            </w:r>
          </w:p>
          <w:p w14:paraId="1F2E8026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Small Gauzes </w:t>
            </w:r>
            <w:bookmarkStart w:id="8" w:name="OLE_LINK55"/>
            <w:r>
              <w:rPr>
                <w:rFonts w:ascii="Times New Roman" w:hAnsi="Times New Roman" w:cs="Times New Roman"/>
                <w:sz w:val="24"/>
                <w:szCs w:val="24"/>
              </w:rPr>
              <w:t>(2’’ x 2” → 5.1x5.1cm)</w:t>
            </w:r>
            <w:bookmarkEnd w:id="8"/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5F6EBB9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Rapid control of bleeding by applying pressure</w:t>
            </w:r>
          </w:p>
        </w:tc>
        <w:bookmarkEnd w:id="7"/>
      </w:tr>
      <w:tr w:rsidR="001B7B19" w14:paraId="22DFFC82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  <w:hideMark/>
          </w:tcPr>
          <w:p w14:paraId="20544D01" w14:textId="77777777" w:rsidR="001B7B19" w:rsidRDefault="001B7B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Surgical Instruments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D1AE785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Atraumatic tissue forceps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C30B015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Skin manipulation</w:t>
            </w:r>
          </w:p>
        </w:tc>
      </w:tr>
      <w:tr w:rsidR="001B7B19" w14:paraId="221ECA14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</w:tcPr>
          <w:p w14:paraId="05E6C9D7" w14:textId="77777777" w:rsidR="001B7B19" w:rsidRDefault="001B7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1DA02F1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Fine forceps 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3AF961E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Retroperitoneal access and aortic and vena cava manipulation</w:t>
            </w:r>
          </w:p>
        </w:tc>
      </w:tr>
      <w:tr w:rsidR="001B7B19" w14:paraId="665DAAE3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</w:tcPr>
          <w:p w14:paraId="123B2F32" w14:textId="77777777" w:rsidR="001B7B19" w:rsidRDefault="001B7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8E410C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Mayo scissors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3621F76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Laparotomy </w:t>
            </w:r>
          </w:p>
        </w:tc>
      </w:tr>
      <w:tr w:rsidR="001B7B19" w14:paraId="61CCF4D8" w14:textId="77777777" w:rsidTr="001B7B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</w:tcPr>
          <w:p w14:paraId="3271A912" w14:textId="77777777" w:rsidR="001B7B19" w:rsidRDefault="001B7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D6FF2E0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Fine scissors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AC56553" w14:textId="77777777" w:rsidR="001B7B19" w:rsidRDefault="001B7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Muscle incision, silk cut and tissue management</w:t>
            </w:r>
          </w:p>
        </w:tc>
      </w:tr>
      <w:tr w:rsidR="001B7B19" w14:paraId="00E46DD0" w14:textId="77777777" w:rsidTr="001B7B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il"/>
              <w:left w:val="nil"/>
              <w:bottom w:val="nil"/>
            </w:tcBorders>
          </w:tcPr>
          <w:p w14:paraId="0ED9FE8E" w14:textId="77777777" w:rsidR="001B7B19" w:rsidRDefault="001B7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C073945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Needle holder</w:t>
            </w:r>
          </w:p>
        </w:tc>
        <w:tc>
          <w:tcPr>
            <w:tcW w:w="64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C2CE1F0" w14:textId="77777777" w:rsidR="001B7B19" w:rsidRDefault="001B7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Skin and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muscle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suturing and closure</w:t>
            </w:r>
          </w:p>
        </w:tc>
      </w:tr>
    </w:tbl>
    <w:p w14:paraId="56556BD3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26165E63" w14:textId="77777777" w:rsidR="001B7B19" w:rsidRDefault="001B7B19" w:rsidP="001B7B19">
      <w:pPr>
        <w:rPr>
          <w:rFonts w:ascii="Times New Roman" w:hAnsi="Times New Roman" w:cs="Times New Roman"/>
          <w:sz w:val="24"/>
          <w:szCs w:val="24"/>
        </w:rPr>
      </w:pPr>
    </w:p>
    <w:p w14:paraId="0DB0BA2F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B19"/>
    <w:rsid w:val="000E6E65"/>
    <w:rsid w:val="001B7B19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2828A"/>
  <w15:chartTrackingRefBased/>
  <w15:docId w15:val="{79772448-DB5F-4D71-A302-C8BB13292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B19"/>
    <w:pPr>
      <w:spacing w:line="256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7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B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B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B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B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B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B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B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B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7B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7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7B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7B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7B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B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B19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1B7B19"/>
    <w:pPr>
      <w:spacing w:after="0" w:line="240" w:lineRule="auto"/>
    </w:pPr>
    <w:rPr>
      <w:sz w:val="22"/>
      <w:szCs w:val="22"/>
      <w:lang w:val="en-US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52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607</Words>
  <Characters>3465</Characters>
  <Application>Microsoft Office Word</Application>
  <DocSecurity>0</DocSecurity>
  <Lines>28</Lines>
  <Paragraphs>8</Paragraphs>
  <ScaleCrop>false</ScaleCrop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2025-08-13T13:28:00Z</dcterms:created>
  <dcterms:modified xsi:type="dcterms:W3CDTF">2025-08-13T13:28:00Z</dcterms:modified>
</cp:coreProperties>
</file>