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079F3" w14:textId="77777777" w:rsidR="00957877" w:rsidRDefault="00957877" w:rsidP="009578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3A7AD30" w14:textId="77777777" w:rsidR="00957877" w:rsidRDefault="00957877" w:rsidP="009578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07DF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8784E83" wp14:editId="0A68ACF1">
            <wp:extent cx="5943600" cy="3566160"/>
            <wp:effectExtent l="0" t="0" r="0" b="2540"/>
            <wp:docPr id="10356147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6147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BD1EC" w14:textId="77777777" w:rsidR="00957877" w:rsidRDefault="00957877" w:rsidP="009578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07DF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CBF599D" wp14:editId="03DDC17E">
            <wp:extent cx="5943600" cy="3566160"/>
            <wp:effectExtent l="0" t="0" r="0" b="2540"/>
            <wp:docPr id="954193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1932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12027" w14:textId="77777777" w:rsidR="00957877" w:rsidRDefault="00957877" w:rsidP="009578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07DF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D54B026" wp14:editId="64F6968B">
            <wp:extent cx="5943600" cy="3566160"/>
            <wp:effectExtent l="0" t="0" r="0" b="2540"/>
            <wp:docPr id="586073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07354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B54B5" w14:textId="77777777" w:rsidR="00957877" w:rsidRDefault="00957877" w:rsidP="009578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ECD63BE" w14:textId="77777777" w:rsidR="00957877" w:rsidRDefault="00957877" w:rsidP="0095787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21BD3">
        <w:rPr>
          <w:rFonts w:ascii="Times New Roman" w:hAnsi="Times New Roman" w:cs="Times New Roman"/>
          <w:b/>
          <w:bCs/>
          <w:sz w:val="20"/>
          <w:szCs w:val="20"/>
        </w:rPr>
        <w:t>Supplementa</w:t>
      </w:r>
      <w:r>
        <w:rPr>
          <w:rFonts w:ascii="Times New Roman" w:hAnsi="Times New Roman" w:cs="Times New Roman"/>
          <w:b/>
          <w:bCs/>
          <w:sz w:val="20"/>
          <w:szCs w:val="20"/>
        </w:rPr>
        <w:t>ry</w:t>
      </w:r>
      <w:r w:rsidRPr="00421BD3">
        <w:rPr>
          <w:rFonts w:ascii="Times New Roman" w:hAnsi="Times New Roman" w:cs="Times New Roman"/>
          <w:b/>
          <w:bCs/>
          <w:sz w:val="20"/>
          <w:szCs w:val="20"/>
        </w:rPr>
        <w:t xml:space="preserve"> Figure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B3464">
        <w:rPr>
          <w:rFonts w:ascii="Times New Roman" w:hAnsi="Times New Roman" w:cs="Times New Roman"/>
          <w:sz w:val="20"/>
          <w:szCs w:val="20"/>
        </w:rPr>
        <w:t xml:space="preserve">Kaplan-Meier survival </w:t>
      </w:r>
      <w:r>
        <w:rPr>
          <w:rFonts w:ascii="Times New Roman" w:hAnsi="Times New Roman" w:cs="Times New Roman"/>
          <w:sz w:val="20"/>
          <w:szCs w:val="20"/>
        </w:rPr>
        <w:t>estimates</w:t>
      </w:r>
      <w:r w:rsidRPr="00CB3464">
        <w:rPr>
          <w:rFonts w:ascii="Times New Roman" w:hAnsi="Times New Roman" w:cs="Times New Roman"/>
          <w:sz w:val="20"/>
          <w:szCs w:val="20"/>
        </w:rPr>
        <w:t xml:space="preserve"> comparing patients based on sCr one-year post-transplant</w:t>
      </w:r>
      <w:r>
        <w:rPr>
          <w:rFonts w:ascii="Times New Roman" w:hAnsi="Times New Roman" w:cs="Times New Roman"/>
          <w:sz w:val="20"/>
          <w:szCs w:val="20"/>
        </w:rPr>
        <w:t xml:space="preserve"> in patients age &lt;6 (A), age 6-11 (B), and age 12-17 (C). Blue line one-year sCr  </w:t>
      </w:r>
      <w:r w:rsidRPr="00CB3464">
        <w:rPr>
          <w:rFonts w:ascii="Times New Roman" w:hAnsi="Times New Roman" w:cs="Times New Roman"/>
          <w:sz w:val="20"/>
          <w:szCs w:val="20"/>
        </w:rPr>
        <w:sym w:font="Symbol" w:char="F0A3"/>
      </w:r>
      <w:r w:rsidRPr="00CB3464">
        <w:rPr>
          <w:rFonts w:ascii="Times New Roman" w:hAnsi="Times New Roman" w:cs="Times New Roman"/>
          <w:sz w:val="20"/>
          <w:szCs w:val="20"/>
        </w:rPr>
        <w:t>1.0 mg/dL</w:t>
      </w:r>
      <w:r>
        <w:rPr>
          <w:rFonts w:ascii="Times New Roman" w:hAnsi="Times New Roman" w:cs="Times New Roman"/>
          <w:sz w:val="20"/>
          <w:szCs w:val="20"/>
        </w:rPr>
        <w:t xml:space="preserve">, red line one-year sCr 1.0-1.5 mg/dL, green line one-year sCr 1.5-2.0 mg/dL, yellow line one-year sCr  </w:t>
      </w:r>
      <w:r w:rsidRPr="00CB3464">
        <w:rPr>
          <w:rFonts w:ascii="Times New Roman" w:hAnsi="Times New Roman" w:cs="Times New Roman"/>
          <w:sz w:val="20"/>
          <w:szCs w:val="20"/>
        </w:rPr>
        <w:sym w:font="Symbol" w:char="F0B3"/>
      </w:r>
      <w:r>
        <w:rPr>
          <w:rFonts w:ascii="Times New Roman" w:hAnsi="Times New Roman" w:cs="Times New Roman"/>
          <w:sz w:val="20"/>
          <w:szCs w:val="20"/>
        </w:rPr>
        <w:t>2.0 mg/dL. Number of patients at risk at each time point stratified by one-year sCr is presented underneath the graph</w:t>
      </w:r>
    </w:p>
    <w:p w14:paraId="391FE76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877"/>
    <w:rsid w:val="005C0D39"/>
    <w:rsid w:val="0070406C"/>
    <w:rsid w:val="00724754"/>
    <w:rsid w:val="0084471B"/>
    <w:rsid w:val="00957877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58A2E"/>
  <w15:chartTrackingRefBased/>
  <w15:docId w15:val="{ABF5864E-753A-4C12-8430-E7A84C748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877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78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78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78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8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78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787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787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787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787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8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78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78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78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78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7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7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7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7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78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957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787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957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7877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957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7877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9578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78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78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78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368</Characters>
  <Application>Microsoft Office Word</Application>
  <DocSecurity>0</DocSecurity>
  <Lines>12</Lines>
  <Paragraphs>9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2025-10-31T06:54:00Z</dcterms:created>
  <dcterms:modified xsi:type="dcterms:W3CDTF">2025-10-31T06:54:00Z</dcterms:modified>
</cp:coreProperties>
</file>