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30DA" w:rsidRPr="00AD7429" w:rsidRDefault="003C30DA" w:rsidP="003C30DA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List of tables </w:t>
      </w:r>
      <w:r w:rsidRPr="00AD7429">
        <w:rPr>
          <w:rFonts w:ascii="Times New Roman" w:hAnsi="Times New Roman" w:cs="Times New Roman"/>
          <w:b/>
          <w:sz w:val="28"/>
        </w:rPr>
        <w:t xml:space="preserve"> </w:t>
      </w:r>
    </w:p>
    <w:p w:rsidR="003C30DA" w:rsidRPr="0098077F" w:rsidRDefault="003C30DA" w:rsidP="003C30DA">
      <w:pPr>
        <w:pStyle w:val="Caption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0" w:name="_Toc31684249"/>
      <w:bookmarkStart w:id="1" w:name="_Toc147367540"/>
      <w:bookmarkStart w:id="2" w:name="_Toc188778271"/>
      <w:r>
        <w:t xml:space="preserve">Table </w:t>
      </w:r>
      <w:r>
        <w:fldChar w:fldCharType="begin"/>
      </w:r>
      <w:r>
        <w:instrText xml:space="preserve"> SEQ Table \* ARABIC </w:instrText>
      </w:r>
      <w:r>
        <w:fldChar w:fldCharType="separate"/>
      </w:r>
      <w:r>
        <w:rPr>
          <w:noProof/>
        </w:rPr>
        <w:t>1</w:t>
      </w:r>
      <w:r>
        <w:rPr>
          <w:noProof/>
        </w:rPr>
        <w:fldChar w:fldCharType="end"/>
      </w:r>
      <w:r w:rsidRPr="0098077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.</w:t>
      </w:r>
      <w:r w:rsidRPr="0098077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sample size calculation based on </w:t>
      </w:r>
      <w:bookmarkEnd w:id="0"/>
      <w:r w:rsidRPr="0098077F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find out factors affecting </w:t>
      </w:r>
      <w:bookmarkEnd w:id="1"/>
      <w:r w:rsidRPr="0098077F">
        <w:rPr>
          <w:rFonts w:ascii="Times New Roman" w:hAnsi="Times New Roman" w:cs="Times New Roman"/>
          <w:b w:val="0"/>
          <w:color w:val="auto"/>
          <w:sz w:val="24"/>
          <w:szCs w:val="24"/>
        </w:rPr>
        <w:t>waiting time among patients attending at Adult OPD of Debre Tabor comprehensive specialized hospital, Northwest, Ethiopia, 2024.</w:t>
      </w:r>
      <w:bookmarkEnd w:id="2"/>
    </w:p>
    <w:tbl>
      <w:tblPr>
        <w:tblStyle w:val="TableGrid"/>
        <w:tblW w:w="11977" w:type="dxa"/>
        <w:tblInd w:w="-1265" w:type="dxa"/>
        <w:tblLayout w:type="fixed"/>
        <w:tblLook w:val="04A0" w:firstRow="1" w:lastRow="0" w:firstColumn="1" w:lastColumn="0" w:noHBand="0" w:noVBand="1"/>
      </w:tblPr>
      <w:tblGrid>
        <w:gridCol w:w="1430"/>
        <w:gridCol w:w="1341"/>
        <w:gridCol w:w="1609"/>
        <w:gridCol w:w="1341"/>
        <w:gridCol w:w="1251"/>
        <w:gridCol w:w="983"/>
        <w:gridCol w:w="806"/>
        <w:gridCol w:w="804"/>
        <w:gridCol w:w="804"/>
        <w:gridCol w:w="804"/>
        <w:gridCol w:w="804"/>
      </w:tblGrid>
      <w:tr w:rsidR="003C30DA" w:rsidRPr="0098077F" w:rsidTr="00FD142C">
        <w:trPr>
          <w:trHeight w:val="241"/>
        </w:trPr>
        <w:tc>
          <w:tcPr>
            <w:tcW w:w="2771" w:type="dxa"/>
            <w:gridSpan w:val="2"/>
            <w:vMerge w:val="restart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variables </w:t>
            </w:r>
          </w:p>
        </w:tc>
        <w:tc>
          <w:tcPr>
            <w:tcW w:w="1609" w:type="dxa"/>
            <w:vMerge w:val="restart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Ratio (unexposed: exposed)</w:t>
            </w:r>
          </w:p>
        </w:tc>
        <w:tc>
          <w:tcPr>
            <w:tcW w:w="4381" w:type="dxa"/>
            <w:gridSpan w:val="4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Factors affecting waiting time among patients attending at Adult OPD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Refer.</w:t>
            </w:r>
          </w:p>
        </w:tc>
      </w:tr>
      <w:tr w:rsidR="003C30DA" w:rsidRPr="0098077F" w:rsidTr="00FD142C">
        <w:trPr>
          <w:trHeight w:val="177"/>
        </w:trPr>
        <w:tc>
          <w:tcPr>
            <w:tcW w:w="2771" w:type="dxa"/>
            <w:gridSpan w:val="2"/>
            <w:vMerge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609" w:type="dxa"/>
            <w:vMerge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long waiting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Short waiting  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AOR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power 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n1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NR</w:t>
            </w: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10%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nf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3C30DA" w:rsidRPr="0098077F" w:rsidTr="00FD142C">
        <w:trPr>
          <w:trHeight w:val="444"/>
        </w:trPr>
        <w:tc>
          <w:tcPr>
            <w:tcW w:w="1430" w:type="dxa"/>
            <w:vMerge w:val="restart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Residence 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urban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0.35:1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16.3%</w:t>
            </w:r>
          </w:p>
          <w:p w:rsidR="003C30DA" w:rsidRPr="0098077F" w:rsidRDefault="003C30DA" w:rsidP="00FD142C">
            <w:pPr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5.7%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2.25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80%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962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96.2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1058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ADDIN EN.CITE &lt;EndNote&gt;&lt;Cite&gt;&lt;Author&gt;Biya&lt;/Author&gt;&lt;Year&gt;2022&lt;/Year&gt;&lt;RecNum&gt;4029&lt;/RecNum&gt;&lt;DisplayText&gt;(3)&lt;/DisplayText&gt;&lt;record&gt;&lt;rec-number&gt;4029&lt;/rec-number&gt;&lt;foreign-keys&gt;&lt;key app="EN" db-id="vrxvzvzezeaeswese5yv29xht9t9r5sx2rtt" timestamp="1708607805"&gt;4029&lt;/key&gt;&lt;/foreign-keys&gt;&lt;ref-type name="Journal Article"&gt;17&lt;/ref-type&gt;&lt;contributors&gt;&lt;authors&gt;&lt;author&gt;Biya, Mensur&lt;/author&gt;&lt;author&gt;Gezahagn, Matebu&lt;/author&gt;&lt;author&gt;Birhanu, Bezawit&lt;/author&gt;&lt;author&gt;Yitbarek, Kiddus&lt;/author&gt;&lt;author&gt;Getachew, Nigusu&lt;/author&gt;&lt;author&gt;Beyene, Waju&lt;/author&gt;&lt;/authors&gt;&lt;/contributors&gt;&lt;titles&gt;&lt;title&gt;Waiting time and its associated factors in patients presenting to outpatient departments at Public Hospitals of Jimma Zone, Southwest Ethiopia&lt;/title&gt;&lt;secondary-title&gt;BMC Health Services Research&lt;/secondary-title&gt;&lt;/titles&gt;&lt;periodical&gt;&lt;full-title&gt;BMC health services research&lt;/full-title&gt;&lt;/periodical&gt;&lt;pages&gt;107&lt;/pages&gt;&lt;volume&gt;22&lt;/volume&gt;&lt;number&gt;1&lt;/number&gt;&lt;dates&gt;&lt;year&gt;2022&lt;/year&gt;&lt;/dates&gt;&lt;isbn&gt;1472-6963&lt;/isbn&gt;&lt;urls&gt;&lt;/urls&gt;&lt;/record&gt;&lt;/Cite&gt;&lt;/EndNote&gt;</w:instrTex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</w:rPr>
              <w:t>(3)</w: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end"/>
            </w: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3C30DA" w:rsidRPr="0098077F" w:rsidTr="00FD142C">
        <w:trPr>
          <w:trHeight w:val="742"/>
        </w:trPr>
        <w:tc>
          <w:tcPr>
            <w:tcW w:w="1430" w:type="dxa"/>
            <w:vMerge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Rural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7.34%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7.34%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3C30DA" w:rsidRPr="0098077F" w:rsidTr="00FD142C">
        <w:trPr>
          <w:trHeight w:val="331"/>
        </w:trPr>
        <w:tc>
          <w:tcPr>
            <w:tcW w:w="1430" w:type="dxa"/>
            <w:vMerge w:val="restart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Date of visit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Monday 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0.44:1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22.5%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9.95%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2.64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80%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367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36.7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404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ADDIN EN.CITE &lt;EndNote&gt;&lt;Cite&gt;&lt;Author&gt;Biya&lt;/Author&gt;&lt;Year&gt;2022&lt;/Year&gt;&lt;RecNum&gt;4029&lt;/RecNum&gt;&lt;DisplayText&gt;(3)&lt;/DisplayText&gt;&lt;record&gt;&lt;rec-number&gt;4029&lt;/rec-number&gt;&lt;foreign-keys&gt;&lt;key app="EN" db-id="vrxvzvzezeaeswese5yv29xht9t9r5sx2rtt" timestamp="1708607805"&gt;4029&lt;/key&gt;&lt;/foreign-keys&gt;&lt;ref-type name="Journal Article"&gt;17&lt;/ref-type&gt;&lt;contributors&gt;&lt;authors&gt;&lt;author&gt;Biya, Mensur&lt;/author&gt;&lt;author&gt;Gezahagn, Matebu&lt;/author&gt;&lt;author&gt;Birhanu, Bezawit&lt;/author&gt;&lt;author&gt;Yitbarek, Kiddus&lt;/author&gt;&lt;author&gt;Getachew, Nigusu&lt;/author&gt;&lt;author&gt;Beyene, Waju&lt;/author&gt;&lt;/authors&gt;&lt;/contributors&gt;&lt;titles&gt;&lt;title&gt;Waiting time and its associated factors in patients presenting to outpatient departments at Public Hospitals of Jimma Zone, Southwest Ethiopia&lt;/title&gt;&lt;secondary-title&gt;BMC Health Services Research&lt;/secondary-title&gt;&lt;/titles&gt;&lt;periodical&gt;&lt;full-title&gt;BMC health services research&lt;/full-title&gt;&lt;/periodical&gt;&lt;pages&gt;107&lt;/pages&gt;&lt;volume&gt;22&lt;/volume&gt;&lt;number&gt;1&lt;/number&gt;&lt;dates&gt;&lt;year&gt;2022&lt;/year&gt;&lt;/dates&gt;&lt;isbn&gt;1472-6963&lt;/isbn&gt;&lt;urls&gt;&lt;/urls&gt;&lt;/record&gt;&lt;/Cite&gt;&lt;/EndNote&gt;</w:instrTex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</w:rPr>
              <w:t>(3)</w: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3C30DA" w:rsidRPr="0098077F" w:rsidTr="00FD142C">
        <w:trPr>
          <w:trHeight w:val="167"/>
        </w:trPr>
        <w:tc>
          <w:tcPr>
            <w:tcW w:w="1430" w:type="dxa"/>
            <w:vMerge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 xml:space="preserve">Friday 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1.3:1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9%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11.4%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rPr>
                <w:rFonts w:ascii="Times New Roman" w:hAnsi="Times New Roman" w:cs="Times New Roman"/>
                <w:sz w:val="20"/>
              </w:rPr>
            </w:pP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rPr>
                <w:rFonts w:ascii="Times New Roman" w:hAnsi="Times New Roman" w:cs="Times New Roman"/>
                <w:sz w:val="20"/>
              </w:rPr>
            </w:pP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rPr>
                <w:rFonts w:ascii="Times New Roman" w:hAnsi="Times New Roman" w:cs="Times New Roman"/>
                <w:sz w:val="20"/>
              </w:rPr>
            </w:pP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  <w:tr w:rsidR="003C30DA" w:rsidRPr="0098077F" w:rsidTr="00FD142C">
        <w:trPr>
          <w:trHeight w:val="517"/>
        </w:trPr>
        <w:tc>
          <w:tcPr>
            <w:tcW w:w="1430" w:type="dxa"/>
            <w:vMerge w:val="restart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Arrival time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Early morning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0.6:1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28.2%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15.6%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3.22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80%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159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15.9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175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fldChar w:fldCharType="begin"/>
            </w:r>
            <w:r>
              <w:rPr>
                <w:rFonts w:ascii="Times New Roman" w:hAnsi="Times New Roman" w:cs="Times New Roman"/>
                <w:sz w:val="20"/>
              </w:rPr>
              <w:instrText xml:space="preserve"> ADDIN EN.CITE &lt;EndNote&gt;&lt;Cite&gt;&lt;Author&gt;Biya&lt;/Author&gt;&lt;Year&gt;2022&lt;/Year&gt;&lt;RecNum&gt;4029&lt;/RecNum&gt;&lt;DisplayText&gt;(3)&lt;/DisplayText&gt;&lt;record&gt;&lt;rec-number&gt;4029&lt;/rec-number&gt;&lt;foreign-keys&gt;&lt;key app="EN" db-id="vrxvzvzezeaeswese5yv29xht9t9r5sx2rtt" timestamp="1708607805"&gt;4029&lt;/key&gt;&lt;/foreign-keys&gt;&lt;ref-type name="Journal Article"&gt;17&lt;/ref-type&gt;&lt;contributors&gt;&lt;authors&gt;&lt;author&gt;Biya, Mensur&lt;/author&gt;&lt;author&gt;Gezahagn, Matebu&lt;/author&gt;&lt;author&gt;Birhanu, Bezawit&lt;/author&gt;&lt;author&gt;Yitbarek, Kiddus&lt;/author&gt;&lt;author&gt;Getachew, Nigusu&lt;/author&gt;&lt;author&gt;Beyene, Waju&lt;/author&gt;&lt;/authors&gt;&lt;/contributors&gt;&lt;titles&gt;&lt;title&gt;Waiting time and its associated factors in patients presenting to outpatient departments at Public Hospitals of Jimma Zone, Southwest Ethiopia&lt;/title&gt;&lt;secondary-title&gt;BMC Health Services Research&lt;/secondary-title&gt;&lt;/titles&gt;&lt;periodical&gt;&lt;full-title&gt;BMC health services research&lt;/full-title&gt;&lt;/periodical&gt;&lt;pages&gt;107&lt;/pages&gt;&lt;volume&gt;22&lt;/volume&gt;&lt;number&gt;1&lt;/number&gt;&lt;dates&gt;&lt;year&gt;2022&lt;/year&gt;&lt;/dates&gt;&lt;isbn&gt;1472-6963&lt;/isbn&gt;&lt;urls&gt;&lt;/urls&gt;&lt;/record&gt;&lt;/Cite&gt;&lt;/EndNote&gt;</w:instrTex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separate"/>
            </w:r>
            <w:r>
              <w:rPr>
                <w:rFonts w:ascii="Times New Roman" w:hAnsi="Times New Roman" w:cs="Times New Roman"/>
                <w:noProof/>
                <w:sz w:val="20"/>
              </w:rPr>
              <w:t>(3)</w:t>
            </w:r>
            <w:r w:rsidRPr="0098077F">
              <w:rPr>
                <w:rFonts w:ascii="Times New Roman" w:hAnsi="Times New Roman" w:cs="Times New Roman"/>
                <w:sz w:val="20"/>
              </w:rPr>
              <w:fldChar w:fldCharType="end"/>
            </w:r>
          </w:p>
        </w:tc>
      </w:tr>
      <w:tr w:rsidR="003C30DA" w:rsidRPr="0098077F" w:rsidTr="00FD142C">
        <w:trPr>
          <w:trHeight w:val="339"/>
        </w:trPr>
        <w:tc>
          <w:tcPr>
            <w:tcW w:w="1430" w:type="dxa"/>
            <w:vMerge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Afternoon</w:t>
            </w:r>
          </w:p>
        </w:tc>
        <w:tc>
          <w:tcPr>
            <w:tcW w:w="1609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1.8:1</w:t>
            </w:r>
          </w:p>
        </w:tc>
        <w:tc>
          <w:tcPr>
            <w:tcW w:w="134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2.4%</w:t>
            </w:r>
          </w:p>
        </w:tc>
        <w:tc>
          <w:tcPr>
            <w:tcW w:w="1251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4.3%</w:t>
            </w:r>
          </w:p>
        </w:tc>
        <w:tc>
          <w:tcPr>
            <w:tcW w:w="983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6" w:type="dxa"/>
            <w:tcBorders>
              <w:righ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  <w:tcBorders>
              <w:left w:val="single" w:sz="4" w:space="0" w:color="auto"/>
            </w:tcBorders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  <w:r w:rsidRPr="0098077F">
              <w:rPr>
                <w:rFonts w:ascii="Times New Roman" w:hAnsi="Times New Roman" w:cs="Times New Roman"/>
                <w:sz w:val="20"/>
              </w:rPr>
              <w:t>-</w:t>
            </w:r>
          </w:p>
        </w:tc>
        <w:tc>
          <w:tcPr>
            <w:tcW w:w="804" w:type="dxa"/>
          </w:tcPr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  <w:p w:rsidR="003C30DA" w:rsidRPr="0098077F" w:rsidRDefault="003C30DA" w:rsidP="00FD142C">
            <w:pPr>
              <w:jc w:val="both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3C30DA" w:rsidRPr="00A16008" w:rsidRDefault="003C30DA" w:rsidP="003C30DA">
      <w:pPr>
        <w:pStyle w:val="Caption"/>
        <w:jc w:val="both"/>
        <w:rPr>
          <w:rFonts w:ascii="Times New Roman" w:hAnsi="Times New Roman" w:cs="Times New Roman"/>
          <w:b w:val="0"/>
          <w:color w:val="auto"/>
          <w:sz w:val="24"/>
          <w:szCs w:val="24"/>
        </w:rPr>
      </w:pPr>
      <w:bookmarkStart w:id="3" w:name="_Toc188778272"/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t xml:space="preserve">Table </w:t>
      </w:r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begin"/>
      </w:r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instrText xml:space="preserve"> SEQ Table \* ARABIC </w:instrText>
      </w:r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auto"/>
          <w:sz w:val="24"/>
          <w:szCs w:val="24"/>
        </w:rPr>
        <w:t>2</w:t>
      </w:r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fldChar w:fldCharType="end"/>
      </w:r>
      <w:r w:rsidRPr="00A16008">
        <w:rPr>
          <w:rFonts w:ascii="Times New Roman" w:hAnsi="Times New Roman" w:cs="Times New Roman"/>
          <w:b w:val="0"/>
          <w:color w:val="auto"/>
          <w:sz w:val="24"/>
          <w:szCs w:val="24"/>
        </w:rPr>
        <w:t>: socio-demographic characteristics of patients in Debre Tabor comprehensive speci</w:t>
      </w:r>
      <w:r>
        <w:rPr>
          <w:rFonts w:ascii="Times New Roman" w:hAnsi="Times New Roman" w:cs="Times New Roman"/>
          <w:b w:val="0"/>
          <w:color w:val="auto"/>
          <w:sz w:val="24"/>
          <w:szCs w:val="24"/>
        </w:rPr>
        <w:t>alized hospital, Ethiopia, 2024(n=1022).</w:t>
      </w:r>
      <w:bookmarkEnd w:id="3"/>
    </w:p>
    <w:tbl>
      <w:tblPr>
        <w:tblStyle w:val="Style1"/>
        <w:tblW w:w="9982" w:type="dxa"/>
        <w:tblLayout w:type="fixed"/>
        <w:tblLook w:val="04A0" w:firstRow="1" w:lastRow="0" w:firstColumn="1" w:lastColumn="0" w:noHBand="0" w:noVBand="1"/>
      </w:tblPr>
      <w:tblGrid>
        <w:gridCol w:w="3533"/>
        <w:gridCol w:w="2849"/>
        <w:gridCol w:w="1840"/>
        <w:gridCol w:w="1760"/>
      </w:tblGrid>
      <w:tr w:rsidR="003C30DA" w:rsidRPr="00EE3B7E" w:rsidTr="00FD142C">
        <w:trPr>
          <w:trHeight w:val="354"/>
        </w:trPr>
        <w:tc>
          <w:tcPr>
            <w:tcW w:w="3533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Characters</w:t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Percent (%)</w:t>
            </w:r>
          </w:p>
        </w:tc>
      </w:tr>
      <w:tr w:rsidR="003C30DA" w:rsidRPr="00EE3B7E" w:rsidTr="00FD142C">
        <w:trPr>
          <w:trHeight w:val="120"/>
        </w:trPr>
        <w:tc>
          <w:tcPr>
            <w:tcW w:w="3533" w:type="dxa"/>
            <w:vMerge w:val="restart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Age 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18-44</w:t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647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63.3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45-64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289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28.3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65+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86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81"/>
        </w:trPr>
        <w:tc>
          <w:tcPr>
            <w:tcW w:w="3533" w:type="dxa"/>
            <w:vMerge w:val="restart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Male               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502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49.1</w:t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520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50.9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79"/>
        </w:trPr>
        <w:tc>
          <w:tcPr>
            <w:tcW w:w="3533" w:type="dxa"/>
            <w:vMerge w:val="restart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Orthodox Christian          </w:t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803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78.6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318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Protestant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6.2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Muslim                                 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156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65"/>
        </w:trPr>
        <w:tc>
          <w:tcPr>
            <w:tcW w:w="3533" w:type="dxa"/>
            <w:vMerge w:val="restart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Residence 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Urban 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 486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47.6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536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52.4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65"/>
        </w:trPr>
        <w:tc>
          <w:tcPr>
            <w:tcW w:w="3533" w:type="dxa"/>
            <w:vMerge w:val="restart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Single                             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345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33.8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332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578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56.6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74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Divorced                          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3.6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 w:val="restart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Educational level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Unable to read and write</w:t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259</w:t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25.3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13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Able to read and write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276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27.0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Primary school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High school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Diploma and above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297</w:t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</w:t>
            </w:r>
          </w:p>
        </w:tc>
      </w:tr>
      <w:tr w:rsidR="003C30DA" w:rsidRPr="00EE3B7E" w:rsidTr="00FD142C">
        <w:trPr>
          <w:trHeight w:val="207"/>
        </w:trPr>
        <w:tc>
          <w:tcPr>
            <w:tcW w:w="3533" w:type="dxa"/>
            <w:vMerge w:val="restart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 xml:space="preserve">Occupation 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Student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  <w:hideMark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16.1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Housewife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19.1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79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Daily labor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10.3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318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Merchant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31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Private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20.3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Government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216"/>
        </w:trPr>
        <w:tc>
          <w:tcPr>
            <w:tcW w:w="3533" w:type="dxa"/>
            <w:vMerge w:val="restart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Monthly income (ETB)</w:t>
            </w: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&lt; 4000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645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63.1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EE3B7E" w:rsidTr="00FD142C">
        <w:trPr>
          <w:trHeight w:val="67"/>
        </w:trPr>
        <w:tc>
          <w:tcPr>
            <w:tcW w:w="3533" w:type="dxa"/>
            <w:vMerge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49" w:type="dxa"/>
          </w:tcPr>
          <w:p w:rsidR="003C30DA" w:rsidRPr="00B662A7" w:rsidRDefault="003C30DA" w:rsidP="00FD142C">
            <w:pPr>
              <w:pStyle w:val="NoSpacing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≥4000</w:t>
            </w:r>
          </w:p>
        </w:tc>
        <w:tc>
          <w:tcPr>
            <w:tcW w:w="184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377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60" w:type="dxa"/>
          </w:tcPr>
          <w:p w:rsidR="003C30DA" w:rsidRPr="00B662A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  <w:r w:rsidRPr="00B662A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C30DA" w:rsidRPr="00B8105D" w:rsidRDefault="003C30DA" w:rsidP="003C30DA">
      <w:pPr>
        <w:pStyle w:val="Caption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4" w:name="_Toc188778273"/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3</w:t>
      </w:r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 w:rsidRPr="00B8105D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: Factors associated with waiting times of patients at OPD in Debre Tabor comprehensive specialized hospital, Ethiopia, 2024.</w:t>
      </w:r>
      <w:bookmarkEnd w:id="4"/>
    </w:p>
    <w:tbl>
      <w:tblPr>
        <w:tblStyle w:val="Style1"/>
        <w:tblW w:w="11627" w:type="dxa"/>
        <w:tblInd w:w="-1080" w:type="dxa"/>
        <w:tblLayout w:type="fixed"/>
        <w:tblLook w:val="04A0" w:firstRow="1" w:lastRow="0" w:firstColumn="1" w:lastColumn="0" w:noHBand="0" w:noVBand="1"/>
      </w:tblPr>
      <w:tblGrid>
        <w:gridCol w:w="4114"/>
        <w:gridCol w:w="1183"/>
        <w:gridCol w:w="1262"/>
        <w:gridCol w:w="1773"/>
        <w:gridCol w:w="2270"/>
        <w:gridCol w:w="1025"/>
      </w:tblGrid>
      <w:tr w:rsidR="003C30DA" w:rsidRPr="00DC6514" w:rsidTr="00FD142C">
        <w:trPr>
          <w:trHeight w:val="145"/>
        </w:trPr>
        <w:tc>
          <w:tcPr>
            <w:tcW w:w="4114" w:type="dxa"/>
            <w:vMerge w:val="restart"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Factors </w:t>
            </w:r>
          </w:p>
        </w:tc>
        <w:tc>
          <w:tcPr>
            <w:tcW w:w="2445" w:type="dxa"/>
            <w:gridSpan w:val="2"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Waiting time  </w:t>
            </w:r>
          </w:p>
        </w:tc>
        <w:tc>
          <w:tcPr>
            <w:tcW w:w="1773" w:type="dxa"/>
            <w:vMerge w:val="restart"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COR with 95% CI</w:t>
            </w:r>
          </w:p>
        </w:tc>
        <w:tc>
          <w:tcPr>
            <w:tcW w:w="2270" w:type="dxa"/>
            <w:vMerge w:val="restart"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AOR with 95% CI</w:t>
            </w:r>
          </w:p>
        </w:tc>
        <w:tc>
          <w:tcPr>
            <w:tcW w:w="1025" w:type="dxa"/>
            <w:vMerge w:val="restart"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p-value</w:t>
            </w:r>
          </w:p>
        </w:tc>
      </w:tr>
      <w:tr w:rsidR="003C30DA" w:rsidTr="00FD142C">
        <w:trPr>
          <w:trHeight w:val="108"/>
        </w:trPr>
        <w:tc>
          <w:tcPr>
            <w:tcW w:w="4114" w:type="dxa"/>
            <w:vMerge/>
          </w:tcPr>
          <w:p w:rsidR="003C30DA" w:rsidRDefault="003C30DA" w:rsidP="00FD14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83" w:type="dxa"/>
          </w:tcPr>
          <w:p w:rsidR="003C30DA" w:rsidRPr="00540D45" w:rsidRDefault="003C30DA" w:rsidP="00FD142C">
            <w:pPr>
              <w:rPr>
                <w:rFonts w:ascii="Times New Roman" w:hAnsi="Times New Roman" w:cs="Times New Roman"/>
                <w:b/>
              </w:rPr>
            </w:pPr>
            <w:r w:rsidRPr="00540D45">
              <w:rPr>
                <w:rFonts w:ascii="Times New Roman" w:hAnsi="Times New Roman" w:cs="Times New Roman"/>
                <w:b/>
              </w:rPr>
              <w:t>Short</w:t>
            </w:r>
          </w:p>
        </w:tc>
        <w:tc>
          <w:tcPr>
            <w:tcW w:w="1262" w:type="dxa"/>
          </w:tcPr>
          <w:p w:rsidR="003C30DA" w:rsidRPr="00540D45" w:rsidRDefault="003C30DA" w:rsidP="00FD142C">
            <w:pPr>
              <w:rPr>
                <w:rFonts w:ascii="Times New Roman" w:hAnsi="Times New Roman" w:cs="Times New Roman"/>
                <w:b/>
              </w:rPr>
            </w:pPr>
            <w:r w:rsidRPr="00540D45">
              <w:rPr>
                <w:rFonts w:ascii="Times New Roman" w:hAnsi="Times New Roman" w:cs="Times New Roman"/>
                <w:b/>
              </w:rPr>
              <w:t xml:space="preserve">Long </w:t>
            </w:r>
          </w:p>
        </w:tc>
        <w:tc>
          <w:tcPr>
            <w:tcW w:w="1773" w:type="dxa"/>
            <w:vMerge/>
          </w:tcPr>
          <w:p w:rsidR="003C30DA" w:rsidRDefault="003C30DA" w:rsidP="00FD142C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270" w:type="dxa"/>
            <w:vMerge/>
          </w:tcPr>
          <w:p w:rsidR="003C30DA" w:rsidRDefault="003C30DA" w:rsidP="00FD142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5" w:type="dxa"/>
            <w:vMerge/>
          </w:tcPr>
          <w:p w:rsidR="003C30DA" w:rsidRDefault="003C30DA" w:rsidP="00FD142C">
            <w:pPr>
              <w:rPr>
                <w:rFonts w:ascii="Times New Roman" w:hAnsi="Times New Roman" w:cs="Times New Roman"/>
              </w:rPr>
            </w:pPr>
          </w:p>
        </w:tc>
      </w:tr>
      <w:tr w:rsidR="003C30DA" w:rsidRPr="00E374AA" w:rsidTr="00FD142C">
        <w:trPr>
          <w:trHeight w:val="1100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C2E28">
              <w:rPr>
                <w:rFonts w:ascii="Times New Roman" w:hAnsi="Times New Roman" w:cs="Times New Roman"/>
                <w:b/>
              </w:rPr>
              <w:t xml:space="preserve">Age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18-44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45-64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65+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89(13.8%)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34(11.8%)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18(20.9%)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558(86.2%)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255(88.2%)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68(79.1%)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1.67(0.94-2.92)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1.99(1.06-3.731)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1.81(0.97-3.38)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2.11(1.07-4.16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0.061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0.031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650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C2E28">
              <w:rPr>
                <w:rFonts w:ascii="Times New Roman" w:hAnsi="Times New Roman" w:cs="Times New Roman"/>
                <w:b/>
              </w:rPr>
              <w:t xml:space="preserve">Sex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 xml:space="preserve">Male 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Female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56(11.1%)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85(16.3%)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446(88.8%)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435(83.7%)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1.56(1.08-2.24)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1.68(1.14-2.47)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0.009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123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C2E28">
              <w:rPr>
                <w:rFonts w:ascii="Times New Roman" w:hAnsi="Times New Roman" w:cs="Times New Roman"/>
                <w:b/>
              </w:rPr>
              <w:t xml:space="preserve">Residence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Urban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Rural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55(11.3%)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86(16.0%)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431(88.7%)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450(84.0%)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1.50(1.04-2.15)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1.53(1.05-2.24)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0.026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</w:tc>
      </w:tr>
      <w:tr w:rsidR="003C30DA" w:rsidRPr="00E374AA" w:rsidTr="00FD142C">
        <w:trPr>
          <w:trHeight w:val="695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C2E28">
              <w:rPr>
                <w:rFonts w:ascii="Times New Roman" w:hAnsi="Times New Roman" w:cs="Times New Roman"/>
                <w:b/>
              </w:rPr>
              <w:t>Income (in ETB)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&lt;4000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≥4000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78(12.1%)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63(16.7%)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567(87.9%)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314(83.3%)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1.46(1.02-2.09</w:t>
            </w:r>
            <w:r w:rsidRPr="00E374AA">
              <w:rPr>
                <w:rFonts w:ascii="Times New Roman" w:hAnsi="Times New Roman" w:cs="Times New Roman"/>
              </w:rPr>
              <w:tab/>
              <w:t>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1.95(1.32-2.88)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0.001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1218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E28">
              <w:rPr>
                <w:rFonts w:ascii="Times New Roman" w:hAnsi="Times New Roman" w:cs="Times New Roman"/>
                <w:b/>
                <w:sz w:val="24"/>
                <w:szCs w:val="24"/>
              </w:rPr>
              <w:t>Areas were waiting a long time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 xml:space="preserve">Triage waiting areas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 xml:space="preserve">Casher waiting areas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 xml:space="preserve">Card room area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OPD waiting areas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18(9.7%)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34(26.4%)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60(13.4%)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29(11.1%)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1617(90.3%)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95(73.6%)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387(86.6%)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232(88.9%)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1.16(0.62-2.16)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0.35(0.20-0.61)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0.81(0.50-1.29)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0.90(0.47-1.701)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0.36(0.20-.64)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0.89(0.55-1.46)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0.736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&lt;0.001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0.659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407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</w:rPr>
            </w:pPr>
            <w:r w:rsidRPr="001C2E28">
              <w:rPr>
                <w:rFonts w:ascii="Times New Roman" w:hAnsi="Times New Roman" w:cs="Times New Roman"/>
                <w:b/>
              </w:rPr>
              <w:t>Transportation of charts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Yes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 xml:space="preserve">No 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138(14.8%)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3(3.4%)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796(85.2%)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85(96.6%)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0.20(0.06-0.65)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0.17(0.05-0.57)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&lt;0.001</w:t>
            </w:r>
            <w:r w:rsidRPr="00E374AA">
              <w:rPr>
                <w:rFonts w:ascii="Times New Roman" w:hAnsi="Times New Roman" w:cs="Times New Roman"/>
              </w:rPr>
              <w:tab/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56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E2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Served in chronological order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118(14.8%)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23(10.1%)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677(85.2%)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204(89.9%)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0.65(0.40-1.04)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0.67(0.41-1.10)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0.115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207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  <w:color w:val="000000"/>
              </w:rPr>
            </w:pPr>
            <w:r w:rsidRPr="001C2E28">
              <w:rPr>
                <w:rFonts w:ascii="Times New Roman" w:hAnsi="Times New Roman" w:cs="Times New Roman"/>
                <w:b/>
                <w:color w:val="000000"/>
              </w:rPr>
              <w:t xml:space="preserve">Punctual staffs 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E374AA">
              <w:rPr>
                <w:rFonts w:ascii="Times New Roman" w:hAnsi="Times New Roman" w:cs="Times New Roman"/>
                <w:color w:val="000000"/>
              </w:rPr>
              <w:t>Yes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E374AA">
              <w:rPr>
                <w:rFonts w:ascii="Times New Roman" w:hAnsi="Times New Roman" w:cs="Times New Roman"/>
                <w:color w:val="000000"/>
              </w:rPr>
              <w:t>No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120(15.7%)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21(8.2%)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646(84.3%)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235(91.8%)</w:t>
            </w:r>
          </w:p>
        </w:tc>
        <w:tc>
          <w:tcPr>
            <w:tcW w:w="177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0.48(0.30-0.78)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0.54(0.32-0.89)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0.017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  <w:tr w:rsidR="003C30DA" w:rsidRPr="00E374AA" w:rsidTr="00FD142C">
        <w:trPr>
          <w:trHeight w:val="460"/>
        </w:trPr>
        <w:tc>
          <w:tcPr>
            <w:tcW w:w="4114" w:type="dxa"/>
          </w:tcPr>
          <w:p w:rsidR="003C30DA" w:rsidRPr="001C2E28" w:rsidRDefault="003C30DA" w:rsidP="00FD142C">
            <w:pPr>
              <w:pStyle w:val="NoSpacing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C2E28">
              <w:rPr>
                <w:rFonts w:ascii="Times New Roman" w:hAnsi="Times New Roman" w:cs="Times New Roman"/>
                <w:b/>
                <w:sz w:val="24"/>
                <w:szCs w:val="24"/>
              </w:rPr>
              <w:t>Any staff briefs regarding the workflow in OPD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  <w:color w:val="000000"/>
              </w:rPr>
            </w:pPr>
            <w:r w:rsidRPr="00E374AA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183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82(13.3%)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59(16.7%)</w:t>
            </w:r>
          </w:p>
        </w:tc>
        <w:tc>
          <w:tcPr>
            <w:tcW w:w="1262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586(87.7%)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295(83.3%)</w:t>
            </w:r>
          </w:p>
        </w:tc>
        <w:tc>
          <w:tcPr>
            <w:tcW w:w="1773" w:type="dxa"/>
          </w:tcPr>
          <w:p w:rsidR="003C30D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0.46(0.31-0.68)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270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0.34(0.09-0.33)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025" w:type="dxa"/>
          </w:tcPr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0.02</w:t>
            </w:r>
          </w:p>
          <w:p w:rsidR="003C30DA" w:rsidRPr="00E374AA" w:rsidRDefault="003C30DA" w:rsidP="00FD142C">
            <w:pPr>
              <w:pStyle w:val="NoSpacing"/>
              <w:rPr>
                <w:rFonts w:ascii="Times New Roman" w:hAnsi="Times New Roman" w:cs="Times New Roman"/>
              </w:rPr>
            </w:pPr>
            <w:r w:rsidRPr="00E374AA">
              <w:rPr>
                <w:rFonts w:ascii="Times New Roman" w:hAnsi="Times New Roman" w:cs="Times New Roman"/>
              </w:rPr>
              <w:t>1</w:t>
            </w:r>
          </w:p>
        </w:tc>
      </w:tr>
    </w:tbl>
    <w:p w:rsidR="003C30DA" w:rsidRDefault="003C30DA" w:rsidP="003C30DA">
      <w:pPr>
        <w:tabs>
          <w:tab w:val="left" w:pos="6664"/>
        </w:tabs>
        <w:rPr>
          <w:rFonts w:ascii="Times New Roman" w:hAnsi="Times New Roman" w:cs="Times New Roman"/>
          <w:b/>
          <w:sz w:val="24"/>
        </w:rPr>
      </w:pPr>
    </w:p>
    <w:p w:rsidR="003C30DA" w:rsidRPr="001E197B" w:rsidRDefault="003C30DA" w:rsidP="003C30DA">
      <w:pPr>
        <w:pStyle w:val="Caption"/>
        <w:spacing w:line="360" w:lineRule="auto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5" w:name="_Toc188778274"/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4</w:t>
      </w:r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 w:rsidRPr="008D39F3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: Facility related factors of patients in Debre Tabor comprehensive specialized hospital, Ethiopia, 2024(n=1022).</w:t>
      </w:r>
      <w:bookmarkEnd w:id="5"/>
    </w:p>
    <w:tbl>
      <w:tblPr>
        <w:tblStyle w:val="Style1"/>
        <w:tblW w:w="11696" w:type="dxa"/>
        <w:tblInd w:w="-1170" w:type="dxa"/>
        <w:tblLayout w:type="fixed"/>
        <w:tblLook w:val="04A0" w:firstRow="1" w:lastRow="0" w:firstColumn="1" w:lastColumn="0" w:noHBand="0" w:noVBand="1"/>
      </w:tblPr>
      <w:tblGrid>
        <w:gridCol w:w="4268"/>
        <w:gridCol w:w="5058"/>
        <w:gridCol w:w="1264"/>
        <w:gridCol w:w="1106"/>
      </w:tblGrid>
      <w:tr w:rsidR="003C30DA" w:rsidRPr="008D7EE7" w:rsidTr="00FD142C">
        <w:trPr>
          <w:trHeight w:val="362"/>
        </w:trPr>
        <w:tc>
          <w:tcPr>
            <w:tcW w:w="4268" w:type="dxa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Variables </w:t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Character </w:t>
            </w:r>
          </w:p>
        </w:tc>
        <w:tc>
          <w:tcPr>
            <w:tcW w:w="1264" w:type="dxa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Percent (%)</w:t>
            </w:r>
          </w:p>
        </w:tc>
      </w:tr>
      <w:tr w:rsidR="003C30DA" w:rsidRPr="008D7EE7" w:rsidTr="00FD142C">
        <w:trPr>
          <w:trHeight w:val="285"/>
        </w:trPr>
        <w:tc>
          <w:tcPr>
            <w:tcW w:w="4268" w:type="dxa"/>
            <w:vMerge w:val="restart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Waiting time in minutes 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&lt;50 </w:t>
            </w:r>
          </w:p>
        </w:tc>
        <w:tc>
          <w:tcPr>
            <w:tcW w:w="1264" w:type="dxa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13.8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25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≥50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881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86.2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78"/>
        </w:trPr>
        <w:tc>
          <w:tcPr>
            <w:tcW w:w="4268" w:type="dxa"/>
            <w:vMerge w:val="restart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Stayed too long since arrived 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4" w:type="dxa"/>
            <w:hideMark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712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69.7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310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30.3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77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Reasons to wait long 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Number of few data clerk(s) on desk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Number of few doctor (s) to attend the service on time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23.3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192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Patients were too many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315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44.2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Long queue of patient for service.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77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Frequency of medical visit in this hospital</w:t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&lt;3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777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76.0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≥3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245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24.0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55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Areas were waiting a long time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Triage waiting areas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185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54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Casher waiting areas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8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Card room area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447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43.7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OPD waiting areas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261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25.5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55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Reasons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Late arrives at OPDs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</w:tr>
      <w:tr w:rsidR="003C30DA" w:rsidRPr="008D7EE7" w:rsidTr="00FD142C">
        <w:trPr>
          <w:trHeight w:val="354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Doctors arrived late at OPDs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51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Due to loss of cards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577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56.5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458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High patient load in the OPDs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Late chart transfer from card room to OPDs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75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Long queue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173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16.9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66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long queue at card and casher room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Too many patients were at triage and card room areas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</w:tr>
      <w:tr w:rsidR="003C30DA" w:rsidRPr="008D7EE7" w:rsidTr="00FD142C">
        <w:trPr>
          <w:trHeight w:val="221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Activities engaged, while waiting to see the doctor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Watching television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17.9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1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Sitting simply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761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74.5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192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Reading newspaper or magazine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Go to café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07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Activity doing prefer mostly 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Reading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25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Chatting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20.0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21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Watching TV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367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35.9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tabs>
                <w:tab w:val="right" w:pos="545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Listing health education talks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04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The hospital staffs are punctual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766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75.0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25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256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25.0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39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Any staff briefs regarding the workflow in OPD</w:t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668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65.4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354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34.6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21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Any one give explanation about work flow to reach OPD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by record clerks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1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by porters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18.3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07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by card room workers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204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30.5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25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 xml:space="preserve">by health professionals 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275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41.2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by seeing the banners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Any health talks given while in the waiting area</w:t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03368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480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47.0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B03368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542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53.0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18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Suggestions given to reduce waiting time to reach OPD 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Arrives early morning at hospital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291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28.5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1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Ask health workers to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facilitate services at each OP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487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Improve systems of card room how to transfer charts to each OPD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13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Increase OPD service room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3.8</w:t>
            </w:r>
          </w:p>
        </w:tc>
      </w:tr>
      <w:tr w:rsidR="003C30DA" w:rsidRPr="008D7EE7" w:rsidTr="00FD142C">
        <w:trPr>
          <w:trHeight w:val="162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Respect office hours to get better and quick services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25.7</w:t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using transportation to arrives early morning to hospital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12.2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221"/>
        </w:trPr>
        <w:tc>
          <w:tcPr>
            <w:tcW w:w="4268" w:type="dxa"/>
            <w:vMerge w:val="restart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Any other suggestion</w:t>
            </w:r>
          </w:p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All health workers to be punctual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31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All heath workers should enter early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20.9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80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Better to avail drugs and diagnostic materials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465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45.5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D7EE7" w:rsidTr="00FD142C">
        <w:trPr>
          <w:trHeight w:val="69"/>
        </w:trPr>
        <w:tc>
          <w:tcPr>
            <w:tcW w:w="4268" w:type="dxa"/>
            <w:vMerge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58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Use Electronic medical record to prevent card lost</w:t>
            </w:r>
          </w:p>
        </w:tc>
        <w:tc>
          <w:tcPr>
            <w:tcW w:w="1264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06" w:type="dxa"/>
          </w:tcPr>
          <w:p w:rsidR="003C30DA" w:rsidRPr="008D7EE7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>23.4</w:t>
            </w:r>
            <w:r w:rsidRPr="008D7EE7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C30DA" w:rsidRPr="008D7EE7" w:rsidRDefault="003C30DA" w:rsidP="003C30DA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3C30DA" w:rsidRPr="000D0471" w:rsidRDefault="003C30DA" w:rsidP="003C30DA">
      <w:pPr>
        <w:pStyle w:val="NoSpacing"/>
        <w:tabs>
          <w:tab w:val="left" w:pos="6075"/>
        </w:tabs>
        <w:rPr>
          <w:rFonts w:ascii="Times New Roman" w:hAnsi="Times New Roman" w:cs="Times New Roman"/>
          <w:sz w:val="24"/>
          <w:szCs w:val="24"/>
        </w:rPr>
      </w:pPr>
      <w:bookmarkStart w:id="6" w:name="_Toc188778275"/>
      <w:r w:rsidRPr="006E250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Table </w:t>
      </w:r>
      <w:r w:rsidRPr="006E25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begin"/>
      </w:r>
      <w:r w:rsidRPr="006E2506">
        <w:rPr>
          <w:rFonts w:ascii="Times New Roman" w:hAnsi="Times New Roman" w:cs="Times New Roman"/>
          <w:color w:val="000000" w:themeColor="text1"/>
          <w:sz w:val="24"/>
          <w:szCs w:val="24"/>
        </w:rPr>
        <w:instrText xml:space="preserve"> SEQ Table \* ARABIC </w:instrText>
      </w:r>
      <w:r w:rsidRPr="006E25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noProof/>
          <w:color w:val="000000" w:themeColor="text1"/>
          <w:sz w:val="24"/>
          <w:szCs w:val="24"/>
        </w:rPr>
        <w:t>5</w:t>
      </w:r>
      <w:r w:rsidRPr="006E2506">
        <w:rPr>
          <w:rFonts w:ascii="Times New Roman" w:hAnsi="Times New Roman" w:cs="Times New Roman"/>
          <w:b/>
          <w:color w:val="000000" w:themeColor="text1"/>
          <w:sz w:val="24"/>
          <w:szCs w:val="24"/>
        </w:rPr>
        <w:fldChar w:fldCharType="end"/>
      </w:r>
      <w:r w:rsidRPr="006E2506">
        <w:rPr>
          <w:rFonts w:ascii="Times New Roman" w:hAnsi="Times New Roman" w:cs="Times New Roman"/>
          <w:color w:val="000000" w:themeColor="text1"/>
          <w:sz w:val="24"/>
          <w:szCs w:val="24"/>
        </w:rPr>
        <w:t>: Service-related factors of patients in Debre Tabor comprehensive specialized hospital, Ethiopia, 2024(n=1022).</w:t>
      </w:r>
      <w:bookmarkEnd w:id="6"/>
    </w:p>
    <w:tbl>
      <w:tblPr>
        <w:tblStyle w:val="Style1"/>
        <w:tblW w:w="10451" w:type="dxa"/>
        <w:tblLayout w:type="fixed"/>
        <w:tblLook w:val="04A0" w:firstRow="1" w:lastRow="0" w:firstColumn="1" w:lastColumn="0" w:noHBand="0" w:noVBand="1"/>
      </w:tblPr>
      <w:tblGrid>
        <w:gridCol w:w="3565"/>
        <w:gridCol w:w="4294"/>
        <w:gridCol w:w="1539"/>
        <w:gridCol w:w="1053"/>
      </w:tblGrid>
      <w:tr w:rsidR="003C30DA" w:rsidRPr="00F56D85" w:rsidTr="00FD142C">
        <w:trPr>
          <w:trHeight w:val="363"/>
        </w:trPr>
        <w:tc>
          <w:tcPr>
            <w:tcW w:w="3565" w:type="dxa"/>
            <w:hideMark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Character </w:t>
            </w:r>
          </w:p>
        </w:tc>
        <w:tc>
          <w:tcPr>
            <w:tcW w:w="1539" w:type="dxa"/>
            <w:hideMark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Percent (%)</w:t>
            </w:r>
          </w:p>
        </w:tc>
      </w:tr>
      <w:tr w:rsidR="003C30DA" w:rsidRPr="00F56D85" w:rsidTr="00FD142C">
        <w:trPr>
          <w:trHeight w:val="281"/>
        </w:trPr>
        <w:tc>
          <w:tcPr>
            <w:tcW w:w="3565" w:type="dxa"/>
            <w:vMerge w:val="restart"/>
            <w:hideMark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Waited for a long time to receiving services </w:t>
            </w: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39" w:type="dxa"/>
            <w:hideMark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 788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77.1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69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234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22.9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265"/>
        </w:trPr>
        <w:tc>
          <w:tcPr>
            <w:tcW w:w="3565" w:type="dxa"/>
            <w:vMerge w:val="restart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Served in a chronological order manner (first come first served)</w:t>
            </w: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795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77.8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80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227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22.2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281"/>
        </w:trPr>
        <w:tc>
          <w:tcPr>
            <w:tcW w:w="3565" w:type="dxa"/>
            <w:vMerge w:val="restart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Satisfied with the services provided</w:t>
            </w: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608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59.5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69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414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40.5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286"/>
        </w:trPr>
        <w:tc>
          <w:tcPr>
            <w:tcW w:w="3565" w:type="dxa"/>
            <w:vMerge w:val="restart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Factors lead to dissatisfaction</w:t>
            </w:r>
          </w:p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Long registration time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19.7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326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Record clerk was not on the desk on time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348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The record clerk was too harsh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5.7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350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Disruption of queue by staff and other patients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8.2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69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Registration materials were not available/inadequate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281"/>
        </w:trPr>
        <w:tc>
          <w:tcPr>
            <w:tcW w:w="3565" w:type="dxa"/>
            <w:vMerge w:val="restart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Feel comfortable by hospital service</w:t>
            </w: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648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63.4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80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374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36.6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197"/>
        </w:trPr>
        <w:tc>
          <w:tcPr>
            <w:tcW w:w="3565" w:type="dxa"/>
            <w:vMerge w:val="restart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Things makes it uncomfortable</w:t>
            </w:r>
          </w:p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Lack of adequate/comfortable seats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51.1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415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Lack of fans/air conditioners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5.9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242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Waiting area is not neat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15.8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370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 xml:space="preserve">Waiting area is having bad smell </w:t>
            </w: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F56D85" w:rsidTr="00FD142C">
        <w:trPr>
          <w:trHeight w:val="80"/>
        </w:trPr>
        <w:tc>
          <w:tcPr>
            <w:tcW w:w="3565" w:type="dxa"/>
            <w:vMerge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94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Poor /lack of toilet facilities</w:t>
            </w:r>
          </w:p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9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053" w:type="dxa"/>
          </w:tcPr>
          <w:p w:rsidR="003C30DA" w:rsidRPr="00F56D85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>17.1</w:t>
            </w:r>
            <w:r w:rsidRPr="00F56D85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C30DA" w:rsidRPr="002554B0" w:rsidRDefault="003C30DA" w:rsidP="003C30DA">
      <w:pPr>
        <w:pStyle w:val="Caption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7" w:name="_Toc188778276"/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6</w:t>
      </w:r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 w:rsidRPr="002554B0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: Work process related factors of patients in Debre Tabor comprehensive specialized hospital, Ethiopia, 2024(n=1022).</w:t>
      </w:r>
      <w:bookmarkEnd w:id="7"/>
    </w:p>
    <w:tbl>
      <w:tblPr>
        <w:tblStyle w:val="Style1"/>
        <w:tblW w:w="10481" w:type="dxa"/>
        <w:tblLayout w:type="fixed"/>
        <w:tblLook w:val="04A0" w:firstRow="1" w:lastRow="0" w:firstColumn="1" w:lastColumn="0" w:noHBand="0" w:noVBand="1"/>
      </w:tblPr>
      <w:tblGrid>
        <w:gridCol w:w="5592"/>
        <w:gridCol w:w="2132"/>
        <w:gridCol w:w="1315"/>
        <w:gridCol w:w="1442"/>
      </w:tblGrid>
      <w:tr w:rsidR="003C30DA" w:rsidRPr="00861D10" w:rsidTr="00FD142C">
        <w:trPr>
          <w:trHeight w:val="338"/>
        </w:trPr>
        <w:tc>
          <w:tcPr>
            <w:tcW w:w="5592" w:type="dxa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Variables </w:t>
            </w: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Characters </w:t>
            </w:r>
          </w:p>
        </w:tc>
        <w:tc>
          <w:tcPr>
            <w:tcW w:w="1315" w:type="dxa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Percent (%)</w:t>
            </w:r>
          </w:p>
        </w:tc>
      </w:tr>
      <w:tr w:rsidR="003C30DA" w:rsidRPr="00861D10" w:rsidTr="00FD142C">
        <w:trPr>
          <w:trHeight w:val="199"/>
        </w:trPr>
        <w:tc>
          <w:tcPr>
            <w:tcW w:w="5592" w:type="dxa"/>
            <w:vMerge w:val="restart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Having information charts/Signage how go to OPD waiting area</w:t>
            </w: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15" w:type="dxa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440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43.1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4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582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56.9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25"/>
        </w:trPr>
        <w:tc>
          <w:tcPr>
            <w:tcW w:w="5592" w:type="dxa"/>
            <w:vMerge w:val="restart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Patient and chart transportation service </w:t>
            </w:r>
          </w:p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15" w:type="dxa"/>
            <w:hideMark/>
          </w:tcPr>
          <w:p w:rsidR="003C30DA" w:rsidRPr="00861D10" w:rsidRDefault="003C30DA" w:rsidP="00FD142C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934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91.4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344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88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pStyle w:val="ListParagraph"/>
              <w:spacing w:line="276" w:lineRule="auto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8.6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56"/>
        </w:trPr>
        <w:tc>
          <w:tcPr>
            <w:tcW w:w="5592" w:type="dxa"/>
            <w:vMerge w:val="restart"/>
            <w:hideMark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Means of transportation of charts </w:t>
            </w:r>
          </w:p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Porters </w:t>
            </w:r>
          </w:p>
        </w:tc>
        <w:tc>
          <w:tcPr>
            <w:tcW w:w="1315" w:type="dxa"/>
            <w:hideMark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823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88.1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20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Patient him/her self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7.1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61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Health professional 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385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Card workers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199"/>
        </w:trPr>
        <w:tc>
          <w:tcPr>
            <w:tcW w:w="5592" w:type="dxa"/>
            <w:vMerge w:val="restart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Were you served in a chronological order manner (first come first served)</w:t>
            </w: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Yes 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794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77.7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4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228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22.3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900"/>
        </w:trPr>
        <w:tc>
          <w:tcPr>
            <w:tcW w:w="559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Reason coming to this hospital</w:t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C30DA" w:rsidRPr="00861D10" w:rsidRDefault="003C30DA" w:rsidP="00FD142C">
            <w:pPr>
              <w:tabs>
                <w:tab w:val="left" w:pos="547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Personal decision</w:t>
            </w:r>
          </w:p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Referral sheet</w:t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By recommendation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432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467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123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42.3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45.7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3C30DA" w:rsidRPr="00861D10" w:rsidRDefault="003C30DA" w:rsidP="00FD142C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12.0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11"/>
        </w:trPr>
        <w:tc>
          <w:tcPr>
            <w:tcW w:w="5592" w:type="dxa"/>
            <w:vMerge w:val="restart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Believe that the patient load is a barrier to your service</w:t>
            </w:r>
          </w:p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654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64.0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358"/>
        </w:trPr>
        <w:tc>
          <w:tcPr>
            <w:tcW w:w="5592" w:type="dxa"/>
            <w:vMerge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32" w:type="dxa"/>
          </w:tcPr>
          <w:p w:rsidR="003C30DA" w:rsidRPr="00861D10" w:rsidRDefault="003C30DA" w:rsidP="00FD142C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315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368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442" w:type="dxa"/>
          </w:tcPr>
          <w:p w:rsidR="003C30DA" w:rsidRPr="00861D10" w:rsidRDefault="003C30DA" w:rsidP="00FD142C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36.0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C30DA" w:rsidRPr="00F004A4" w:rsidRDefault="003C30DA" w:rsidP="003C30DA">
      <w:pPr>
        <w:pStyle w:val="Caption"/>
        <w:spacing w:line="360" w:lineRule="auto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bookmarkStart w:id="8" w:name="_Toc188778277"/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Table </w:t>
      </w:r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begin"/>
      </w:r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instrText xml:space="preserve"> SEQ Table \* ARABIC </w:instrText>
      </w:r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separate"/>
      </w:r>
      <w:r>
        <w:rPr>
          <w:rFonts w:ascii="Times New Roman" w:hAnsi="Times New Roman" w:cs="Times New Roman"/>
          <w:b w:val="0"/>
          <w:noProof/>
          <w:color w:val="000000" w:themeColor="text1"/>
          <w:sz w:val="24"/>
          <w:szCs w:val="24"/>
        </w:rPr>
        <w:t>7</w:t>
      </w:r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fldChar w:fldCharType="end"/>
      </w:r>
      <w:r w:rsidRPr="00F004A4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: availability of drugs and medical equipment of patients in Debre Tabor comprehensive specialized hospital, Ethiopia, 2024(n=1022).</w:t>
      </w:r>
      <w:bookmarkEnd w:id="8"/>
    </w:p>
    <w:tbl>
      <w:tblPr>
        <w:tblStyle w:val="Style1"/>
        <w:tblW w:w="10522" w:type="dxa"/>
        <w:tblLayout w:type="fixed"/>
        <w:tblLook w:val="04A0" w:firstRow="1" w:lastRow="0" w:firstColumn="1" w:lastColumn="0" w:noHBand="0" w:noVBand="1"/>
      </w:tblPr>
      <w:tblGrid>
        <w:gridCol w:w="4667"/>
        <w:gridCol w:w="2593"/>
        <w:gridCol w:w="1560"/>
        <w:gridCol w:w="1702"/>
      </w:tblGrid>
      <w:tr w:rsidR="003C30DA" w:rsidRPr="00861D10" w:rsidTr="00FD142C">
        <w:trPr>
          <w:trHeight w:val="355"/>
        </w:trPr>
        <w:tc>
          <w:tcPr>
            <w:tcW w:w="4667" w:type="dxa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Variables </w:t>
            </w: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Frequency </w:t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Percent (%)</w:t>
            </w:r>
          </w:p>
        </w:tc>
      </w:tr>
      <w:tr w:rsidR="003C30DA" w:rsidRPr="00861D10" w:rsidTr="00FD142C">
        <w:trPr>
          <w:trHeight w:val="236"/>
        </w:trPr>
        <w:tc>
          <w:tcPr>
            <w:tcW w:w="4667" w:type="dxa"/>
            <w:vMerge w:val="restart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Get all the prescribed medicines at this hospital</w:t>
            </w:r>
          </w:p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60" w:type="dxa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620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60.7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361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402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39.3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79"/>
        </w:trPr>
        <w:tc>
          <w:tcPr>
            <w:tcW w:w="4667" w:type="dxa"/>
            <w:vMerge w:val="restart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Reasons </w:t>
            </w:r>
          </w:p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drugs shortage </w:t>
            </w:r>
          </w:p>
        </w:tc>
        <w:tc>
          <w:tcPr>
            <w:tcW w:w="1560" w:type="dxa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44.8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318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not procured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16.7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67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 xml:space="preserve">has no clear information 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27.4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7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do not know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9.7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7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Others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</w:tr>
      <w:tr w:rsidR="003C30DA" w:rsidRPr="00861D10" w:rsidTr="00FD142C">
        <w:trPr>
          <w:trHeight w:val="250"/>
        </w:trPr>
        <w:tc>
          <w:tcPr>
            <w:tcW w:w="4667" w:type="dxa"/>
            <w:vMerge w:val="restart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Get all services which need medical device assistive in the hospital</w:t>
            </w:r>
          </w:p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60" w:type="dxa"/>
            <w:hideMark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72.2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80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284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27.8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258"/>
        </w:trPr>
        <w:tc>
          <w:tcPr>
            <w:tcW w:w="4667" w:type="dxa"/>
            <w:vMerge w:val="restart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Referred out the hospital currently</w:t>
            </w:r>
          </w:p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187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65.8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C30DA" w:rsidRPr="00861D10" w:rsidTr="00FD142C">
        <w:trPr>
          <w:trHeight w:val="67"/>
        </w:trPr>
        <w:tc>
          <w:tcPr>
            <w:tcW w:w="4667" w:type="dxa"/>
            <w:vMerge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93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702" w:type="dxa"/>
          </w:tcPr>
          <w:p w:rsidR="003C30DA" w:rsidRPr="00861D10" w:rsidRDefault="003C30DA" w:rsidP="00FD142C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>34.2</w:t>
            </w:r>
            <w:r w:rsidRPr="00861D10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</w:tbl>
    <w:p w:rsidR="003C30DA" w:rsidRDefault="003C30DA" w:rsidP="003C30DA">
      <w:pPr>
        <w:tabs>
          <w:tab w:val="left" w:pos="6664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6A1B27" w:rsidRDefault="006A1B27">
      <w:bookmarkStart w:id="9" w:name="_GoBack"/>
      <w:bookmarkEnd w:id="9"/>
    </w:p>
    <w:sectPr w:rsidR="006A1B27" w:rsidSect="00C642C5">
      <w:footerReference w:type="default" r:id="rId5"/>
      <w:pgSz w:w="12240" w:h="15840"/>
      <w:pgMar w:top="993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581020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03FE3" w:rsidRDefault="003C30D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03FE3" w:rsidRDefault="003C30DA" w:rsidP="00D47E1A">
    <w:pPr>
      <w:pStyle w:val="Footer"/>
      <w:jc w:val="cen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hybridMultilevel"/>
    <w:tmpl w:val="4DA41790"/>
    <w:lvl w:ilvl="0" w:tplc="0409000F">
      <w:start w:val="1"/>
      <w:numFmt w:val="decimal"/>
      <w:lvlText w:val="%1."/>
      <w:lvlJc w:val="left"/>
      <w:pPr>
        <w:ind w:left="900" w:hanging="360"/>
      </w:p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>
      <w:start w:val="1"/>
      <w:numFmt w:val="lowerLetter"/>
      <w:lvlText w:val="%8."/>
      <w:lvlJc w:val="left"/>
      <w:pPr>
        <w:ind w:left="5940" w:hanging="360"/>
      </w:pPr>
    </w:lvl>
    <w:lvl w:ilvl="8" w:tplc="0409001B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00000005"/>
    <w:multiLevelType w:val="hybridMultilevel"/>
    <w:tmpl w:val="2272E68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17"/>
    <w:multiLevelType w:val="hybridMultilevel"/>
    <w:tmpl w:val="F1887D1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" w15:restartNumberingAfterBreak="0">
    <w:nsid w:val="01985B23"/>
    <w:multiLevelType w:val="hybridMultilevel"/>
    <w:tmpl w:val="52725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2B27F9"/>
    <w:multiLevelType w:val="hybridMultilevel"/>
    <w:tmpl w:val="E6BA1FD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ADD6774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BA1898"/>
    <w:multiLevelType w:val="hybridMultilevel"/>
    <w:tmpl w:val="B658CE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3B5908"/>
    <w:multiLevelType w:val="hybridMultilevel"/>
    <w:tmpl w:val="7B749A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168B5"/>
    <w:multiLevelType w:val="hybridMultilevel"/>
    <w:tmpl w:val="4A96EE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9929BB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3333612"/>
    <w:multiLevelType w:val="hybridMultilevel"/>
    <w:tmpl w:val="527255B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822045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4E7106F"/>
    <w:multiLevelType w:val="hybridMultilevel"/>
    <w:tmpl w:val="A986277E"/>
    <w:lvl w:ilvl="0" w:tplc="EE60955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75258FF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7E5A03"/>
    <w:multiLevelType w:val="hybridMultilevel"/>
    <w:tmpl w:val="4D9A911E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5" w15:restartNumberingAfterBreak="0">
    <w:nsid w:val="18D37E88"/>
    <w:multiLevelType w:val="hybridMultilevel"/>
    <w:tmpl w:val="E6BA1FDC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1C0A5527"/>
    <w:multiLevelType w:val="hybridMultilevel"/>
    <w:tmpl w:val="4510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3802098"/>
    <w:multiLevelType w:val="multilevel"/>
    <w:tmpl w:val="25188FAC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8" w15:restartNumberingAfterBreak="0">
    <w:nsid w:val="2381480F"/>
    <w:multiLevelType w:val="hybridMultilevel"/>
    <w:tmpl w:val="43C2BCCA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9" w15:restartNumberingAfterBreak="0">
    <w:nsid w:val="24F20F5D"/>
    <w:multiLevelType w:val="multilevel"/>
    <w:tmpl w:val="4F2A6DCA"/>
    <w:lvl w:ilvl="0">
      <w:start w:val="3"/>
      <w:numFmt w:val="decimal"/>
      <w:lvlText w:val="%1"/>
      <w:lvlJc w:val="left"/>
      <w:pPr>
        <w:ind w:left="810" w:hanging="810"/>
      </w:pPr>
      <w:rPr>
        <w:rFonts w:hint="default"/>
        <w:color w:val="auto"/>
      </w:rPr>
    </w:lvl>
    <w:lvl w:ilvl="1">
      <w:start w:val="11"/>
      <w:numFmt w:val="decimal"/>
      <w:lvlText w:val="%1.%2"/>
      <w:lvlJc w:val="left"/>
      <w:pPr>
        <w:ind w:left="810" w:hanging="810"/>
      </w:pPr>
      <w:rPr>
        <w:rFonts w:hint="default"/>
        <w:color w:val="auto"/>
      </w:rPr>
    </w:lvl>
    <w:lvl w:ilvl="2">
      <w:start w:val="2"/>
      <w:numFmt w:val="decimal"/>
      <w:lvlText w:val="%1.%2.%3"/>
      <w:lvlJc w:val="left"/>
      <w:pPr>
        <w:ind w:left="810" w:hanging="81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20" w15:restartNumberingAfterBreak="0">
    <w:nsid w:val="26820F9F"/>
    <w:multiLevelType w:val="hybridMultilevel"/>
    <w:tmpl w:val="F66AF9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1" w15:restartNumberingAfterBreak="0">
    <w:nsid w:val="26C2280F"/>
    <w:multiLevelType w:val="hybridMultilevel"/>
    <w:tmpl w:val="4A96EE5E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2" w15:restartNumberingAfterBreak="0">
    <w:nsid w:val="26E43EE0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F1F6D77"/>
    <w:multiLevelType w:val="hybridMultilevel"/>
    <w:tmpl w:val="77EAABDC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F492FA7"/>
    <w:multiLevelType w:val="hybridMultilevel"/>
    <w:tmpl w:val="99CA49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32354D26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33CE357A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68E1C8A"/>
    <w:multiLevelType w:val="hybridMultilevel"/>
    <w:tmpl w:val="47D06DF6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8" w15:restartNumberingAfterBreak="0">
    <w:nsid w:val="368E2334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A396721"/>
    <w:multiLevelType w:val="hybridMultilevel"/>
    <w:tmpl w:val="4A16993E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AD77D81"/>
    <w:multiLevelType w:val="hybridMultilevel"/>
    <w:tmpl w:val="4510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DE07763"/>
    <w:multiLevelType w:val="hybridMultilevel"/>
    <w:tmpl w:val="4DA41790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620" w:hanging="360"/>
      </w:pPr>
    </w:lvl>
    <w:lvl w:ilvl="2" w:tplc="0409001B">
      <w:start w:val="1"/>
      <w:numFmt w:val="lowerRoman"/>
      <w:lvlText w:val="%3."/>
      <w:lvlJc w:val="right"/>
      <w:pPr>
        <w:ind w:left="2340" w:hanging="180"/>
      </w:pPr>
    </w:lvl>
    <w:lvl w:ilvl="3" w:tplc="0409000F">
      <w:start w:val="1"/>
      <w:numFmt w:val="decimal"/>
      <w:lvlText w:val="%4."/>
      <w:lvlJc w:val="left"/>
      <w:pPr>
        <w:ind w:left="3060" w:hanging="360"/>
      </w:pPr>
    </w:lvl>
    <w:lvl w:ilvl="4" w:tplc="04090019">
      <w:start w:val="1"/>
      <w:numFmt w:val="lowerLetter"/>
      <w:lvlText w:val="%5."/>
      <w:lvlJc w:val="left"/>
      <w:pPr>
        <w:ind w:left="3780" w:hanging="360"/>
      </w:pPr>
    </w:lvl>
    <w:lvl w:ilvl="5" w:tplc="0409001B">
      <w:start w:val="1"/>
      <w:numFmt w:val="lowerRoman"/>
      <w:lvlText w:val="%6."/>
      <w:lvlJc w:val="right"/>
      <w:pPr>
        <w:ind w:left="4500" w:hanging="180"/>
      </w:pPr>
    </w:lvl>
    <w:lvl w:ilvl="6" w:tplc="0409000F">
      <w:start w:val="1"/>
      <w:numFmt w:val="decimal"/>
      <w:lvlText w:val="%7."/>
      <w:lvlJc w:val="left"/>
      <w:pPr>
        <w:ind w:left="5220" w:hanging="360"/>
      </w:pPr>
    </w:lvl>
    <w:lvl w:ilvl="7" w:tplc="04090019">
      <w:start w:val="1"/>
      <w:numFmt w:val="lowerLetter"/>
      <w:lvlText w:val="%8."/>
      <w:lvlJc w:val="left"/>
      <w:pPr>
        <w:ind w:left="5940" w:hanging="360"/>
      </w:pPr>
    </w:lvl>
    <w:lvl w:ilvl="8" w:tplc="0409001B">
      <w:start w:val="1"/>
      <w:numFmt w:val="lowerRoman"/>
      <w:lvlText w:val="%9."/>
      <w:lvlJc w:val="right"/>
      <w:pPr>
        <w:ind w:left="6660" w:hanging="180"/>
      </w:pPr>
    </w:lvl>
  </w:abstractNum>
  <w:abstractNum w:abstractNumId="32" w15:restartNumberingAfterBreak="0">
    <w:nsid w:val="45592C32"/>
    <w:multiLevelType w:val="hybridMultilevel"/>
    <w:tmpl w:val="4D9A911E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4F52406D"/>
    <w:multiLevelType w:val="hybridMultilevel"/>
    <w:tmpl w:val="A1C4514E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067290E"/>
    <w:multiLevelType w:val="hybridMultilevel"/>
    <w:tmpl w:val="4A16993E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29260A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18E54B4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198597B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9ED6779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C3D2B4C"/>
    <w:multiLevelType w:val="hybridMultilevel"/>
    <w:tmpl w:val="73F02AE6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0" w15:restartNumberingAfterBreak="0">
    <w:nsid w:val="6E1E45CD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0E010F1"/>
    <w:multiLevelType w:val="hybridMultilevel"/>
    <w:tmpl w:val="4510F3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1DA10AD"/>
    <w:multiLevelType w:val="hybridMultilevel"/>
    <w:tmpl w:val="E2FA4A1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5116D9C"/>
    <w:multiLevelType w:val="hybridMultilevel"/>
    <w:tmpl w:val="A4B660D8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4" w15:restartNumberingAfterBreak="0">
    <w:nsid w:val="76240917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97B4972"/>
    <w:multiLevelType w:val="hybridMultilevel"/>
    <w:tmpl w:val="B8288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7D3A6D39"/>
    <w:multiLevelType w:val="hybridMultilevel"/>
    <w:tmpl w:val="FE0A5044"/>
    <w:lvl w:ilvl="0" w:tplc="0409000B">
      <w:start w:val="1"/>
      <w:numFmt w:val="bullet"/>
      <w:lvlText w:val=""/>
      <w:lvlJc w:val="left"/>
      <w:pPr>
        <w:ind w:left="5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47" w15:restartNumberingAfterBreak="0">
    <w:nsid w:val="7F5836E0"/>
    <w:multiLevelType w:val="hybridMultilevel"/>
    <w:tmpl w:val="1338AD50"/>
    <w:lvl w:ilvl="0" w:tplc="0409000F">
      <w:start w:val="1"/>
      <w:numFmt w:val="decimal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2"/>
  </w:num>
  <w:num w:numId="3">
    <w:abstractNumId w:val="5"/>
  </w:num>
  <w:num w:numId="4">
    <w:abstractNumId w:val="36"/>
  </w:num>
  <w:num w:numId="5">
    <w:abstractNumId w:val="8"/>
  </w:num>
  <w:num w:numId="6">
    <w:abstractNumId w:val="38"/>
  </w:num>
  <w:num w:numId="7">
    <w:abstractNumId w:val="15"/>
  </w:num>
  <w:num w:numId="8">
    <w:abstractNumId w:val="11"/>
  </w:num>
  <w:num w:numId="9">
    <w:abstractNumId w:val="29"/>
  </w:num>
  <w:num w:numId="10">
    <w:abstractNumId w:val="47"/>
  </w:num>
  <w:num w:numId="11">
    <w:abstractNumId w:val="40"/>
  </w:num>
  <w:num w:numId="12">
    <w:abstractNumId w:val="3"/>
  </w:num>
  <w:num w:numId="13">
    <w:abstractNumId w:val="41"/>
  </w:num>
  <w:num w:numId="14">
    <w:abstractNumId w:val="16"/>
  </w:num>
  <w:num w:numId="15">
    <w:abstractNumId w:val="22"/>
  </w:num>
  <w:num w:numId="16">
    <w:abstractNumId w:val="13"/>
  </w:num>
  <w:num w:numId="17">
    <w:abstractNumId w:val="31"/>
  </w:num>
  <w:num w:numId="18">
    <w:abstractNumId w:val="44"/>
  </w:num>
  <w:num w:numId="19">
    <w:abstractNumId w:val="9"/>
  </w:num>
  <w:num w:numId="20">
    <w:abstractNumId w:val="21"/>
  </w:num>
  <w:num w:numId="21">
    <w:abstractNumId w:val="25"/>
  </w:num>
  <w:num w:numId="22">
    <w:abstractNumId w:val="34"/>
  </w:num>
  <w:num w:numId="23">
    <w:abstractNumId w:val="20"/>
  </w:num>
  <w:num w:numId="24">
    <w:abstractNumId w:val="35"/>
  </w:num>
  <w:num w:numId="25">
    <w:abstractNumId w:val="26"/>
  </w:num>
  <w:num w:numId="26">
    <w:abstractNumId w:val="28"/>
  </w:num>
  <w:num w:numId="27">
    <w:abstractNumId w:val="37"/>
  </w:num>
  <w:num w:numId="28">
    <w:abstractNumId w:val="4"/>
  </w:num>
  <w:num w:numId="29">
    <w:abstractNumId w:val="10"/>
  </w:num>
  <w:num w:numId="30">
    <w:abstractNumId w:val="7"/>
  </w:num>
  <w:num w:numId="31">
    <w:abstractNumId w:val="30"/>
  </w:num>
  <w:num w:numId="32">
    <w:abstractNumId w:val="1"/>
  </w:num>
  <w:num w:numId="33">
    <w:abstractNumId w:val="2"/>
  </w:num>
  <w:num w:numId="34">
    <w:abstractNumId w:val="24"/>
  </w:num>
  <w:num w:numId="35">
    <w:abstractNumId w:val="46"/>
  </w:num>
  <w:num w:numId="36">
    <w:abstractNumId w:val="12"/>
  </w:num>
  <w:num w:numId="37">
    <w:abstractNumId w:val="32"/>
  </w:num>
  <w:num w:numId="38">
    <w:abstractNumId w:val="27"/>
  </w:num>
  <w:num w:numId="39">
    <w:abstractNumId w:val="14"/>
  </w:num>
  <w:num w:numId="40">
    <w:abstractNumId w:val="23"/>
  </w:num>
  <w:num w:numId="41">
    <w:abstractNumId w:val="18"/>
  </w:num>
  <w:num w:numId="42">
    <w:abstractNumId w:val="43"/>
  </w:num>
  <w:num w:numId="43">
    <w:abstractNumId w:val="39"/>
  </w:num>
  <w:num w:numId="44">
    <w:abstractNumId w:val="33"/>
  </w:num>
  <w:num w:numId="45">
    <w:abstractNumId w:val="6"/>
  </w:num>
  <w:num w:numId="46">
    <w:abstractNumId w:val="45"/>
  </w:num>
  <w:num w:numId="47">
    <w:abstractNumId w:val="19"/>
  </w:num>
  <w:num w:numId="4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30DA"/>
    <w:rsid w:val="003C30DA"/>
    <w:rsid w:val="006A1B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46C9DDAD-4B1A-4CC6-88E4-A60A5FC6D8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30DA"/>
  </w:style>
  <w:style w:type="paragraph" w:styleId="Heading1">
    <w:name w:val="heading 1"/>
    <w:basedOn w:val="Normal"/>
    <w:next w:val="Normal"/>
    <w:link w:val="Heading1Char"/>
    <w:uiPriority w:val="9"/>
    <w:qFormat/>
    <w:rsid w:val="003C30DA"/>
    <w:pPr>
      <w:keepNext/>
      <w:keepLines/>
      <w:spacing w:before="480" w:after="0" w:line="276" w:lineRule="auto"/>
      <w:outlineLvl w:val="0"/>
    </w:pPr>
    <w:rPr>
      <w:rFonts w:ascii="Calibri Light" w:eastAsia="SimSun" w:hAnsi="Calibri Light" w:cs="SimSun"/>
      <w:b/>
      <w:bCs/>
      <w:color w:val="2E74B5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3C30DA"/>
    <w:pPr>
      <w:keepNext/>
      <w:keepLines/>
      <w:spacing w:before="200" w:after="0" w:line="276" w:lineRule="auto"/>
      <w:outlineLvl w:val="1"/>
    </w:pPr>
    <w:rPr>
      <w:rFonts w:ascii="Calibri Light" w:eastAsia="SimSun" w:hAnsi="Calibri Light" w:cs="SimSun"/>
      <w:b/>
      <w:bCs/>
      <w:color w:val="5B9BD5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C30D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C30DA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C30DA"/>
    <w:rPr>
      <w:rFonts w:ascii="Calibri Light" w:eastAsia="SimSun" w:hAnsi="Calibri Light" w:cs="SimSun"/>
      <w:b/>
      <w:bCs/>
      <w:color w:val="2E74B5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C30DA"/>
    <w:rPr>
      <w:rFonts w:ascii="Calibri Light" w:eastAsia="SimSun" w:hAnsi="Calibri Light" w:cs="SimSun"/>
      <w:b/>
      <w:bCs/>
      <w:color w:val="5B9BD5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C30D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C30D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3C30DA"/>
    <w:pPr>
      <w:spacing w:after="0"/>
      <w:jc w:val="center"/>
    </w:pPr>
    <w:rPr>
      <w:rFonts w:ascii="Times New Roman" w:hAnsi="Times New Roman" w:cs="Times New Roman"/>
      <w:noProof/>
      <w:sz w:val="24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3C30DA"/>
    <w:rPr>
      <w:rFonts w:ascii="Times New Roman" w:hAnsi="Times New Roman" w:cs="Times New Roman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3C30DA"/>
    <w:pPr>
      <w:spacing w:line="360" w:lineRule="auto"/>
    </w:pPr>
    <w:rPr>
      <w:rFonts w:ascii="Times New Roman" w:hAnsi="Times New Roman" w:cs="Times New Roman"/>
      <w:noProof/>
      <w:sz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3C30DA"/>
    <w:rPr>
      <w:rFonts w:ascii="Times New Roman" w:hAnsi="Times New Roman" w:cs="Times New Roman"/>
      <w:noProof/>
      <w:sz w:val="24"/>
    </w:rPr>
  </w:style>
  <w:style w:type="paragraph" w:styleId="ListParagraph">
    <w:name w:val="List Paragraph"/>
    <w:basedOn w:val="Normal"/>
    <w:link w:val="ListParagraphChar"/>
    <w:uiPriority w:val="34"/>
    <w:qFormat/>
    <w:rsid w:val="003C30DA"/>
    <w:pPr>
      <w:ind w:left="720"/>
      <w:contextualSpacing/>
    </w:pPr>
    <w:rPr>
      <w:rFonts w:ascii="Calibri" w:eastAsia="Calibri" w:hAnsi="Calibri" w:cs="SimSun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3C30DA"/>
    <w:rPr>
      <w:rFonts w:ascii="Calibri" w:eastAsia="Calibri" w:hAnsi="Calibri" w:cs="SimSun"/>
    </w:rPr>
  </w:style>
  <w:style w:type="paragraph" w:customStyle="1" w:styleId="Default">
    <w:name w:val="Default"/>
    <w:rsid w:val="003C30D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TableGrid">
    <w:name w:val="Table Grid"/>
    <w:basedOn w:val="TableNormal"/>
    <w:uiPriority w:val="39"/>
    <w:qFormat/>
    <w:rsid w:val="003C30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3C30DA"/>
    <w:pPr>
      <w:spacing w:after="200" w:line="240" w:lineRule="auto"/>
    </w:pPr>
    <w:rPr>
      <w:b/>
      <w:bCs/>
      <w:color w:val="5B9BD5" w:themeColor="accent1"/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3C30DA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3C30DA"/>
    <w:rPr>
      <w:rFonts w:eastAsiaTheme="minorEastAsia"/>
    </w:rPr>
  </w:style>
  <w:style w:type="table" w:customStyle="1" w:styleId="TableGrid11">
    <w:name w:val="Table Grid11"/>
    <w:basedOn w:val="TableNormal"/>
    <w:next w:val="TableGrid"/>
    <w:uiPriority w:val="59"/>
    <w:rsid w:val="003C30DA"/>
    <w:pPr>
      <w:spacing w:after="200" w:line="276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C30DA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30DA"/>
    <w:rPr>
      <w:rFonts w:ascii="Tahoma" w:eastAsiaTheme="minorEastAsi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C30DA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3C30DA"/>
    <w:rPr>
      <w:rFonts w:eastAsiaTheme="minorEastAsia"/>
    </w:rPr>
  </w:style>
  <w:style w:type="character" w:customStyle="1" w:styleId="fontstyle01">
    <w:name w:val="fontstyle01"/>
    <w:basedOn w:val="DefaultParagraphFont"/>
    <w:rsid w:val="003C30D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NoSpacing">
    <w:name w:val="No Spacing"/>
    <w:link w:val="NoSpacingChar"/>
    <w:uiPriority w:val="1"/>
    <w:qFormat/>
    <w:rsid w:val="003C30DA"/>
    <w:pPr>
      <w:spacing w:after="0" w:line="240" w:lineRule="auto"/>
    </w:pPr>
    <w:rPr>
      <w:rFonts w:eastAsiaTheme="minorEastAsia"/>
    </w:rPr>
  </w:style>
  <w:style w:type="paragraph" w:styleId="TableofFigures">
    <w:name w:val="table of figures"/>
    <w:basedOn w:val="Normal"/>
    <w:next w:val="Normal"/>
    <w:uiPriority w:val="99"/>
    <w:unhideWhenUsed/>
    <w:rsid w:val="003C30DA"/>
    <w:pPr>
      <w:spacing w:after="0" w:line="276" w:lineRule="auto"/>
    </w:pPr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3C30DA"/>
    <w:rPr>
      <w:color w:val="0563C1" w:themeColor="hyperlink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3C30DA"/>
    <w:pPr>
      <w:spacing w:line="360" w:lineRule="auto"/>
      <w:outlineLvl w:val="9"/>
    </w:pPr>
    <w:rPr>
      <w:rFonts w:ascii="Arial" w:eastAsiaTheme="majorEastAsia" w:hAnsi="Arial" w:cs="Arial"/>
      <w:color w:val="000000" w:themeColor="text1"/>
      <w:szCs w:val="24"/>
      <w:lang w:eastAsia="ja-JP"/>
    </w:rPr>
  </w:style>
  <w:style w:type="paragraph" w:styleId="TOC1">
    <w:name w:val="toc 1"/>
    <w:basedOn w:val="Normal"/>
    <w:next w:val="Normal"/>
    <w:autoRedefine/>
    <w:uiPriority w:val="39"/>
    <w:unhideWhenUsed/>
    <w:rsid w:val="003C30DA"/>
    <w:pPr>
      <w:spacing w:after="100" w:line="276" w:lineRule="auto"/>
    </w:pPr>
    <w:rPr>
      <w:rFonts w:eastAsiaTheme="minorEastAsia"/>
    </w:rPr>
  </w:style>
  <w:style w:type="paragraph" w:styleId="TOC2">
    <w:name w:val="toc 2"/>
    <w:basedOn w:val="Normal"/>
    <w:next w:val="Normal"/>
    <w:autoRedefine/>
    <w:uiPriority w:val="39"/>
    <w:unhideWhenUsed/>
    <w:rsid w:val="003C30DA"/>
    <w:pPr>
      <w:spacing w:after="100" w:line="276" w:lineRule="auto"/>
      <w:ind w:left="220"/>
    </w:pPr>
    <w:rPr>
      <w:rFonts w:eastAsiaTheme="minorEastAsia"/>
    </w:rPr>
  </w:style>
  <w:style w:type="paragraph" w:styleId="TOC3">
    <w:name w:val="toc 3"/>
    <w:basedOn w:val="Normal"/>
    <w:next w:val="Normal"/>
    <w:autoRedefine/>
    <w:uiPriority w:val="39"/>
    <w:unhideWhenUsed/>
    <w:rsid w:val="003C30DA"/>
    <w:pPr>
      <w:spacing w:after="100" w:line="276" w:lineRule="auto"/>
      <w:ind w:left="440"/>
    </w:pPr>
    <w:rPr>
      <w:rFonts w:eastAsiaTheme="minorEastAsia"/>
    </w:rPr>
  </w:style>
  <w:style w:type="numbering" w:customStyle="1" w:styleId="NoList1">
    <w:name w:val="No List1"/>
    <w:next w:val="NoList"/>
    <w:uiPriority w:val="99"/>
    <w:semiHidden/>
    <w:unhideWhenUsed/>
    <w:rsid w:val="003C30DA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3C30D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3C30DA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3C30D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C30D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C30D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C30D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C30DA"/>
    <w:rPr>
      <w:b/>
      <w:bCs/>
      <w:sz w:val="20"/>
      <w:szCs w:val="20"/>
    </w:rPr>
  </w:style>
  <w:style w:type="character" w:customStyle="1" w:styleId="NoSpacingChar">
    <w:name w:val="No Spacing Char"/>
    <w:basedOn w:val="DefaultParagraphFont"/>
    <w:link w:val="NoSpacing"/>
    <w:uiPriority w:val="1"/>
    <w:rsid w:val="003C30DA"/>
    <w:rPr>
      <w:rFonts w:eastAsiaTheme="minorEastAsia"/>
    </w:rPr>
  </w:style>
  <w:style w:type="paragraph" w:styleId="NormalWeb">
    <w:name w:val="Normal (Web)"/>
    <w:basedOn w:val="Normal"/>
    <w:uiPriority w:val="99"/>
    <w:semiHidden/>
    <w:unhideWhenUsed/>
    <w:rsid w:val="003C30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C30DA"/>
    <w:rPr>
      <w:b/>
      <w:bCs/>
    </w:rPr>
  </w:style>
  <w:style w:type="table" w:styleId="LightShading-Accent3">
    <w:name w:val="Light Shading Accent 3"/>
    <w:basedOn w:val="TableNormal"/>
    <w:uiPriority w:val="60"/>
    <w:rsid w:val="003C30D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customStyle="1" w:styleId="Style1">
    <w:name w:val="Style1"/>
    <w:basedOn w:val="TableNormal"/>
    <w:uiPriority w:val="99"/>
    <w:rsid w:val="003C30DA"/>
    <w:pPr>
      <w:spacing w:after="0" w:line="240" w:lineRule="auto"/>
    </w:pPr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1715</Words>
  <Characters>9777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Arega Asnakew</dc:creator>
  <cp:keywords/>
  <dc:description/>
  <cp:lastModifiedBy>Arega Asnakew</cp:lastModifiedBy>
  <cp:revision>1</cp:revision>
  <dcterms:created xsi:type="dcterms:W3CDTF">2025-07-19T13:01:00Z</dcterms:created>
  <dcterms:modified xsi:type="dcterms:W3CDTF">2025-07-19T13:02:00Z</dcterms:modified>
</cp:coreProperties>
</file>