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DA54" w14:textId="77777777" w:rsidR="00FB139E" w:rsidRDefault="00FB139E" w:rsidP="00FB139E">
      <w:pPr>
        <w:pStyle w:val="ListParagraph"/>
        <w:spacing w:after="0" w:line="276" w:lineRule="auto"/>
        <w:ind w:left="-142"/>
        <w:jc w:val="both"/>
        <w:rPr>
          <w:rFonts w:ascii="Calibri" w:eastAsia="Calibri" w:hAnsi="Calibri" w:cs="Calibri"/>
          <w:b/>
          <w:bCs/>
          <w:u w:color="000000"/>
          <w:shd w:val="clear" w:color="auto" w:fill="FFFFFF"/>
          <w:lang w:val="en-US"/>
        </w:rPr>
      </w:pPr>
      <w:r>
        <w:rPr>
          <w:rFonts w:ascii="Calibri" w:eastAsia="Calibri" w:hAnsi="Calibri" w:cs="Calibri"/>
          <w:b/>
          <w:bCs/>
          <w:u w:color="000000"/>
          <w:shd w:val="clear" w:color="auto" w:fill="FFFFFF"/>
          <w:lang w:val="en-US"/>
        </w:rPr>
        <w:t>Diagnostic</w:t>
      </w:r>
      <w:r w:rsidRPr="00814C17">
        <w:rPr>
          <w:rFonts w:ascii="Calibri" w:eastAsia="Calibri" w:hAnsi="Calibri" w:cs="Calibri"/>
          <w:b/>
          <w:bCs/>
          <w:u w:color="000000"/>
          <w:shd w:val="clear" w:color="auto" w:fill="FFFFFF"/>
          <w:lang w:val="en-US"/>
        </w:rPr>
        <w:t xml:space="preserve"> test </w:t>
      </w:r>
    </w:p>
    <w:p w14:paraId="043DA79B" w14:textId="77777777" w:rsidR="00FB139E" w:rsidRDefault="00FB139E" w:rsidP="00FB139E">
      <w:pPr>
        <w:pStyle w:val="ListParagraph"/>
        <w:spacing w:after="0" w:line="276" w:lineRule="auto"/>
        <w:ind w:left="-142"/>
        <w:jc w:val="both"/>
        <w:rPr>
          <w:rFonts w:ascii="Calibri" w:eastAsia="Calibri" w:hAnsi="Calibri" w:cs="Calibri"/>
          <w:u w:color="000000"/>
          <w:shd w:val="clear" w:color="auto" w:fill="FFFFFF"/>
          <w:lang w:val="en-US"/>
        </w:rPr>
      </w:pPr>
      <w:r w:rsidRPr="004344AE">
        <w:rPr>
          <w:rFonts w:ascii="Calibri" w:hAnsi="Calibri" w:cs="Calibri"/>
          <w:color w:val="1E1E1B"/>
          <w:lang w:val="en-US"/>
        </w:rPr>
        <w:t>The diagnostic test is chosen depending on the types of data used (i.e., cross-section, time series, or panel)</w:t>
      </w:r>
      <w:sdt>
        <w:sdtPr>
          <w:rPr>
            <w:rFonts w:ascii="Calibri" w:hAnsi="Calibri" w:cs="Calibri"/>
            <w:color w:val="000000"/>
            <w:lang w:val="en-US"/>
          </w:rPr>
          <w:tag w:val="MENDELEY_CITATION_v3_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"/>
          <w:id w:val="542188217"/>
          <w:placeholder>
            <w:docPart w:val="5604CC77B4F9474EB8F0420F85C927A0"/>
          </w:placeholder>
        </w:sdtPr>
        <w:sdtContent>
          <w:r w:rsidRPr="00E00B80">
            <w:rPr>
              <w:rFonts w:ascii="Calibri" w:hAnsi="Calibri" w:cs="Calibri"/>
              <w:color w:val="000000"/>
              <w:lang w:val="en-US"/>
            </w:rPr>
            <w:t>(24)</w:t>
          </w:r>
        </w:sdtContent>
      </w:sdt>
      <w:r w:rsidRPr="004344AE">
        <w:rPr>
          <w:rFonts w:ascii="Calibri" w:hAnsi="Calibri" w:cs="Calibri"/>
          <w:color w:val="1E1E1B"/>
          <w:lang w:val="en-US"/>
        </w:rPr>
        <w:t>. For this</w:t>
      </w:r>
      <w:r w:rsidRPr="004344AE">
        <w:rPr>
          <w:rFonts w:ascii="Calibri" w:eastAsia="Calibri" w:hAnsi="Calibri" w:cs="Calibri"/>
          <w:u w:color="000000"/>
          <w:shd w:val="clear" w:color="auto" w:fill="FFFFFF"/>
          <w:lang w:val="en-US"/>
        </w:rPr>
        <w:t xml:space="preserve"> study, as </w:t>
      </w:r>
      <w:r>
        <w:rPr>
          <w:rFonts w:ascii="Calibri" w:eastAsia="Calibri" w:hAnsi="Calibri" w:cs="Calibri"/>
          <w:u w:color="000000"/>
          <w:shd w:val="clear" w:color="auto" w:fill="FFFFFF"/>
          <w:lang w:val="en-US"/>
        </w:rPr>
        <w:t xml:space="preserve">a </w:t>
      </w:r>
      <w:r w:rsidRPr="004344AE">
        <w:rPr>
          <w:rFonts w:ascii="Calibri" w:eastAsia="Calibri" w:hAnsi="Calibri" w:cs="Calibri"/>
          <w:u w:color="000000"/>
          <w:shd w:val="clear" w:color="auto" w:fill="FFFFFF"/>
          <w:lang w:val="en-US"/>
        </w:rPr>
        <w:t xml:space="preserve">cross-sectional </w:t>
      </w:r>
      <w:r>
        <w:rPr>
          <w:rFonts w:ascii="Calibri" w:eastAsia="Calibri" w:hAnsi="Calibri" w:cs="Calibri"/>
          <w:u w:color="000000"/>
          <w:shd w:val="clear" w:color="auto" w:fill="FFFFFF"/>
          <w:lang w:val="en-US"/>
        </w:rPr>
        <w:t xml:space="preserve">study </w:t>
      </w:r>
      <w:r w:rsidRPr="004344AE">
        <w:rPr>
          <w:rFonts w:ascii="Calibri" w:eastAsia="Calibri" w:hAnsi="Calibri" w:cs="Calibri"/>
          <w:u w:color="000000"/>
          <w:shd w:val="clear" w:color="auto" w:fill="FFFFFF"/>
          <w:lang w:val="en-US"/>
        </w:rPr>
        <w:t xml:space="preserve">with </w:t>
      </w:r>
      <w:r>
        <w:rPr>
          <w:rFonts w:ascii="Calibri" w:eastAsia="Calibri" w:hAnsi="Calibri" w:cs="Calibri"/>
          <w:u w:color="000000"/>
          <w:shd w:val="clear" w:color="auto" w:fill="FFFFFF"/>
          <w:lang w:val="en-US"/>
        </w:rPr>
        <w:t xml:space="preserve">a </w:t>
      </w:r>
      <w:r w:rsidRPr="004344AE">
        <w:rPr>
          <w:rFonts w:ascii="Calibri" w:eastAsia="Calibri" w:hAnsi="Calibri" w:cs="Calibri"/>
          <w:u w:color="000000"/>
          <w:shd w:val="clear" w:color="auto" w:fill="FFFFFF"/>
          <w:lang w:val="en-US"/>
        </w:rPr>
        <w:t xml:space="preserve">binary response dependent variable (logistic </w:t>
      </w:r>
      <w:r>
        <w:rPr>
          <w:rFonts w:ascii="Calibri" w:eastAsia="Calibri" w:hAnsi="Calibri" w:cs="Calibri"/>
          <w:u w:color="000000"/>
          <w:shd w:val="clear" w:color="auto" w:fill="FFFFFF"/>
          <w:lang w:val="en-US"/>
        </w:rPr>
        <w:t>regression</w:t>
      </w:r>
      <w:r w:rsidRPr="004344AE">
        <w:rPr>
          <w:rFonts w:ascii="Calibri" w:eastAsia="Calibri" w:hAnsi="Calibri" w:cs="Calibri"/>
          <w:u w:color="000000"/>
          <w:shd w:val="clear" w:color="auto" w:fill="FFFFFF"/>
          <w:lang w:val="en-US"/>
        </w:rPr>
        <w:t>)</w:t>
      </w:r>
      <w:r>
        <w:rPr>
          <w:rFonts w:ascii="Calibri" w:eastAsia="Calibri" w:hAnsi="Calibri" w:cs="Calibri"/>
          <w:u w:color="000000"/>
          <w:shd w:val="clear" w:color="auto" w:fill="FFFFFF"/>
          <w:lang w:val="en-US"/>
        </w:rPr>
        <w:t>,</w:t>
      </w:r>
      <w:r w:rsidRPr="004344AE">
        <w:rPr>
          <w:rFonts w:ascii="Calibri" w:eastAsia="Calibri" w:hAnsi="Calibri" w:cs="Calibri"/>
          <w:u w:color="000000"/>
          <w:shd w:val="clear" w:color="auto" w:fill="FFFFFF"/>
          <w:lang w:val="en-US"/>
        </w:rPr>
        <w:t xml:space="preserve"> to have </w:t>
      </w:r>
      <w:r>
        <w:rPr>
          <w:rFonts w:ascii="Calibri" w:eastAsia="Calibri" w:hAnsi="Calibri" w:cs="Calibri"/>
          <w:u w:color="000000"/>
          <w:shd w:val="clear" w:color="auto" w:fill="FFFFFF"/>
          <w:lang w:val="en-US"/>
        </w:rPr>
        <w:t>a</w:t>
      </w:r>
      <w:r w:rsidRPr="004344AE">
        <w:rPr>
          <w:rFonts w:ascii="Calibri" w:eastAsia="Calibri" w:hAnsi="Calibri" w:cs="Calibri"/>
          <w:u w:color="000000"/>
          <w:shd w:val="clear" w:color="auto" w:fill="FFFFFF"/>
          <w:lang w:val="en-US"/>
        </w:rPr>
        <w:t xml:space="preserve"> precise result</w:t>
      </w:r>
      <w:r>
        <w:rPr>
          <w:rFonts w:ascii="Calibri" w:eastAsia="Calibri" w:hAnsi="Calibri" w:cs="Calibri"/>
          <w:u w:color="000000"/>
          <w:shd w:val="clear" w:color="auto" w:fill="FFFFFF"/>
          <w:lang w:val="en-US"/>
        </w:rPr>
        <w:t>,</w:t>
      </w:r>
      <w:r w:rsidRPr="004344AE">
        <w:rPr>
          <w:rFonts w:ascii="Calibri" w:eastAsia="Calibri" w:hAnsi="Calibri" w:cs="Calibri"/>
          <w:u w:color="000000"/>
          <w:shd w:val="clear" w:color="auto" w:fill="FFFFFF"/>
          <w:lang w:val="en-US"/>
        </w:rPr>
        <w:t xml:space="preserve"> the variable should </w:t>
      </w:r>
      <w:r>
        <w:rPr>
          <w:rFonts w:ascii="Calibri" w:eastAsia="Calibri" w:hAnsi="Calibri" w:cs="Calibri"/>
          <w:u w:color="000000"/>
          <w:shd w:val="clear" w:color="auto" w:fill="FFFFFF"/>
          <w:lang w:val="en-US"/>
        </w:rPr>
        <w:t>satisfy</w:t>
      </w:r>
      <w:r w:rsidRPr="004344AE">
        <w:rPr>
          <w:rFonts w:ascii="Calibri" w:eastAsia="Calibri" w:hAnsi="Calibri" w:cs="Calibri"/>
          <w:u w:color="000000"/>
          <w:shd w:val="clear" w:color="auto" w:fill="FFFFFF"/>
          <w:lang w:val="en-US"/>
        </w:rPr>
        <w:t xml:space="preserve"> the following assumptions according to  </w:t>
      </w:r>
      <w:sdt>
        <w:sdtPr>
          <w:rPr>
            <w:rFonts w:ascii="Calibri" w:eastAsia="Calibri" w:hAnsi="Calibri" w:cs="Calibri"/>
            <w:color w:val="000000"/>
            <w:u w:color="000000"/>
            <w:shd w:val="clear" w:color="auto" w:fill="FFFFFF"/>
            <w:lang w:val="en-US"/>
          </w:rPr>
          <w:tag w:val="MENDELEY_CITATION_v3_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"/>
          <w:id w:val="-1589613597"/>
          <w:placeholder>
            <w:docPart w:val="E7F2A35859754BB89EAC47A2660BD695"/>
          </w:placeholder>
        </w:sdtPr>
        <w:sdtContent>
          <w:r w:rsidRPr="00E00B80">
            <w:rPr>
              <w:rFonts w:ascii="Calibri" w:eastAsia="Calibri" w:hAnsi="Calibri" w:cs="Calibri"/>
              <w:color w:val="000000"/>
              <w:u w:color="000000"/>
              <w:shd w:val="clear" w:color="auto" w:fill="FFFFFF"/>
              <w:lang w:val="en-US"/>
            </w:rPr>
            <w:t>(25–27)</w:t>
          </w:r>
        </w:sdtContent>
      </w:sdt>
      <w:r w:rsidRPr="004344AE">
        <w:rPr>
          <w:rFonts w:ascii="Calibri" w:eastAsia="Calibri" w:hAnsi="Calibri" w:cs="Calibri"/>
          <w:u w:color="000000"/>
          <w:shd w:val="clear" w:color="auto" w:fill="FFFFFF"/>
          <w:lang w:val="en-US"/>
        </w:rPr>
        <w:t xml:space="preserve">. First, for binary logistics, the dependent variable must be binary, second, the observations must be independent of each other i.e. each observation must have one outcome, third, the independent variables are required to have little or no multicollinearity, fourth, the linearity of independent variables and log odds, and lastly, regression typically requires a large sample size. Table </w:t>
      </w:r>
      <w:r>
        <w:rPr>
          <w:rFonts w:ascii="Calibri" w:eastAsia="Calibri" w:hAnsi="Calibri" w:cs="Calibri"/>
          <w:u w:color="000000"/>
          <w:shd w:val="clear" w:color="auto" w:fill="FFFFFF"/>
          <w:lang w:val="en-US"/>
        </w:rPr>
        <w:t>1</w:t>
      </w:r>
      <w:r w:rsidRPr="004344AE">
        <w:rPr>
          <w:rFonts w:ascii="Calibri" w:eastAsia="Calibri" w:hAnsi="Calibri" w:cs="Calibri"/>
          <w:u w:color="000000"/>
          <w:shd w:val="clear" w:color="auto" w:fill="FFFFFF"/>
          <w:lang w:val="en-US"/>
        </w:rPr>
        <w:t xml:space="preserve"> below shows the linearity test,</w:t>
      </w:r>
      <w:r>
        <w:rPr>
          <w:rFonts w:ascii="Calibri" w:eastAsia="Calibri" w:hAnsi="Calibri" w:cs="Calibri"/>
          <w:u w:color="000000"/>
          <w:shd w:val="clear" w:color="auto" w:fill="FFFFFF"/>
          <w:lang w:val="en-US"/>
        </w:rPr>
        <w:t xml:space="preserve"> the </w:t>
      </w:r>
      <w:r w:rsidRPr="004344AE">
        <w:rPr>
          <w:rFonts w:ascii="Calibri" w:eastAsia="Calibri" w:hAnsi="Calibri" w:cs="Calibri"/>
          <w:u w:color="000000"/>
          <w:shd w:val="clear" w:color="auto" w:fill="FFFFFF"/>
          <w:lang w:val="en-US"/>
        </w:rPr>
        <w:t xml:space="preserve">independent test, </w:t>
      </w:r>
      <w:r>
        <w:rPr>
          <w:rFonts w:ascii="Calibri" w:eastAsia="Calibri" w:hAnsi="Calibri" w:cs="Calibri"/>
          <w:u w:color="000000"/>
          <w:shd w:val="clear" w:color="auto" w:fill="FFFFFF"/>
          <w:lang w:val="en-US"/>
        </w:rPr>
        <w:t xml:space="preserve">the </w:t>
      </w:r>
      <w:r w:rsidRPr="004344AE">
        <w:rPr>
          <w:rFonts w:ascii="Calibri" w:eastAsia="Calibri" w:hAnsi="Calibri" w:cs="Calibri"/>
          <w:u w:color="000000"/>
          <w:shd w:val="clear" w:color="auto" w:fill="FFFFFF"/>
          <w:lang w:val="en-US"/>
        </w:rPr>
        <w:t xml:space="preserve">multicollinearity test, and </w:t>
      </w:r>
      <w:r>
        <w:rPr>
          <w:rFonts w:ascii="Calibri" w:eastAsia="Calibri" w:hAnsi="Calibri" w:cs="Calibri"/>
          <w:u w:color="000000"/>
          <w:shd w:val="clear" w:color="auto" w:fill="FFFFFF"/>
          <w:lang w:val="en-US"/>
        </w:rPr>
        <w:t xml:space="preserve">the </w:t>
      </w:r>
      <w:r w:rsidRPr="004344AE">
        <w:rPr>
          <w:rFonts w:ascii="Calibri" w:eastAsia="Calibri" w:hAnsi="Calibri" w:cs="Calibri"/>
          <w:u w:color="000000"/>
          <w:shd w:val="clear" w:color="auto" w:fill="FFFFFF"/>
          <w:lang w:val="en-US"/>
        </w:rPr>
        <w:t>sample size test.</w:t>
      </w:r>
    </w:p>
    <w:p w14:paraId="4C5385AD" w14:textId="77777777" w:rsidR="00FB139E" w:rsidRDefault="00FB139E" w:rsidP="00FB139E">
      <w:pPr>
        <w:pStyle w:val="ListParagraph"/>
        <w:spacing w:after="0" w:line="276" w:lineRule="auto"/>
        <w:ind w:leftChars="-300" w:left="-660"/>
        <w:jc w:val="both"/>
        <w:rPr>
          <w:rFonts w:ascii="Calibri" w:eastAsia="Calibri" w:hAnsi="Calibri" w:cs="Calibri"/>
          <w:b/>
          <w:bCs/>
          <w:u w:color="000000"/>
          <w:shd w:val="clear" w:color="auto" w:fill="FFFFFF"/>
          <w:lang w:val="en-GB"/>
        </w:rPr>
      </w:pPr>
      <w:r w:rsidRPr="004344AE">
        <w:rPr>
          <w:rFonts w:ascii="Calibri" w:eastAsia="Calibri" w:hAnsi="Calibri" w:cs="Calibri"/>
          <w:b/>
          <w:bCs/>
          <w:color w:val="000000" w:themeColor="text1"/>
          <w:u w:color="000000"/>
          <w:shd w:val="clear" w:color="auto" w:fill="FFFFFF"/>
          <w:lang w:val="en-GB"/>
        </w:rPr>
        <w:t xml:space="preserve">          </w:t>
      </w:r>
      <w:r w:rsidRPr="004344AE">
        <w:rPr>
          <w:rFonts w:ascii="Calibri" w:eastAsia="Calibri" w:hAnsi="Calibri" w:cs="Calibri"/>
          <w:b/>
          <w:bCs/>
          <w:color w:val="000000" w:themeColor="text1"/>
          <w:u w:color="000000"/>
          <w:shd w:val="clear" w:color="auto" w:fill="FFFFFF"/>
        </w:rPr>
        <w:t xml:space="preserve">Table </w:t>
      </w:r>
      <w:r>
        <w:rPr>
          <w:rFonts w:ascii="Calibri" w:eastAsia="Calibri" w:hAnsi="Calibri" w:cs="Calibri"/>
          <w:b/>
          <w:bCs/>
          <w:color w:val="000000" w:themeColor="text1"/>
          <w:u w:color="000000"/>
          <w:shd w:val="clear" w:color="auto" w:fill="FFFFFF"/>
          <w:lang w:val="en-GB"/>
        </w:rPr>
        <w:t>1</w:t>
      </w:r>
      <w:r w:rsidRPr="004344AE">
        <w:rPr>
          <w:rFonts w:ascii="Calibri" w:eastAsia="Calibri" w:hAnsi="Calibri" w:cs="Calibri"/>
          <w:b/>
          <w:bCs/>
          <w:color w:val="000000" w:themeColor="text1"/>
          <w:u w:color="000000"/>
          <w:shd w:val="clear" w:color="auto" w:fill="FFFFFF"/>
        </w:rPr>
        <w:t>:</w:t>
      </w:r>
      <w:r w:rsidRPr="004344AE">
        <w:rPr>
          <w:rFonts w:ascii="Calibri" w:eastAsia="Calibri" w:hAnsi="Calibri" w:cs="Calibri"/>
          <w:u w:color="000000"/>
          <w:shd w:val="clear" w:color="auto" w:fill="FFFFFF"/>
        </w:rPr>
        <w:t xml:space="preserve"> </w:t>
      </w:r>
      <w:r w:rsidRPr="004344AE">
        <w:rPr>
          <w:rFonts w:ascii="Calibri" w:eastAsia="Calibri" w:hAnsi="Calibri" w:cs="Calibri"/>
          <w:b/>
          <w:bCs/>
          <w:u w:color="000000"/>
          <w:shd w:val="clear" w:color="auto" w:fill="FFFFFF"/>
        </w:rPr>
        <w:t>Diagnostic statistical test</w:t>
      </w:r>
    </w:p>
    <w:tbl>
      <w:tblPr>
        <w:tblStyle w:val="TableGrid"/>
        <w:tblW w:w="505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60"/>
        <w:gridCol w:w="2409"/>
        <w:gridCol w:w="1662"/>
        <w:gridCol w:w="1090"/>
      </w:tblGrid>
      <w:tr w:rsidR="00FB139E" w:rsidRPr="00E220D8" w14:paraId="39D47D81" w14:textId="77777777" w:rsidTr="00FA7170">
        <w:tc>
          <w:tcPr>
            <w:tcW w:w="1320" w:type="pct"/>
            <w:tcBorders>
              <w:top w:val="single" w:sz="12" w:space="0" w:color="auto"/>
              <w:bottom w:val="single" w:sz="12" w:space="0" w:color="auto"/>
            </w:tcBorders>
          </w:tcPr>
          <w:p w14:paraId="3B3C29AC" w14:textId="77777777" w:rsidR="00FB139E" w:rsidRPr="00E220D8" w:rsidRDefault="00FB139E" w:rsidP="00FA7170">
            <w:pPr>
              <w:snapToGrid w:val="0"/>
              <w:spacing w:line="276" w:lineRule="auto"/>
              <w:jc w:val="both"/>
              <w:rPr>
                <w:b/>
                <w:bCs/>
                <w:color w:val="000000"/>
                <w:sz w:val="20"/>
                <w:szCs w:val="20"/>
                <w:lang w:val="en-US" w:bidi="ar"/>
              </w:rPr>
            </w:pPr>
            <w:r w:rsidRPr="00E220D8">
              <w:rPr>
                <w:b/>
                <w:bCs/>
                <w:color w:val="000000"/>
                <w:sz w:val="20"/>
                <w:szCs w:val="20"/>
                <w:lang w:val="en-US" w:bidi="ar"/>
              </w:rPr>
              <w:t xml:space="preserve">Variables  </w:t>
            </w:r>
          </w:p>
        </w:tc>
        <w:tc>
          <w:tcPr>
            <w:tcW w:w="854" w:type="pct"/>
            <w:tcBorders>
              <w:top w:val="single" w:sz="12" w:space="0" w:color="auto"/>
              <w:bottom w:val="single" w:sz="12" w:space="0" w:color="auto"/>
            </w:tcBorders>
          </w:tcPr>
          <w:p w14:paraId="0E176D93" w14:textId="77777777" w:rsidR="00FB139E" w:rsidRPr="00E220D8" w:rsidRDefault="00FB139E" w:rsidP="00FA7170">
            <w:pPr>
              <w:snapToGrid w:val="0"/>
              <w:spacing w:line="276" w:lineRule="auto"/>
              <w:jc w:val="both"/>
              <w:rPr>
                <w:b/>
                <w:bCs/>
                <w:sz w:val="20"/>
                <w:szCs w:val="20"/>
                <w:lang w:val="en-US"/>
              </w:rPr>
            </w:pPr>
            <w:r w:rsidRPr="00E220D8">
              <w:rPr>
                <w:b/>
                <w:bCs/>
                <w:sz w:val="20"/>
                <w:szCs w:val="20"/>
                <w:lang w:val="en-US"/>
              </w:rPr>
              <w:t xml:space="preserve">Binary test </w:t>
            </w:r>
          </w:p>
        </w:tc>
        <w:tc>
          <w:tcPr>
            <w:tcW w:w="1319" w:type="pct"/>
            <w:tcBorders>
              <w:top w:val="single" w:sz="12" w:space="0" w:color="auto"/>
              <w:bottom w:val="single" w:sz="12" w:space="0" w:color="auto"/>
            </w:tcBorders>
          </w:tcPr>
          <w:p w14:paraId="33D35BD2" w14:textId="77777777" w:rsidR="00FB139E" w:rsidRPr="00E220D8" w:rsidRDefault="00FB139E" w:rsidP="00FA7170">
            <w:pPr>
              <w:snapToGrid w:val="0"/>
              <w:spacing w:line="276" w:lineRule="auto"/>
              <w:jc w:val="both"/>
              <w:rPr>
                <w:b/>
                <w:bCs/>
                <w:sz w:val="20"/>
                <w:szCs w:val="20"/>
                <w:lang w:val="en-US"/>
              </w:rPr>
            </w:pPr>
            <w:r w:rsidRPr="00E220D8">
              <w:rPr>
                <w:b/>
                <w:bCs/>
                <w:sz w:val="20"/>
                <w:szCs w:val="20"/>
                <w:lang w:val="en-US"/>
              </w:rPr>
              <w:t>Multicollinearity (1/VIF)</w:t>
            </w:r>
          </w:p>
        </w:tc>
        <w:tc>
          <w:tcPr>
            <w:tcW w:w="910" w:type="pct"/>
            <w:tcBorders>
              <w:top w:val="single" w:sz="12" w:space="0" w:color="auto"/>
              <w:bottom w:val="single" w:sz="12" w:space="0" w:color="auto"/>
            </w:tcBorders>
          </w:tcPr>
          <w:p w14:paraId="4E7662B3" w14:textId="77777777" w:rsidR="00FB139E" w:rsidRPr="00E220D8" w:rsidRDefault="00FB139E" w:rsidP="00FA7170">
            <w:pPr>
              <w:snapToGrid w:val="0"/>
              <w:spacing w:line="276" w:lineRule="auto"/>
              <w:jc w:val="both"/>
              <w:rPr>
                <w:b/>
                <w:bCs/>
                <w:sz w:val="20"/>
                <w:szCs w:val="20"/>
                <w:lang w:val="en-US"/>
              </w:rPr>
            </w:pPr>
            <w:r w:rsidRPr="00E220D8">
              <w:rPr>
                <w:b/>
                <w:bCs/>
                <w:sz w:val="20"/>
                <w:szCs w:val="20"/>
                <w:lang w:val="en-US"/>
              </w:rPr>
              <w:t xml:space="preserve">Linearity </w:t>
            </w:r>
          </w:p>
          <w:p w14:paraId="2EB55DF2" w14:textId="77777777" w:rsidR="00FB139E" w:rsidRPr="00E220D8" w:rsidRDefault="00FB139E" w:rsidP="00FA7170">
            <w:pPr>
              <w:snapToGrid w:val="0"/>
              <w:spacing w:line="276" w:lineRule="auto"/>
              <w:jc w:val="both"/>
              <w:rPr>
                <w:b/>
                <w:bCs/>
                <w:sz w:val="20"/>
                <w:szCs w:val="20"/>
                <w:lang w:val="en-US"/>
              </w:rPr>
            </w:pPr>
            <w:r w:rsidRPr="00E220D8">
              <w:rPr>
                <w:b/>
                <w:bCs/>
                <w:sz w:val="20"/>
                <w:szCs w:val="20"/>
                <w:lang w:val="en-US"/>
              </w:rPr>
              <w:t>test (P-Value)</w:t>
            </w:r>
          </w:p>
        </w:tc>
        <w:tc>
          <w:tcPr>
            <w:tcW w:w="597" w:type="pct"/>
            <w:tcBorders>
              <w:top w:val="single" w:sz="12" w:space="0" w:color="auto"/>
              <w:bottom w:val="single" w:sz="12" w:space="0" w:color="auto"/>
            </w:tcBorders>
          </w:tcPr>
          <w:p w14:paraId="7EE1DC7C" w14:textId="77777777" w:rsidR="00FB139E" w:rsidRPr="00E220D8" w:rsidRDefault="00FB139E" w:rsidP="00FA7170">
            <w:pPr>
              <w:snapToGrid w:val="0"/>
              <w:spacing w:line="276" w:lineRule="auto"/>
              <w:jc w:val="both"/>
              <w:rPr>
                <w:b/>
                <w:bCs/>
                <w:sz w:val="20"/>
                <w:szCs w:val="20"/>
                <w:lang w:val="en-US"/>
              </w:rPr>
            </w:pPr>
            <w:r w:rsidRPr="00E220D8">
              <w:rPr>
                <w:b/>
                <w:bCs/>
                <w:sz w:val="20"/>
                <w:szCs w:val="20"/>
                <w:lang w:val="en-US"/>
              </w:rPr>
              <w:t xml:space="preserve">Sample </w:t>
            </w:r>
          </w:p>
        </w:tc>
      </w:tr>
      <w:tr w:rsidR="00FB139E" w:rsidRPr="00E220D8" w14:paraId="5F3062AD" w14:textId="77777777" w:rsidTr="00FA7170">
        <w:tc>
          <w:tcPr>
            <w:tcW w:w="1320" w:type="pct"/>
            <w:tcBorders>
              <w:top w:val="single" w:sz="12" w:space="0" w:color="auto"/>
            </w:tcBorders>
          </w:tcPr>
          <w:p w14:paraId="27DF8C77" w14:textId="77777777" w:rsidR="00FB139E" w:rsidRPr="00E220D8" w:rsidRDefault="00FB139E" w:rsidP="00FA7170">
            <w:pPr>
              <w:snapToGrid w:val="0"/>
              <w:spacing w:line="276" w:lineRule="auto"/>
              <w:jc w:val="both"/>
              <w:rPr>
                <w:b/>
                <w:bCs/>
                <w:color w:val="000000"/>
                <w:sz w:val="20"/>
                <w:szCs w:val="20"/>
                <w:lang w:val="en-US" w:bidi="ar"/>
              </w:rPr>
            </w:pPr>
            <w:r w:rsidRPr="00E220D8">
              <w:rPr>
                <w:sz w:val="20"/>
                <w:szCs w:val="20"/>
                <w:lang w:val="en-US"/>
              </w:rPr>
              <w:t>HIV status</w:t>
            </w:r>
            <w:r w:rsidRPr="00E220D8">
              <w:rPr>
                <w:b/>
                <w:bCs/>
                <w:color w:val="000000"/>
                <w:sz w:val="20"/>
                <w:szCs w:val="20"/>
                <w:lang w:val="en-US" w:bidi="ar"/>
              </w:rPr>
              <w:t xml:space="preserve"> </w:t>
            </w:r>
          </w:p>
        </w:tc>
        <w:tc>
          <w:tcPr>
            <w:tcW w:w="854" w:type="pct"/>
            <w:tcBorders>
              <w:top w:val="single" w:sz="12" w:space="0" w:color="auto"/>
            </w:tcBorders>
          </w:tcPr>
          <w:p w14:paraId="461C7976" w14:textId="77777777" w:rsidR="00FB139E" w:rsidRPr="00E220D8" w:rsidRDefault="00FB139E" w:rsidP="00FA7170">
            <w:pPr>
              <w:snapToGrid w:val="0"/>
              <w:spacing w:line="276" w:lineRule="auto"/>
              <w:rPr>
                <w:bCs/>
                <w:sz w:val="20"/>
                <w:szCs w:val="20"/>
                <w:lang w:val="en-US"/>
              </w:rPr>
            </w:pPr>
            <w:r w:rsidRPr="00E220D8">
              <w:rPr>
                <w:bCs/>
                <w:sz w:val="20"/>
                <w:szCs w:val="20"/>
                <w:lang w:val="en-US"/>
              </w:rPr>
              <w:t xml:space="preserve">(0, 1) </w:t>
            </w:r>
          </w:p>
        </w:tc>
        <w:tc>
          <w:tcPr>
            <w:tcW w:w="1319" w:type="pct"/>
            <w:tcBorders>
              <w:top w:val="single" w:sz="12" w:space="0" w:color="auto"/>
            </w:tcBorders>
          </w:tcPr>
          <w:p w14:paraId="4D6C819A" w14:textId="77777777" w:rsidR="00FB139E" w:rsidRPr="00E220D8" w:rsidRDefault="00FB139E" w:rsidP="00FA7170">
            <w:pPr>
              <w:snapToGrid w:val="0"/>
              <w:spacing w:line="276" w:lineRule="auto"/>
              <w:rPr>
                <w:b/>
                <w:bCs/>
                <w:sz w:val="20"/>
                <w:szCs w:val="20"/>
                <w:lang w:val="en-US"/>
              </w:rPr>
            </w:pPr>
            <w:r w:rsidRPr="00E220D8">
              <w:rPr>
                <w:sz w:val="20"/>
                <w:szCs w:val="20"/>
                <w:lang w:val="en-US"/>
              </w:rPr>
              <w:t>N/A</w:t>
            </w:r>
          </w:p>
        </w:tc>
        <w:tc>
          <w:tcPr>
            <w:tcW w:w="910" w:type="pct"/>
            <w:tcBorders>
              <w:top w:val="single" w:sz="12" w:space="0" w:color="auto"/>
            </w:tcBorders>
          </w:tcPr>
          <w:p w14:paraId="56B4D3B3" w14:textId="77777777" w:rsidR="00FB139E" w:rsidRPr="00E220D8" w:rsidRDefault="00FB139E" w:rsidP="00FA7170">
            <w:pPr>
              <w:snapToGrid w:val="0"/>
              <w:spacing w:line="276" w:lineRule="auto"/>
              <w:jc w:val="both"/>
              <w:rPr>
                <w:b/>
                <w:bCs/>
                <w:sz w:val="20"/>
                <w:szCs w:val="20"/>
                <w:lang w:val="en-US"/>
              </w:rPr>
            </w:pPr>
            <w:r w:rsidRPr="00E220D8">
              <w:rPr>
                <w:sz w:val="20"/>
                <w:szCs w:val="20"/>
                <w:lang w:val="en-US"/>
              </w:rPr>
              <w:t>N/A</w:t>
            </w:r>
          </w:p>
        </w:tc>
        <w:tc>
          <w:tcPr>
            <w:tcW w:w="597" w:type="pct"/>
            <w:tcBorders>
              <w:top w:val="single" w:sz="12" w:space="0" w:color="auto"/>
            </w:tcBorders>
          </w:tcPr>
          <w:p w14:paraId="722A634D" w14:textId="77777777" w:rsidR="00FB139E" w:rsidRPr="00E220D8" w:rsidRDefault="00FB139E" w:rsidP="00FA7170">
            <w:pPr>
              <w:snapToGrid w:val="0"/>
              <w:spacing w:line="276" w:lineRule="auto"/>
              <w:jc w:val="both"/>
              <w:rPr>
                <w:b/>
                <w:bCs/>
                <w:sz w:val="20"/>
                <w:szCs w:val="20"/>
                <w:lang w:val="en-US"/>
              </w:rPr>
            </w:pPr>
          </w:p>
        </w:tc>
      </w:tr>
      <w:tr w:rsidR="00FB139E" w:rsidRPr="00E220D8" w14:paraId="2AE7B6C7" w14:textId="77777777" w:rsidTr="00FA7170">
        <w:trPr>
          <w:trHeight w:val="181"/>
        </w:trPr>
        <w:tc>
          <w:tcPr>
            <w:tcW w:w="1320" w:type="pct"/>
          </w:tcPr>
          <w:p w14:paraId="5E4681A7"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Age group </w:t>
            </w:r>
          </w:p>
        </w:tc>
        <w:tc>
          <w:tcPr>
            <w:tcW w:w="854" w:type="pct"/>
          </w:tcPr>
          <w:p w14:paraId="51E8D8B5" w14:textId="77777777" w:rsidR="00FB139E" w:rsidRPr="00E220D8" w:rsidRDefault="00FB139E" w:rsidP="00FA7170">
            <w:pPr>
              <w:snapToGrid w:val="0"/>
              <w:spacing w:line="276" w:lineRule="auto"/>
              <w:rPr>
                <w:bCs/>
                <w:sz w:val="20"/>
                <w:szCs w:val="20"/>
                <w:lang w:val="en-US"/>
              </w:rPr>
            </w:pPr>
            <w:r w:rsidRPr="00E220D8">
              <w:rPr>
                <w:bCs/>
                <w:sz w:val="20"/>
                <w:szCs w:val="20"/>
                <w:lang w:val="en-US"/>
              </w:rPr>
              <w:t>(1,2,3,4,5)</w:t>
            </w:r>
          </w:p>
        </w:tc>
        <w:tc>
          <w:tcPr>
            <w:tcW w:w="1319" w:type="pct"/>
          </w:tcPr>
          <w:p w14:paraId="6CCE66F3" w14:textId="77777777" w:rsidR="00FB139E" w:rsidRPr="00E220D8" w:rsidRDefault="00FB139E" w:rsidP="00FA7170">
            <w:pPr>
              <w:snapToGrid w:val="0"/>
              <w:spacing w:line="276" w:lineRule="auto"/>
              <w:rPr>
                <w:sz w:val="20"/>
                <w:szCs w:val="20"/>
                <w:lang w:val="en-GB"/>
              </w:rPr>
            </w:pPr>
            <w:r w:rsidRPr="00E220D8">
              <w:rPr>
                <w:color w:val="000000"/>
                <w:sz w:val="20"/>
                <w:szCs w:val="20"/>
              </w:rPr>
              <w:t>0.</w:t>
            </w:r>
            <w:r>
              <w:rPr>
                <w:color w:val="000000"/>
                <w:sz w:val="20"/>
                <w:szCs w:val="20"/>
                <w:lang w:val="en-GB"/>
              </w:rPr>
              <w:t>80</w:t>
            </w:r>
          </w:p>
        </w:tc>
        <w:tc>
          <w:tcPr>
            <w:tcW w:w="910" w:type="pct"/>
          </w:tcPr>
          <w:p w14:paraId="45507841" w14:textId="77777777" w:rsidR="00FB139E" w:rsidRPr="00E220D8" w:rsidRDefault="00FB139E" w:rsidP="00FA7170">
            <w:pPr>
              <w:snapToGrid w:val="0"/>
              <w:spacing w:line="276" w:lineRule="auto"/>
              <w:jc w:val="both"/>
              <w:rPr>
                <w:sz w:val="20"/>
                <w:szCs w:val="20"/>
                <w:vertAlign w:val="superscript"/>
                <w:lang w:val="en-US"/>
              </w:rPr>
            </w:pPr>
            <w:r w:rsidRPr="00E220D8">
              <w:rPr>
                <w:sz w:val="20"/>
                <w:szCs w:val="20"/>
                <w:lang w:val="en-US"/>
              </w:rPr>
              <w:t>0.00</w:t>
            </w:r>
            <w:r w:rsidRPr="00E220D8">
              <w:rPr>
                <w:color w:val="000000"/>
                <w:sz w:val="20"/>
                <w:szCs w:val="20"/>
                <w:lang w:val="en-US" w:bidi="ar"/>
              </w:rPr>
              <w:t>**</w:t>
            </w:r>
          </w:p>
        </w:tc>
        <w:tc>
          <w:tcPr>
            <w:tcW w:w="597" w:type="pct"/>
          </w:tcPr>
          <w:p w14:paraId="3B2238BE" w14:textId="77777777" w:rsidR="00FB139E" w:rsidRPr="00E220D8" w:rsidRDefault="00FB139E" w:rsidP="00FA7170">
            <w:pPr>
              <w:snapToGrid w:val="0"/>
              <w:spacing w:line="276" w:lineRule="auto"/>
              <w:rPr>
                <w:color w:val="000000"/>
                <w:sz w:val="20"/>
                <w:szCs w:val="20"/>
              </w:rPr>
            </w:pPr>
            <w:r w:rsidRPr="00E220D8">
              <w:rPr>
                <w:color w:val="000000"/>
                <w:sz w:val="20"/>
                <w:szCs w:val="20"/>
              </w:rPr>
              <w:t>331,581</w:t>
            </w:r>
          </w:p>
        </w:tc>
      </w:tr>
      <w:tr w:rsidR="00FB139E" w:rsidRPr="00E220D8" w14:paraId="69FAA075" w14:textId="77777777" w:rsidTr="00FA7170">
        <w:trPr>
          <w:trHeight w:val="90"/>
        </w:trPr>
        <w:tc>
          <w:tcPr>
            <w:tcW w:w="1320" w:type="pct"/>
          </w:tcPr>
          <w:p w14:paraId="165BBD66"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Gender </w:t>
            </w:r>
          </w:p>
        </w:tc>
        <w:tc>
          <w:tcPr>
            <w:tcW w:w="854" w:type="pct"/>
          </w:tcPr>
          <w:p w14:paraId="587DA202" w14:textId="77777777" w:rsidR="00FB139E" w:rsidRPr="00E220D8" w:rsidRDefault="00FB139E" w:rsidP="00FA7170">
            <w:pPr>
              <w:snapToGrid w:val="0"/>
              <w:spacing w:line="276" w:lineRule="auto"/>
              <w:rPr>
                <w:bCs/>
                <w:sz w:val="20"/>
                <w:szCs w:val="20"/>
                <w:lang w:val="en-US"/>
              </w:rPr>
            </w:pPr>
            <w:r w:rsidRPr="00E220D8">
              <w:rPr>
                <w:bCs/>
                <w:sz w:val="20"/>
                <w:szCs w:val="20"/>
                <w:lang w:val="en-US"/>
              </w:rPr>
              <w:t>(1,2)</w:t>
            </w:r>
          </w:p>
        </w:tc>
        <w:tc>
          <w:tcPr>
            <w:tcW w:w="1319" w:type="pct"/>
          </w:tcPr>
          <w:p w14:paraId="66BD0A28" w14:textId="77777777" w:rsidR="00FB139E" w:rsidRPr="00E220D8" w:rsidRDefault="00FB139E" w:rsidP="00FA7170">
            <w:pPr>
              <w:snapToGrid w:val="0"/>
              <w:spacing w:line="276" w:lineRule="auto"/>
              <w:rPr>
                <w:sz w:val="20"/>
                <w:szCs w:val="20"/>
                <w:lang w:val="en-GB"/>
              </w:rPr>
            </w:pPr>
            <w:r w:rsidRPr="00E220D8">
              <w:rPr>
                <w:color w:val="000000"/>
                <w:sz w:val="20"/>
                <w:szCs w:val="20"/>
              </w:rPr>
              <w:t>0.77</w:t>
            </w:r>
          </w:p>
        </w:tc>
        <w:tc>
          <w:tcPr>
            <w:tcW w:w="910" w:type="pct"/>
          </w:tcPr>
          <w:p w14:paraId="7D3B7BCA"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6E08FDB9" w14:textId="77777777" w:rsidR="00FB139E" w:rsidRPr="00E220D8" w:rsidRDefault="00FB139E" w:rsidP="00FA7170">
            <w:pPr>
              <w:snapToGrid w:val="0"/>
              <w:spacing w:line="276" w:lineRule="auto"/>
              <w:rPr>
                <w:color w:val="000000"/>
                <w:sz w:val="20"/>
                <w:szCs w:val="20"/>
              </w:rPr>
            </w:pPr>
            <w:r w:rsidRPr="00E220D8">
              <w:rPr>
                <w:color w:val="000000"/>
                <w:sz w:val="20"/>
                <w:szCs w:val="20"/>
              </w:rPr>
              <w:t>329,881</w:t>
            </w:r>
          </w:p>
        </w:tc>
      </w:tr>
      <w:tr w:rsidR="00FB139E" w:rsidRPr="00E220D8" w14:paraId="7E19F363" w14:textId="77777777" w:rsidTr="00FA7170">
        <w:tc>
          <w:tcPr>
            <w:tcW w:w="1320" w:type="pct"/>
          </w:tcPr>
          <w:p w14:paraId="4EEAAB41"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Marital Status </w:t>
            </w:r>
          </w:p>
        </w:tc>
        <w:tc>
          <w:tcPr>
            <w:tcW w:w="854" w:type="pct"/>
          </w:tcPr>
          <w:p w14:paraId="1BB8B508" w14:textId="77777777" w:rsidR="00FB139E" w:rsidRPr="00E220D8" w:rsidRDefault="00FB139E" w:rsidP="00FA7170">
            <w:pPr>
              <w:snapToGrid w:val="0"/>
              <w:spacing w:line="276" w:lineRule="auto"/>
              <w:rPr>
                <w:sz w:val="20"/>
                <w:szCs w:val="20"/>
                <w:lang w:val="en-US"/>
              </w:rPr>
            </w:pPr>
            <w:r w:rsidRPr="00E220D8">
              <w:rPr>
                <w:bCs/>
                <w:sz w:val="20"/>
                <w:szCs w:val="20"/>
                <w:lang w:val="en-US"/>
              </w:rPr>
              <w:t>(1,2)</w:t>
            </w:r>
          </w:p>
        </w:tc>
        <w:tc>
          <w:tcPr>
            <w:tcW w:w="1319" w:type="pct"/>
          </w:tcPr>
          <w:p w14:paraId="1805B446" w14:textId="77777777" w:rsidR="00FB139E" w:rsidRPr="00E220D8" w:rsidRDefault="00FB139E" w:rsidP="00FA7170">
            <w:pPr>
              <w:snapToGrid w:val="0"/>
              <w:spacing w:line="276" w:lineRule="auto"/>
              <w:rPr>
                <w:sz w:val="20"/>
                <w:szCs w:val="20"/>
                <w:lang w:val="en-GB"/>
              </w:rPr>
            </w:pPr>
            <w:r w:rsidRPr="00E220D8">
              <w:rPr>
                <w:color w:val="000000"/>
                <w:sz w:val="20"/>
                <w:szCs w:val="20"/>
              </w:rPr>
              <w:t>0.82</w:t>
            </w:r>
          </w:p>
        </w:tc>
        <w:tc>
          <w:tcPr>
            <w:tcW w:w="910" w:type="pct"/>
          </w:tcPr>
          <w:p w14:paraId="2DE19608"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42457803" w14:textId="77777777" w:rsidR="00FB139E" w:rsidRPr="00E220D8" w:rsidRDefault="00FB139E" w:rsidP="00FA7170">
            <w:pPr>
              <w:snapToGrid w:val="0"/>
              <w:spacing w:line="276" w:lineRule="auto"/>
              <w:rPr>
                <w:color w:val="000000"/>
                <w:sz w:val="20"/>
                <w:szCs w:val="20"/>
              </w:rPr>
            </w:pPr>
            <w:r w:rsidRPr="00E220D8">
              <w:rPr>
                <w:color w:val="000000"/>
                <w:sz w:val="20"/>
                <w:szCs w:val="20"/>
              </w:rPr>
              <w:t>176,332</w:t>
            </w:r>
          </w:p>
        </w:tc>
      </w:tr>
      <w:tr w:rsidR="00FB139E" w:rsidRPr="00E220D8" w14:paraId="6F4778AA" w14:textId="77777777" w:rsidTr="00FA7170">
        <w:tc>
          <w:tcPr>
            <w:tcW w:w="1320" w:type="pct"/>
          </w:tcPr>
          <w:p w14:paraId="449B172C"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Education Level </w:t>
            </w:r>
          </w:p>
        </w:tc>
        <w:tc>
          <w:tcPr>
            <w:tcW w:w="854" w:type="pct"/>
          </w:tcPr>
          <w:p w14:paraId="0CD4D6B8" w14:textId="77777777" w:rsidR="00FB139E" w:rsidRPr="00E220D8" w:rsidRDefault="00FB139E" w:rsidP="00FA7170">
            <w:pPr>
              <w:snapToGrid w:val="0"/>
              <w:spacing w:line="276" w:lineRule="auto"/>
              <w:rPr>
                <w:sz w:val="20"/>
                <w:szCs w:val="20"/>
                <w:lang w:val="en-US"/>
              </w:rPr>
            </w:pPr>
            <w:r w:rsidRPr="00E220D8">
              <w:rPr>
                <w:bCs/>
                <w:sz w:val="20"/>
                <w:szCs w:val="20"/>
                <w:lang w:val="en-US"/>
              </w:rPr>
              <w:t>(1,2,3,4)</w:t>
            </w:r>
          </w:p>
        </w:tc>
        <w:tc>
          <w:tcPr>
            <w:tcW w:w="1319" w:type="pct"/>
          </w:tcPr>
          <w:p w14:paraId="5C3DFB40" w14:textId="77777777" w:rsidR="00FB139E" w:rsidRPr="00E220D8" w:rsidRDefault="00FB139E" w:rsidP="00FA7170">
            <w:pPr>
              <w:snapToGrid w:val="0"/>
              <w:spacing w:line="276" w:lineRule="auto"/>
              <w:rPr>
                <w:sz w:val="20"/>
                <w:szCs w:val="20"/>
                <w:lang w:val="en-GB"/>
              </w:rPr>
            </w:pPr>
            <w:r w:rsidRPr="00E220D8">
              <w:rPr>
                <w:color w:val="000000"/>
                <w:sz w:val="20"/>
                <w:szCs w:val="20"/>
              </w:rPr>
              <w:t>0.74</w:t>
            </w:r>
          </w:p>
        </w:tc>
        <w:tc>
          <w:tcPr>
            <w:tcW w:w="910" w:type="pct"/>
          </w:tcPr>
          <w:p w14:paraId="50DCBF1C"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0.011</w:t>
            </w:r>
          </w:p>
        </w:tc>
        <w:tc>
          <w:tcPr>
            <w:tcW w:w="597" w:type="pct"/>
          </w:tcPr>
          <w:p w14:paraId="3F9C6E7D" w14:textId="77777777" w:rsidR="00FB139E" w:rsidRPr="00E220D8" w:rsidRDefault="00FB139E" w:rsidP="00FA7170">
            <w:pPr>
              <w:snapToGrid w:val="0"/>
              <w:spacing w:line="276" w:lineRule="auto"/>
              <w:rPr>
                <w:color w:val="000000"/>
                <w:sz w:val="20"/>
                <w:szCs w:val="20"/>
              </w:rPr>
            </w:pPr>
            <w:r w:rsidRPr="00E220D8">
              <w:rPr>
                <w:color w:val="000000"/>
                <w:sz w:val="20"/>
                <w:szCs w:val="20"/>
              </w:rPr>
              <w:t>245,201</w:t>
            </w:r>
          </w:p>
        </w:tc>
      </w:tr>
      <w:tr w:rsidR="00FB139E" w:rsidRPr="00E220D8" w14:paraId="545E09CC" w14:textId="77777777" w:rsidTr="00FA7170">
        <w:tc>
          <w:tcPr>
            <w:tcW w:w="1320" w:type="pct"/>
          </w:tcPr>
          <w:p w14:paraId="23ED07FF"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Individual Wealth </w:t>
            </w:r>
          </w:p>
        </w:tc>
        <w:tc>
          <w:tcPr>
            <w:tcW w:w="854" w:type="pct"/>
          </w:tcPr>
          <w:p w14:paraId="57588D63" w14:textId="77777777" w:rsidR="00FB139E" w:rsidRPr="00E220D8" w:rsidRDefault="00FB139E" w:rsidP="00FA7170">
            <w:pPr>
              <w:snapToGrid w:val="0"/>
              <w:spacing w:line="276" w:lineRule="auto"/>
              <w:rPr>
                <w:sz w:val="20"/>
                <w:szCs w:val="20"/>
                <w:lang w:val="en-US"/>
              </w:rPr>
            </w:pPr>
            <w:r w:rsidRPr="00E220D8">
              <w:rPr>
                <w:bCs/>
                <w:sz w:val="20"/>
                <w:szCs w:val="20"/>
                <w:lang w:val="en-US"/>
              </w:rPr>
              <w:t>(1,2,3,4)</w:t>
            </w:r>
          </w:p>
        </w:tc>
        <w:tc>
          <w:tcPr>
            <w:tcW w:w="1319" w:type="pct"/>
          </w:tcPr>
          <w:p w14:paraId="7B35014D" w14:textId="77777777" w:rsidR="00FB139E" w:rsidRPr="00E220D8" w:rsidRDefault="00FB139E" w:rsidP="00FA7170">
            <w:pPr>
              <w:snapToGrid w:val="0"/>
              <w:spacing w:line="276" w:lineRule="auto"/>
              <w:rPr>
                <w:sz w:val="20"/>
                <w:szCs w:val="20"/>
                <w:lang w:val="en-GB"/>
              </w:rPr>
            </w:pPr>
            <w:r w:rsidRPr="00E220D8">
              <w:rPr>
                <w:color w:val="000000"/>
                <w:sz w:val="20"/>
                <w:szCs w:val="20"/>
              </w:rPr>
              <w:t>0.6</w:t>
            </w:r>
            <w:r>
              <w:rPr>
                <w:color w:val="000000"/>
                <w:sz w:val="20"/>
                <w:szCs w:val="20"/>
                <w:lang w:val="en-GB"/>
              </w:rPr>
              <w:t>3</w:t>
            </w:r>
          </w:p>
        </w:tc>
        <w:tc>
          <w:tcPr>
            <w:tcW w:w="910" w:type="pct"/>
          </w:tcPr>
          <w:p w14:paraId="3B7FEE38"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0.4</w:t>
            </w:r>
            <w:r>
              <w:rPr>
                <w:sz w:val="20"/>
                <w:szCs w:val="20"/>
                <w:lang w:val="en-US"/>
              </w:rPr>
              <w:t>9</w:t>
            </w:r>
          </w:p>
        </w:tc>
        <w:tc>
          <w:tcPr>
            <w:tcW w:w="597" w:type="pct"/>
          </w:tcPr>
          <w:p w14:paraId="35E2AEF0" w14:textId="77777777" w:rsidR="00FB139E" w:rsidRPr="00E220D8" w:rsidRDefault="00FB139E" w:rsidP="00FA7170">
            <w:pPr>
              <w:snapToGrid w:val="0"/>
              <w:spacing w:line="276" w:lineRule="auto"/>
              <w:rPr>
                <w:color w:val="000000"/>
                <w:sz w:val="20"/>
                <w:szCs w:val="20"/>
              </w:rPr>
            </w:pPr>
            <w:r w:rsidRPr="00E220D8">
              <w:rPr>
                <w:color w:val="000000"/>
                <w:sz w:val="20"/>
                <w:szCs w:val="20"/>
              </w:rPr>
              <w:t>347,320</w:t>
            </w:r>
          </w:p>
        </w:tc>
      </w:tr>
      <w:tr w:rsidR="00FB139E" w:rsidRPr="00E220D8" w14:paraId="535A2DA5" w14:textId="77777777" w:rsidTr="00FA7170">
        <w:tc>
          <w:tcPr>
            <w:tcW w:w="1320" w:type="pct"/>
          </w:tcPr>
          <w:p w14:paraId="36AAC46E"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Stay of the Family </w:t>
            </w:r>
          </w:p>
        </w:tc>
        <w:tc>
          <w:tcPr>
            <w:tcW w:w="854" w:type="pct"/>
          </w:tcPr>
          <w:p w14:paraId="503E8A53" w14:textId="77777777" w:rsidR="00FB139E" w:rsidRPr="00E220D8" w:rsidRDefault="00FB139E" w:rsidP="00FA7170">
            <w:pPr>
              <w:snapToGrid w:val="0"/>
              <w:spacing w:line="276" w:lineRule="auto"/>
              <w:rPr>
                <w:sz w:val="20"/>
                <w:szCs w:val="20"/>
                <w:lang w:val="en-US"/>
              </w:rPr>
            </w:pPr>
            <w:r w:rsidRPr="00E220D8">
              <w:rPr>
                <w:bCs/>
                <w:sz w:val="20"/>
                <w:szCs w:val="20"/>
                <w:lang w:val="en-US"/>
              </w:rPr>
              <w:t>(1,2)</w:t>
            </w:r>
          </w:p>
        </w:tc>
        <w:tc>
          <w:tcPr>
            <w:tcW w:w="1319" w:type="pct"/>
          </w:tcPr>
          <w:p w14:paraId="0A4D6E3E" w14:textId="77777777" w:rsidR="00FB139E" w:rsidRPr="00E220D8" w:rsidRDefault="00FB139E" w:rsidP="00FA7170">
            <w:pPr>
              <w:snapToGrid w:val="0"/>
              <w:spacing w:line="276" w:lineRule="auto"/>
              <w:rPr>
                <w:sz w:val="20"/>
                <w:szCs w:val="20"/>
                <w:lang w:val="en-GB"/>
              </w:rPr>
            </w:pPr>
            <w:r w:rsidRPr="00E220D8">
              <w:rPr>
                <w:color w:val="000000"/>
                <w:sz w:val="20"/>
                <w:szCs w:val="20"/>
              </w:rPr>
              <w:t>0.96</w:t>
            </w:r>
          </w:p>
        </w:tc>
        <w:tc>
          <w:tcPr>
            <w:tcW w:w="910" w:type="pct"/>
          </w:tcPr>
          <w:p w14:paraId="578AFD10"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0A1B4607" w14:textId="77777777" w:rsidR="00FB139E" w:rsidRPr="00E220D8" w:rsidRDefault="00FB139E" w:rsidP="00FA7170">
            <w:pPr>
              <w:snapToGrid w:val="0"/>
              <w:spacing w:line="276" w:lineRule="auto"/>
              <w:rPr>
                <w:color w:val="000000"/>
                <w:sz w:val="20"/>
                <w:szCs w:val="20"/>
                <w:lang w:val="en-US"/>
              </w:rPr>
            </w:pPr>
            <w:r w:rsidRPr="00E220D8">
              <w:rPr>
                <w:color w:val="000000"/>
                <w:sz w:val="20"/>
                <w:szCs w:val="20"/>
                <w:lang w:val="en-US"/>
              </w:rPr>
              <w:t>134,707</w:t>
            </w:r>
          </w:p>
        </w:tc>
      </w:tr>
      <w:tr w:rsidR="00FB139E" w:rsidRPr="00E220D8" w14:paraId="1236D5F7" w14:textId="77777777" w:rsidTr="00FA7170">
        <w:tc>
          <w:tcPr>
            <w:tcW w:w="1320" w:type="pct"/>
          </w:tcPr>
          <w:p w14:paraId="4595E823"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Number of Partners </w:t>
            </w:r>
          </w:p>
        </w:tc>
        <w:tc>
          <w:tcPr>
            <w:tcW w:w="854" w:type="pct"/>
          </w:tcPr>
          <w:p w14:paraId="22F74E59" w14:textId="77777777" w:rsidR="00FB139E" w:rsidRPr="00E220D8" w:rsidRDefault="00FB139E" w:rsidP="00FA7170">
            <w:pPr>
              <w:snapToGrid w:val="0"/>
              <w:spacing w:line="276" w:lineRule="auto"/>
              <w:rPr>
                <w:sz w:val="20"/>
                <w:szCs w:val="20"/>
                <w:lang w:val="en-US"/>
              </w:rPr>
            </w:pPr>
            <w:r w:rsidRPr="00E220D8">
              <w:rPr>
                <w:bCs/>
                <w:sz w:val="20"/>
                <w:szCs w:val="20"/>
                <w:lang w:val="en-US"/>
              </w:rPr>
              <w:t>(1,2,3)</w:t>
            </w:r>
          </w:p>
        </w:tc>
        <w:tc>
          <w:tcPr>
            <w:tcW w:w="1319" w:type="pct"/>
          </w:tcPr>
          <w:p w14:paraId="048578B0" w14:textId="77777777" w:rsidR="00FB139E" w:rsidRPr="00E220D8" w:rsidRDefault="00FB139E" w:rsidP="00FA7170">
            <w:pPr>
              <w:snapToGrid w:val="0"/>
              <w:spacing w:line="276" w:lineRule="auto"/>
              <w:rPr>
                <w:sz w:val="20"/>
                <w:szCs w:val="20"/>
                <w:lang w:val="en-GB"/>
              </w:rPr>
            </w:pPr>
            <w:r w:rsidRPr="00E220D8">
              <w:rPr>
                <w:color w:val="000000"/>
                <w:sz w:val="20"/>
                <w:szCs w:val="20"/>
              </w:rPr>
              <w:t>0.5</w:t>
            </w:r>
            <w:r>
              <w:rPr>
                <w:color w:val="000000"/>
                <w:sz w:val="20"/>
                <w:szCs w:val="20"/>
                <w:lang w:val="en-GB"/>
              </w:rPr>
              <w:t>7</w:t>
            </w:r>
          </w:p>
        </w:tc>
        <w:tc>
          <w:tcPr>
            <w:tcW w:w="910" w:type="pct"/>
          </w:tcPr>
          <w:p w14:paraId="0F73AEF0"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640AED19" w14:textId="77777777" w:rsidR="00FB139E" w:rsidRPr="00E220D8" w:rsidRDefault="00FB139E" w:rsidP="00FA7170">
            <w:pPr>
              <w:snapToGrid w:val="0"/>
              <w:spacing w:line="276" w:lineRule="auto"/>
              <w:rPr>
                <w:color w:val="000000"/>
                <w:sz w:val="20"/>
                <w:szCs w:val="20"/>
              </w:rPr>
            </w:pPr>
            <w:r w:rsidRPr="00E220D8">
              <w:rPr>
                <w:color w:val="000000"/>
                <w:sz w:val="20"/>
                <w:szCs w:val="20"/>
              </w:rPr>
              <w:t>347,611</w:t>
            </w:r>
          </w:p>
        </w:tc>
      </w:tr>
      <w:tr w:rsidR="00FB139E" w:rsidRPr="00E220D8" w14:paraId="25533297" w14:textId="77777777" w:rsidTr="00FA7170">
        <w:tc>
          <w:tcPr>
            <w:tcW w:w="1320" w:type="pct"/>
          </w:tcPr>
          <w:p w14:paraId="5CBB1E33"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Condom Use </w:t>
            </w:r>
          </w:p>
        </w:tc>
        <w:tc>
          <w:tcPr>
            <w:tcW w:w="854" w:type="pct"/>
          </w:tcPr>
          <w:p w14:paraId="11827095" w14:textId="77777777" w:rsidR="00FB139E" w:rsidRPr="00E220D8" w:rsidRDefault="00FB139E" w:rsidP="00FA7170">
            <w:pPr>
              <w:snapToGrid w:val="0"/>
              <w:spacing w:line="276" w:lineRule="auto"/>
              <w:rPr>
                <w:sz w:val="20"/>
                <w:szCs w:val="20"/>
                <w:lang w:val="en-US"/>
              </w:rPr>
            </w:pPr>
            <w:r w:rsidRPr="00E220D8">
              <w:rPr>
                <w:bCs/>
                <w:sz w:val="20"/>
                <w:szCs w:val="20"/>
                <w:lang w:val="en-US"/>
              </w:rPr>
              <w:t>(1,2,3)</w:t>
            </w:r>
          </w:p>
        </w:tc>
        <w:tc>
          <w:tcPr>
            <w:tcW w:w="1319" w:type="pct"/>
          </w:tcPr>
          <w:p w14:paraId="5425C6BD" w14:textId="77777777" w:rsidR="00FB139E" w:rsidRPr="00E220D8" w:rsidRDefault="00FB139E" w:rsidP="00FA7170">
            <w:pPr>
              <w:snapToGrid w:val="0"/>
              <w:spacing w:line="276" w:lineRule="auto"/>
              <w:rPr>
                <w:sz w:val="20"/>
                <w:szCs w:val="20"/>
                <w:lang w:val="en-GB"/>
              </w:rPr>
            </w:pPr>
            <w:r w:rsidRPr="00E220D8">
              <w:rPr>
                <w:color w:val="000000"/>
                <w:sz w:val="20"/>
                <w:szCs w:val="20"/>
              </w:rPr>
              <w:t>0.64</w:t>
            </w:r>
          </w:p>
        </w:tc>
        <w:tc>
          <w:tcPr>
            <w:tcW w:w="910" w:type="pct"/>
          </w:tcPr>
          <w:p w14:paraId="48462CDB"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4733B27D" w14:textId="77777777" w:rsidR="00FB139E" w:rsidRPr="00E220D8" w:rsidRDefault="00FB139E" w:rsidP="00FA7170">
            <w:pPr>
              <w:snapToGrid w:val="0"/>
              <w:spacing w:line="276" w:lineRule="auto"/>
              <w:rPr>
                <w:color w:val="000000"/>
                <w:sz w:val="20"/>
                <w:szCs w:val="20"/>
              </w:rPr>
            </w:pPr>
            <w:r w:rsidRPr="00E220D8">
              <w:rPr>
                <w:color w:val="000000"/>
                <w:sz w:val="20"/>
                <w:szCs w:val="20"/>
              </w:rPr>
              <w:t>314,242</w:t>
            </w:r>
          </w:p>
        </w:tc>
      </w:tr>
      <w:tr w:rsidR="00FB139E" w:rsidRPr="00E220D8" w14:paraId="0FE55B65" w14:textId="77777777" w:rsidTr="00FA7170">
        <w:tc>
          <w:tcPr>
            <w:tcW w:w="1320" w:type="pct"/>
          </w:tcPr>
          <w:p w14:paraId="03C881C8"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Payment for Sex </w:t>
            </w:r>
          </w:p>
        </w:tc>
        <w:tc>
          <w:tcPr>
            <w:tcW w:w="854" w:type="pct"/>
          </w:tcPr>
          <w:p w14:paraId="3E278E9A" w14:textId="77777777" w:rsidR="00FB139E" w:rsidRPr="00E220D8" w:rsidRDefault="00FB139E" w:rsidP="00FA7170">
            <w:pPr>
              <w:snapToGrid w:val="0"/>
              <w:spacing w:line="276" w:lineRule="auto"/>
              <w:rPr>
                <w:sz w:val="20"/>
                <w:szCs w:val="20"/>
                <w:lang w:val="en-US"/>
              </w:rPr>
            </w:pPr>
            <w:r w:rsidRPr="00E220D8">
              <w:rPr>
                <w:bCs/>
                <w:sz w:val="20"/>
                <w:szCs w:val="20"/>
                <w:lang w:val="en-US"/>
              </w:rPr>
              <w:t>(1,2)</w:t>
            </w:r>
          </w:p>
        </w:tc>
        <w:tc>
          <w:tcPr>
            <w:tcW w:w="1319" w:type="pct"/>
          </w:tcPr>
          <w:p w14:paraId="0E968596" w14:textId="77777777" w:rsidR="00FB139E" w:rsidRPr="00E220D8" w:rsidRDefault="00FB139E" w:rsidP="00FA7170">
            <w:pPr>
              <w:snapToGrid w:val="0"/>
              <w:spacing w:line="276" w:lineRule="auto"/>
              <w:rPr>
                <w:sz w:val="20"/>
                <w:szCs w:val="20"/>
                <w:lang w:val="en-GB"/>
              </w:rPr>
            </w:pPr>
            <w:r w:rsidRPr="00E220D8">
              <w:rPr>
                <w:color w:val="000000"/>
                <w:sz w:val="20"/>
                <w:szCs w:val="20"/>
                <w:lang w:val="en-US" w:bidi="ar"/>
              </w:rPr>
              <w:t> </w:t>
            </w:r>
            <w:r w:rsidRPr="00E220D8">
              <w:rPr>
                <w:color w:val="000000"/>
                <w:sz w:val="20"/>
                <w:szCs w:val="20"/>
              </w:rPr>
              <w:t>0.8</w:t>
            </w:r>
            <w:r>
              <w:rPr>
                <w:color w:val="000000"/>
                <w:sz w:val="20"/>
                <w:szCs w:val="20"/>
                <w:lang w:val="en-GB"/>
              </w:rPr>
              <w:t>9</w:t>
            </w:r>
          </w:p>
        </w:tc>
        <w:tc>
          <w:tcPr>
            <w:tcW w:w="910" w:type="pct"/>
          </w:tcPr>
          <w:p w14:paraId="3F8F8497"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7FDE5810" w14:textId="77777777" w:rsidR="00FB139E" w:rsidRPr="00E220D8" w:rsidRDefault="00FB139E" w:rsidP="00FA7170">
            <w:pPr>
              <w:snapToGrid w:val="0"/>
              <w:spacing w:line="276" w:lineRule="auto"/>
              <w:rPr>
                <w:color w:val="000000"/>
                <w:sz w:val="20"/>
                <w:szCs w:val="20"/>
                <w:lang w:val="en-US"/>
              </w:rPr>
            </w:pPr>
            <w:r w:rsidRPr="00E220D8">
              <w:rPr>
                <w:color w:val="000000"/>
                <w:sz w:val="20"/>
                <w:szCs w:val="20"/>
                <w:lang w:val="en-US"/>
              </w:rPr>
              <w:t>106,647</w:t>
            </w:r>
          </w:p>
        </w:tc>
      </w:tr>
      <w:tr w:rsidR="00FB139E" w:rsidRPr="00E220D8" w14:paraId="5072D1A3" w14:textId="77777777" w:rsidTr="00FA7170">
        <w:tc>
          <w:tcPr>
            <w:tcW w:w="1320" w:type="pct"/>
          </w:tcPr>
          <w:p w14:paraId="6CEFF5A6"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Alcohol Status </w:t>
            </w:r>
          </w:p>
        </w:tc>
        <w:tc>
          <w:tcPr>
            <w:tcW w:w="854" w:type="pct"/>
          </w:tcPr>
          <w:p w14:paraId="4CAFD7D7" w14:textId="77777777" w:rsidR="00FB139E" w:rsidRPr="00E220D8" w:rsidRDefault="00FB139E" w:rsidP="00FA7170">
            <w:pPr>
              <w:snapToGrid w:val="0"/>
              <w:spacing w:line="276" w:lineRule="auto"/>
              <w:rPr>
                <w:sz w:val="20"/>
                <w:szCs w:val="20"/>
                <w:lang w:val="en-US"/>
              </w:rPr>
            </w:pPr>
            <w:r w:rsidRPr="00E220D8">
              <w:rPr>
                <w:bCs/>
                <w:sz w:val="20"/>
                <w:szCs w:val="20"/>
                <w:lang w:val="en-US"/>
              </w:rPr>
              <w:t>(1,2,3,4,5)</w:t>
            </w:r>
          </w:p>
        </w:tc>
        <w:tc>
          <w:tcPr>
            <w:tcW w:w="1319" w:type="pct"/>
          </w:tcPr>
          <w:p w14:paraId="10F83ABC" w14:textId="77777777" w:rsidR="00FB139E" w:rsidRPr="00E220D8" w:rsidRDefault="00FB139E" w:rsidP="00FA7170">
            <w:pPr>
              <w:snapToGrid w:val="0"/>
              <w:spacing w:line="276" w:lineRule="auto"/>
              <w:rPr>
                <w:sz w:val="20"/>
                <w:szCs w:val="20"/>
                <w:lang w:val="en-GB"/>
              </w:rPr>
            </w:pPr>
            <w:r w:rsidRPr="00E220D8">
              <w:rPr>
                <w:color w:val="000000"/>
                <w:sz w:val="20"/>
                <w:szCs w:val="20"/>
              </w:rPr>
              <w:t>0.86</w:t>
            </w:r>
          </w:p>
        </w:tc>
        <w:tc>
          <w:tcPr>
            <w:tcW w:w="910" w:type="pct"/>
          </w:tcPr>
          <w:p w14:paraId="1DF1F9CB"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0.5</w:t>
            </w:r>
            <w:r>
              <w:rPr>
                <w:sz w:val="20"/>
                <w:szCs w:val="20"/>
                <w:lang w:val="en-US"/>
              </w:rPr>
              <w:t>5</w:t>
            </w:r>
          </w:p>
        </w:tc>
        <w:tc>
          <w:tcPr>
            <w:tcW w:w="597" w:type="pct"/>
          </w:tcPr>
          <w:p w14:paraId="67089CC3" w14:textId="77777777" w:rsidR="00FB139E" w:rsidRPr="00E220D8" w:rsidRDefault="00FB139E" w:rsidP="00FA7170">
            <w:pPr>
              <w:snapToGrid w:val="0"/>
              <w:spacing w:line="276" w:lineRule="auto"/>
              <w:rPr>
                <w:color w:val="000000"/>
                <w:sz w:val="20"/>
                <w:szCs w:val="20"/>
              </w:rPr>
            </w:pPr>
            <w:r w:rsidRPr="00E220D8">
              <w:rPr>
                <w:color w:val="000000"/>
                <w:sz w:val="20"/>
                <w:szCs w:val="20"/>
              </w:rPr>
              <w:t>86,034</w:t>
            </w:r>
          </w:p>
        </w:tc>
      </w:tr>
      <w:tr w:rsidR="00FB139E" w:rsidRPr="00E220D8" w14:paraId="1DDCEE52" w14:textId="77777777" w:rsidTr="00FA7170">
        <w:tc>
          <w:tcPr>
            <w:tcW w:w="1320" w:type="pct"/>
          </w:tcPr>
          <w:p w14:paraId="5FE12A29"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Household Size</w:t>
            </w:r>
          </w:p>
        </w:tc>
        <w:tc>
          <w:tcPr>
            <w:tcW w:w="854" w:type="pct"/>
          </w:tcPr>
          <w:p w14:paraId="5C1B5FD4" w14:textId="77777777" w:rsidR="00FB139E" w:rsidRPr="00E220D8" w:rsidRDefault="00FB139E" w:rsidP="00FA7170">
            <w:pPr>
              <w:snapToGrid w:val="0"/>
              <w:spacing w:line="276" w:lineRule="auto"/>
              <w:rPr>
                <w:sz w:val="20"/>
                <w:szCs w:val="20"/>
                <w:lang w:val="en-US"/>
              </w:rPr>
            </w:pPr>
            <w:r w:rsidRPr="00E220D8">
              <w:rPr>
                <w:bCs/>
                <w:sz w:val="20"/>
                <w:szCs w:val="20"/>
                <w:lang w:val="en-US"/>
              </w:rPr>
              <w:t>(1,2,3)</w:t>
            </w:r>
          </w:p>
        </w:tc>
        <w:tc>
          <w:tcPr>
            <w:tcW w:w="1319" w:type="pct"/>
          </w:tcPr>
          <w:p w14:paraId="2138284D" w14:textId="77777777" w:rsidR="00FB139E" w:rsidRPr="00E220D8" w:rsidRDefault="00FB139E" w:rsidP="00FA7170">
            <w:pPr>
              <w:snapToGrid w:val="0"/>
              <w:spacing w:line="276" w:lineRule="auto"/>
              <w:rPr>
                <w:sz w:val="20"/>
                <w:szCs w:val="20"/>
                <w:lang w:val="en-GB"/>
              </w:rPr>
            </w:pPr>
            <w:r w:rsidRPr="00E220D8">
              <w:rPr>
                <w:color w:val="000000"/>
                <w:sz w:val="20"/>
                <w:szCs w:val="20"/>
              </w:rPr>
              <w:t>0.96</w:t>
            </w:r>
          </w:p>
        </w:tc>
        <w:tc>
          <w:tcPr>
            <w:tcW w:w="910" w:type="pct"/>
          </w:tcPr>
          <w:p w14:paraId="026ED51D"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70F2636B" w14:textId="77777777" w:rsidR="00FB139E" w:rsidRPr="00E220D8" w:rsidRDefault="00FB139E" w:rsidP="00FA7170">
            <w:pPr>
              <w:snapToGrid w:val="0"/>
              <w:spacing w:line="276" w:lineRule="auto"/>
              <w:rPr>
                <w:color w:val="000000"/>
                <w:sz w:val="20"/>
                <w:szCs w:val="20"/>
              </w:rPr>
            </w:pPr>
            <w:r w:rsidRPr="00E220D8">
              <w:rPr>
                <w:color w:val="000000"/>
                <w:sz w:val="20"/>
                <w:szCs w:val="20"/>
              </w:rPr>
              <w:t>347,611</w:t>
            </w:r>
          </w:p>
        </w:tc>
      </w:tr>
      <w:tr w:rsidR="00FB139E" w:rsidRPr="00E220D8" w14:paraId="7D2914AD" w14:textId="77777777" w:rsidTr="00FA7170">
        <w:tc>
          <w:tcPr>
            <w:tcW w:w="1320" w:type="pct"/>
          </w:tcPr>
          <w:p w14:paraId="3FAF804D"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Residential </w:t>
            </w:r>
          </w:p>
        </w:tc>
        <w:tc>
          <w:tcPr>
            <w:tcW w:w="854" w:type="pct"/>
          </w:tcPr>
          <w:p w14:paraId="4AD9F2DF" w14:textId="77777777" w:rsidR="00FB139E" w:rsidRPr="00E220D8" w:rsidRDefault="00FB139E" w:rsidP="00FA7170">
            <w:pPr>
              <w:snapToGrid w:val="0"/>
              <w:spacing w:line="276" w:lineRule="auto"/>
              <w:rPr>
                <w:sz w:val="20"/>
                <w:szCs w:val="20"/>
                <w:lang w:val="en-US"/>
              </w:rPr>
            </w:pPr>
            <w:r w:rsidRPr="00E220D8">
              <w:rPr>
                <w:bCs/>
                <w:sz w:val="20"/>
                <w:szCs w:val="20"/>
                <w:lang w:val="en-US"/>
              </w:rPr>
              <w:t>(1,2)</w:t>
            </w:r>
          </w:p>
        </w:tc>
        <w:tc>
          <w:tcPr>
            <w:tcW w:w="1319" w:type="pct"/>
          </w:tcPr>
          <w:p w14:paraId="26473A3E" w14:textId="77777777" w:rsidR="00FB139E" w:rsidRPr="00E220D8" w:rsidRDefault="00FB139E" w:rsidP="00FA7170">
            <w:pPr>
              <w:snapToGrid w:val="0"/>
              <w:spacing w:line="276" w:lineRule="auto"/>
              <w:rPr>
                <w:sz w:val="20"/>
                <w:szCs w:val="20"/>
                <w:lang w:val="en-GB"/>
              </w:rPr>
            </w:pPr>
            <w:r w:rsidRPr="00E220D8">
              <w:rPr>
                <w:color w:val="000000"/>
                <w:sz w:val="20"/>
                <w:szCs w:val="20"/>
              </w:rPr>
              <w:t>0.7</w:t>
            </w:r>
            <w:r>
              <w:rPr>
                <w:color w:val="000000"/>
                <w:sz w:val="20"/>
                <w:szCs w:val="20"/>
                <w:lang w:val="en-GB"/>
              </w:rPr>
              <w:t>8</w:t>
            </w:r>
          </w:p>
        </w:tc>
        <w:tc>
          <w:tcPr>
            <w:tcW w:w="910" w:type="pct"/>
          </w:tcPr>
          <w:p w14:paraId="15921F36"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Pr>
          <w:p w14:paraId="21C4276C" w14:textId="77777777" w:rsidR="00FB139E" w:rsidRPr="00E220D8" w:rsidRDefault="00FB139E" w:rsidP="00FA7170">
            <w:pPr>
              <w:snapToGrid w:val="0"/>
              <w:spacing w:line="276" w:lineRule="auto"/>
              <w:rPr>
                <w:color w:val="000000"/>
                <w:sz w:val="20"/>
                <w:szCs w:val="20"/>
              </w:rPr>
            </w:pPr>
            <w:r w:rsidRPr="00E220D8">
              <w:rPr>
                <w:color w:val="000000"/>
                <w:sz w:val="20"/>
                <w:szCs w:val="20"/>
              </w:rPr>
              <w:t>322,195</w:t>
            </w:r>
          </w:p>
        </w:tc>
      </w:tr>
      <w:tr w:rsidR="00FB139E" w:rsidRPr="00E220D8" w14:paraId="24B1E4C1" w14:textId="77777777" w:rsidTr="00FA7170">
        <w:tc>
          <w:tcPr>
            <w:tcW w:w="1320" w:type="pct"/>
            <w:tcBorders>
              <w:bottom w:val="single" w:sz="12" w:space="0" w:color="auto"/>
            </w:tcBorders>
          </w:tcPr>
          <w:p w14:paraId="2C0B24C3"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 xml:space="preserve">Food shortage </w:t>
            </w:r>
          </w:p>
        </w:tc>
        <w:tc>
          <w:tcPr>
            <w:tcW w:w="854" w:type="pct"/>
            <w:tcBorders>
              <w:bottom w:val="single" w:sz="12" w:space="0" w:color="auto"/>
            </w:tcBorders>
          </w:tcPr>
          <w:p w14:paraId="428E26AE" w14:textId="77777777" w:rsidR="00FB139E" w:rsidRPr="00E220D8" w:rsidRDefault="00FB139E" w:rsidP="00FA7170">
            <w:pPr>
              <w:snapToGrid w:val="0"/>
              <w:spacing w:line="276" w:lineRule="auto"/>
              <w:rPr>
                <w:sz w:val="20"/>
                <w:szCs w:val="20"/>
                <w:lang w:val="en-US"/>
              </w:rPr>
            </w:pPr>
            <w:r w:rsidRPr="00E220D8">
              <w:rPr>
                <w:bCs/>
                <w:sz w:val="20"/>
                <w:szCs w:val="20"/>
                <w:lang w:val="en-US"/>
              </w:rPr>
              <w:t>(1,2)</w:t>
            </w:r>
          </w:p>
        </w:tc>
        <w:tc>
          <w:tcPr>
            <w:tcW w:w="1319" w:type="pct"/>
            <w:tcBorders>
              <w:bottom w:val="single" w:sz="12" w:space="0" w:color="auto"/>
            </w:tcBorders>
          </w:tcPr>
          <w:p w14:paraId="626EB2E2" w14:textId="77777777" w:rsidR="00FB139E" w:rsidRPr="00E220D8" w:rsidRDefault="00FB139E" w:rsidP="00FA7170">
            <w:pPr>
              <w:snapToGrid w:val="0"/>
              <w:spacing w:line="276" w:lineRule="auto"/>
              <w:rPr>
                <w:sz w:val="20"/>
                <w:szCs w:val="20"/>
                <w:lang w:val="en-GB"/>
              </w:rPr>
            </w:pPr>
            <w:r w:rsidRPr="00E220D8">
              <w:rPr>
                <w:color w:val="000000"/>
                <w:sz w:val="20"/>
                <w:szCs w:val="20"/>
              </w:rPr>
              <w:t>0.84</w:t>
            </w:r>
          </w:p>
        </w:tc>
        <w:tc>
          <w:tcPr>
            <w:tcW w:w="910" w:type="pct"/>
            <w:tcBorders>
              <w:bottom w:val="single" w:sz="12" w:space="0" w:color="auto"/>
            </w:tcBorders>
          </w:tcPr>
          <w:p w14:paraId="4BD1617E" w14:textId="77777777" w:rsidR="00FB139E" w:rsidRPr="00E220D8" w:rsidRDefault="00FB139E" w:rsidP="00FA7170">
            <w:pPr>
              <w:snapToGrid w:val="0"/>
              <w:spacing w:line="276" w:lineRule="auto"/>
              <w:jc w:val="both"/>
              <w:rPr>
                <w:sz w:val="20"/>
                <w:szCs w:val="20"/>
                <w:lang w:val="en-US"/>
              </w:rPr>
            </w:pPr>
            <w:r w:rsidRPr="00E220D8">
              <w:rPr>
                <w:sz w:val="20"/>
                <w:szCs w:val="20"/>
                <w:lang w:val="en-US"/>
              </w:rPr>
              <w:t>N/A</w:t>
            </w:r>
          </w:p>
        </w:tc>
        <w:tc>
          <w:tcPr>
            <w:tcW w:w="597" w:type="pct"/>
            <w:tcBorders>
              <w:bottom w:val="single" w:sz="12" w:space="0" w:color="auto"/>
            </w:tcBorders>
          </w:tcPr>
          <w:p w14:paraId="3A95ED00" w14:textId="77777777" w:rsidR="00FB139E" w:rsidRPr="00E220D8" w:rsidRDefault="00FB139E" w:rsidP="00FA7170">
            <w:pPr>
              <w:snapToGrid w:val="0"/>
              <w:spacing w:line="276" w:lineRule="auto"/>
              <w:rPr>
                <w:color w:val="000000"/>
                <w:sz w:val="20"/>
                <w:szCs w:val="20"/>
              </w:rPr>
            </w:pPr>
            <w:r w:rsidRPr="00E220D8">
              <w:rPr>
                <w:color w:val="000000"/>
                <w:sz w:val="20"/>
                <w:szCs w:val="20"/>
              </w:rPr>
              <w:t>224,271</w:t>
            </w:r>
          </w:p>
        </w:tc>
      </w:tr>
    </w:tbl>
    <w:p w14:paraId="57A18C17" w14:textId="77777777" w:rsidR="00FB139E" w:rsidRDefault="00FB139E" w:rsidP="00FB139E">
      <w:pPr>
        <w:pStyle w:val="LEUBodyText"/>
        <w:tabs>
          <w:tab w:val="left" w:pos="8470"/>
        </w:tabs>
        <w:spacing w:after="0" w:line="276" w:lineRule="auto"/>
        <w:jc w:val="both"/>
        <w:rPr>
          <w:rFonts w:ascii="Calibri" w:eastAsia="SimSun" w:hAnsi="Calibri" w:cs="Calibri"/>
          <w:color w:val="000000"/>
          <w:sz w:val="24"/>
          <w:lang w:val="en-US" w:eastAsia="zh-CN" w:bidi="ar"/>
        </w:rPr>
      </w:pPr>
      <w:bookmarkStart w:id="0" w:name="_Toc75441881"/>
      <w:r>
        <w:rPr>
          <w:rFonts w:ascii="Calibri" w:eastAsia="SimSun" w:hAnsi="Calibri" w:cs="Calibri"/>
          <w:color w:val="000000"/>
          <w:sz w:val="24"/>
          <w:lang w:val="en-US" w:eastAsia="zh-CN" w:bidi="ar"/>
        </w:rPr>
        <w:t xml:space="preserve">                          </w:t>
      </w:r>
      <w:r w:rsidRPr="004344AE">
        <w:rPr>
          <w:rFonts w:ascii="Calibri" w:eastAsia="SimSun" w:hAnsi="Calibri" w:cs="Calibri"/>
          <w:color w:val="000000"/>
          <w:sz w:val="24"/>
          <w:lang w:val="en-US" w:eastAsia="zh-CN" w:bidi="ar"/>
        </w:rPr>
        <w:t xml:space="preserve">** Significant level at 5%      N/A- Not Applicable </w:t>
      </w:r>
    </w:p>
    <w:p w14:paraId="6B882F3C" w14:textId="77777777" w:rsidR="00FB139E" w:rsidRPr="004344AE" w:rsidRDefault="00FB139E" w:rsidP="00FB139E">
      <w:pPr>
        <w:pStyle w:val="LEUBodyText"/>
        <w:tabs>
          <w:tab w:val="left" w:pos="8470"/>
        </w:tabs>
        <w:spacing w:after="0" w:line="276" w:lineRule="auto"/>
        <w:jc w:val="both"/>
        <w:rPr>
          <w:rFonts w:ascii="Calibri" w:eastAsia="SimSun" w:hAnsi="Calibri" w:cs="Calibri"/>
          <w:color w:val="000000"/>
          <w:sz w:val="24"/>
          <w:lang w:val="en-US" w:eastAsia="zh-CN" w:bidi="ar"/>
        </w:rPr>
      </w:pPr>
    </w:p>
    <w:p w14:paraId="62890BAD" w14:textId="77777777" w:rsidR="00FB139E" w:rsidRPr="004344AE" w:rsidRDefault="00FB139E" w:rsidP="00FB139E">
      <w:pPr>
        <w:spacing w:line="276" w:lineRule="auto"/>
        <w:jc w:val="both"/>
        <w:rPr>
          <w:rFonts w:ascii="Calibri" w:eastAsia="Calibri" w:hAnsi="Calibri" w:cs="Calibri"/>
          <w:sz w:val="24"/>
          <w:szCs w:val="24"/>
          <w:u w:color="000000"/>
          <w:shd w:val="clear" w:color="auto" w:fill="FFFFFF"/>
          <w:lang w:val="en-US"/>
        </w:rPr>
      </w:pPr>
      <w:r w:rsidRPr="004344AE">
        <w:rPr>
          <w:rFonts w:ascii="Calibri" w:eastAsia="Calibri" w:hAnsi="Calibri" w:cs="Calibri"/>
          <w:sz w:val="24"/>
          <w:szCs w:val="24"/>
          <w:u w:color="000000"/>
          <w:shd w:val="clear" w:color="auto" w:fill="FFFFFF"/>
          <w:lang w:val="en-US"/>
        </w:rPr>
        <w:t>The dependent variable is satisfied with the first assumption of the binary dependent variable as HIV status has (YES = 1 and NO= 0) outcomes. Secondly, each observation was found to be independent of the other (no repetition of outcome). Third, the independent variables were found to be free from multicollinearity</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as in Table </w:t>
      </w:r>
      <w:r>
        <w:rPr>
          <w:rFonts w:ascii="Calibri" w:eastAsia="Calibri" w:hAnsi="Calibri" w:cs="Calibri"/>
          <w:sz w:val="24"/>
          <w:szCs w:val="24"/>
          <w:u w:color="000000"/>
          <w:shd w:val="clear" w:color="auto" w:fill="FFFFFF"/>
          <w:lang w:val="en-US"/>
        </w:rPr>
        <w:t>1</w:t>
      </w:r>
      <w:r w:rsidRPr="004344AE">
        <w:rPr>
          <w:rFonts w:ascii="Calibri" w:eastAsia="Calibri" w:hAnsi="Calibri" w:cs="Calibri"/>
          <w:sz w:val="24"/>
          <w:szCs w:val="24"/>
          <w:u w:color="000000"/>
          <w:shd w:val="clear" w:color="auto" w:fill="FFFFFF"/>
          <w:lang w:val="en-US"/>
        </w:rPr>
        <w:t xml:space="preserve"> above</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the inverse of (1/VIF) for all independent variables was found to be greater than 0.5</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as recommended by </w:t>
      </w:r>
      <w:sdt>
        <w:sdtPr>
          <w:rPr>
            <w:rFonts w:ascii="Calibri" w:eastAsia="Calibri" w:hAnsi="Calibri" w:cs="Calibri"/>
            <w:color w:val="000000"/>
            <w:sz w:val="24"/>
            <w:szCs w:val="24"/>
            <w:u w:color="000000"/>
            <w:shd w:val="clear" w:color="auto" w:fill="FFFFFF"/>
            <w:lang w:val="en-US"/>
          </w:rPr>
          <w:tag w:val="MENDELEY_CITATION_v3_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"/>
          <w:id w:val="-1505974922"/>
          <w:placeholder>
            <w:docPart w:val="5604CC77B4F9474EB8F0420F85C927A0"/>
          </w:placeholder>
        </w:sdtPr>
        <w:sdtContent>
          <w:r w:rsidRPr="00E00B80">
            <w:rPr>
              <w:rFonts w:ascii="Calibri" w:eastAsia="Calibri" w:hAnsi="Calibri" w:cs="Calibri"/>
              <w:color w:val="000000"/>
              <w:sz w:val="24"/>
              <w:szCs w:val="24"/>
              <w:u w:color="000000"/>
              <w:shd w:val="clear" w:color="auto" w:fill="FFFFFF"/>
              <w:lang w:val="en-US"/>
            </w:rPr>
            <w:t>(28)</w:t>
          </w:r>
        </w:sdtContent>
      </w:sdt>
      <w:r w:rsidRPr="004344AE">
        <w:rPr>
          <w:rFonts w:ascii="Calibri" w:eastAsia="Calibri" w:hAnsi="Calibri" w:cs="Calibri"/>
          <w:sz w:val="24"/>
          <w:szCs w:val="24"/>
          <w:u w:color="000000"/>
          <w:shd w:val="clear" w:color="auto" w:fill="FFFFFF"/>
          <w:lang w:val="en-US"/>
        </w:rPr>
        <w:t xml:space="preserve"> and this makes </w:t>
      </w:r>
      <w:r>
        <w:rPr>
          <w:rFonts w:ascii="Calibri" w:eastAsia="Calibri" w:hAnsi="Calibri" w:cs="Calibri"/>
          <w:sz w:val="24"/>
          <w:szCs w:val="24"/>
          <w:u w:color="000000"/>
          <w:shd w:val="clear" w:color="auto" w:fill="FFFFFF"/>
          <w:lang w:val="en-US"/>
        </w:rPr>
        <w:t xml:space="preserve">the </w:t>
      </w:r>
      <w:r w:rsidRPr="004344AE">
        <w:rPr>
          <w:rFonts w:ascii="Calibri" w:eastAsia="Calibri" w:hAnsi="Calibri" w:cs="Calibri"/>
          <w:sz w:val="24"/>
          <w:szCs w:val="24"/>
          <w:u w:color="000000"/>
          <w:shd w:val="clear" w:color="auto" w:fill="FFFFFF"/>
          <w:lang w:val="en-US"/>
        </w:rPr>
        <w:t>logistic regression analysis result have the right sign.  Also, for the linearity issue, the study used the boxtid statistical test only for dependent variables with more than two categorical values</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and the result found </w:t>
      </w:r>
      <w:r>
        <w:rPr>
          <w:rFonts w:ascii="Calibri" w:eastAsia="Calibri" w:hAnsi="Calibri" w:cs="Calibri"/>
          <w:sz w:val="24"/>
          <w:szCs w:val="24"/>
          <w:u w:color="000000"/>
          <w:shd w:val="clear" w:color="auto" w:fill="FFFFFF"/>
          <w:lang w:val="en-US"/>
        </w:rPr>
        <w:t xml:space="preserve">that </w:t>
      </w:r>
      <w:r w:rsidRPr="004344AE">
        <w:rPr>
          <w:rFonts w:ascii="Calibri" w:eastAsia="Calibri" w:hAnsi="Calibri" w:cs="Calibri"/>
          <w:sz w:val="24"/>
          <w:szCs w:val="24"/>
          <w:u w:color="000000"/>
          <w:shd w:val="clear" w:color="auto" w:fill="FFFFFF"/>
          <w:lang w:val="en-US"/>
        </w:rPr>
        <w:t>Individual wealth and alcohol status are linearly related to HIV status</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as the P-value is greater than 0.05</w:t>
      </w:r>
      <w:r>
        <w:rPr>
          <w:rFonts w:ascii="Calibri" w:eastAsia="Calibri" w:hAnsi="Calibri" w:cs="Calibri"/>
          <w:sz w:val="24"/>
          <w:szCs w:val="24"/>
          <w:u w:color="000000"/>
          <w:shd w:val="clear" w:color="auto" w:fill="FFFFFF"/>
          <w:lang w:val="en-US"/>
        </w:rPr>
        <w:t>,</w:t>
      </w:r>
      <w:r w:rsidRPr="004344AE">
        <w:rPr>
          <w:rFonts w:ascii="Calibri" w:eastAsia="Calibri" w:hAnsi="Calibri" w:cs="Calibri"/>
          <w:sz w:val="24"/>
          <w:szCs w:val="24"/>
          <w:u w:color="000000"/>
          <w:shd w:val="clear" w:color="auto" w:fill="FFFFFF"/>
          <w:lang w:val="en-US"/>
        </w:rPr>
        <w:t xml:space="preserve"> as recommended by </w:t>
      </w:r>
      <w:sdt>
        <w:sdtPr>
          <w:rPr>
            <w:rFonts w:ascii="Calibri" w:eastAsia="Calibri" w:hAnsi="Calibri" w:cs="Calibri"/>
            <w:color w:val="000000"/>
            <w:sz w:val="24"/>
            <w:szCs w:val="24"/>
            <w:u w:color="000000"/>
            <w:shd w:val="clear" w:color="auto" w:fill="FFFFFF"/>
            <w:lang w:val="en-US"/>
          </w:rPr>
          <w:tag w:val="MENDELEY_CITATION_v3_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"/>
          <w:id w:val="1808665098"/>
          <w:placeholder>
            <w:docPart w:val="5604CC77B4F9474EB8F0420F85C927A0"/>
          </w:placeholder>
        </w:sdtPr>
        <w:sdtContent>
          <w:r w:rsidRPr="00E00B80">
            <w:rPr>
              <w:rFonts w:ascii="Calibri" w:eastAsia="Calibri" w:hAnsi="Calibri" w:cs="Calibri"/>
              <w:color w:val="000000"/>
              <w:sz w:val="24"/>
              <w:szCs w:val="24"/>
              <w:u w:color="000000"/>
              <w:shd w:val="clear" w:color="auto" w:fill="FFFFFF"/>
              <w:lang w:val="en-US"/>
            </w:rPr>
            <w:t>(29)</w:t>
          </w:r>
        </w:sdtContent>
      </w:sdt>
      <w:r w:rsidRPr="004344AE">
        <w:rPr>
          <w:rFonts w:ascii="Calibri" w:eastAsia="Calibri" w:hAnsi="Calibri" w:cs="Calibri"/>
          <w:sz w:val="24"/>
          <w:szCs w:val="24"/>
          <w:u w:color="000000"/>
          <w:shd w:val="clear" w:color="auto" w:fill="FFFFFF"/>
          <w:lang w:val="en-US"/>
        </w:rPr>
        <w:t xml:space="preserve">. Lastly, regarding the issue of sample size, all variables were found to have a larger sample size to favor logistic regression. According to </w:t>
      </w:r>
      <w:sdt>
        <w:sdtPr>
          <w:rPr>
            <w:rFonts w:ascii="Calibri" w:eastAsia="Calibri" w:hAnsi="Calibri" w:cs="Calibri"/>
            <w:color w:val="000000"/>
            <w:sz w:val="24"/>
            <w:szCs w:val="24"/>
            <w:u w:color="000000"/>
            <w:shd w:val="clear" w:color="auto" w:fill="FFFFFF"/>
            <w:lang w:val="en-US"/>
          </w:rPr>
          <w:tag w:val="MENDELEY_CITATION_v3_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"/>
          <w:id w:val="404799058"/>
          <w:placeholder>
            <w:docPart w:val="5604CC77B4F9474EB8F0420F85C927A0"/>
          </w:placeholder>
        </w:sdtPr>
        <w:sdtContent>
          <w:r w:rsidRPr="00E00B80">
            <w:rPr>
              <w:rFonts w:ascii="Calibri" w:eastAsia="Calibri" w:hAnsi="Calibri" w:cs="Calibri"/>
              <w:color w:val="000000"/>
              <w:sz w:val="24"/>
              <w:szCs w:val="24"/>
              <w:u w:color="000000"/>
              <w:shd w:val="clear" w:color="auto" w:fill="FFFFFF"/>
              <w:lang w:val="en-US"/>
            </w:rPr>
            <w:t>(30)</w:t>
          </w:r>
        </w:sdtContent>
      </w:sdt>
      <w:r w:rsidRPr="004344AE">
        <w:rPr>
          <w:rFonts w:ascii="Calibri" w:eastAsia="Calibri" w:hAnsi="Calibri" w:cs="Calibri"/>
          <w:sz w:val="24"/>
          <w:szCs w:val="24"/>
          <w:u w:color="000000"/>
          <w:shd w:val="clear" w:color="auto" w:fill="FFFFFF"/>
          <w:lang w:val="en-US"/>
        </w:rPr>
        <w:t xml:space="preserve">, robust standard error regression would </w:t>
      </w:r>
      <w:r>
        <w:rPr>
          <w:rFonts w:ascii="Calibri" w:eastAsia="Calibri" w:hAnsi="Calibri" w:cs="Calibri"/>
          <w:sz w:val="24"/>
          <w:szCs w:val="24"/>
          <w:u w:color="000000"/>
          <w:shd w:val="clear" w:color="auto" w:fill="FFFFFF"/>
          <w:lang w:val="en-US"/>
        </w:rPr>
        <w:t>address</w:t>
      </w:r>
      <w:r w:rsidRPr="004344AE">
        <w:rPr>
          <w:rFonts w:ascii="Calibri" w:eastAsia="Calibri" w:hAnsi="Calibri" w:cs="Calibri"/>
          <w:sz w:val="24"/>
          <w:szCs w:val="24"/>
          <w:u w:color="000000"/>
          <w:shd w:val="clear" w:color="auto" w:fill="FFFFFF"/>
          <w:lang w:val="en-US"/>
        </w:rPr>
        <w:t xml:space="preserve"> the issue of non-linearity to have the best linear unbiased estimates (BLUE).</w:t>
      </w:r>
      <w:bookmarkEnd w:id="0"/>
    </w:p>
    <w:p w14:paraId="55C2D806" w14:textId="77777777" w:rsidR="008943DF" w:rsidRPr="00FB139E" w:rsidRDefault="008943DF">
      <w:pPr>
        <w:rPr>
          <w:lang w:val="en-US"/>
        </w:rPr>
      </w:pPr>
    </w:p>
    <w:sectPr w:rsidR="008943DF" w:rsidRPr="00FB1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9E"/>
    <w:rsid w:val="000D33F7"/>
    <w:rsid w:val="000E225D"/>
    <w:rsid w:val="00315966"/>
    <w:rsid w:val="00693EDA"/>
    <w:rsid w:val="007B1823"/>
    <w:rsid w:val="008943DF"/>
    <w:rsid w:val="00CE024E"/>
    <w:rsid w:val="00FB139E"/>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FF20E"/>
  <w15:chartTrackingRefBased/>
  <w15:docId w15:val="{F43F65BA-6F09-48AD-AF63-C4929425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39E"/>
    <w:pPr>
      <w:spacing w:line="259" w:lineRule="auto"/>
    </w:pPr>
    <w:rPr>
      <w:rFonts w:eastAsia="SimSun"/>
      <w:kern w:val="0"/>
      <w:sz w:val="22"/>
      <w:szCs w:val="22"/>
      <w:lang w:val="zh-CN"/>
      <w14:ligatures w14:val="none"/>
    </w:rPr>
  </w:style>
  <w:style w:type="paragraph" w:styleId="Heading1">
    <w:name w:val="heading 1"/>
    <w:basedOn w:val="Normal"/>
    <w:next w:val="Normal"/>
    <w:link w:val="Heading1Char"/>
    <w:uiPriority w:val="9"/>
    <w:qFormat/>
    <w:rsid w:val="00FB13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TZ"/>
      <w14:ligatures w14:val="standardContextual"/>
    </w:rPr>
  </w:style>
  <w:style w:type="paragraph" w:styleId="Heading2">
    <w:name w:val="heading 2"/>
    <w:basedOn w:val="Normal"/>
    <w:next w:val="Normal"/>
    <w:link w:val="Heading2Char"/>
    <w:uiPriority w:val="9"/>
    <w:semiHidden/>
    <w:unhideWhenUsed/>
    <w:qFormat/>
    <w:rsid w:val="00FB13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TZ"/>
      <w14:ligatures w14:val="standardContextual"/>
    </w:rPr>
  </w:style>
  <w:style w:type="paragraph" w:styleId="Heading3">
    <w:name w:val="heading 3"/>
    <w:basedOn w:val="Normal"/>
    <w:next w:val="Normal"/>
    <w:link w:val="Heading3Char"/>
    <w:uiPriority w:val="9"/>
    <w:semiHidden/>
    <w:unhideWhenUsed/>
    <w:qFormat/>
    <w:rsid w:val="00FB139E"/>
    <w:pPr>
      <w:keepNext/>
      <w:keepLines/>
      <w:spacing w:before="160" w:after="80" w:line="278" w:lineRule="auto"/>
      <w:outlineLvl w:val="2"/>
    </w:pPr>
    <w:rPr>
      <w:rFonts w:eastAsiaTheme="majorEastAsia" w:cstheme="majorBidi"/>
      <w:color w:val="0F4761" w:themeColor="accent1" w:themeShade="BF"/>
      <w:kern w:val="2"/>
      <w:sz w:val="28"/>
      <w:szCs w:val="28"/>
      <w:lang w:val="en-TZ"/>
      <w14:ligatures w14:val="standardContextual"/>
    </w:rPr>
  </w:style>
  <w:style w:type="paragraph" w:styleId="Heading4">
    <w:name w:val="heading 4"/>
    <w:basedOn w:val="Normal"/>
    <w:next w:val="Normal"/>
    <w:link w:val="Heading4Char"/>
    <w:uiPriority w:val="9"/>
    <w:semiHidden/>
    <w:unhideWhenUsed/>
    <w:qFormat/>
    <w:rsid w:val="00FB139E"/>
    <w:pPr>
      <w:keepNext/>
      <w:keepLines/>
      <w:spacing w:before="80" w:after="40" w:line="278" w:lineRule="auto"/>
      <w:outlineLvl w:val="3"/>
    </w:pPr>
    <w:rPr>
      <w:rFonts w:eastAsiaTheme="majorEastAsia" w:cstheme="majorBidi"/>
      <w:i/>
      <w:iCs/>
      <w:color w:val="0F4761" w:themeColor="accent1" w:themeShade="BF"/>
      <w:kern w:val="2"/>
      <w:sz w:val="24"/>
      <w:szCs w:val="24"/>
      <w:lang w:val="en-TZ"/>
      <w14:ligatures w14:val="standardContextual"/>
    </w:rPr>
  </w:style>
  <w:style w:type="paragraph" w:styleId="Heading5">
    <w:name w:val="heading 5"/>
    <w:basedOn w:val="Normal"/>
    <w:next w:val="Normal"/>
    <w:link w:val="Heading5Char"/>
    <w:uiPriority w:val="9"/>
    <w:semiHidden/>
    <w:unhideWhenUsed/>
    <w:qFormat/>
    <w:rsid w:val="00FB139E"/>
    <w:pPr>
      <w:keepNext/>
      <w:keepLines/>
      <w:spacing w:before="80" w:after="40" w:line="278" w:lineRule="auto"/>
      <w:outlineLvl w:val="4"/>
    </w:pPr>
    <w:rPr>
      <w:rFonts w:eastAsiaTheme="majorEastAsia" w:cstheme="majorBidi"/>
      <w:color w:val="0F4761" w:themeColor="accent1" w:themeShade="BF"/>
      <w:kern w:val="2"/>
      <w:sz w:val="24"/>
      <w:szCs w:val="24"/>
      <w:lang w:val="en-TZ"/>
      <w14:ligatures w14:val="standardContextual"/>
    </w:rPr>
  </w:style>
  <w:style w:type="paragraph" w:styleId="Heading6">
    <w:name w:val="heading 6"/>
    <w:basedOn w:val="Normal"/>
    <w:next w:val="Normal"/>
    <w:link w:val="Heading6Char"/>
    <w:uiPriority w:val="9"/>
    <w:semiHidden/>
    <w:unhideWhenUsed/>
    <w:qFormat/>
    <w:rsid w:val="00FB139E"/>
    <w:pPr>
      <w:keepNext/>
      <w:keepLines/>
      <w:spacing w:before="40" w:after="0" w:line="278" w:lineRule="auto"/>
      <w:outlineLvl w:val="5"/>
    </w:pPr>
    <w:rPr>
      <w:rFonts w:eastAsiaTheme="majorEastAsia" w:cstheme="majorBidi"/>
      <w:i/>
      <w:iCs/>
      <w:color w:val="595959" w:themeColor="text1" w:themeTint="A6"/>
      <w:kern w:val="2"/>
      <w:sz w:val="24"/>
      <w:szCs w:val="24"/>
      <w:lang w:val="en-TZ"/>
      <w14:ligatures w14:val="standardContextual"/>
    </w:rPr>
  </w:style>
  <w:style w:type="paragraph" w:styleId="Heading7">
    <w:name w:val="heading 7"/>
    <w:basedOn w:val="Normal"/>
    <w:next w:val="Normal"/>
    <w:link w:val="Heading7Char"/>
    <w:uiPriority w:val="9"/>
    <w:semiHidden/>
    <w:unhideWhenUsed/>
    <w:qFormat/>
    <w:rsid w:val="00FB139E"/>
    <w:pPr>
      <w:keepNext/>
      <w:keepLines/>
      <w:spacing w:before="40" w:after="0" w:line="278" w:lineRule="auto"/>
      <w:outlineLvl w:val="6"/>
    </w:pPr>
    <w:rPr>
      <w:rFonts w:eastAsiaTheme="majorEastAsia" w:cstheme="majorBidi"/>
      <w:color w:val="595959" w:themeColor="text1" w:themeTint="A6"/>
      <w:kern w:val="2"/>
      <w:sz w:val="24"/>
      <w:szCs w:val="24"/>
      <w:lang w:val="en-TZ"/>
      <w14:ligatures w14:val="standardContextual"/>
    </w:rPr>
  </w:style>
  <w:style w:type="paragraph" w:styleId="Heading8">
    <w:name w:val="heading 8"/>
    <w:basedOn w:val="Normal"/>
    <w:next w:val="Normal"/>
    <w:link w:val="Heading8Char"/>
    <w:uiPriority w:val="9"/>
    <w:semiHidden/>
    <w:unhideWhenUsed/>
    <w:qFormat/>
    <w:rsid w:val="00FB139E"/>
    <w:pPr>
      <w:keepNext/>
      <w:keepLines/>
      <w:spacing w:after="0" w:line="278" w:lineRule="auto"/>
      <w:outlineLvl w:val="7"/>
    </w:pPr>
    <w:rPr>
      <w:rFonts w:eastAsiaTheme="majorEastAsia" w:cstheme="majorBidi"/>
      <w:i/>
      <w:iCs/>
      <w:color w:val="272727" w:themeColor="text1" w:themeTint="D8"/>
      <w:kern w:val="2"/>
      <w:sz w:val="24"/>
      <w:szCs w:val="24"/>
      <w:lang w:val="en-TZ"/>
      <w14:ligatures w14:val="standardContextual"/>
    </w:rPr>
  </w:style>
  <w:style w:type="paragraph" w:styleId="Heading9">
    <w:name w:val="heading 9"/>
    <w:basedOn w:val="Normal"/>
    <w:next w:val="Normal"/>
    <w:link w:val="Heading9Char"/>
    <w:uiPriority w:val="9"/>
    <w:semiHidden/>
    <w:unhideWhenUsed/>
    <w:qFormat/>
    <w:rsid w:val="00FB139E"/>
    <w:pPr>
      <w:keepNext/>
      <w:keepLines/>
      <w:spacing w:after="0" w:line="278" w:lineRule="auto"/>
      <w:outlineLvl w:val="8"/>
    </w:pPr>
    <w:rPr>
      <w:rFonts w:eastAsiaTheme="majorEastAsia" w:cstheme="majorBidi"/>
      <w:color w:val="272727" w:themeColor="text1" w:themeTint="D8"/>
      <w:kern w:val="2"/>
      <w:sz w:val="24"/>
      <w:szCs w:val="24"/>
      <w:lang w:val="en-T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39E"/>
    <w:rPr>
      <w:rFonts w:eastAsiaTheme="majorEastAsia" w:cstheme="majorBidi"/>
      <w:color w:val="272727" w:themeColor="text1" w:themeTint="D8"/>
    </w:rPr>
  </w:style>
  <w:style w:type="paragraph" w:styleId="Title">
    <w:name w:val="Title"/>
    <w:basedOn w:val="Normal"/>
    <w:next w:val="Normal"/>
    <w:link w:val="TitleChar"/>
    <w:uiPriority w:val="10"/>
    <w:qFormat/>
    <w:rsid w:val="00FB139E"/>
    <w:pPr>
      <w:spacing w:after="80" w:line="240" w:lineRule="auto"/>
      <w:contextualSpacing/>
    </w:pPr>
    <w:rPr>
      <w:rFonts w:asciiTheme="majorHAnsi" w:eastAsiaTheme="majorEastAsia" w:hAnsiTheme="majorHAnsi" w:cstheme="majorBidi"/>
      <w:spacing w:val="-10"/>
      <w:kern w:val="28"/>
      <w:sz w:val="56"/>
      <w:szCs w:val="56"/>
      <w:lang w:val="en-TZ"/>
      <w14:ligatures w14:val="standardContextual"/>
    </w:rPr>
  </w:style>
  <w:style w:type="character" w:customStyle="1" w:styleId="TitleChar">
    <w:name w:val="Title Char"/>
    <w:basedOn w:val="DefaultParagraphFont"/>
    <w:link w:val="Title"/>
    <w:uiPriority w:val="10"/>
    <w:rsid w:val="00FB1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39E"/>
    <w:pPr>
      <w:numPr>
        <w:ilvl w:val="1"/>
      </w:numPr>
      <w:spacing w:line="278" w:lineRule="auto"/>
    </w:pPr>
    <w:rPr>
      <w:rFonts w:eastAsiaTheme="majorEastAsia" w:cstheme="majorBidi"/>
      <w:color w:val="595959" w:themeColor="text1" w:themeTint="A6"/>
      <w:spacing w:val="15"/>
      <w:kern w:val="2"/>
      <w:sz w:val="28"/>
      <w:szCs w:val="28"/>
      <w:lang w:val="en-TZ"/>
      <w14:ligatures w14:val="standardContextual"/>
    </w:rPr>
  </w:style>
  <w:style w:type="character" w:customStyle="1" w:styleId="SubtitleChar">
    <w:name w:val="Subtitle Char"/>
    <w:basedOn w:val="DefaultParagraphFont"/>
    <w:link w:val="Subtitle"/>
    <w:uiPriority w:val="11"/>
    <w:rsid w:val="00FB1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39E"/>
    <w:pPr>
      <w:spacing w:before="160" w:line="278" w:lineRule="auto"/>
      <w:jc w:val="center"/>
    </w:pPr>
    <w:rPr>
      <w:rFonts w:eastAsiaTheme="minorHAnsi"/>
      <w:i/>
      <w:iCs/>
      <w:color w:val="404040" w:themeColor="text1" w:themeTint="BF"/>
      <w:kern w:val="2"/>
      <w:sz w:val="24"/>
      <w:szCs w:val="24"/>
      <w:lang w:val="en-TZ"/>
      <w14:ligatures w14:val="standardContextual"/>
    </w:rPr>
  </w:style>
  <w:style w:type="character" w:customStyle="1" w:styleId="QuoteChar">
    <w:name w:val="Quote Char"/>
    <w:basedOn w:val="DefaultParagraphFont"/>
    <w:link w:val="Quote"/>
    <w:uiPriority w:val="29"/>
    <w:rsid w:val="00FB139E"/>
    <w:rPr>
      <w:i/>
      <w:iCs/>
      <w:color w:val="404040" w:themeColor="text1" w:themeTint="BF"/>
    </w:rPr>
  </w:style>
  <w:style w:type="paragraph" w:styleId="ListParagraph">
    <w:name w:val="List Paragraph"/>
    <w:basedOn w:val="Normal"/>
    <w:uiPriority w:val="34"/>
    <w:qFormat/>
    <w:rsid w:val="00FB139E"/>
    <w:pPr>
      <w:spacing w:line="278" w:lineRule="auto"/>
      <w:ind w:left="720"/>
      <w:contextualSpacing/>
    </w:pPr>
    <w:rPr>
      <w:rFonts w:eastAsiaTheme="minorHAnsi"/>
      <w:kern w:val="2"/>
      <w:sz w:val="24"/>
      <w:szCs w:val="24"/>
      <w:lang w:val="en-TZ"/>
      <w14:ligatures w14:val="standardContextual"/>
    </w:rPr>
  </w:style>
  <w:style w:type="character" w:styleId="IntenseEmphasis">
    <w:name w:val="Intense Emphasis"/>
    <w:basedOn w:val="DefaultParagraphFont"/>
    <w:uiPriority w:val="21"/>
    <w:qFormat/>
    <w:rsid w:val="00FB139E"/>
    <w:rPr>
      <w:i/>
      <w:iCs/>
      <w:color w:val="0F4761" w:themeColor="accent1" w:themeShade="BF"/>
    </w:rPr>
  </w:style>
  <w:style w:type="paragraph" w:styleId="IntenseQuote">
    <w:name w:val="Intense Quote"/>
    <w:basedOn w:val="Normal"/>
    <w:next w:val="Normal"/>
    <w:link w:val="IntenseQuoteChar"/>
    <w:uiPriority w:val="30"/>
    <w:qFormat/>
    <w:rsid w:val="00FB13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TZ"/>
      <w14:ligatures w14:val="standardContextual"/>
    </w:rPr>
  </w:style>
  <w:style w:type="character" w:customStyle="1" w:styleId="IntenseQuoteChar">
    <w:name w:val="Intense Quote Char"/>
    <w:basedOn w:val="DefaultParagraphFont"/>
    <w:link w:val="IntenseQuote"/>
    <w:uiPriority w:val="30"/>
    <w:rsid w:val="00FB139E"/>
    <w:rPr>
      <w:i/>
      <w:iCs/>
      <w:color w:val="0F4761" w:themeColor="accent1" w:themeShade="BF"/>
    </w:rPr>
  </w:style>
  <w:style w:type="character" w:styleId="IntenseReference">
    <w:name w:val="Intense Reference"/>
    <w:basedOn w:val="DefaultParagraphFont"/>
    <w:uiPriority w:val="32"/>
    <w:qFormat/>
    <w:rsid w:val="00FB139E"/>
    <w:rPr>
      <w:b/>
      <w:bCs/>
      <w:smallCaps/>
      <w:color w:val="0F4761" w:themeColor="accent1" w:themeShade="BF"/>
      <w:spacing w:val="5"/>
    </w:rPr>
  </w:style>
  <w:style w:type="table" w:styleId="TableGrid">
    <w:name w:val="Table Grid"/>
    <w:basedOn w:val="TableNormal"/>
    <w:uiPriority w:val="59"/>
    <w:qFormat/>
    <w:rsid w:val="00FB139E"/>
    <w:pPr>
      <w:spacing w:after="0" w:line="240" w:lineRule="auto"/>
    </w:pPr>
    <w:rPr>
      <w:rFonts w:ascii="Times New Roman" w:eastAsia="SimSun" w:hAnsi="Times New Roman"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BodyText">
    <w:name w:val="LEU_Body Text"/>
    <w:basedOn w:val="Normal"/>
    <w:qFormat/>
    <w:rsid w:val="00FB139E"/>
    <w:pPr>
      <w:spacing w:after="120" w:line="240" w:lineRule="exact"/>
    </w:pPr>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4CC77B4F9474EB8F0420F85C927A0"/>
        <w:category>
          <w:name w:val="General"/>
          <w:gallery w:val="placeholder"/>
        </w:category>
        <w:types>
          <w:type w:val="bbPlcHdr"/>
        </w:types>
        <w:behaviors>
          <w:behavior w:val="content"/>
        </w:behaviors>
        <w:guid w:val="{F4DB05A2-8123-497F-8E2F-95BBD25E5DDE}"/>
      </w:docPartPr>
      <w:docPartBody>
        <w:p w:rsidR="00742AFC" w:rsidRDefault="00742AFC" w:rsidP="00742AFC">
          <w:pPr>
            <w:pStyle w:val="5604CC77B4F9474EB8F0420F85C927A0"/>
          </w:pPr>
          <w:r w:rsidRPr="0044427B">
            <w:rPr>
              <w:rStyle w:val="PlaceholderText"/>
            </w:rPr>
            <w:t>Click or tap here to enter text.</w:t>
          </w:r>
        </w:p>
      </w:docPartBody>
    </w:docPart>
    <w:docPart>
      <w:docPartPr>
        <w:name w:val="E7F2A35859754BB89EAC47A2660BD695"/>
        <w:category>
          <w:name w:val="General"/>
          <w:gallery w:val="placeholder"/>
        </w:category>
        <w:types>
          <w:type w:val="bbPlcHdr"/>
        </w:types>
        <w:behaviors>
          <w:behavior w:val="content"/>
        </w:behaviors>
        <w:guid w:val="{1DE9E498-61C6-458D-A9F1-69D2CA1939DE}"/>
      </w:docPartPr>
      <w:docPartBody>
        <w:p w:rsidR="00742AFC" w:rsidRDefault="00742AFC" w:rsidP="00742AFC">
          <w:pPr>
            <w:pStyle w:val="E7F2A35859754BB89EAC47A2660BD695"/>
          </w:pPr>
          <w:r w:rsidRPr="00444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FC"/>
    <w:rsid w:val="000E225D"/>
    <w:rsid w:val="00742AFC"/>
  </w:rsids>
  <m:mathPr>
    <m:mathFont m:val="Cambria Math"/>
    <m:brkBin m:val="before"/>
    <m:brkBinSub m:val="--"/>
    <m:smallFrac m:val="0"/>
    <m:dispDef/>
    <m:lMargin m:val="0"/>
    <m:rMargin m:val="0"/>
    <m:defJc m:val="centerGroup"/>
    <m:wrapIndent m:val="1440"/>
    <m:intLim m:val="subSup"/>
    <m:naryLim m:val="undOvr"/>
  </m:mathPr>
  <w:themeFontLang w:val="en-T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en-T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AFC"/>
    <w:rPr>
      <w:color w:val="808080"/>
    </w:rPr>
  </w:style>
  <w:style w:type="paragraph" w:customStyle="1" w:styleId="5604CC77B4F9474EB8F0420F85C927A0">
    <w:name w:val="5604CC77B4F9474EB8F0420F85C927A0"/>
    <w:rsid w:val="00742AFC"/>
  </w:style>
  <w:style w:type="paragraph" w:customStyle="1" w:styleId="E7F2A35859754BB89EAC47A2660BD695">
    <w:name w:val="E7F2A35859754BB89EAC47A2660BD695"/>
    <w:rsid w:val="00742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2329</Characters>
  <Application>Microsoft Office Word</Application>
  <DocSecurity>0</DocSecurity>
  <Lines>86</Lines>
  <Paragraphs>60</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 Simpoli</dc:creator>
  <cp:keywords/>
  <dc:description/>
  <cp:lastModifiedBy>Boniface Simpoli</cp:lastModifiedBy>
  <cp:revision>1</cp:revision>
  <dcterms:created xsi:type="dcterms:W3CDTF">2025-07-30T21:51:00Z</dcterms:created>
  <dcterms:modified xsi:type="dcterms:W3CDTF">2025-07-30T21:52:00Z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3c8ed227-3ade-4e8b-bddb-9faa1d172070</vt:lpwstr>
  </property>
</Properties>
</file>