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3342" w:rsidRDefault="009A5AE5">
      <w:pPr>
        <w:jc w:val="center"/>
        <w:rPr>
          <w:rFonts w:ascii="Times New Roman" w:eastAsia="宋体" w:hAnsi="Times New Roman" w:cs="Times New Roman"/>
          <w:b/>
          <w:bCs/>
          <w:sz w:val="28"/>
          <w:szCs w:val="28"/>
        </w:rPr>
      </w:pPr>
      <w:bookmarkStart w:id="0" w:name="_GoBack"/>
      <w:bookmarkEnd w:id="0"/>
      <w:r>
        <w:rPr>
          <w:rFonts w:ascii="Times New Roman" w:eastAsia="宋体" w:hAnsi="Times New Roman" w:cs="Times New Roman"/>
          <w:b/>
          <w:bCs/>
          <w:sz w:val="28"/>
          <w:szCs w:val="28"/>
        </w:rPr>
        <w:t>Supporting Information</w:t>
      </w:r>
    </w:p>
    <w:p w:rsidR="00D53342" w:rsidRDefault="00D53342">
      <w:pPr>
        <w:jc w:val="center"/>
        <w:rPr>
          <w:rFonts w:ascii="Times New Roman" w:eastAsia="宋体" w:hAnsi="Times New Roman" w:cs="Times New Roman"/>
          <w:sz w:val="28"/>
          <w:szCs w:val="28"/>
        </w:rPr>
      </w:pPr>
    </w:p>
    <w:p w:rsidR="00D53342" w:rsidRDefault="009A5AE5">
      <w:pPr>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Molecular Imaging of Pancreatic Duct Adenocarcinoma Using [¹⁸F]JR1004</w:t>
      </w:r>
      <w:r>
        <w:rPr>
          <w:rFonts w:ascii="Times New Roman" w:hAnsi="Times New Roman" w:cs="Times New Roman"/>
          <w:b/>
          <w:bCs/>
          <w:sz w:val="28"/>
          <w:szCs w:val="28"/>
        </w:rPr>
        <w:t>，</w:t>
      </w:r>
      <w:r>
        <w:rPr>
          <w:rFonts w:ascii="Times New Roman" w:hAnsi="Times New Roman" w:cs="Times New Roman"/>
          <w:b/>
          <w:bCs/>
          <w:sz w:val="28"/>
          <w:szCs w:val="28"/>
        </w:rPr>
        <w:t>a Cannabinoid Type 2 Receptor Targeted PET Probe</w:t>
      </w:r>
    </w:p>
    <w:p w:rsidR="00D53342" w:rsidRDefault="00D53342">
      <w:pPr>
        <w:spacing w:line="360" w:lineRule="auto"/>
        <w:rPr>
          <w:rFonts w:ascii="Times New Roman" w:hAnsi="Times New Roman" w:cs="Times New Roman"/>
          <w:sz w:val="20"/>
          <w:szCs w:val="20"/>
        </w:rPr>
      </w:pPr>
    </w:p>
    <w:p w:rsidR="00D53342" w:rsidRDefault="009A5AE5">
      <w:pPr>
        <w:spacing w:line="360" w:lineRule="auto"/>
        <w:rPr>
          <w:rFonts w:ascii="Times New Roman" w:hAnsi="Times New Roman" w:cs="Times New Roman"/>
          <w:sz w:val="20"/>
          <w:szCs w:val="20"/>
        </w:rPr>
      </w:pPr>
      <w:r>
        <w:rPr>
          <w:rFonts w:ascii="Times New Roman" w:hAnsi="Times New Roman" w:cs="Times New Roman"/>
          <w:sz w:val="20"/>
          <w:szCs w:val="20"/>
        </w:rPr>
        <w:t xml:space="preserve">Can Jin </w:t>
      </w:r>
      <w:r>
        <w:rPr>
          <w:rFonts w:ascii="Times New Roman" w:hAnsi="Times New Roman" w:cs="Times New Roman"/>
          <w:sz w:val="20"/>
          <w:szCs w:val="20"/>
          <w:vertAlign w:val="superscript"/>
        </w:rPr>
        <w:t>1</w:t>
      </w:r>
      <w:r>
        <w:rPr>
          <w:rFonts w:ascii="Times New Roman" w:hAnsi="Times New Roman" w:cs="Times New Roman"/>
          <w:sz w:val="20"/>
          <w:szCs w:val="20"/>
        </w:rPr>
        <w:t xml:space="preserve">, Xinghai Cao </w:t>
      </w:r>
      <w:r>
        <w:rPr>
          <w:rFonts w:ascii="Times New Roman" w:hAnsi="Times New Roman" w:cs="Times New Roman"/>
          <w:sz w:val="20"/>
          <w:szCs w:val="20"/>
          <w:vertAlign w:val="superscript"/>
        </w:rPr>
        <w:t>1</w:t>
      </w:r>
      <w:r>
        <w:rPr>
          <w:rFonts w:ascii="Times New Roman" w:hAnsi="Times New Roman" w:cs="Times New Roman"/>
          <w:sz w:val="20"/>
          <w:szCs w:val="20"/>
        </w:rPr>
        <w:t xml:space="preserve">, Junwei Chen </w:t>
      </w:r>
      <w:r>
        <w:rPr>
          <w:rFonts w:ascii="Times New Roman" w:hAnsi="Times New Roman" w:cs="Times New Roman"/>
          <w:sz w:val="20"/>
          <w:szCs w:val="20"/>
          <w:vertAlign w:val="superscript"/>
        </w:rPr>
        <w:t>1</w:t>
      </w:r>
      <w:r>
        <w:rPr>
          <w:rFonts w:ascii="Times New Roman" w:hAnsi="Times New Roman" w:cs="Times New Roman"/>
          <w:sz w:val="20"/>
          <w:szCs w:val="20"/>
        </w:rPr>
        <w:t xml:space="preserve">, Dilong Mao </w:t>
      </w:r>
      <w:r>
        <w:rPr>
          <w:rFonts w:ascii="Times New Roman" w:hAnsi="Times New Roman" w:cs="Times New Roman"/>
          <w:sz w:val="20"/>
          <w:szCs w:val="20"/>
          <w:vertAlign w:val="superscript"/>
        </w:rPr>
        <w:t>1</w:t>
      </w:r>
      <w:r>
        <w:rPr>
          <w:rFonts w:ascii="Times New Roman" w:hAnsi="Times New Roman" w:cs="Times New Roman"/>
          <w:sz w:val="20"/>
          <w:szCs w:val="20"/>
        </w:rPr>
        <w:t xml:space="preserve">, Qinggang He </w:t>
      </w:r>
      <w:r>
        <w:rPr>
          <w:rFonts w:ascii="Times New Roman" w:hAnsi="Times New Roman" w:cs="Times New Roman"/>
          <w:sz w:val="20"/>
          <w:szCs w:val="20"/>
          <w:vertAlign w:val="superscript"/>
        </w:rPr>
        <w:t>1</w:t>
      </w:r>
      <w:r>
        <w:rPr>
          <w:rFonts w:ascii="Times New Roman" w:hAnsi="Times New Roman" w:cs="Times New Roman"/>
          <w:sz w:val="20"/>
          <w:szCs w:val="20"/>
        </w:rPr>
        <w:t xml:space="preserve">  </w:t>
      </w:r>
    </w:p>
    <w:p w:rsidR="00D53342" w:rsidRDefault="009A5AE5">
      <w:pPr>
        <w:spacing w:line="360" w:lineRule="auto"/>
        <w:rPr>
          <w:rFonts w:ascii="Times New Roman" w:hAnsi="Times New Roman" w:cs="Times New Roman"/>
          <w:sz w:val="20"/>
          <w:szCs w:val="20"/>
        </w:rPr>
      </w:pPr>
      <w:r>
        <w:rPr>
          <w:rFonts w:ascii="Times New Roman" w:eastAsia="宋体" w:hAnsi="Times New Roman" w:cs="Times New Roman"/>
          <w:kern w:val="0"/>
          <w:sz w:val="20"/>
          <w:szCs w:val="20"/>
          <w:vertAlign w:val="superscript"/>
          <w:lang w:bidi="ar"/>
        </w:rPr>
        <w:t>1</w:t>
      </w:r>
      <w:r>
        <w:rPr>
          <w:rFonts w:ascii="Times New Roman" w:eastAsia="宋体" w:hAnsi="Times New Roman" w:cs="Times New Roman"/>
          <w:kern w:val="0"/>
          <w:sz w:val="20"/>
          <w:szCs w:val="20"/>
          <w:lang w:bidi="ar"/>
        </w:rPr>
        <w:t xml:space="preserve">School of Chemical Engineering and </w:t>
      </w:r>
      <w:r>
        <w:rPr>
          <w:rFonts w:ascii="Times New Roman" w:eastAsia="宋体" w:hAnsi="Times New Roman" w:cs="Times New Roman"/>
          <w:kern w:val="0"/>
          <w:sz w:val="20"/>
          <w:szCs w:val="20"/>
          <w:lang w:bidi="ar"/>
        </w:rPr>
        <w:t>Biological Engineering, Zhejiang University, Hangzhou 310058, China;</w:t>
      </w:r>
    </w:p>
    <w:p w:rsidR="00D53342" w:rsidRDefault="00D53342">
      <w:pPr>
        <w:spacing w:line="360" w:lineRule="auto"/>
        <w:jc w:val="center"/>
        <w:rPr>
          <w:rFonts w:ascii="Times New Roman" w:hAnsi="Times New Roman" w:cs="Times New Roman"/>
          <w:b/>
          <w:bCs/>
          <w:sz w:val="20"/>
          <w:szCs w:val="20"/>
        </w:rPr>
      </w:pPr>
    </w:p>
    <w:p w:rsidR="00D53342" w:rsidRDefault="009A5AE5">
      <w:pPr>
        <w:numPr>
          <w:ilvl w:val="0"/>
          <w:numId w:val="1"/>
        </w:numPr>
        <w:jc w:val="left"/>
        <w:rPr>
          <w:rFonts w:ascii="Times New Roman" w:eastAsia="宋体" w:hAnsi="Times New Roman" w:cs="Times New Roman"/>
          <w:b/>
          <w:bCs/>
          <w:sz w:val="20"/>
          <w:szCs w:val="20"/>
        </w:rPr>
      </w:pPr>
      <w:r>
        <w:rPr>
          <w:rFonts w:ascii="Times New Roman" w:eastAsia="宋体" w:hAnsi="Times New Roman" w:cs="Times New Roman"/>
          <w:b/>
          <w:bCs/>
          <w:sz w:val="20"/>
          <w:szCs w:val="20"/>
        </w:rPr>
        <w:t>Chemical Synthesis</w:t>
      </w:r>
    </w:p>
    <w:p w:rsidR="00D53342" w:rsidRDefault="009A5AE5">
      <w:pPr>
        <w:jc w:val="left"/>
        <w:rPr>
          <w:sz w:val="20"/>
          <w:szCs w:val="20"/>
        </w:rPr>
      </w:pPr>
      <w:r>
        <w:rPr>
          <w:noProof/>
          <w:sz w:val="20"/>
          <w:szCs w:val="20"/>
        </w:rPr>
        <w:drawing>
          <wp:inline distT="0" distB="0" distL="114300" distR="114300">
            <wp:extent cx="4700905" cy="2054225"/>
            <wp:effectExtent l="0" t="0" r="825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pic:cNvPicPr>
                  </pic:nvPicPr>
                  <pic:blipFill>
                    <a:blip r:embed="rId5"/>
                    <a:stretch>
                      <a:fillRect/>
                    </a:stretch>
                  </pic:blipFill>
                  <pic:spPr>
                    <a:xfrm>
                      <a:off x="0" y="0"/>
                      <a:ext cx="4700905" cy="2054225"/>
                    </a:xfrm>
                    <a:prstGeom prst="rect">
                      <a:avLst/>
                    </a:prstGeom>
                    <a:noFill/>
                    <a:ln>
                      <a:noFill/>
                    </a:ln>
                  </pic:spPr>
                </pic:pic>
              </a:graphicData>
            </a:graphic>
          </wp:inline>
        </w:drawing>
      </w:r>
    </w:p>
    <w:p w:rsidR="00D53342" w:rsidRDefault="00D53342">
      <w:pPr>
        <w:jc w:val="left"/>
        <w:rPr>
          <w:sz w:val="20"/>
          <w:szCs w:val="20"/>
        </w:rPr>
      </w:pPr>
    </w:p>
    <w:p w:rsidR="00D53342" w:rsidRDefault="009A5AE5">
      <w:pPr>
        <w:jc w:val="left"/>
        <w:rPr>
          <w:sz w:val="20"/>
          <w:szCs w:val="20"/>
        </w:rPr>
      </w:pPr>
      <w:r>
        <w:rPr>
          <w:noProof/>
          <w:sz w:val="20"/>
          <w:szCs w:val="20"/>
        </w:rPr>
        <w:drawing>
          <wp:inline distT="0" distB="0" distL="114300" distR="114300">
            <wp:extent cx="4500880" cy="1706245"/>
            <wp:effectExtent l="0" t="0" r="10160" b="0"/>
            <wp:docPr id="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pic:cNvPicPr>
                      <a:picLocks noChangeAspect="1"/>
                    </pic:cNvPicPr>
                  </pic:nvPicPr>
                  <pic:blipFill>
                    <a:blip r:embed="rId6"/>
                    <a:stretch>
                      <a:fillRect/>
                    </a:stretch>
                  </pic:blipFill>
                  <pic:spPr>
                    <a:xfrm>
                      <a:off x="0" y="0"/>
                      <a:ext cx="4500880" cy="1706245"/>
                    </a:xfrm>
                    <a:prstGeom prst="rect">
                      <a:avLst/>
                    </a:prstGeom>
                    <a:noFill/>
                    <a:ln>
                      <a:noFill/>
                    </a:ln>
                  </pic:spPr>
                </pic:pic>
              </a:graphicData>
            </a:graphic>
          </wp:inline>
        </w:drawing>
      </w:r>
    </w:p>
    <w:p w:rsidR="00D53342" w:rsidRDefault="009A5AE5">
      <w:pPr>
        <w:jc w:val="left"/>
        <w:rPr>
          <w:sz w:val="20"/>
          <w:szCs w:val="20"/>
        </w:rPr>
      </w:pPr>
      <w:r>
        <w:rPr>
          <w:noProof/>
          <w:sz w:val="20"/>
          <w:szCs w:val="20"/>
        </w:rPr>
        <w:lastRenderedPageBreak/>
        <w:drawing>
          <wp:inline distT="0" distB="0" distL="114300" distR="114300">
            <wp:extent cx="5035550" cy="2221865"/>
            <wp:effectExtent l="0" t="0" r="8890" b="0"/>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7"/>
                    <a:stretch>
                      <a:fillRect/>
                    </a:stretch>
                  </pic:blipFill>
                  <pic:spPr>
                    <a:xfrm>
                      <a:off x="0" y="0"/>
                      <a:ext cx="5035550" cy="2221865"/>
                    </a:xfrm>
                    <a:prstGeom prst="rect">
                      <a:avLst/>
                    </a:prstGeom>
                    <a:noFill/>
                    <a:ln>
                      <a:noFill/>
                    </a:ln>
                  </pic:spPr>
                </pic:pic>
              </a:graphicData>
            </a:graphic>
          </wp:inline>
        </w:drawing>
      </w:r>
      <w:r>
        <w:rPr>
          <w:noProof/>
          <w:sz w:val="20"/>
          <w:szCs w:val="20"/>
        </w:rPr>
        <w:drawing>
          <wp:inline distT="0" distB="0" distL="114300" distR="114300">
            <wp:extent cx="5035550" cy="2221865"/>
            <wp:effectExtent l="0" t="0" r="8890" b="0"/>
            <wp:docPr id="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pic:cNvPicPr>
                      <a:picLocks noChangeAspect="1"/>
                    </pic:cNvPicPr>
                  </pic:nvPicPr>
                  <pic:blipFill>
                    <a:blip r:embed="rId7"/>
                    <a:stretch>
                      <a:fillRect/>
                    </a:stretch>
                  </pic:blipFill>
                  <pic:spPr>
                    <a:xfrm>
                      <a:off x="0" y="0"/>
                      <a:ext cx="5035550" cy="2221865"/>
                    </a:xfrm>
                    <a:prstGeom prst="rect">
                      <a:avLst/>
                    </a:prstGeom>
                    <a:noFill/>
                    <a:ln>
                      <a:noFill/>
                    </a:ln>
                  </pic:spPr>
                </pic:pic>
              </a:graphicData>
            </a:graphic>
          </wp:inline>
        </w:drawing>
      </w:r>
    </w:p>
    <w:p w:rsidR="00D53342" w:rsidRDefault="009A5AE5">
      <w:pPr>
        <w:jc w:val="left"/>
        <w:rPr>
          <w:sz w:val="20"/>
          <w:szCs w:val="20"/>
        </w:rPr>
      </w:pPr>
      <w:r>
        <w:rPr>
          <w:noProof/>
          <w:sz w:val="20"/>
          <w:szCs w:val="20"/>
        </w:rPr>
        <w:drawing>
          <wp:inline distT="0" distB="0" distL="114300" distR="114300">
            <wp:extent cx="4636135" cy="1570990"/>
            <wp:effectExtent l="0" t="0" r="12065" b="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pic:cNvPicPr>
                      <a:picLocks noChangeAspect="1"/>
                    </pic:cNvPicPr>
                  </pic:nvPicPr>
                  <pic:blipFill>
                    <a:blip r:embed="rId8"/>
                    <a:stretch>
                      <a:fillRect/>
                    </a:stretch>
                  </pic:blipFill>
                  <pic:spPr>
                    <a:xfrm>
                      <a:off x="0" y="0"/>
                      <a:ext cx="4636135" cy="1570990"/>
                    </a:xfrm>
                    <a:prstGeom prst="rect">
                      <a:avLst/>
                    </a:prstGeom>
                    <a:noFill/>
                    <a:ln>
                      <a:noFill/>
                    </a:ln>
                  </pic:spPr>
                </pic:pic>
              </a:graphicData>
            </a:graphic>
          </wp:inline>
        </w:drawing>
      </w:r>
    </w:p>
    <w:p w:rsidR="00D53342" w:rsidRDefault="00D53342">
      <w:pPr>
        <w:jc w:val="left"/>
        <w:rPr>
          <w:sz w:val="20"/>
          <w:szCs w:val="20"/>
        </w:rPr>
      </w:pPr>
    </w:p>
    <w:p w:rsidR="00D53342" w:rsidRDefault="00D53342">
      <w:pPr>
        <w:jc w:val="center"/>
        <w:rPr>
          <w:rFonts w:ascii="Times New Roman" w:eastAsia="宋体" w:hAnsi="Times New Roman" w:cs="Times New Roman"/>
          <w:sz w:val="20"/>
          <w:szCs w:val="20"/>
        </w:rPr>
      </w:pPr>
    </w:p>
    <w:p w:rsidR="00D53342" w:rsidRDefault="009A5AE5">
      <w:pPr>
        <w:jc w:val="center"/>
        <w:rPr>
          <w:rFonts w:ascii="Times New Roman" w:eastAsia="宋体" w:hAnsi="Times New Roman" w:cs="Times New Roman"/>
          <w:sz w:val="20"/>
          <w:szCs w:val="20"/>
        </w:rPr>
      </w:pPr>
      <w:r>
        <w:rPr>
          <w:rFonts w:ascii="Times New Roman" w:eastAsia="宋体" w:hAnsi="Times New Roman" w:cs="Times New Roman"/>
          <w:sz w:val="20"/>
          <w:szCs w:val="20"/>
        </w:rPr>
        <w:object w:dxaOrig="8077" w:dyaOrig="50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8pt;height:251.4pt" o:ole="">
            <v:imagedata r:id="rId9" o:title=""/>
          </v:shape>
          <o:OLEObject Type="Embed" ProgID="ChemDraw.Document.6.0" ShapeID="_x0000_i1025" DrawAspect="Content" ObjectID="_1814891923" r:id="rId10"/>
        </w:object>
      </w:r>
    </w:p>
    <w:p w:rsidR="00D53342" w:rsidRDefault="009A5AE5">
      <w:pPr>
        <w:jc w:val="center"/>
        <w:rPr>
          <w:rFonts w:ascii="Times New Roman" w:eastAsia="宋体" w:hAnsi="Times New Roman" w:cs="Times New Roman"/>
          <w:sz w:val="20"/>
          <w:szCs w:val="20"/>
        </w:rPr>
      </w:pPr>
      <w:r>
        <w:rPr>
          <w:rFonts w:ascii="Times New Roman" w:eastAsia="宋体" w:hAnsi="Times New Roman" w:cs="Times New Roman"/>
          <w:noProof/>
          <w:sz w:val="20"/>
          <w:szCs w:val="20"/>
        </w:rPr>
        <w:drawing>
          <wp:inline distT="0" distB="0" distL="114300" distR="114300">
            <wp:extent cx="2525395" cy="1726565"/>
            <wp:effectExtent l="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a:stretch>
                      <a:fillRect/>
                    </a:stretch>
                  </pic:blipFill>
                  <pic:spPr>
                    <a:xfrm>
                      <a:off x="0" y="0"/>
                      <a:ext cx="2525395" cy="1726565"/>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b/>
          <w:bCs/>
          <w:sz w:val="20"/>
          <w:szCs w:val="20"/>
        </w:rPr>
        <w:t>Figure S</w:t>
      </w:r>
      <w:r>
        <w:rPr>
          <w:rFonts w:ascii="Times New Roman" w:hAnsi="Times New Roman" w:cs="Times New Roman" w:hint="eastAsia"/>
          <w:b/>
          <w:bCs/>
          <w:sz w:val="20"/>
          <w:szCs w:val="20"/>
        </w:rPr>
        <w:t>1</w:t>
      </w:r>
      <w:r>
        <w:rPr>
          <w:rFonts w:ascii="Times New Roman" w:hAnsi="Times New Roman" w:cs="Times New Roman"/>
          <w:b/>
          <w:bCs/>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Design of synthetic routes for four lead compounds, along with preparation of the precursor compound and </w:t>
      </w:r>
      <w:r>
        <w:rPr>
          <w:rFonts w:ascii="Times New Roman" w:hAnsi="Times New Roman" w:cs="Times New Roman" w:hint="eastAsia"/>
          <w:sz w:val="20"/>
          <w:szCs w:val="20"/>
        </w:rPr>
        <w:t>reference standard required for this probe.</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sz w:val="20"/>
          <w:szCs w:val="20"/>
        </w:rPr>
        <w:t xml:space="preserve">3-A-3: </w:t>
      </w:r>
      <w:r>
        <w:rPr>
          <w:rFonts w:ascii="Times New Roman" w:hAnsi="Times New Roman" w:cs="Times New Roman" w:hint="eastAsia"/>
          <w:sz w:val="20"/>
          <w:szCs w:val="20"/>
        </w:rPr>
        <w:t xml:space="preserve">A solution of </w:t>
      </w:r>
      <w:r>
        <w:rPr>
          <w:rFonts w:ascii="Times New Roman" w:hAnsi="Times New Roman" w:cs="Times New Roman"/>
          <w:sz w:val="20"/>
          <w:szCs w:val="20"/>
        </w:rPr>
        <w:t xml:space="preserve">4-(2,6-dimethylmorpholinyl)benzaldehyde (1.27 g, 5.8 mmol) and 4-benzyl oxyaniline (1.156 g, 5.8 mmol) </w:t>
      </w:r>
      <w:r>
        <w:rPr>
          <w:rFonts w:ascii="Times New Roman" w:hAnsi="Times New Roman" w:cs="Times New Roman" w:hint="eastAsia"/>
          <w:sz w:val="20"/>
          <w:szCs w:val="20"/>
        </w:rPr>
        <w:t xml:space="preserve">was prepared </w:t>
      </w:r>
      <w:r>
        <w:rPr>
          <w:rFonts w:ascii="Times New Roman" w:hAnsi="Times New Roman" w:cs="Times New Roman"/>
          <w:sz w:val="20"/>
          <w:szCs w:val="20"/>
        </w:rPr>
        <w:t xml:space="preserve">in methanol (40 ml). </w:t>
      </w:r>
      <w:r>
        <w:rPr>
          <w:rFonts w:ascii="Times New Roman" w:hAnsi="Times New Roman" w:cs="Times New Roman" w:hint="eastAsia"/>
          <w:sz w:val="20"/>
          <w:szCs w:val="20"/>
        </w:rPr>
        <w:t>The addition of two</w:t>
      </w:r>
      <w:r>
        <w:rPr>
          <w:rFonts w:ascii="Times New Roman" w:hAnsi="Times New Roman" w:cs="Times New Roman"/>
          <w:sz w:val="20"/>
          <w:szCs w:val="20"/>
        </w:rPr>
        <w:t xml:space="preserve"> drops of acetic acid </w:t>
      </w:r>
      <w:r>
        <w:rPr>
          <w:rFonts w:ascii="Times New Roman" w:hAnsi="Times New Roman" w:cs="Times New Roman" w:hint="eastAsia"/>
          <w:sz w:val="20"/>
          <w:szCs w:val="20"/>
        </w:rPr>
        <w:t xml:space="preserve">was followed </w:t>
      </w:r>
      <w:r>
        <w:rPr>
          <w:rFonts w:ascii="Times New Roman" w:hAnsi="Times New Roman" w:cs="Times New Roman" w:hint="eastAsia"/>
          <w:sz w:val="20"/>
          <w:szCs w:val="20"/>
        </w:rPr>
        <w:t xml:space="preserve">by stirring </w:t>
      </w:r>
      <w:r>
        <w:rPr>
          <w:rFonts w:ascii="Times New Roman" w:hAnsi="Times New Roman" w:cs="Times New Roman"/>
          <w:sz w:val="20"/>
          <w:szCs w:val="20"/>
        </w:rPr>
        <w:t xml:space="preserve">at room temperature for 2 hours. TLC monitoring (petroleum ether: ethyl acetate = 2:1) </w:t>
      </w:r>
      <w:r>
        <w:rPr>
          <w:rFonts w:ascii="Times New Roman" w:hAnsi="Times New Roman" w:cs="Times New Roman" w:hint="eastAsia"/>
          <w:sz w:val="20"/>
          <w:szCs w:val="20"/>
        </w:rPr>
        <w:t xml:space="preserve">indicated formation of </w:t>
      </w:r>
      <w:r>
        <w:rPr>
          <w:rFonts w:ascii="Times New Roman" w:hAnsi="Times New Roman" w:cs="Times New Roman"/>
          <w:sz w:val="20"/>
          <w:szCs w:val="20"/>
        </w:rPr>
        <w:t xml:space="preserve"> a new spot. </w:t>
      </w:r>
      <w:r>
        <w:rPr>
          <w:rFonts w:ascii="Times New Roman" w:hAnsi="Times New Roman" w:cs="Times New Roman" w:hint="eastAsia"/>
          <w:sz w:val="20"/>
          <w:szCs w:val="20"/>
        </w:rPr>
        <w:t xml:space="preserve">The </w:t>
      </w:r>
      <w:r>
        <w:rPr>
          <w:rFonts w:ascii="Times New Roman" w:hAnsi="Times New Roman" w:cs="Times New Roman"/>
          <w:sz w:val="20"/>
          <w:szCs w:val="20"/>
        </w:rPr>
        <w:t xml:space="preserve">reaction </w:t>
      </w:r>
      <w:r>
        <w:rPr>
          <w:rFonts w:ascii="Times New Roman" w:hAnsi="Times New Roman" w:cs="Times New Roman" w:hint="eastAsia"/>
          <w:sz w:val="20"/>
          <w:szCs w:val="20"/>
        </w:rPr>
        <w:t xml:space="preserve">mixture </w:t>
      </w:r>
      <w:r>
        <w:rPr>
          <w:rFonts w:ascii="Times New Roman" w:hAnsi="Times New Roman" w:cs="Times New Roman"/>
          <w:sz w:val="20"/>
          <w:szCs w:val="20"/>
        </w:rPr>
        <w:t xml:space="preserve">was </w:t>
      </w:r>
      <w:r>
        <w:rPr>
          <w:rFonts w:ascii="Times New Roman" w:hAnsi="Times New Roman" w:cs="Times New Roman" w:hint="eastAsia"/>
          <w:sz w:val="20"/>
          <w:szCs w:val="20"/>
        </w:rPr>
        <w:t>cooled</w:t>
      </w:r>
      <w:r>
        <w:rPr>
          <w:rFonts w:ascii="Times New Roman" w:hAnsi="Times New Roman" w:cs="Times New Roman"/>
          <w:sz w:val="20"/>
          <w:szCs w:val="20"/>
        </w:rPr>
        <w:t xml:space="preserve"> to 0°C and stirred in an ice bath. Sodium borohydride (438.8 mg, 11.6 mmol) was </w:t>
      </w:r>
      <w:r>
        <w:rPr>
          <w:rFonts w:ascii="Times New Roman" w:hAnsi="Times New Roman" w:cs="Times New Roman" w:hint="eastAsia"/>
          <w:sz w:val="20"/>
          <w:szCs w:val="20"/>
        </w:rPr>
        <w:t>introduced</w:t>
      </w:r>
      <w:r>
        <w:rPr>
          <w:rFonts w:ascii="Times New Roman" w:hAnsi="Times New Roman" w:cs="Times New Roman"/>
          <w:sz w:val="20"/>
          <w:szCs w:val="20"/>
        </w:rPr>
        <w:t xml:space="preserve"> and stirred in an ice bath for 30 minutes. The mixture was </w:t>
      </w:r>
      <w:r>
        <w:rPr>
          <w:rFonts w:ascii="Times New Roman" w:hAnsi="Times New Roman" w:cs="Times New Roman" w:hint="eastAsia"/>
          <w:sz w:val="20"/>
          <w:szCs w:val="20"/>
        </w:rPr>
        <w:t>warmed</w:t>
      </w:r>
      <w:r>
        <w:rPr>
          <w:rFonts w:ascii="Times New Roman" w:hAnsi="Times New Roman" w:cs="Times New Roman"/>
          <w:sz w:val="20"/>
          <w:szCs w:val="20"/>
        </w:rPr>
        <w:t xml:space="preserve"> to room temperature and stirred. </w:t>
      </w:r>
      <w:r>
        <w:rPr>
          <w:rFonts w:ascii="Times New Roman" w:hAnsi="Times New Roman" w:cs="Times New Roman" w:hint="eastAsia"/>
          <w:sz w:val="20"/>
          <w:szCs w:val="20"/>
        </w:rPr>
        <w:t>Upon completion,</w:t>
      </w:r>
      <w:r>
        <w:rPr>
          <w:rFonts w:ascii="Times New Roman" w:hAnsi="Times New Roman" w:cs="Times New Roman"/>
          <w:sz w:val="20"/>
          <w:szCs w:val="20"/>
        </w:rPr>
        <w:t xml:space="preserve"> the mixture was filtered and dried to </w:t>
      </w:r>
      <w:r>
        <w:rPr>
          <w:rFonts w:ascii="Times New Roman" w:hAnsi="Times New Roman" w:cs="Times New Roman" w:hint="eastAsia"/>
          <w:sz w:val="20"/>
          <w:szCs w:val="20"/>
        </w:rPr>
        <w:t>yield</w:t>
      </w:r>
      <w:r>
        <w:rPr>
          <w:rFonts w:ascii="Times New Roman" w:hAnsi="Times New Roman" w:cs="Times New Roman"/>
          <w:sz w:val="20"/>
          <w:szCs w:val="20"/>
        </w:rPr>
        <w:t xml:space="preserve"> 2.076 g of a gray-green solid product. 1H NMR: δ 7.28-7.41 (m, 5H), 7.19-7.21 (m, 2H)</w:t>
      </w:r>
      <w:r>
        <w:rPr>
          <w:rFonts w:ascii="Times New Roman" w:hAnsi="Times New Roman" w:cs="Times New Roman"/>
          <w:sz w:val="20"/>
          <w:szCs w:val="20"/>
        </w:rPr>
        <w:t>, 7.02-7.04 (m, 1H), 6.87-6.89 (m, 2H), 6.74-6.76 (m, 2H), 6.50-6.53 (m, 2H), 4.93 (s, 2H), 4.07-4.09 (m, 2H), 3.64-3.71 (m, 2H), 3.51-3.54 (m, 2H), 2.17-2.23 (m, 2H), 1.13-1.15 (d, 2H).</w:t>
      </w:r>
    </w:p>
    <w:p w:rsidR="00D53342" w:rsidRDefault="009A5AE5">
      <w:pPr>
        <w:spacing w:line="360" w:lineRule="auto"/>
        <w:ind w:firstLineChars="100" w:firstLine="200"/>
        <w:rPr>
          <w:rFonts w:ascii="Times New Roman" w:hAnsi="Times New Roman" w:cs="Times New Roman"/>
          <w:sz w:val="20"/>
          <w:szCs w:val="20"/>
        </w:rPr>
      </w:pPr>
      <w:r>
        <w:rPr>
          <w:rFonts w:ascii="Times New Roman" w:hAnsi="Times New Roman" w:cs="Times New Roman"/>
          <w:sz w:val="20"/>
          <w:szCs w:val="20"/>
        </w:rPr>
        <w:t>3-A-4: 4-Benzyloxy-N-(4-(2,6-dimethylmorpholinyl)benzyl)aniline (2.07</w:t>
      </w:r>
      <w:r>
        <w:rPr>
          <w:rFonts w:ascii="Times New Roman" w:hAnsi="Times New Roman" w:cs="Times New Roman"/>
          <w:sz w:val="20"/>
          <w:szCs w:val="20"/>
        </w:rPr>
        <w:t xml:space="preserve">6 g, 5.16 mmol) was dissolved in dichloromethane (40 ml), </w:t>
      </w:r>
      <w:r>
        <w:rPr>
          <w:rFonts w:ascii="Times New Roman" w:hAnsi="Times New Roman" w:cs="Times New Roman" w:hint="eastAsia"/>
          <w:sz w:val="20"/>
          <w:szCs w:val="20"/>
        </w:rPr>
        <w:t xml:space="preserve">followed by the addition of </w:t>
      </w:r>
      <w:r>
        <w:rPr>
          <w:rFonts w:ascii="Times New Roman" w:hAnsi="Times New Roman" w:cs="Times New Roman"/>
          <w:sz w:val="20"/>
          <w:szCs w:val="20"/>
        </w:rPr>
        <w:t xml:space="preserve"> N,N-diisopropylethylamine (1.334 </w:t>
      </w:r>
      <w:r>
        <w:rPr>
          <w:rFonts w:ascii="Times New Roman" w:hAnsi="Times New Roman" w:cs="Times New Roman"/>
          <w:sz w:val="20"/>
          <w:szCs w:val="20"/>
        </w:rPr>
        <w:lastRenderedPageBreak/>
        <w:t>g, 10.32 mmol)</w:t>
      </w:r>
      <w:r>
        <w:rPr>
          <w:rFonts w:ascii="Times New Roman" w:hAnsi="Times New Roman" w:cs="Times New Roman" w:hint="eastAsia"/>
          <w:sz w:val="20"/>
          <w:szCs w:val="20"/>
        </w:rPr>
        <w:t>.</w:t>
      </w:r>
      <w:r>
        <w:rPr>
          <w:rFonts w:ascii="Times New Roman" w:hAnsi="Times New Roman" w:cs="Times New Roman"/>
          <w:sz w:val="20"/>
          <w:szCs w:val="20"/>
        </w:rPr>
        <w:t xml:space="preserve"> A dichloromethane solution (10 ml) </w:t>
      </w:r>
      <w:r>
        <w:rPr>
          <w:rFonts w:ascii="Times New Roman" w:hAnsi="Times New Roman" w:cs="Times New Roman" w:hint="eastAsia"/>
          <w:sz w:val="20"/>
          <w:szCs w:val="20"/>
        </w:rPr>
        <w:t xml:space="preserve">containing </w:t>
      </w:r>
      <w:r>
        <w:rPr>
          <w:rFonts w:ascii="Times New Roman" w:hAnsi="Times New Roman" w:cs="Times New Roman"/>
          <w:sz w:val="20"/>
          <w:szCs w:val="20"/>
        </w:rPr>
        <w:t xml:space="preserve">m-methoxybenzenesulfonyl chloride(1.173 g, 5.676 mmol) was added dropwise </w:t>
      </w:r>
      <w:r>
        <w:rPr>
          <w:rFonts w:ascii="Times New Roman" w:hAnsi="Times New Roman" w:cs="Times New Roman"/>
          <w:sz w:val="20"/>
          <w:szCs w:val="20"/>
        </w:rPr>
        <w:t>to the solution</w:t>
      </w:r>
      <w:r>
        <w:rPr>
          <w:rFonts w:ascii="Times New Roman" w:hAnsi="Times New Roman" w:cs="Times New Roman" w:hint="eastAsia"/>
          <w:sz w:val="20"/>
          <w:szCs w:val="20"/>
        </w:rPr>
        <w:t xml:space="preserve"> </w:t>
      </w:r>
      <w:r>
        <w:rPr>
          <w:rFonts w:ascii="Times New Roman" w:hAnsi="Times New Roman" w:cs="Times New Roman"/>
          <w:sz w:val="20"/>
          <w:szCs w:val="20"/>
        </w:rPr>
        <w:t>at 0°C under ice bath</w:t>
      </w:r>
      <w:r>
        <w:rPr>
          <w:rFonts w:ascii="Times New Roman" w:hAnsi="Times New Roman" w:cs="Times New Roman" w:hint="eastAsia"/>
          <w:sz w:val="20"/>
          <w:szCs w:val="20"/>
        </w:rPr>
        <w:t xml:space="preserve"> conditions</w:t>
      </w:r>
      <w:r>
        <w:rPr>
          <w:rFonts w:ascii="Times New Roman" w:hAnsi="Times New Roman" w:cs="Times New Roman"/>
          <w:sz w:val="20"/>
          <w:szCs w:val="20"/>
        </w:rPr>
        <w:t xml:space="preserve">. </w:t>
      </w:r>
      <w:r>
        <w:rPr>
          <w:rFonts w:ascii="Times New Roman" w:hAnsi="Times New Roman" w:cs="Times New Roman" w:hint="eastAsia"/>
          <w:sz w:val="20"/>
          <w:szCs w:val="20"/>
        </w:rPr>
        <w:t>After complete addition, t</w:t>
      </w:r>
      <w:r>
        <w:rPr>
          <w:rFonts w:ascii="Times New Roman" w:hAnsi="Times New Roman" w:cs="Times New Roman"/>
          <w:sz w:val="20"/>
          <w:szCs w:val="20"/>
        </w:rPr>
        <w:t xml:space="preserve">he ice bath was removed, and the reaction mixture was stirred at room temperature for 16 hours. TLC monitoring (petroleum ether: ethyl acetate = 4: 1) </w:t>
      </w:r>
      <w:r>
        <w:rPr>
          <w:rFonts w:ascii="Times New Roman" w:hAnsi="Times New Roman" w:cs="Times New Roman" w:hint="eastAsia"/>
          <w:sz w:val="20"/>
          <w:szCs w:val="20"/>
        </w:rPr>
        <w:t>revealed</w:t>
      </w:r>
      <w:r>
        <w:rPr>
          <w:rFonts w:ascii="Times New Roman" w:hAnsi="Times New Roman" w:cs="Times New Roman"/>
          <w:sz w:val="20"/>
          <w:szCs w:val="20"/>
        </w:rPr>
        <w:t xml:space="preserve"> new spots. </w:t>
      </w:r>
      <w:r>
        <w:rPr>
          <w:rFonts w:ascii="Times New Roman" w:hAnsi="Times New Roman" w:cs="Times New Roman" w:hint="eastAsia"/>
          <w:sz w:val="20"/>
          <w:szCs w:val="20"/>
        </w:rPr>
        <w:t>The mixtu</w:t>
      </w:r>
      <w:r>
        <w:rPr>
          <w:rFonts w:ascii="Times New Roman" w:hAnsi="Times New Roman" w:cs="Times New Roman" w:hint="eastAsia"/>
          <w:sz w:val="20"/>
          <w:szCs w:val="20"/>
        </w:rPr>
        <w:t xml:space="preserve">re </w:t>
      </w:r>
      <w:r>
        <w:rPr>
          <w:rFonts w:ascii="Times New Roman" w:hAnsi="Times New Roman" w:cs="Times New Roman"/>
          <w:sz w:val="20"/>
          <w:szCs w:val="20"/>
        </w:rPr>
        <w:t xml:space="preserve">was </w:t>
      </w:r>
      <w:r>
        <w:rPr>
          <w:rFonts w:ascii="Times New Roman" w:hAnsi="Times New Roman" w:cs="Times New Roman" w:hint="eastAsia"/>
          <w:sz w:val="20"/>
          <w:szCs w:val="20"/>
        </w:rPr>
        <w:t>diluted with water</w:t>
      </w:r>
      <w:r>
        <w:rPr>
          <w:rFonts w:ascii="Times New Roman" w:hAnsi="Times New Roman" w:cs="Times New Roman"/>
          <w:sz w:val="20"/>
          <w:szCs w:val="20"/>
        </w:rPr>
        <w:t xml:space="preserve">, extracted with DCM </w:t>
      </w:r>
      <w:r>
        <w:rPr>
          <w:rFonts w:ascii="Times New Roman" w:hAnsi="Times New Roman" w:cs="Times New Roman" w:hint="eastAsia"/>
          <w:sz w:val="20"/>
          <w:szCs w:val="20"/>
        </w:rPr>
        <w:t>three</w:t>
      </w:r>
      <w:r>
        <w:rPr>
          <w:rFonts w:ascii="Times New Roman" w:hAnsi="Times New Roman" w:cs="Times New Roman"/>
          <w:sz w:val="20"/>
          <w:szCs w:val="20"/>
        </w:rPr>
        <w:t xml:space="preserve"> times, washed </w:t>
      </w:r>
      <w:r>
        <w:rPr>
          <w:rFonts w:ascii="Times New Roman" w:hAnsi="Times New Roman" w:cs="Times New Roman" w:hint="eastAsia"/>
          <w:sz w:val="20"/>
          <w:szCs w:val="20"/>
        </w:rPr>
        <w:t xml:space="preserve">twice </w:t>
      </w:r>
      <w:r>
        <w:rPr>
          <w:rFonts w:ascii="Times New Roman" w:hAnsi="Times New Roman" w:cs="Times New Roman"/>
          <w:sz w:val="20"/>
          <w:szCs w:val="20"/>
        </w:rPr>
        <w:t xml:space="preserve">with saturated sodium chloride solution, dried over anhydrous sodium sulfate, and filtered. </w:t>
      </w:r>
      <w:r>
        <w:rPr>
          <w:rFonts w:ascii="Times New Roman" w:hAnsi="Times New Roman" w:cs="Times New Roman" w:hint="eastAsia"/>
          <w:sz w:val="20"/>
          <w:szCs w:val="20"/>
        </w:rPr>
        <w:t>Solvent</w:t>
      </w:r>
      <w:r>
        <w:rPr>
          <w:rFonts w:ascii="Times New Roman" w:eastAsia="宋体" w:hAnsi="Times New Roman"/>
          <w:sz w:val="20"/>
          <w:szCs w:val="20"/>
        </w:rPr>
        <w:t xml:space="preserve"> </w:t>
      </w:r>
      <w:r>
        <w:rPr>
          <w:rFonts w:ascii="Times New Roman" w:hAnsi="Times New Roman" w:cs="Times New Roman" w:hint="eastAsia"/>
          <w:sz w:val="20"/>
          <w:szCs w:val="20"/>
        </w:rPr>
        <w:t>evaporation</w:t>
      </w:r>
      <w:r>
        <w:rPr>
          <w:rFonts w:ascii="Times New Roman" w:eastAsia="宋体" w:hAnsi="Times New Roman"/>
          <w:sz w:val="20"/>
          <w:szCs w:val="20"/>
        </w:rPr>
        <w:t xml:space="preserve"> </w:t>
      </w:r>
      <w:r>
        <w:rPr>
          <w:rFonts w:ascii="Times New Roman" w:hAnsi="Times New Roman" w:cs="Times New Roman"/>
          <w:sz w:val="20"/>
          <w:szCs w:val="20"/>
        </w:rPr>
        <w:t xml:space="preserve">under reduced pressure </w:t>
      </w:r>
      <w:r>
        <w:rPr>
          <w:rFonts w:ascii="Times New Roman" w:hAnsi="Times New Roman" w:cs="Times New Roman" w:hint="eastAsia"/>
          <w:sz w:val="20"/>
          <w:szCs w:val="20"/>
        </w:rPr>
        <w:t>yielded</w:t>
      </w:r>
      <w:r>
        <w:rPr>
          <w:rFonts w:ascii="Times New Roman" w:hAnsi="Times New Roman" w:cs="Times New Roman"/>
          <w:sz w:val="20"/>
          <w:szCs w:val="20"/>
        </w:rPr>
        <w:t xml:space="preserve"> the crude product, which </w:t>
      </w:r>
      <w:r>
        <w:rPr>
          <w:rFonts w:ascii="Times New Roman" w:hAnsi="Times New Roman" w:cs="Times New Roman" w:hint="eastAsia"/>
          <w:sz w:val="20"/>
          <w:szCs w:val="20"/>
        </w:rPr>
        <w:t>underwent purifi</w:t>
      </w:r>
      <w:r>
        <w:rPr>
          <w:rFonts w:ascii="Times New Roman" w:hAnsi="Times New Roman" w:cs="Times New Roman" w:hint="eastAsia"/>
          <w:sz w:val="20"/>
          <w:szCs w:val="20"/>
        </w:rPr>
        <w:t>cation</w:t>
      </w:r>
      <w:r>
        <w:rPr>
          <w:rFonts w:ascii="Times New Roman" w:hAnsi="Times New Roman" w:cs="Times New Roman"/>
          <w:sz w:val="20"/>
          <w:szCs w:val="20"/>
        </w:rPr>
        <w:t xml:space="preserve"> by silica gel column chromatography </w:t>
      </w:r>
      <w:r>
        <w:rPr>
          <w:rFonts w:ascii="Times New Roman" w:hAnsi="Times New Roman" w:cs="Times New Roman" w:hint="eastAsia"/>
          <w:sz w:val="20"/>
          <w:szCs w:val="20"/>
        </w:rPr>
        <w:t>using</w:t>
      </w:r>
      <w:r>
        <w:rPr>
          <w:rFonts w:ascii="Times New Roman" w:hAnsi="Times New Roman" w:cs="Times New Roman"/>
          <w:sz w:val="20"/>
          <w:szCs w:val="20"/>
        </w:rPr>
        <w:t xml:space="preserve"> gradient elution of PE/EA (15:1 to 3:1)</w:t>
      </w:r>
      <w:r>
        <w:rPr>
          <w:rFonts w:ascii="Times New Roman" w:hAnsi="Times New Roman" w:cs="Times New Roman" w:hint="eastAsia"/>
          <w:sz w:val="20"/>
          <w:szCs w:val="20"/>
        </w:rPr>
        <w:t>, affording</w:t>
      </w:r>
      <w:r>
        <w:rPr>
          <w:rFonts w:ascii="Times New Roman" w:hAnsi="Times New Roman" w:cs="Times New Roman"/>
          <w:sz w:val="20"/>
          <w:szCs w:val="20"/>
        </w:rPr>
        <w:t xml:space="preserve"> 1.44 g of yellow solid product. 1H NMR: δ 7.35-7.40 (m, 5H), 7.26-7.29 (m, 2H), 7.07-7.11 (m, 4H), 6.84-6.86 (m, 2H), 6.74-6.79 (m, 4H), 4.97 (s, 2H), 4.60 </w:t>
      </w:r>
      <w:r>
        <w:rPr>
          <w:rFonts w:ascii="Times New Roman" w:hAnsi="Times New Roman" w:cs="Times New Roman"/>
          <w:sz w:val="20"/>
          <w:szCs w:val="20"/>
        </w:rPr>
        <w:t>(s, 2H), 3.73-3.80 (m, 5H), 3.38-3.41 (m, 2H), 2.33-2.39 (m, 2H), 1.23-1.24 (d, 6H).</w:t>
      </w:r>
    </w:p>
    <w:p w:rsidR="00D53342" w:rsidRDefault="009A5AE5">
      <w:pPr>
        <w:spacing w:line="360" w:lineRule="auto"/>
        <w:ind w:firstLineChars="100" w:firstLine="200"/>
        <w:rPr>
          <w:rFonts w:ascii="Times New Roman" w:hAnsi="Times New Roman" w:cs="Times New Roman"/>
          <w:sz w:val="20"/>
          <w:szCs w:val="20"/>
        </w:rPr>
      </w:pPr>
      <w:r>
        <w:rPr>
          <w:rFonts w:ascii="Times New Roman" w:hAnsi="Times New Roman" w:cs="Times New Roman"/>
          <w:sz w:val="20"/>
          <w:szCs w:val="20"/>
        </w:rPr>
        <w:t xml:space="preserve">3-A-5: Dissolve N-(4-(benzyloxy)phenyl) -N-(4-(2,6-dimethylmorpholinyl)benzyl) -3- methoxy benzenesulfonamide (1.44 g, 2.51 mmol) </w:t>
      </w:r>
      <w:r>
        <w:rPr>
          <w:rFonts w:ascii="Times New Roman" w:hAnsi="Times New Roman" w:cs="Times New Roman" w:hint="eastAsia"/>
          <w:sz w:val="20"/>
          <w:szCs w:val="20"/>
        </w:rPr>
        <w:t xml:space="preserve">was dissolved </w:t>
      </w:r>
      <w:r>
        <w:rPr>
          <w:rFonts w:ascii="Times New Roman" w:hAnsi="Times New Roman" w:cs="Times New Roman"/>
          <w:sz w:val="20"/>
          <w:szCs w:val="20"/>
        </w:rPr>
        <w:t>in 120 ml of methanol and 4</w:t>
      </w:r>
      <w:r>
        <w:rPr>
          <w:rFonts w:ascii="Times New Roman" w:hAnsi="Times New Roman" w:cs="Times New Roman"/>
          <w:sz w:val="20"/>
          <w:szCs w:val="20"/>
        </w:rPr>
        <w:t xml:space="preserve">0 ml of tetrahydrofuran. </w:t>
      </w:r>
      <w:r>
        <w:rPr>
          <w:rFonts w:ascii="Times New Roman" w:hAnsi="Times New Roman" w:cs="Times New Roman" w:hint="eastAsia"/>
          <w:sz w:val="20"/>
          <w:szCs w:val="20"/>
        </w:rPr>
        <w:t>P</w:t>
      </w:r>
      <w:r>
        <w:rPr>
          <w:rFonts w:ascii="Times New Roman" w:hAnsi="Times New Roman" w:cs="Times New Roman"/>
          <w:sz w:val="20"/>
          <w:szCs w:val="20"/>
        </w:rPr>
        <w:t>alladium carbon (10%</w:t>
      </w:r>
      <w:r>
        <w:rPr>
          <w:rFonts w:ascii="Times New Roman" w:hAnsi="Times New Roman" w:cs="Times New Roman" w:hint="eastAsia"/>
          <w:sz w:val="20"/>
          <w:szCs w:val="20"/>
        </w:rPr>
        <w:t>, 150 mg</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was added, and the mixture was hydrogenated </w:t>
      </w:r>
      <w:r>
        <w:rPr>
          <w:rFonts w:ascii="Times New Roman" w:hAnsi="Times New Roman" w:cs="Times New Roman"/>
          <w:sz w:val="20"/>
          <w:szCs w:val="20"/>
        </w:rPr>
        <w:t xml:space="preserve">for 16 hours TLC monitoring (petroleum ether: ethyl acetate = 2:1) </w:t>
      </w:r>
      <w:r>
        <w:rPr>
          <w:rFonts w:ascii="Times New Roman" w:hAnsi="Times New Roman" w:cs="Times New Roman" w:hint="eastAsia"/>
          <w:sz w:val="20"/>
          <w:szCs w:val="20"/>
        </w:rPr>
        <w:t xml:space="preserve">indicated the formation of </w:t>
      </w:r>
      <w:r>
        <w:rPr>
          <w:rFonts w:ascii="Times New Roman" w:hAnsi="Times New Roman" w:cs="Times New Roman"/>
          <w:sz w:val="20"/>
          <w:szCs w:val="20"/>
        </w:rPr>
        <w:t xml:space="preserve">a new spot. </w:t>
      </w:r>
      <w:r>
        <w:rPr>
          <w:rFonts w:ascii="Times New Roman" w:hAnsi="Times New Roman" w:cs="Times New Roman" w:hint="eastAsia"/>
          <w:sz w:val="20"/>
          <w:szCs w:val="20"/>
        </w:rPr>
        <w:t xml:space="preserve">Vacuum </w:t>
      </w:r>
      <w:r>
        <w:rPr>
          <w:rFonts w:ascii="Times New Roman" w:hAnsi="Times New Roman" w:cs="Times New Roman"/>
          <w:sz w:val="20"/>
          <w:szCs w:val="20"/>
        </w:rPr>
        <w:t xml:space="preserve">rotary evaporation </w:t>
      </w:r>
      <w:r>
        <w:rPr>
          <w:rFonts w:ascii="Times New Roman" w:hAnsi="Times New Roman" w:cs="Times New Roman" w:hint="eastAsia"/>
          <w:sz w:val="20"/>
          <w:szCs w:val="20"/>
        </w:rPr>
        <w:t>removed the solvent, yie</w:t>
      </w:r>
      <w:r>
        <w:rPr>
          <w:rFonts w:ascii="Times New Roman" w:hAnsi="Times New Roman" w:cs="Times New Roman" w:hint="eastAsia"/>
          <w:sz w:val="20"/>
          <w:szCs w:val="20"/>
        </w:rPr>
        <w:t xml:space="preserve">lding </w:t>
      </w:r>
      <w:r>
        <w:rPr>
          <w:rFonts w:ascii="Times New Roman" w:hAnsi="Times New Roman" w:cs="Times New Roman"/>
          <w:sz w:val="20"/>
          <w:szCs w:val="20"/>
        </w:rPr>
        <w:t xml:space="preserve">a crude product, which </w:t>
      </w:r>
      <w:r>
        <w:rPr>
          <w:rFonts w:ascii="Times New Roman" w:hAnsi="Times New Roman" w:cs="Times New Roman" w:hint="eastAsia"/>
          <w:sz w:val="20"/>
          <w:szCs w:val="20"/>
        </w:rPr>
        <w:t>underwent purification</w:t>
      </w:r>
      <w:r>
        <w:rPr>
          <w:rFonts w:ascii="Times New Roman" w:hAnsi="Times New Roman" w:cs="Times New Roman"/>
          <w:sz w:val="20"/>
          <w:szCs w:val="20"/>
        </w:rPr>
        <w:t xml:space="preserve"> by silica gel chromatography using a gradient elution of petroleum ether: ethyl acetate 10:1 to 2:1. </w:t>
      </w:r>
      <w:r>
        <w:rPr>
          <w:rFonts w:ascii="Times New Roman" w:hAnsi="Times New Roman" w:cs="Times New Roman" w:hint="eastAsia"/>
          <w:sz w:val="20"/>
          <w:szCs w:val="20"/>
        </w:rPr>
        <w:t xml:space="preserve">The process yielded </w:t>
      </w:r>
      <w:r>
        <w:rPr>
          <w:rFonts w:ascii="Times New Roman" w:hAnsi="Times New Roman" w:cs="Times New Roman"/>
          <w:sz w:val="20"/>
          <w:szCs w:val="20"/>
        </w:rPr>
        <w:t>640 mg of a light yellow oily product. 1H NMR: δ 7.19-7.25 (m, 2H), 6.99-7.07 (m, 4</w:t>
      </w:r>
      <w:r>
        <w:rPr>
          <w:rFonts w:ascii="Times New Roman" w:hAnsi="Times New Roman" w:cs="Times New Roman"/>
          <w:sz w:val="20"/>
          <w:szCs w:val="20"/>
        </w:rPr>
        <w:t>H), 6.65-6.71 (m, 4H), 6.51-6.54 (m, 2H), 4.52 (s, 2H), 3.66-3.73 (m, 5H), 3.30-3.33 (m, 2H), 2.26-2.31 (m, 2H), 1.15-1.17 (d, 6H).</w:t>
      </w:r>
    </w:p>
    <w:p w:rsidR="00D53342" w:rsidRDefault="009A5AE5">
      <w:pPr>
        <w:spacing w:line="360" w:lineRule="auto"/>
        <w:ind w:firstLine="240"/>
        <w:rPr>
          <w:rFonts w:ascii="Times New Roman" w:hAnsi="Times New Roman" w:cs="Times New Roman"/>
          <w:sz w:val="20"/>
          <w:szCs w:val="20"/>
        </w:rPr>
      </w:pPr>
      <w:r>
        <w:rPr>
          <w:rFonts w:ascii="Times New Roman" w:hAnsi="Times New Roman" w:cs="Times New Roman"/>
          <w:sz w:val="20"/>
          <w:szCs w:val="20"/>
        </w:rPr>
        <w:t>3-A-6: N-(4-(2,6-dimethylmorpholinyl)benzyl) -N-(4-hydroxyphenyl)-3- methoxy benzenesulfona- mide (450 mg, 0.93 mmol) was di</w:t>
      </w:r>
      <w:r>
        <w:rPr>
          <w:rFonts w:ascii="Times New Roman" w:hAnsi="Times New Roman" w:cs="Times New Roman"/>
          <w:sz w:val="20"/>
          <w:szCs w:val="20"/>
        </w:rPr>
        <w:t>ssolved in 15 m</w:t>
      </w:r>
      <w:r>
        <w:rPr>
          <w:rFonts w:ascii="Times New Roman" w:hAnsi="Times New Roman" w:cs="Times New Roman" w:hint="eastAsia"/>
          <w:sz w:val="20"/>
          <w:szCs w:val="20"/>
        </w:rPr>
        <w:t>L</w:t>
      </w:r>
      <w:r>
        <w:rPr>
          <w:rFonts w:ascii="Times New Roman" w:hAnsi="Times New Roman" w:cs="Times New Roman"/>
          <w:sz w:val="20"/>
          <w:szCs w:val="20"/>
        </w:rPr>
        <w:t xml:space="preserve"> of acetonitrile. Cesium carbonate (1215 mg, 3.73 mmol) was added to the solution and stirred for 15 minutes. </w:t>
      </w:r>
      <w:r>
        <w:rPr>
          <w:rFonts w:ascii="Times New Roman" w:hAnsi="Times New Roman" w:cs="Times New Roman" w:hint="eastAsia"/>
          <w:sz w:val="20"/>
          <w:szCs w:val="20"/>
        </w:rPr>
        <w:t>Subsequently,</w:t>
      </w:r>
      <w:r>
        <w:rPr>
          <w:rFonts w:ascii="Times New Roman" w:hAnsi="Times New Roman" w:cs="Times New Roman"/>
          <w:sz w:val="20"/>
          <w:szCs w:val="20"/>
        </w:rPr>
        <w:t>1,2-bis(toluenesulfonyloxy) ethane (1382 mg, 3.73 mmol) was added and stirred at 45°C overnight. TLC monitoring (petr</w:t>
      </w:r>
      <w:r>
        <w:rPr>
          <w:rFonts w:ascii="Times New Roman" w:hAnsi="Times New Roman" w:cs="Times New Roman"/>
          <w:sz w:val="20"/>
          <w:szCs w:val="20"/>
        </w:rPr>
        <w:t xml:space="preserve">oleum ether: ethyl acetate = 2:1) </w:t>
      </w:r>
      <w:r>
        <w:rPr>
          <w:rFonts w:ascii="Times New Roman" w:hAnsi="Times New Roman" w:cs="Times New Roman" w:hint="eastAsia"/>
          <w:sz w:val="20"/>
          <w:szCs w:val="20"/>
        </w:rPr>
        <w:t xml:space="preserve">indicated the formation of </w:t>
      </w:r>
      <w:r>
        <w:rPr>
          <w:rFonts w:ascii="Times New Roman" w:hAnsi="Times New Roman" w:cs="Times New Roman"/>
          <w:sz w:val="20"/>
          <w:szCs w:val="20"/>
        </w:rPr>
        <w:t xml:space="preserve">new spots. Water was added, and the </w:t>
      </w:r>
      <w:r>
        <w:rPr>
          <w:rFonts w:ascii="Times New Roman" w:hAnsi="Times New Roman" w:cs="Times New Roman" w:hint="eastAsia"/>
          <w:sz w:val="20"/>
          <w:szCs w:val="20"/>
        </w:rPr>
        <w:t xml:space="preserve">mixture </w:t>
      </w:r>
      <w:r>
        <w:rPr>
          <w:rFonts w:ascii="Times New Roman" w:hAnsi="Times New Roman" w:cs="Times New Roman"/>
          <w:sz w:val="20"/>
          <w:szCs w:val="20"/>
        </w:rPr>
        <w:t xml:space="preserve">was extracted with ethyl acetate </w:t>
      </w:r>
      <w:r>
        <w:rPr>
          <w:rFonts w:ascii="Times New Roman" w:hAnsi="Times New Roman" w:cs="Times New Roman" w:hint="eastAsia"/>
          <w:sz w:val="20"/>
          <w:szCs w:val="20"/>
        </w:rPr>
        <w:t>three</w:t>
      </w:r>
      <w:r>
        <w:rPr>
          <w:rFonts w:ascii="Times New Roman" w:hAnsi="Times New Roman" w:cs="Times New Roman"/>
          <w:sz w:val="20"/>
          <w:szCs w:val="20"/>
        </w:rPr>
        <w:t xml:space="preserve"> times, and the ethyl acetate </w:t>
      </w:r>
      <w:r>
        <w:rPr>
          <w:rFonts w:ascii="Times New Roman" w:hAnsi="Times New Roman" w:cs="Times New Roman" w:hint="eastAsia"/>
          <w:sz w:val="20"/>
          <w:szCs w:val="20"/>
        </w:rPr>
        <w:t>phases were</w:t>
      </w:r>
      <w:r>
        <w:rPr>
          <w:rFonts w:ascii="Times New Roman" w:hAnsi="Times New Roman" w:cs="Times New Roman"/>
          <w:sz w:val="20"/>
          <w:szCs w:val="20"/>
        </w:rPr>
        <w:t xml:space="preserve"> combined. </w:t>
      </w:r>
      <w:r>
        <w:rPr>
          <w:rFonts w:ascii="Times New Roman" w:hAnsi="Times New Roman" w:cs="Times New Roman" w:hint="eastAsia"/>
          <w:sz w:val="20"/>
          <w:szCs w:val="20"/>
        </w:rPr>
        <w:t>The solution was washed</w:t>
      </w:r>
      <w:r>
        <w:rPr>
          <w:rFonts w:ascii="Times New Roman" w:hAnsi="Times New Roman" w:cs="Times New Roman"/>
          <w:sz w:val="20"/>
          <w:szCs w:val="20"/>
        </w:rPr>
        <w:t xml:space="preserve"> with saturated sodium chloride solution twice, dried over anhydrous sodium sulfate, and filtered. The solvent was removed by vacuum rotary evaporation to obtain a crude product, which was purified by silica gel chromatography, using petroleum ether: ethyl</w:t>
      </w:r>
      <w:r>
        <w:rPr>
          <w:rFonts w:ascii="Times New Roman" w:hAnsi="Times New Roman" w:cs="Times New Roman"/>
          <w:sz w:val="20"/>
          <w:szCs w:val="20"/>
        </w:rPr>
        <w:t xml:space="preserve"> acetate 8:1 to 2:1 for gradient elution to </w:t>
      </w:r>
      <w:r>
        <w:rPr>
          <w:rFonts w:ascii="Times New Roman" w:hAnsi="Times New Roman" w:cs="Times New Roman" w:hint="eastAsia"/>
          <w:sz w:val="20"/>
          <w:szCs w:val="20"/>
        </w:rPr>
        <w:t>yielding</w:t>
      </w:r>
      <w:r>
        <w:rPr>
          <w:rFonts w:ascii="Times New Roman" w:hAnsi="Times New Roman" w:cs="Times New Roman"/>
          <w:sz w:val="20"/>
          <w:szCs w:val="20"/>
        </w:rPr>
        <w:t xml:space="preserve"> 450 mg of a white oily product. 1H NMR: δ 7.77-7.79 (m, 2H), 7.23-7.41 (m, 4H), 7.10-7.12 (m, 2H), 7.04-7.06 (m, 2H), 6.80-6.83 (m, 2H), 6.73-6.75 (m, 2H), 6.59-6.61 (m, 2H), 4.59 (m, 2H), 4.30-4.32 (m, </w:t>
      </w:r>
      <w:r>
        <w:rPr>
          <w:rFonts w:ascii="Times New Roman" w:hAnsi="Times New Roman" w:cs="Times New Roman"/>
          <w:sz w:val="20"/>
          <w:szCs w:val="20"/>
        </w:rPr>
        <w:lastRenderedPageBreak/>
        <w:t>2H), 4.06-4.14 (m, 4H), 3.37 (s, 3H), 3.37-3.40 (m, 2H), 2.44 (s, 3H), 2.31-2.37 (m, 2H), 1.22-1.26 (m, 6H), 3.79 (2H), 2.35 (3H), 1.29 (6H).</w:t>
      </w:r>
    </w:p>
    <w:p w:rsidR="00D53342" w:rsidRDefault="009A5AE5">
      <w:pPr>
        <w:spacing w:line="360" w:lineRule="auto"/>
        <w:ind w:firstLineChars="214" w:firstLine="428"/>
        <w:rPr>
          <w:rFonts w:ascii="Times New Roman" w:hAnsi="Times New Roman" w:cs="Times New Roman"/>
          <w:sz w:val="20"/>
          <w:szCs w:val="20"/>
          <w:highlight w:val="yellow"/>
        </w:rPr>
      </w:pPr>
      <w:r>
        <w:rPr>
          <w:rFonts w:ascii="Times New Roman" w:hAnsi="Times New Roman" w:cs="Times New Roman"/>
          <w:sz w:val="20"/>
          <w:szCs w:val="20"/>
        </w:rPr>
        <w:t>3-A-</w:t>
      </w:r>
      <w:r>
        <w:rPr>
          <w:rFonts w:ascii="Times New Roman" w:hAnsi="Times New Roman" w:cs="Times New Roman" w:hint="eastAsia"/>
          <w:sz w:val="20"/>
          <w:szCs w:val="20"/>
        </w:rPr>
        <w:t>8</w:t>
      </w:r>
      <w:r>
        <w:rPr>
          <w:rFonts w:ascii="Times New Roman" w:hAnsi="Times New Roman" w:cs="Times New Roman"/>
          <w:sz w:val="20"/>
          <w:szCs w:val="20"/>
        </w:rPr>
        <w:t>:</w:t>
      </w:r>
      <w:r>
        <w:rPr>
          <w:rFonts w:ascii="Times New Roman" w:hAnsi="Times New Roman" w:cs="Times New Roman" w:hint="eastAsia"/>
          <w:sz w:val="20"/>
          <w:szCs w:val="20"/>
        </w:rPr>
        <w:t xml:space="preserve"> A mixture of 3-A-6 (100 mg, 0.15 mmol) and tetrabutylammonium fluoride (TBAF) (117.6 mg, 0.45 mmol) in anhydrous THF was placed in a sealed microwave vial. The reaction mixture was stirred at 70</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 in an oil bath for 2 h, and the progress was monitored by </w:t>
      </w:r>
      <w:r>
        <w:rPr>
          <w:rFonts w:ascii="Times New Roman" w:hAnsi="Times New Roman" w:cs="Times New Roman" w:hint="eastAsia"/>
          <w:sz w:val="20"/>
          <w:szCs w:val="20"/>
        </w:rPr>
        <w:t xml:space="preserve">TLC (petroleum ether/ethyl acetate = 2:1, v/v), which indicated the formation of a new spot. The crude product was purified by preparative thin-layer chromatography (PTLC) to afford 3-A-8 (18 mg) as a pure compound. 1H NMR: </w:t>
      </w:r>
      <w:r>
        <w:rPr>
          <w:rFonts w:ascii="Times New Roman" w:hAnsi="Times New Roman" w:cs="Times New Roman" w:hint="eastAsia"/>
          <w:sz w:val="20"/>
          <w:szCs w:val="20"/>
        </w:rPr>
        <w:t>δ</w:t>
      </w:r>
      <w:r>
        <w:rPr>
          <w:rFonts w:ascii="Times New Roman" w:hAnsi="Times New Roman" w:cs="Times New Roman" w:hint="eastAsia"/>
          <w:sz w:val="20"/>
          <w:szCs w:val="20"/>
        </w:rPr>
        <w:t xml:space="preserve">7.30-7.34(m, 1H), 7.19-7.21(m, </w:t>
      </w:r>
      <w:r>
        <w:rPr>
          <w:rFonts w:ascii="Times New Roman" w:hAnsi="Times New Roman" w:cs="Times New Roman" w:hint="eastAsia"/>
          <w:sz w:val="20"/>
          <w:szCs w:val="20"/>
        </w:rPr>
        <w:t>3H), 6.99-7.06(m, 4H), 6.77-6.79(m, 2H), 6.65-6.68(m, 2H), 4.69-4.71(m, 1H), 4.57-4.59(m, 1H), 4.53(s, 2H), 4.02-4.11(m, 2H), 3.66-3.71(m, 5H), 3.30-3.33(m, 2H), 2.26-2.31(m, 2H), 1.15-1.18(m, 6H) .</w:t>
      </w:r>
    </w:p>
    <w:p w:rsidR="00D53342" w:rsidRDefault="009A5AE5">
      <w:pPr>
        <w:spacing w:line="480" w:lineRule="auto"/>
        <w:rPr>
          <w:rFonts w:ascii="Times New Roman" w:hAnsi="Times New Roman" w:cs="Times New Roman"/>
          <w:b/>
          <w:bCs/>
          <w:sz w:val="20"/>
          <w:szCs w:val="20"/>
        </w:rPr>
      </w:pPr>
      <w:r>
        <w:rPr>
          <w:rFonts w:ascii="Times New Roman" w:hAnsi="Times New Roman" w:cs="Times New Roman" w:hint="eastAsia"/>
          <w:b/>
          <w:bCs/>
          <w:sz w:val="20"/>
          <w:szCs w:val="20"/>
        </w:rPr>
        <w:t xml:space="preserve">2. </w:t>
      </w:r>
      <w:r>
        <w:rPr>
          <w:rFonts w:ascii="Times New Roman" w:hAnsi="Times New Roman" w:cs="Times New Roman"/>
          <w:b/>
          <w:bCs/>
          <w:sz w:val="20"/>
          <w:szCs w:val="20"/>
        </w:rPr>
        <w:t>Pancreatic Cancer Tissue Section</w:t>
      </w:r>
    </w:p>
    <w:p w:rsidR="00D53342" w:rsidRDefault="009A5AE5">
      <w:pPr>
        <w:spacing w:line="480" w:lineRule="auto"/>
        <w:ind w:firstLineChars="200" w:firstLine="400"/>
        <w:rPr>
          <w:rFonts w:ascii="Times New Roman" w:hAnsi="Times New Roman" w:cs="Times New Roman"/>
          <w:sz w:val="20"/>
          <w:szCs w:val="20"/>
        </w:rPr>
      </w:pPr>
      <w:r>
        <w:rPr>
          <w:rFonts w:ascii="Times New Roman" w:hAnsi="Times New Roman" w:cs="Times New Roman"/>
          <w:sz w:val="20"/>
          <w:szCs w:val="20"/>
        </w:rPr>
        <w:t xml:space="preserve">The microscopic </w:t>
      </w:r>
      <w:r>
        <w:rPr>
          <w:rFonts w:ascii="Times New Roman" w:hAnsi="Times New Roman" w:cs="Times New Roman" w:hint="eastAsia"/>
          <w:sz w:val="20"/>
          <w:szCs w:val="20"/>
        </w:rPr>
        <w:t>exami</w:t>
      </w:r>
      <w:r>
        <w:rPr>
          <w:rFonts w:ascii="Times New Roman" w:hAnsi="Times New Roman" w:cs="Times New Roman" w:hint="eastAsia"/>
          <w:sz w:val="20"/>
          <w:szCs w:val="20"/>
        </w:rPr>
        <w:t>nation</w:t>
      </w:r>
      <w:r>
        <w:rPr>
          <w:rFonts w:ascii="Times New Roman" w:hAnsi="Times New Roman" w:cs="Times New Roman"/>
          <w:sz w:val="20"/>
          <w:szCs w:val="20"/>
        </w:rPr>
        <w:t xml:space="preserve"> of a pancreatic cancer section </w:t>
      </w:r>
      <w:r>
        <w:rPr>
          <w:rFonts w:ascii="Times New Roman" w:hAnsi="Times New Roman" w:cs="Times New Roman" w:hint="eastAsia"/>
          <w:sz w:val="20"/>
          <w:szCs w:val="20"/>
        </w:rPr>
        <w:t>demonstrates</w:t>
      </w:r>
      <w:r>
        <w:rPr>
          <w:rFonts w:ascii="Times New Roman" w:hAnsi="Times New Roman" w:cs="Times New Roman"/>
          <w:sz w:val="20"/>
          <w:szCs w:val="20"/>
        </w:rPr>
        <w:t xml:space="preserve"> significant pathological </w:t>
      </w:r>
      <w:r>
        <w:rPr>
          <w:rFonts w:ascii="Times New Roman" w:hAnsi="Times New Roman" w:cs="Times New Roman" w:hint="eastAsia"/>
          <w:sz w:val="20"/>
          <w:szCs w:val="20"/>
        </w:rPr>
        <w:t>alterations</w:t>
      </w:r>
      <w:r>
        <w:rPr>
          <w:rFonts w:ascii="Times New Roman" w:hAnsi="Times New Roman" w:cs="Times New Roman"/>
          <w:sz w:val="20"/>
          <w:szCs w:val="20"/>
        </w:rPr>
        <w:t xml:space="preserve"> during carcinogenesis, as </w:t>
      </w:r>
      <w:r>
        <w:rPr>
          <w:rFonts w:ascii="Times New Roman" w:hAnsi="Times New Roman" w:cs="Times New Roman" w:hint="eastAsia"/>
          <w:sz w:val="20"/>
          <w:szCs w:val="20"/>
        </w:rPr>
        <w:t>illustrated</w:t>
      </w:r>
      <w:r>
        <w:rPr>
          <w:rFonts w:ascii="Times New Roman" w:hAnsi="Times New Roman" w:cs="Times New Roman"/>
          <w:sz w:val="20"/>
          <w:szCs w:val="20"/>
        </w:rPr>
        <w:t xml:space="preserve"> in Figure S</w:t>
      </w:r>
      <w:r>
        <w:rPr>
          <w:rFonts w:ascii="Times New Roman" w:hAnsi="Times New Roman" w:cs="Times New Roman" w:hint="eastAsia"/>
          <w:sz w:val="20"/>
          <w:szCs w:val="20"/>
        </w:rPr>
        <w:t>7</w:t>
      </w:r>
      <w:r>
        <w:rPr>
          <w:rFonts w:ascii="Times New Roman" w:hAnsi="Times New Roman" w:cs="Times New Roman"/>
          <w:sz w:val="20"/>
          <w:szCs w:val="20"/>
        </w:rPr>
        <w:t xml:space="preserve">. The </w:t>
      </w:r>
      <w:r>
        <w:rPr>
          <w:rFonts w:ascii="Times New Roman" w:hAnsi="Times New Roman" w:cs="Times New Roman" w:hint="eastAsia"/>
          <w:sz w:val="20"/>
          <w:szCs w:val="20"/>
        </w:rPr>
        <w:t>analysis reveals</w:t>
      </w:r>
      <w:r>
        <w:rPr>
          <w:rFonts w:ascii="Times New Roman" w:hAnsi="Times New Roman" w:cs="Times New Roman"/>
          <w:sz w:val="20"/>
          <w:szCs w:val="20"/>
        </w:rPr>
        <w:t xml:space="preserve"> a </w:t>
      </w:r>
      <w:r>
        <w:rPr>
          <w:rFonts w:ascii="Times New Roman" w:hAnsi="Times New Roman" w:cs="Times New Roman" w:hint="eastAsia"/>
          <w:sz w:val="20"/>
          <w:szCs w:val="20"/>
        </w:rPr>
        <w:t>marked</w:t>
      </w:r>
      <w:r>
        <w:rPr>
          <w:rFonts w:ascii="Times New Roman" w:hAnsi="Times New Roman" w:cs="Times New Roman"/>
          <w:sz w:val="20"/>
          <w:szCs w:val="20"/>
        </w:rPr>
        <w:t xml:space="preserve"> increase in cancer </w:t>
      </w:r>
      <w:r>
        <w:rPr>
          <w:rFonts w:ascii="Times New Roman" w:hAnsi="Times New Roman" w:cs="Times New Roman" w:hint="eastAsia"/>
          <w:sz w:val="20"/>
          <w:szCs w:val="20"/>
        </w:rPr>
        <w:t xml:space="preserve">cell population and </w:t>
      </w:r>
      <w:r>
        <w:rPr>
          <w:rFonts w:ascii="Times New Roman" w:hAnsi="Times New Roman" w:cs="Times New Roman"/>
          <w:sz w:val="20"/>
          <w:szCs w:val="20"/>
        </w:rPr>
        <w:t xml:space="preserve">density, </w:t>
      </w:r>
      <w:r>
        <w:rPr>
          <w:rFonts w:ascii="Times New Roman" w:hAnsi="Times New Roman" w:cs="Times New Roman" w:hint="eastAsia"/>
          <w:sz w:val="20"/>
          <w:szCs w:val="20"/>
        </w:rPr>
        <w:t>with</w:t>
      </w:r>
      <w:r>
        <w:rPr>
          <w:rFonts w:ascii="Times New Roman" w:hAnsi="Times New Roman" w:cs="Times New Roman"/>
          <w:sz w:val="20"/>
          <w:szCs w:val="20"/>
        </w:rPr>
        <w:t xml:space="preserve"> cells </w:t>
      </w:r>
      <w:r>
        <w:rPr>
          <w:rFonts w:ascii="Times New Roman" w:hAnsi="Times New Roman" w:cs="Times New Roman" w:hint="eastAsia"/>
          <w:sz w:val="20"/>
          <w:szCs w:val="20"/>
        </w:rPr>
        <w:t>exhibiting varying morpholo</w:t>
      </w:r>
      <w:r>
        <w:rPr>
          <w:rFonts w:ascii="Times New Roman" w:hAnsi="Times New Roman" w:cs="Times New Roman" w:hint="eastAsia"/>
          <w:sz w:val="20"/>
          <w:szCs w:val="20"/>
        </w:rPr>
        <w:t>gies</w:t>
      </w:r>
      <w:r>
        <w:rPr>
          <w:rFonts w:ascii="Times New Roman" w:hAnsi="Times New Roman" w:cs="Times New Roman"/>
          <w:sz w:val="20"/>
          <w:szCs w:val="20"/>
        </w:rPr>
        <w:t xml:space="preserve"> and </w:t>
      </w:r>
      <w:r>
        <w:rPr>
          <w:rFonts w:ascii="Times New Roman" w:hAnsi="Times New Roman" w:cs="Times New Roman" w:hint="eastAsia"/>
          <w:sz w:val="20"/>
          <w:szCs w:val="20"/>
        </w:rPr>
        <w:t>pronounced</w:t>
      </w:r>
      <w:r>
        <w:rPr>
          <w:rFonts w:ascii="Times New Roman" w:hAnsi="Times New Roman" w:cs="Times New Roman"/>
          <w:sz w:val="20"/>
          <w:szCs w:val="20"/>
        </w:rPr>
        <w:t xml:space="preserve"> atypia, </w:t>
      </w:r>
      <w:r>
        <w:rPr>
          <w:rFonts w:ascii="Times New Roman" w:hAnsi="Times New Roman" w:cs="Times New Roman" w:hint="eastAsia"/>
          <w:sz w:val="20"/>
          <w:szCs w:val="20"/>
        </w:rPr>
        <w:t>characteristic</w:t>
      </w:r>
      <w:r>
        <w:rPr>
          <w:rFonts w:ascii="Times New Roman" w:hAnsi="Times New Roman" w:cs="Times New Roman"/>
          <w:sz w:val="20"/>
          <w:szCs w:val="20"/>
        </w:rPr>
        <w:t xml:space="preserve"> of pancreatic cancer. The </w:t>
      </w:r>
      <w:r>
        <w:rPr>
          <w:rFonts w:ascii="Times New Roman" w:hAnsi="Times New Roman" w:cs="Times New Roman" w:hint="eastAsia"/>
          <w:sz w:val="20"/>
          <w:szCs w:val="20"/>
        </w:rPr>
        <w:t>normal pancreatic architecture, including</w:t>
      </w:r>
      <w:r>
        <w:rPr>
          <w:rFonts w:ascii="Times New Roman" w:hAnsi="Times New Roman" w:cs="Times New Roman"/>
          <w:sz w:val="20"/>
          <w:szCs w:val="20"/>
        </w:rPr>
        <w:t xml:space="preserve"> acinar and ductal structures</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appears disrupted, with</w:t>
      </w:r>
      <w:r>
        <w:rPr>
          <w:rFonts w:ascii="Times New Roman" w:hAnsi="Times New Roman" w:cs="Times New Roman"/>
          <w:sz w:val="20"/>
          <w:szCs w:val="20"/>
        </w:rPr>
        <w:t xml:space="preserve"> cells </w:t>
      </w:r>
      <w:r>
        <w:rPr>
          <w:rFonts w:ascii="Times New Roman" w:hAnsi="Times New Roman" w:cs="Times New Roman" w:hint="eastAsia"/>
          <w:sz w:val="20"/>
          <w:szCs w:val="20"/>
        </w:rPr>
        <w:t>displaying disorganized arrangement</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Furthermore, the </w:t>
      </w:r>
      <w:r>
        <w:rPr>
          <w:rFonts w:ascii="Times New Roman" w:hAnsi="Times New Roman" w:cs="Times New Roman"/>
          <w:sz w:val="20"/>
          <w:szCs w:val="20"/>
        </w:rPr>
        <w:t xml:space="preserve">pancreatic cancer tissue </w:t>
      </w:r>
      <w:r>
        <w:rPr>
          <w:rFonts w:ascii="Times New Roman" w:hAnsi="Times New Roman" w:cs="Times New Roman" w:hint="eastAsia"/>
          <w:sz w:val="20"/>
          <w:szCs w:val="20"/>
        </w:rPr>
        <w:t>exhibi</w:t>
      </w:r>
      <w:r>
        <w:rPr>
          <w:rFonts w:ascii="Times New Roman" w:hAnsi="Times New Roman" w:cs="Times New Roman" w:hint="eastAsia"/>
          <w:sz w:val="20"/>
          <w:szCs w:val="20"/>
        </w:rPr>
        <w:t>ts</w:t>
      </w:r>
      <w:r>
        <w:rPr>
          <w:rFonts w:ascii="Times New Roman" w:hAnsi="Times New Roman" w:cs="Times New Roman"/>
          <w:sz w:val="20"/>
          <w:szCs w:val="20"/>
        </w:rPr>
        <w:t xml:space="preserve"> interstitial fibrosis, </w:t>
      </w:r>
      <w:r>
        <w:rPr>
          <w:rFonts w:ascii="Times New Roman" w:hAnsi="Times New Roman" w:cs="Times New Roman" w:hint="eastAsia"/>
          <w:sz w:val="20"/>
          <w:szCs w:val="20"/>
        </w:rPr>
        <w:t>characterized by</w:t>
      </w:r>
      <w:r>
        <w:rPr>
          <w:rFonts w:ascii="Times New Roman" w:hAnsi="Times New Roman" w:cs="Times New Roman"/>
          <w:sz w:val="20"/>
          <w:szCs w:val="20"/>
        </w:rPr>
        <w:t xml:space="preserve"> fibrous tissue </w:t>
      </w:r>
      <w:r>
        <w:rPr>
          <w:rFonts w:ascii="Times New Roman" w:hAnsi="Times New Roman" w:cs="Times New Roman" w:hint="eastAsia"/>
          <w:sz w:val="20"/>
          <w:szCs w:val="20"/>
        </w:rPr>
        <w:t>proliferation, resulting in increased</w:t>
      </w:r>
      <w:r>
        <w:rPr>
          <w:rFonts w:ascii="Times New Roman" w:hAnsi="Times New Roman" w:cs="Times New Roman"/>
          <w:sz w:val="20"/>
          <w:szCs w:val="20"/>
        </w:rPr>
        <w:t xml:space="preserve"> tissue </w:t>
      </w:r>
      <w:r>
        <w:rPr>
          <w:rFonts w:ascii="Times New Roman" w:hAnsi="Times New Roman" w:cs="Times New Roman" w:hint="eastAsia"/>
          <w:sz w:val="20"/>
          <w:szCs w:val="20"/>
        </w:rPr>
        <w:t>density</w:t>
      </w:r>
      <w:r>
        <w:rPr>
          <w:rFonts w:ascii="Times New Roman" w:hAnsi="Times New Roman" w:cs="Times New Roman"/>
          <w:sz w:val="20"/>
          <w:szCs w:val="20"/>
        </w:rPr>
        <w:t>.</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8"/>
        <w:gridCol w:w="3780"/>
      </w:tblGrid>
      <w:tr w:rsidR="00D53342">
        <w:trPr>
          <w:trHeight w:val="2453"/>
          <w:jc w:val="center"/>
        </w:trPr>
        <w:tc>
          <w:tcPr>
            <w:tcW w:w="3478" w:type="dxa"/>
            <w:vAlign w:val="center"/>
          </w:tcPr>
          <w:p w:rsidR="00D53342" w:rsidRDefault="009A5AE5">
            <w:pPr>
              <w:spacing w:line="48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956435" cy="1491615"/>
                  <wp:effectExtent l="0" t="0" r="9525" b="1905"/>
                  <wp:docPr id="12" name="图片 12" descr="2f36a3d0cd5754c67afdb87dfd0b3c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f36a3d0cd5754c67afdb87dfd0b3cc(1)(1)"/>
                          <pic:cNvPicPr>
                            <a:picLocks noChangeAspect="1"/>
                          </pic:cNvPicPr>
                        </pic:nvPicPr>
                        <pic:blipFill>
                          <a:blip r:embed="rId12"/>
                          <a:stretch>
                            <a:fillRect/>
                          </a:stretch>
                        </pic:blipFill>
                        <pic:spPr>
                          <a:xfrm>
                            <a:off x="0" y="0"/>
                            <a:ext cx="1956435" cy="1491615"/>
                          </a:xfrm>
                          <a:prstGeom prst="rect">
                            <a:avLst/>
                          </a:prstGeom>
                        </pic:spPr>
                      </pic:pic>
                    </a:graphicData>
                  </a:graphic>
                </wp:inline>
              </w:drawing>
            </w:r>
          </w:p>
        </w:tc>
        <w:tc>
          <w:tcPr>
            <w:tcW w:w="3780" w:type="dxa"/>
            <w:vAlign w:val="center"/>
          </w:tcPr>
          <w:p w:rsidR="00D53342" w:rsidRDefault="009A5AE5">
            <w:pPr>
              <w:spacing w:line="48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2155825" cy="1496695"/>
                  <wp:effectExtent l="0" t="0" r="8255" b="12065"/>
                  <wp:docPr id="13" name="图片 13" descr="2aa96b8dd50a10c0ff62f96ebac9f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aa96b8dd50a10c0ff62f96ebac9fb4"/>
                          <pic:cNvPicPr>
                            <a:picLocks noChangeAspect="1"/>
                          </pic:cNvPicPr>
                        </pic:nvPicPr>
                        <pic:blipFill>
                          <a:blip r:embed="rId13"/>
                          <a:stretch>
                            <a:fillRect/>
                          </a:stretch>
                        </pic:blipFill>
                        <pic:spPr>
                          <a:xfrm>
                            <a:off x="0" y="0"/>
                            <a:ext cx="2155825" cy="1496695"/>
                          </a:xfrm>
                          <a:prstGeom prst="rect">
                            <a:avLst/>
                          </a:prstGeom>
                        </pic:spPr>
                      </pic:pic>
                    </a:graphicData>
                  </a:graphic>
                </wp:inline>
              </w:drawing>
            </w:r>
          </w:p>
        </w:tc>
      </w:tr>
      <w:tr w:rsidR="00D53342">
        <w:trPr>
          <w:trHeight w:val="474"/>
          <w:jc w:val="center"/>
        </w:trPr>
        <w:tc>
          <w:tcPr>
            <w:tcW w:w="3478" w:type="dxa"/>
            <w:vAlign w:val="center"/>
          </w:tcPr>
          <w:p w:rsidR="00D53342" w:rsidRDefault="009A5AE5">
            <w:pPr>
              <w:spacing w:line="480" w:lineRule="auto"/>
              <w:jc w:val="center"/>
              <w:rPr>
                <w:rFonts w:ascii="Times New Roman" w:hAnsi="Times New Roman" w:cs="Times New Roman"/>
                <w:sz w:val="20"/>
                <w:szCs w:val="20"/>
              </w:rPr>
            </w:pPr>
            <w:r>
              <w:rPr>
                <w:rFonts w:ascii="Times New Roman" w:hAnsi="Times New Roman" w:cs="Times New Roman"/>
                <w:sz w:val="20"/>
                <w:szCs w:val="20"/>
              </w:rPr>
              <w:t>Tumor</w:t>
            </w:r>
          </w:p>
        </w:tc>
        <w:tc>
          <w:tcPr>
            <w:tcW w:w="3780" w:type="dxa"/>
            <w:vAlign w:val="center"/>
          </w:tcPr>
          <w:p w:rsidR="00D53342" w:rsidRDefault="009A5AE5">
            <w:pPr>
              <w:spacing w:line="480" w:lineRule="auto"/>
              <w:jc w:val="center"/>
              <w:rPr>
                <w:rFonts w:ascii="Times New Roman" w:hAnsi="Times New Roman" w:cs="Times New Roman"/>
                <w:sz w:val="20"/>
                <w:szCs w:val="20"/>
              </w:rPr>
            </w:pPr>
            <w:r>
              <w:rPr>
                <w:rFonts w:ascii="Times New Roman" w:hAnsi="Times New Roman" w:cs="Times New Roman"/>
                <w:sz w:val="20"/>
                <w:szCs w:val="20"/>
              </w:rPr>
              <w:t>Normal</w:t>
            </w:r>
          </w:p>
        </w:tc>
      </w:tr>
    </w:tbl>
    <w:p w:rsidR="00D53342" w:rsidRDefault="009A5AE5">
      <w:pPr>
        <w:spacing w:line="480" w:lineRule="auto"/>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2</w:t>
      </w:r>
      <w:r>
        <w:rPr>
          <w:rFonts w:ascii="Times New Roman" w:hAnsi="Times New Roman" w:cs="Times New Roman"/>
          <w:sz w:val="20"/>
          <w:szCs w:val="20"/>
        </w:rPr>
        <w:t xml:space="preserve">. Normal pancreatic tissue and pancreatic cancer tissue staining </w:t>
      </w:r>
      <w:r>
        <w:rPr>
          <w:rFonts w:ascii="Times New Roman" w:hAnsi="Times New Roman" w:cs="Times New Roman" w:hint="eastAsia"/>
          <w:sz w:val="20"/>
          <w:szCs w:val="20"/>
        </w:rPr>
        <w:t xml:space="preserve"> </w:t>
      </w:r>
    </w:p>
    <w:p w:rsidR="00D53342" w:rsidRDefault="009A5AE5">
      <w:pPr>
        <w:spacing w:line="480" w:lineRule="auto"/>
        <w:jc w:val="left"/>
        <w:rPr>
          <w:rFonts w:ascii="Times New Roman" w:hAnsi="Times New Roman" w:cs="Times New Roman"/>
          <w:b/>
          <w:bCs/>
          <w:sz w:val="20"/>
          <w:szCs w:val="20"/>
        </w:rPr>
      </w:pPr>
      <w:r>
        <w:rPr>
          <w:rFonts w:ascii="Times New Roman" w:hAnsi="Times New Roman" w:cs="Times New Roman" w:hint="eastAsia"/>
          <w:b/>
          <w:bCs/>
          <w:sz w:val="20"/>
          <w:szCs w:val="20"/>
        </w:rPr>
        <w:t>3</w:t>
      </w:r>
      <w:r>
        <w:rPr>
          <w:rFonts w:ascii="Times New Roman" w:hAnsi="Times New Roman" w:cs="Times New Roman"/>
          <w:b/>
          <w:bCs/>
          <w:sz w:val="20"/>
          <w:szCs w:val="20"/>
        </w:rPr>
        <w:t>.</w:t>
      </w:r>
      <w:r>
        <w:rPr>
          <w:rFonts w:ascii="Times New Roman" w:hAnsi="Times New Roman" w:cs="Times New Roman" w:hint="eastAsia"/>
          <w:b/>
          <w:bCs/>
          <w:sz w:val="20"/>
          <w:szCs w:val="20"/>
        </w:rPr>
        <w:t xml:space="preserve"> </w:t>
      </w:r>
      <w:r>
        <w:rPr>
          <w:rFonts w:ascii="Times New Roman" w:hAnsi="Times New Roman" w:cs="Times New Roman"/>
          <w:b/>
          <w:bCs/>
          <w:sz w:val="20"/>
          <w:szCs w:val="20"/>
        </w:rPr>
        <w:t xml:space="preserve">Computer-Aided Drug Design (CADD) in Molecular Docking and Virtual Screening </w:t>
      </w:r>
    </w:p>
    <w:p w:rsidR="00D53342" w:rsidRDefault="009A5AE5">
      <w:pPr>
        <w:spacing w:line="360" w:lineRule="auto"/>
        <w:ind w:firstLineChars="200" w:firstLine="400"/>
        <w:rPr>
          <w:rFonts w:ascii="Times New Roman" w:eastAsia="Segoe UI" w:hAnsi="Times New Roman" w:cs="Times New Roman"/>
          <w:sz w:val="20"/>
          <w:szCs w:val="20"/>
        </w:rPr>
      </w:pPr>
      <w:r>
        <w:rPr>
          <w:rFonts w:ascii="Times New Roman" w:eastAsia="Segoe UI" w:hAnsi="Times New Roman" w:cs="Times New Roman" w:hint="eastAsia"/>
          <w:sz w:val="20"/>
          <w:szCs w:val="20"/>
        </w:rPr>
        <w:lastRenderedPageBreak/>
        <w:t>CADD constitutes an innovative</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 xml:space="preserve">approach in </w:t>
      </w:r>
      <w:r>
        <w:rPr>
          <w:rFonts w:ascii="Times New Roman" w:eastAsia="Segoe UI" w:hAnsi="Times New Roman" w:cs="Times New Roman" w:hint="eastAsia"/>
          <w:sz w:val="20"/>
          <w:szCs w:val="20"/>
        </w:rPr>
        <w:t>contemporary</w:t>
      </w:r>
      <w:r>
        <w:rPr>
          <w:rFonts w:ascii="Times New Roman" w:eastAsia="Segoe UI" w:hAnsi="Times New Roman" w:cs="Times New Roman"/>
          <w:sz w:val="20"/>
          <w:szCs w:val="20"/>
        </w:rPr>
        <w:t xml:space="preserve"> pharmaceutical research, </w:t>
      </w:r>
      <w:r>
        <w:rPr>
          <w:rFonts w:ascii="Times New Roman" w:eastAsia="Segoe UI" w:hAnsi="Times New Roman" w:cs="Times New Roman" w:hint="eastAsia"/>
          <w:sz w:val="20"/>
          <w:szCs w:val="20"/>
        </w:rPr>
        <w:t>providing sophisticated</w:t>
      </w:r>
      <w:r>
        <w:rPr>
          <w:rFonts w:ascii="Times New Roman" w:eastAsia="Segoe UI" w:hAnsi="Times New Roman" w:cs="Times New Roman"/>
          <w:sz w:val="20"/>
          <w:szCs w:val="20"/>
        </w:rPr>
        <w:t xml:space="preserve"> tools for molecular-level drug discovery and development. </w:t>
      </w:r>
      <w:r>
        <w:rPr>
          <w:rFonts w:ascii="Times New Roman" w:eastAsia="Segoe UI" w:hAnsi="Times New Roman" w:cs="Times New Roman" w:hint="eastAsia"/>
          <w:sz w:val="20"/>
          <w:szCs w:val="20"/>
        </w:rPr>
        <w:t>Through the int</w:t>
      </w:r>
      <w:r>
        <w:rPr>
          <w:rFonts w:ascii="Times New Roman" w:eastAsia="Segoe UI" w:hAnsi="Times New Roman" w:cs="Times New Roman" w:hint="eastAsia"/>
          <w:sz w:val="20"/>
          <w:szCs w:val="20"/>
        </w:rPr>
        <w:t xml:space="preserve">egration of </w:t>
      </w:r>
      <w:r>
        <w:rPr>
          <w:rFonts w:ascii="Times New Roman" w:eastAsia="Segoe UI" w:hAnsi="Times New Roman" w:cs="Times New Roman"/>
          <w:sz w:val="20"/>
          <w:szCs w:val="20"/>
        </w:rPr>
        <w:t xml:space="preserve">computational chemistry, bioinformatics, and molecular modeling techniques, CADD </w:t>
      </w:r>
      <w:r>
        <w:rPr>
          <w:rFonts w:ascii="Times New Roman" w:eastAsia="Segoe UI" w:hAnsi="Times New Roman" w:cs="Times New Roman" w:hint="eastAsia"/>
          <w:sz w:val="20"/>
          <w:szCs w:val="20"/>
        </w:rPr>
        <w:t xml:space="preserve">enables detailed analysis of </w:t>
      </w:r>
      <w:r>
        <w:rPr>
          <w:rFonts w:ascii="Times New Roman" w:eastAsia="Segoe UI" w:hAnsi="Times New Roman" w:cs="Times New Roman"/>
          <w:sz w:val="20"/>
          <w:szCs w:val="20"/>
        </w:rPr>
        <w:t xml:space="preserve">drug-target interactions and </w:t>
      </w:r>
      <w:r>
        <w:rPr>
          <w:rFonts w:ascii="Times New Roman" w:eastAsia="Segoe UI" w:hAnsi="Times New Roman" w:cs="Times New Roman" w:hint="eastAsia"/>
          <w:sz w:val="20"/>
          <w:szCs w:val="20"/>
        </w:rPr>
        <w:t>supports</w:t>
      </w:r>
      <w:r>
        <w:rPr>
          <w:rFonts w:ascii="Times New Roman" w:eastAsia="Segoe UI" w:hAnsi="Times New Roman" w:cs="Times New Roman"/>
          <w:sz w:val="20"/>
          <w:szCs w:val="20"/>
        </w:rPr>
        <w:t xml:space="preserve"> rational drug design. The methodology </w:t>
      </w:r>
      <w:r>
        <w:rPr>
          <w:rFonts w:ascii="Times New Roman" w:eastAsia="Segoe UI" w:hAnsi="Times New Roman" w:cs="Times New Roman" w:hint="eastAsia"/>
          <w:sz w:val="20"/>
          <w:szCs w:val="20"/>
        </w:rPr>
        <w:t>incorporates</w:t>
      </w:r>
      <w:r>
        <w:rPr>
          <w:rFonts w:ascii="Times New Roman" w:eastAsia="Segoe UI" w:hAnsi="Times New Roman" w:cs="Times New Roman"/>
          <w:sz w:val="20"/>
          <w:szCs w:val="20"/>
        </w:rPr>
        <w:t xml:space="preserve"> several </w:t>
      </w:r>
      <w:r>
        <w:rPr>
          <w:rFonts w:ascii="Times New Roman" w:eastAsia="Segoe UI" w:hAnsi="Times New Roman" w:cs="Times New Roman" w:hint="eastAsia"/>
          <w:sz w:val="20"/>
          <w:szCs w:val="20"/>
        </w:rPr>
        <w:t>essential</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 xml:space="preserve">computational approaches: virtual screening </w:t>
      </w:r>
      <w:r>
        <w:rPr>
          <w:rFonts w:ascii="Times New Roman" w:eastAsia="Segoe UI" w:hAnsi="Times New Roman" w:cs="Times New Roman" w:hint="eastAsia"/>
          <w:sz w:val="20"/>
          <w:szCs w:val="20"/>
        </w:rPr>
        <w:t>systematically</w:t>
      </w:r>
      <w:r>
        <w:rPr>
          <w:rFonts w:ascii="Times New Roman" w:eastAsia="Segoe UI" w:hAnsi="Times New Roman" w:cs="Times New Roman"/>
          <w:sz w:val="20"/>
          <w:szCs w:val="20"/>
        </w:rPr>
        <w:t xml:space="preserve"> identifies lead compounds from extensive molecular databases; molecular docking </w:t>
      </w:r>
      <w:r>
        <w:rPr>
          <w:rFonts w:ascii="Times New Roman" w:eastAsia="Segoe UI" w:hAnsi="Times New Roman" w:cs="Times New Roman" w:hint="eastAsia"/>
          <w:sz w:val="20"/>
          <w:szCs w:val="20"/>
        </w:rPr>
        <w:t>determines</w:t>
      </w:r>
      <w:r>
        <w:rPr>
          <w:rFonts w:ascii="Times New Roman" w:eastAsia="Segoe UI" w:hAnsi="Times New Roman" w:cs="Times New Roman"/>
          <w:sz w:val="20"/>
          <w:szCs w:val="20"/>
        </w:rPr>
        <w:t xml:space="preserve"> optimal binding conformations and affinity between ligands and their targets; QSAR analysis establishes qu</w:t>
      </w:r>
      <w:r>
        <w:rPr>
          <w:rFonts w:ascii="Times New Roman" w:eastAsia="Segoe UI" w:hAnsi="Times New Roman" w:cs="Times New Roman"/>
          <w:sz w:val="20"/>
          <w:szCs w:val="20"/>
        </w:rPr>
        <w:t xml:space="preserve">antitative </w:t>
      </w:r>
      <w:r>
        <w:rPr>
          <w:rFonts w:ascii="Times New Roman" w:eastAsia="Segoe UI" w:hAnsi="Times New Roman" w:cs="Times New Roman" w:hint="eastAsia"/>
          <w:sz w:val="20"/>
          <w:szCs w:val="20"/>
        </w:rPr>
        <w:t>relationships</w:t>
      </w:r>
      <w:r>
        <w:rPr>
          <w:rFonts w:ascii="Times New Roman" w:eastAsia="Segoe UI" w:hAnsi="Times New Roman" w:cs="Times New Roman"/>
          <w:sz w:val="20"/>
          <w:szCs w:val="20"/>
        </w:rPr>
        <w:t xml:space="preserve"> between chemical structures and biological activity; while molecular dynamics simulations </w:t>
      </w:r>
      <w:r>
        <w:rPr>
          <w:rFonts w:ascii="Times New Roman" w:eastAsia="Segoe UI" w:hAnsi="Times New Roman" w:cs="Times New Roman" w:hint="eastAsia"/>
          <w:sz w:val="20"/>
          <w:szCs w:val="20"/>
        </w:rPr>
        <w:t>elucidate</w:t>
      </w:r>
      <w:r>
        <w:rPr>
          <w:rFonts w:ascii="Times New Roman" w:eastAsia="Segoe UI" w:hAnsi="Times New Roman" w:cs="Times New Roman"/>
          <w:sz w:val="20"/>
          <w:szCs w:val="20"/>
        </w:rPr>
        <w:t xml:space="preserve"> the dynamic behavior of biomolecular systems. </w:t>
      </w:r>
    </w:p>
    <w:p w:rsidR="00D53342" w:rsidRDefault="009A5AE5">
      <w:pPr>
        <w:spacing w:line="360" w:lineRule="auto"/>
        <w:ind w:firstLineChars="200" w:firstLine="400"/>
        <w:rPr>
          <w:rFonts w:ascii="Times New Roman" w:eastAsia="Segoe UI" w:hAnsi="Times New Roman" w:cs="Times New Roman"/>
          <w:sz w:val="20"/>
          <w:szCs w:val="20"/>
        </w:rPr>
      </w:pPr>
      <w:r>
        <w:rPr>
          <w:rFonts w:ascii="Times New Roman" w:eastAsia="Segoe UI" w:hAnsi="Times New Roman" w:cs="Times New Roman" w:hint="eastAsia"/>
          <w:sz w:val="20"/>
          <w:szCs w:val="20"/>
        </w:rPr>
        <w:t>Utilizing</w:t>
      </w:r>
      <w:r>
        <w:rPr>
          <w:rFonts w:ascii="Times New Roman" w:eastAsia="Segoe UI" w:hAnsi="Times New Roman" w:cs="Times New Roman"/>
          <w:sz w:val="20"/>
          <w:szCs w:val="20"/>
        </w:rPr>
        <w:t xml:space="preserve"> Discovery Studio software, we </w:t>
      </w:r>
      <w:r>
        <w:rPr>
          <w:rFonts w:ascii="Times New Roman" w:eastAsia="Segoe UI" w:hAnsi="Times New Roman" w:cs="Times New Roman" w:hint="eastAsia"/>
          <w:sz w:val="20"/>
          <w:szCs w:val="20"/>
        </w:rPr>
        <w:t>examined</w:t>
      </w:r>
      <w:r>
        <w:rPr>
          <w:rFonts w:ascii="Times New Roman" w:eastAsia="Segoe UI" w:hAnsi="Times New Roman" w:cs="Times New Roman"/>
          <w:sz w:val="20"/>
          <w:szCs w:val="20"/>
        </w:rPr>
        <w:t xml:space="preserve"> the common structural features of</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c</w:t>
      </w:r>
      <w:r>
        <w:rPr>
          <w:rFonts w:ascii="Times New Roman" w:eastAsia="Segoe UI" w:hAnsi="Times New Roman" w:cs="Times New Roman"/>
          <w:sz w:val="20"/>
          <w:szCs w:val="20"/>
        </w:rPr>
        <w:t xml:space="preserve">ompounds </w:t>
      </w:r>
      <w:r>
        <w:rPr>
          <w:rFonts w:ascii="Times New Roman" w:eastAsia="Segoe UI" w:hAnsi="Times New Roman" w:cs="Times New Roman" w:hint="eastAsia"/>
          <w:sz w:val="20"/>
          <w:szCs w:val="20"/>
        </w:rPr>
        <w:t>demonstrating</w:t>
      </w:r>
      <w:r>
        <w:rPr>
          <w:rFonts w:ascii="Times New Roman" w:eastAsia="Segoe UI" w:hAnsi="Times New Roman" w:cs="Times New Roman"/>
          <w:sz w:val="20"/>
          <w:szCs w:val="20"/>
        </w:rPr>
        <w:t xml:space="preserve"> activity against the CB2 receptor, identifying </w:t>
      </w:r>
      <w:r>
        <w:rPr>
          <w:rFonts w:ascii="Times New Roman" w:hAnsi="Times New Roman" w:cs="Times New Roman" w:hint="eastAsia"/>
          <w:sz w:val="20"/>
          <w:szCs w:val="20"/>
        </w:rPr>
        <w:t>critical</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 xml:space="preserve">pharmacophore elements </w:t>
      </w:r>
      <w:r>
        <w:rPr>
          <w:rFonts w:ascii="Times New Roman" w:hAnsi="Times New Roman" w:cs="Times New Roman" w:hint="eastAsia"/>
          <w:sz w:val="20"/>
          <w:szCs w:val="20"/>
        </w:rPr>
        <w:t>including</w:t>
      </w:r>
      <w:r>
        <w:rPr>
          <w:rFonts w:ascii="Times New Roman" w:eastAsia="Segoe UI" w:hAnsi="Times New Roman" w:cs="Times New Roman"/>
          <w:sz w:val="20"/>
          <w:szCs w:val="20"/>
        </w:rPr>
        <w:t xml:space="preserve"> specific hydrogen bond donors, acceptor atoms, and </w:t>
      </w:r>
      <w:r>
        <w:rPr>
          <w:rFonts w:ascii="Times New Roman" w:eastAsia="Segoe UI" w:hAnsi="Times New Roman" w:cs="Times New Roman" w:hint="eastAsia"/>
          <w:sz w:val="20"/>
          <w:szCs w:val="20"/>
        </w:rPr>
        <w:t>hydrophobic group</w:t>
      </w:r>
      <w:r>
        <w:rPr>
          <w:rFonts w:ascii="Times New Roman" w:eastAsia="宋体" w:hAnsi="Times New Roman" w:cs="Times New Roman" w:hint="eastAsia"/>
          <w:sz w:val="20"/>
          <w:szCs w:val="20"/>
        </w:rPr>
        <w:t xml:space="preserve"> </w:t>
      </w:r>
      <w:r>
        <w:rPr>
          <w:rFonts w:ascii="Times New Roman" w:eastAsia="Segoe UI" w:hAnsi="Times New Roman"/>
          <w:sz w:val="20"/>
          <w:szCs w:val="20"/>
        </w:rPr>
        <w:t>distribution</w:t>
      </w:r>
      <w:r>
        <w:rPr>
          <w:rFonts w:ascii="Times New Roman" w:eastAsia="Segoe UI" w:hAnsi="Times New Roman" w:cs="Times New Roman"/>
          <w:sz w:val="20"/>
          <w:szCs w:val="20"/>
        </w:rPr>
        <w:t xml:space="preserve">. </w:t>
      </w:r>
      <w:r>
        <w:rPr>
          <w:rFonts w:ascii="Times New Roman" w:eastAsia="Segoe UI" w:hAnsi="Times New Roman" w:cs="Times New Roman" w:hint="eastAsia"/>
          <w:sz w:val="20"/>
          <w:szCs w:val="20"/>
        </w:rPr>
        <w:t>Following</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pharmacophore model</w:t>
      </w:r>
      <w:r>
        <w:rPr>
          <w:rFonts w:ascii="Times New Roman" w:eastAsia="宋体" w:hAnsi="Times New Roman" w:cs="Times New Roman" w:hint="eastAsia"/>
          <w:sz w:val="20"/>
          <w:szCs w:val="20"/>
        </w:rPr>
        <w:t xml:space="preserve"> </w:t>
      </w:r>
      <w:r>
        <w:rPr>
          <w:rFonts w:ascii="Times New Roman" w:hAnsi="Times New Roman" w:cs="Times New Roman" w:hint="eastAsia"/>
          <w:sz w:val="20"/>
          <w:szCs w:val="20"/>
        </w:rPr>
        <w:t>construction</w:t>
      </w:r>
      <w:r>
        <w:rPr>
          <w:rFonts w:ascii="Times New Roman" w:eastAsia="Segoe UI" w:hAnsi="Times New Roman" w:cs="Times New Roman"/>
          <w:sz w:val="20"/>
          <w:szCs w:val="20"/>
        </w:rPr>
        <w:t xml:space="preserve">, we </w:t>
      </w:r>
      <w:r>
        <w:rPr>
          <w:rFonts w:ascii="Times New Roman" w:eastAsia="Segoe UI" w:hAnsi="Times New Roman"/>
          <w:sz w:val="20"/>
          <w:szCs w:val="20"/>
        </w:rPr>
        <w:t>employed</w:t>
      </w:r>
      <w:r>
        <w:rPr>
          <w:rFonts w:ascii="Times New Roman" w:eastAsia="Segoe UI" w:hAnsi="Times New Roman" w:cs="Times New Roman"/>
          <w:sz w:val="20"/>
          <w:szCs w:val="20"/>
        </w:rPr>
        <w:t xml:space="preserve"> it as</w:t>
      </w:r>
      <w:r>
        <w:rPr>
          <w:rFonts w:ascii="Times New Roman" w:eastAsia="Segoe UI" w:hAnsi="Times New Roman" w:cs="Times New Roman"/>
          <w:sz w:val="20"/>
          <w:szCs w:val="20"/>
        </w:rPr>
        <w:t xml:space="preserve"> a template</w:t>
      </w:r>
      <w:r>
        <w:rPr>
          <w:rFonts w:ascii="Times New Roman" w:eastAsia="Segoe UI" w:hAnsi="Times New Roman" w:cs="Times New Roman" w:hint="eastAsia"/>
          <w:sz w:val="20"/>
          <w:szCs w:val="20"/>
        </w:rPr>
        <w:t xml:space="preserve"> for database screening, identifying</w:t>
      </w:r>
      <w:r>
        <w:rPr>
          <w:rFonts w:ascii="Times New Roman" w:eastAsia="宋体" w:hAnsi="Times New Roman" w:cs="Times New Roman" w:hint="eastAsia"/>
          <w:sz w:val="20"/>
          <w:szCs w:val="20"/>
        </w:rPr>
        <w:t xml:space="preserve"> </w:t>
      </w:r>
      <w:r>
        <w:rPr>
          <w:rFonts w:ascii="Times New Roman" w:eastAsia="Segoe UI" w:hAnsi="Times New Roman" w:cs="Times New Roman"/>
          <w:sz w:val="20"/>
          <w:szCs w:val="20"/>
        </w:rPr>
        <w:t>compounds that</w:t>
      </w:r>
      <w:r>
        <w:rPr>
          <w:rFonts w:ascii="Times New Roman" w:eastAsia="宋体" w:hAnsi="Times New Roman" w:cs="Times New Roman" w:hint="eastAsia"/>
          <w:sz w:val="20"/>
          <w:szCs w:val="20"/>
        </w:rPr>
        <w:t xml:space="preserve"> </w:t>
      </w:r>
      <w:r>
        <w:rPr>
          <w:rFonts w:ascii="Times New Roman" w:hAnsi="Times New Roman" w:cs="Times New Roman" w:hint="eastAsia"/>
          <w:sz w:val="20"/>
          <w:szCs w:val="20"/>
        </w:rPr>
        <w:t>aligned with</w:t>
      </w:r>
      <w:r>
        <w:rPr>
          <w:rFonts w:ascii="Times New Roman" w:eastAsia="Segoe UI" w:hAnsi="Times New Roman" w:cs="Times New Roman"/>
          <w:sz w:val="20"/>
          <w:szCs w:val="20"/>
        </w:rPr>
        <w:t xml:space="preserve"> the </w:t>
      </w:r>
      <w:r>
        <w:rPr>
          <w:rFonts w:ascii="Times New Roman" w:hAnsi="Times New Roman" w:cs="Times New Roman" w:hint="eastAsia"/>
          <w:sz w:val="20"/>
          <w:szCs w:val="20"/>
        </w:rPr>
        <w:t xml:space="preserve">established </w:t>
      </w:r>
      <w:r>
        <w:rPr>
          <w:rFonts w:ascii="Times New Roman" w:eastAsia="Segoe UI" w:hAnsi="Times New Roman" w:cs="Times New Roman"/>
          <w:sz w:val="20"/>
          <w:szCs w:val="20"/>
        </w:rPr>
        <w:t xml:space="preserve">pharmacophore features. These compounds theoretically </w:t>
      </w:r>
      <w:r>
        <w:rPr>
          <w:rFonts w:ascii="Times New Roman" w:eastAsia="Segoe UI" w:hAnsi="Times New Roman" w:cs="Times New Roman" w:hint="eastAsia"/>
          <w:sz w:val="20"/>
          <w:szCs w:val="20"/>
        </w:rPr>
        <w:t xml:space="preserve">present higher potential for </w:t>
      </w:r>
      <w:r>
        <w:rPr>
          <w:rFonts w:ascii="Times New Roman" w:eastAsia="Segoe UI" w:hAnsi="Times New Roman" w:cs="Times New Roman"/>
          <w:sz w:val="20"/>
          <w:szCs w:val="20"/>
        </w:rPr>
        <w:t>desired activity against the CB2 receptor.</w:t>
      </w:r>
    </w:p>
    <w:p w:rsidR="00D53342" w:rsidRDefault="009A5AE5">
      <w:pPr>
        <w:spacing w:line="360" w:lineRule="auto"/>
        <w:ind w:firstLineChars="200" w:firstLine="400"/>
        <w:rPr>
          <w:rFonts w:ascii="Times New Roman" w:eastAsia="Segoe UI" w:hAnsi="Times New Roman" w:cs="Times New Roman"/>
          <w:sz w:val="20"/>
          <w:szCs w:val="20"/>
        </w:rPr>
      </w:pPr>
      <w:r>
        <w:rPr>
          <w:rFonts w:ascii="Times New Roman" w:hAnsi="Times New Roman" w:cs="Times New Roman" w:hint="eastAsia"/>
          <w:sz w:val="20"/>
          <w:szCs w:val="20"/>
        </w:rPr>
        <w:t>Following this</w:t>
      </w:r>
      <w:r>
        <w:rPr>
          <w:rFonts w:ascii="Times New Roman" w:eastAsia="Segoe UI" w:hAnsi="Times New Roman" w:cs="Times New Roman"/>
          <w:sz w:val="20"/>
          <w:szCs w:val="20"/>
        </w:rPr>
        <w:t>, pharmacophore-based vi</w:t>
      </w:r>
      <w:r>
        <w:rPr>
          <w:rFonts w:ascii="Times New Roman" w:eastAsia="Segoe UI" w:hAnsi="Times New Roman" w:cs="Times New Roman"/>
          <w:sz w:val="20"/>
          <w:szCs w:val="20"/>
        </w:rPr>
        <w:t xml:space="preserve">rtual screening was </w:t>
      </w:r>
      <w:r>
        <w:rPr>
          <w:rFonts w:ascii="Times New Roman" w:eastAsia="Segoe UI" w:hAnsi="Times New Roman" w:cs="Times New Roman" w:hint="eastAsia"/>
          <w:sz w:val="20"/>
          <w:szCs w:val="20"/>
        </w:rPr>
        <w:t>conducted</w:t>
      </w:r>
      <w:r>
        <w:rPr>
          <w:rFonts w:ascii="Times New Roman" w:eastAsia="Segoe UI" w:hAnsi="Times New Roman" w:cs="Times New Roman"/>
          <w:sz w:val="20"/>
          <w:szCs w:val="20"/>
        </w:rPr>
        <w:t xml:space="preserve"> on chemical databases to identify compounds </w:t>
      </w:r>
      <w:r>
        <w:rPr>
          <w:rFonts w:ascii="Times New Roman" w:eastAsia="Segoe UI" w:hAnsi="Times New Roman" w:cs="Times New Roman" w:hint="eastAsia"/>
          <w:sz w:val="20"/>
          <w:szCs w:val="20"/>
        </w:rPr>
        <w:t>showing</w:t>
      </w:r>
      <w:r>
        <w:rPr>
          <w:rFonts w:ascii="Times New Roman" w:eastAsia="Segoe UI" w:hAnsi="Times New Roman" w:cs="Times New Roman"/>
          <w:sz w:val="20"/>
          <w:szCs w:val="20"/>
        </w:rPr>
        <w:t xml:space="preserve"> high complementarity with the CB2R binding pocket. The screening </w:t>
      </w:r>
      <w:r>
        <w:rPr>
          <w:rFonts w:ascii="Times New Roman" w:eastAsia="Segoe UI" w:hAnsi="Times New Roman" w:cs="Times New Roman" w:hint="eastAsia"/>
          <w:sz w:val="20"/>
          <w:szCs w:val="20"/>
        </w:rPr>
        <w:t>outcomes underwent validation</w:t>
      </w:r>
      <w:r>
        <w:rPr>
          <w:rFonts w:ascii="Times New Roman" w:eastAsia="Segoe UI" w:hAnsi="Times New Roman" w:cs="Times New Roman"/>
          <w:sz w:val="20"/>
          <w:szCs w:val="20"/>
        </w:rPr>
        <w:t xml:space="preserve"> through molecular docking and binding free energy calculations, </w:t>
      </w:r>
      <w:r>
        <w:rPr>
          <w:rFonts w:ascii="Times New Roman" w:eastAsia="Segoe UI" w:hAnsi="Times New Roman" w:cs="Times New Roman" w:hint="eastAsia"/>
          <w:sz w:val="20"/>
          <w:szCs w:val="20"/>
        </w:rPr>
        <w:t>resulting in</w:t>
      </w:r>
      <w:r>
        <w:rPr>
          <w:rFonts w:ascii="Times New Roman" w:eastAsia="Segoe UI" w:hAnsi="Times New Roman" w:cs="Times New Roman"/>
          <w:sz w:val="20"/>
          <w:szCs w:val="20"/>
        </w:rPr>
        <w:t xml:space="preserve"> an</w:t>
      </w:r>
      <w:r>
        <w:rPr>
          <w:rFonts w:ascii="Times New Roman" w:eastAsia="Segoe UI" w:hAnsi="Times New Roman" w:cs="Times New Roman"/>
          <w:sz w:val="20"/>
          <w:szCs w:val="20"/>
        </w:rPr>
        <w:t xml:space="preserve"> </w:t>
      </w:r>
      <w:r>
        <w:rPr>
          <w:rFonts w:ascii="Times New Roman" w:eastAsia="Segoe UI" w:hAnsi="Times New Roman" w:cs="Times New Roman" w:hint="eastAsia"/>
          <w:sz w:val="20"/>
          <w:szCs w:val="20"/>
        </w:rPr>
        <w:t>election</w:t>
      </w:r>
      <w:r>
        <w:rPr>
          <w:rFonts w:ascii="Times New Roman" w:eastAsia="Segoe UI" w:hAnsi="Times New Roman" w:cs="Times New Roman"/>
          <w:sz w:val="20"/>
          <w:szCs w:val="20"/>
        </w:rPr>
        <w:t xml:space="preserve"> of compounds </w:t>
      </w:r>
      <w:r>
        <w:rPr>
          <w:rFonts w:ascii="Times New Roman" w:hAnsi="Times New Roman" w:cs="Times New Roman" w:hint="eastAsia"/>
          <w:sz w:val="20"/>
          <w:szCs w:val="20"/>
        </w:rPr>
        <w:t xml:space="preserve">with </w:t>
      </w:r>
      <w:r>
        <w:rPr>
          <w:rFonts w:ascii="Times New Roman" w:eastAsia="Segoe UI" w:hAnsi="Times New Roman" w:cs="Times New Roman"/>
          <w:sz w:val="20"/>
          <w:szCs w:val="20"/>
        </w:rPr>
        <w:t>predicted high binding affinity.</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hint="eastAsia"/>
          <w:sz w:val="20"/>
          <w:szCs w:val="20"/>
        </w:rPr>
        <w:t>Through molecular modeling of reported CB2R antagonists (using Schrödinger AutoQSAR) and structure-activity relationship (SAR) analysis of known small-molecule ligands, we designed 54 novel compounds. Additionally, the induced-fit docking (IFD) module in M</w:t>
      </w:r>
      <w:r>
        <w:rPr>
          <w:rFonts w:ascii="Times New Roman" w:hAnsi="Times New Roman" w:cs="Times New Roman" w:hint="eastAsia"/>
          <w:sz w:val="20"/>
          <w:szCs w:val="20"/>
        </w:rPr>
        <w:t>OE was employed to process the reported crystal structure (5ZTY) and generate optimized protein conformations suitable for ligand binding. All 54 molecules were then docked using Schrödinger Ligand Dock, prioritizing compounds with higher predicted binding</w:t>
      </w:r>
      <w:r>
        <w:rPr>
          <w:rFonts w:ascii="Times New Roman" w:hAnsi="Times New Roman" w:cs="Times New Roman" w:hint="eastAsia"/>
          <w:sz w:val="20"/>
          <w:szCs w:val="20"/>
        </w:rPr>
        <w:t xml:space="preserve"> affinities. These molecules were further required to exhibit reasonable binding modes, forming stable interactions (e.g., hydrogen bonds or hydrophobic contacts) with key active-site residues, while also complying with drug-like properties (e.g., Lipinski</w:t>
      </w:r>
      <w:r>
        <w:rPr>
          <w:rFonts w:ascii="Times New Roman" w:hAnsi="Times New Roman" w:cs="Times New Roman" w:hint="eastAsia"/>
          <w:sz w:val="20"/>
          <w:szCs w:val="20"/>
        </w:rPr>
        <w:t>’</w:t>
      </w:r>
      <w:r>
        <w:rPr>
          <w:rFonts w:ascii="Times New Roman" w:hAnsi="Times New Roman" w:cs="Times New Roman" w:hint="eastAsia"/>
          <w:sz w:val="20"/>
          <w:szCs w:val="20"/>
        </w:rPr>
        <w:t xml:space="preserve">s rule). This process yielded 14 candidate molecules.  </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hint="eastAsia"/>
          <w:sz w:val="20"/>
          <w:szCs w:val="20"/>
        </w:rPr>
        <w:t>A comprehensive SAR analysis incorporating QSAR and docking results was then conducted on these 14 candidates to evaluate their theoretical activity (e.g., inhibitory concentration (IC50), Ki values)</w:t>
      </w:r>
      <w:r>
        <w:rPr>
          <w:rFonts w:ascii="Times New Roman" w:hAnsi="Times New Roman" w:cs="Times New Roman" w:hint="eastAsia"/>
          <w:sz w:val="20"/>
          <w:szCs w:val="20"/>
        </w:rPr>
        <w:t xml:space="preserve">. </w:t>
      </w:r>
      <w:r>
        <w:rPr>
          <w:rFonts w:ascii="Times New Roman" w:hAnsi="Times New Roman" w:cs="Times New Roman" w:hint="eastAsia"/>
          <w:sz w:val="20"/>
          <w:szCs w:val="20"/>
        </w:rPr>
        <w:lastRenderedPageBreak/>
        <w:t>Molecules showing low predicted activity or inconsistent activity patterns were eliminated, and quantitative relationships between structural features (e.g., substituents, functional groups, hydrophobicity) and activity were examined. Pharmacophore featu</w:t>
      </w:r>
      <w:r>
        <w:rPr>
          <w:rFonts w:ascii="Times New Roman" w:hAnsi="Times New Roman" w:cs="Times New Roman" w:hint="eastAsia"/>
          <w:sz w:val="20"/>
          <w:szCs w:val="20"/>
        </w:rPr>
        <w:t xml:space="preserve">res (e.g., hydrogen bond donors/acceptors, hydrophobic centers, aromatic rings) were identified, and only molecules demonstrating full or high pharmacophore matching with significant activity contributions were retained. This refinement process identified </w:t>
      </w:r>
      <w:r>
        <w:rPr>
          <w:rFonts w:ascii="Times New Roman" w:hAnsi="Times New Roman" w:cs="Times New Roman" w:hint="eastAsia"/>
          <w:sz w:val="20"/>
          <w:szCs w:val="20"/>
        </w:rPr>
        <w:t>nine final drug candidates.</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sz w:val="20"/>
          <w:szCs w:val="20"/>
        </w:rPr>
        <w:t xml:space="preserve">ADMET properties were predicted using ADMETLab 2.0 (for reference only, not as exclusion criteria). </w:t>
      </w:r>
      <w:r>
        <w:rPr>
          <w:rFonts w:ascii="Times New Roman" w:hAnsi="Times New Roman" w:cs="Times New Roman" w:hint="eastAsia"/>
          <w:sz w:val="20"/>
          <w:szCs w:val="20"/>
        </w:rPr>
        <w:t>Based on the CNS drug-like rules (MW, tPSA: 60-70 Å, LogP</w:t>
      </w:r>
      <w:r>
        <w:rPr>
          <w:rFonts w:ascii="Times New Roman" w:hAnsi="Times New Roman" w:cs="Times New Roman" w:hint="eastAsia"/>
          <w:sz w:val="20"/>
          <w:szCs w:val="20"/>
        </w:rPr>
        <w:t>≤</w:t>
      </w:r>
      <w:r>
        <w:rPr>
          <w:rFonts w:ascii="Times New Roman" w:hAnsi="Times New Roman" w:cs="Times New Roman" w:hint="eastAsia"/>
          <w:sz w:val="20"/>
          <w:szCs w:val="20"/>
        </w:rPr>
        <w:t>4, HBA</w:t>
      </w:r>
      <w:r>
        <w:rPr>
          <w:rFonts w:ascii="Times New Roman" w:hAnsi="Times New Roman" w:cs="Times New Roman" w:hint="eastAsia"/>
          <w:sz w:val="20"/>
          <w:szCs w:val="20"/>
        </w:rPr>
        <w:t>≤</w:t>
      </w:r>
      <w:r>
        <w:rPr>
          <w:rFonts w:ascii="Times New Roman" w:hAnsi="Times New Roman" w:cs="Times New Roman" w:hint="eastAsia"/>
          <w:sz w:val="20"/>
          <w:szCs w:val="20"/>
        </w:rPr>
        <w:t>7, HBD</w:t>
      </w:r>
      <w:r>
        <w:rPr>
          <w:rFonts w:ascii="Times New Roman" w:hAnsi="Times New Roman" w:cs="Times New Roman" w:hint="eastAsia"/>
          <w:sz w:val="20"/>
          <w:szCs w:val="20"/>
        </w:rPr>
        <w:t>≤</w:t>
      </w:r>
      <w:r>
        <w:rPr>
          <w:rFonts w:ascii="Times New Roman" w:hAnsi="Times New Roman" w:cs="Times New Roman" w:hint="eastAsia"/>
          <w:sz w:val="20"/>
          <w:szCs w:val="20"/>
        </w:rPr>
        <w:t>3) and synthetic feasibility, four compounds (2, 4, 5, 9</w:t>
      </w:r>
      <w:r>
        <w:rPr>
          <w:rFonts w:ascii="Times New Roman" w:hAnsi="Times New Roman" w:cs="Times New Roman" w:hint="eastAsia"/>
          <w:sz w:val="20"/>
          <w:szCs w:val="20"/>
        </w:rPr>
        <w:t>) among these 9 final drug candidates were prioritized.</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sz w:val="20"/>
          <w:szCs w:val="20"/>
        </w:rPr>
        <w:t>These four candidates, alongside our in-house lead compound and four commercial CB2R-targeting drugs, underwent cellular IC</w:t>
      </w:r>
      <w:r>
        <w:rPr>
          <w:rFonts w:ascii="Times New Roman" w:hAnsi="Times New Roman" w:cs="Times New Roman"/>
          <w:sz w:val="20"/>
          <w:szCs w:val="20"/>
          <w:vertAlign w:val="subscript"/>
        </w:rPr>
        <w:t>50</w:t>
      </w:r>
      <w:r>
        <w:rPr>
          <w:rFonts w:ascii="Times New Roman" w:hAnsi="Times New Roman" w:cs="Times New Roman"/>
          <w:sz w:val="20"/>
          <w:szCs w:val="20"/>
        </w:rPr>
        <w:t xml:space="preserve"> assays. Combined with cytotoxicity assessments, compound 5 was selected as</w:t>
      </w:r>
      <w:r>
        <w:rPr>
          <w:rFonts w:ascii="Times New Roman" w:hAnsi="Times New Roman" w:cs="Times New Roman"/>
          <w:sz w:val="20"/>
          <w:szCs w:val="20"/>
        </w:rPr>
        <w:t xml:space="preserve"> the lead for subsequent probe synthesis.</w:t>
      </w:r>
    </w:p>
    <w:p w:rsidR="00D53342" w:rsidRDefault="009A5AE5">
      <w:pPr>
        <w:jc w:val="center"/>
        <w:rPr>
          <w:sz w:val="20"/>
          <w:szCs w:val="20"/>
        </w:rPr>
      </w:pPr>
      <w:r>
        <w:rPr>
          <w:noProof/>
          <w:sz w:val="20"/>
          <w:szCs w:val="20"/>
        </w:rPr>
        <w:drawing>
          <wp:inline distT="0" distB="0" distL="114300" distR="114300">
            <wp:extent cx="5269865" cy="1600835"/>
            <wp:effectExtent l="0" t="0" r="3175" b="0"/>
            <wp:docPr id="2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2"/>
                    <pic:cNvPicPr>
                      <a:picLocks noChangeAspect="1"/>
                    </pic:cNvPicPr>
                  </pic:nvPicPr>
                  <pic:blipFill>
                    <a:blip r:embed="rId14"/>
                    <a:stretch>
                      <a:fillRect/>
                    </a:stretch>
                  </pic:blipFill>
                  <pic:spPr>
                    <a:xfrm>
                      <a:off x="0" y="0"/>
                      <a:ext cx="5269865" cy="160083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1135" cy="1327785"/>
            <wp:effectExtent l="0" t="0" r="1905" b="0"/>
            <wp:docPr id="2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3"/>
                    <pic:cNvPicPr>
                      <a:picLocks noChangeAspect="1"/>
                    </pic:cNvPicPr>
                  </pic:nvPicPr>
                  <pic:blipFill>
                    <a:blip r:embed="rId15"/>
                    <a:stretch>
                      <a:fillRect/>
                    </a:stretch>
                  </pic:blipFill>
                  <pic:spPr>
                    <a:xfrm>
                      <a:off x="0" y="0"/>
                      <a:ext cx="5271135" cy="132778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4310" cy="1452880"/>
            <wp:effectExtent l="0" t="0" r="13970" b="0"/>
            <wp:docPr id="2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4"/>
                    <pic:cNvPicPr>
                      <a:picLocks noChangeAspect="1"/>
                    </pic:cNvPicPr>
                  </pic:nvPicPr>
                  <pic:blipFill>
                    <a:blip r:embed="rId16"/>
                    <a:stretch>
                      <a:fillRect/>
                    </a:stretch>
                  </pic:blipFill>
                  <pic:spPr>
                    <a:xfrm>
                      <a:off x="0" y="0"/>
                      <a:ext cx="5274310" cy="1452880"/>
                    </a:xfrm>
                    <a:prstGeom prst="rect">
                      <a:avLst/>
                    </a:prstGeom>
                    <a:noFill/>
                    <a:ln>
                      <a:noFill/>
                    </a:ln>
                  </pic:spPr>
                </pic:pic>
              </a:graphicData>
            </a:graphic>
          </wp:inline>
        </w:drawing>
      </w:r>
    </w:p>
    <w:p w:rsidR="00D53342" w:rsidRDefault="009A5AE5">
      <w:pPr>
        <w:jc w:val="center"/>
        <w:rPr>
          <w:sz w:val="20"/>
          <w:szCs w:val="20"/>
        </w:rPr>
      </w:pPr>
      <w:r>
        <w:rPr>
          <w:noProof/>
          <w:sz w:val="20"/>
          <w:szCs w:val="20"/>
        </w:rPr>
        <w:lastRenderedPageBreak/>
        <w:drawing>
          <wp:inline distT="0" distB="0" distL="114300" distR="114300">
            <wp:extent cx="5269865" cy="1243965"/>
            <wp:effectExtent l="0" t="0" r="0" b="0"/>
            <wp:docPr id="32"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5"/>
                    <pic:cNvPicPr>
                      <a:picLocks noChangeAspect="1"/>
                    </pic:cNvPicPr>
                  </pic:nvPicPr>
                  <pic:blipFill>
                    <a:blip r:embed="rId17"/>
                    <a:stretch>
                      <a:fillRect/>
                    </a:stretch>
                  </pic:blipFill>
                  <pic:spPr>
                    <a:xfrm>
                      <a:off x="0" y="0"/>
                      <a:ext cx="5269865" cy="124396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66690" cy="1067435"/>
            <wp:effectExtent l="0" t="0" r="6350" b="0"/>
            <wp:docPr id="3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6"/>
                    <pic:cNvPicPr>
                      <a:picLocks noChangeAspect="1"/>
                    </pic:cNvPicPr>
                  </pic:nvPicPr>
                  <pic:blipFill>
                    <a:blip r:embed="rId18"/>
                    <a:stretch>
                      <a:fillRect/>
                    </a:stretch>
                  </pic:blipFill>
                  <pic:spPr>
                    <a:xfrm>
                      <a:off x="0" y="0"/>
                      <a:ext cx="5266690" cy="106743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66690" cy="1339850"/>
            <wp:effectExtent l="0" t="0" r="6350" b="0"/>
            <wp:docPr id="3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7"/>
                    <pic:cNvPicPr>
                      <a:picLocks noChangeAspect="1"/>
                    </pic:cNvPicPr>
                  </pic:nvPicPr>
                  <pic:blipFill>
                    <a:blip r:embed="rId19"/>
                    <a:stretch>
                      <a:fillRect/>
                    </a:stretch>
                  </pic:blipFill>
                  <pic:spPr>
                    <a:xfrm>
                      <a:off x="0" y="0"/>
                      <a:ext cx="5266690" cy="1339850"/>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0500" cy="1353820"/>
            <wp:effectExtent l="0" t="0" r="2540" b="0"/>
            <wp:docPr id="3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8"/>
                    <pic:cNvPicPr>
                      <a:picLocks noChangeAspect="1"/>
                    </pic:cNvPicPr>
                  </pic:nvPicPr>
                  <pic:blipFill>
                    <a:blip r:embed="rId20"/>
                    <a:stretch>
                      <a:fillRect/>
                    </a:stretch>
                  </pic:blipFill>
                  <pic:spPr>
                    <a:xfrm>
                      <a:off x="0" y="0"/>
                      <a:ext cx="5270500" cy="1353820"/>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1135" cy="1345565"/>
            <wp:effectExtent l="0" t="0" r="1905" b="0"/>
            <wp:docPr id="36"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9"/>
                    <pic:cNvPicPr>
                      <a:picLocks noChangeAspect="1"/>
                    </pic:cNvPicPr>
                  </pic:nvPicPr>
                  <pic:blipFill>
                    <a:blip r:embed="rId21"/>
                    <a:stretch>
                      <a:fillRect/>
                    </a:stretch>
                  </pic:blipFill>
                  <pic:spPr>
                    <a:xfrm>
                      <a:off x="0" y="0"/>
                      <a:ext cx="5271135" cy="134556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68595" cy="1330960"/>
            <wp:effectExtent l="0" t="0" r="4445" b="0"/>
            <wp:docPr id="3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0"/>
                    <pic:cNvPicPr>
                      <a:picLocks noChangeAspect="1"/>
                    </pic:cNvPicPr>
                  </pic:nvPicPr>
                  <pic:blipFill>
                    <a:blip r:embed="rId22"/>
                    <a:stretch>
                      <a:fillRect/>
                    </a:stretch>
                  </pic:blipFill>
                  <pic:spPr>
                    <a:xfrm>
                      <a:off x="0" y="0"/>
                      <a:ext cx="5268595" cy="1330960"/>
                    </a:xfrm>
                    <a:prstGeom prst="rect">
                      <a:avLst/>
                    </a:prstGeom>
                    <a:noFill/>
                    <a:ln>
                      <a:noFill/>
                    </a:ln>
                  </pic:spPr>
                </pic:pic>
              </a:graphicData>
            </a:graphic>
          </wp:inline>
        </w:drawing>
      </w:r>
    </w:p>
    <w:p w:rsidR="00D53342" w:rsidRDefault="009A5AE5">
      <w:pPr>
        <w:jc w:val="center"/>
        <w:rPr>
          <w:sz w:val="20"/>
          <w:szCs w:val="20"/>
        </w:rPr>
      </w:pPr>
      <w:r>
        <w:rPr>
          <w:noProof/>
          <w:sz w:val="20"/>
          <w:szCs w:val="20"/>
        </w:rPr>
        <w:lastRenderedPageBreak/>
        <w:drawing>
          <wp:inline distT="0" distB="0" distL="114300" distR="114300">
            <wp:extent cx="5269230" cy="1070610"/>
            <wp:effectExtent l="0" t="0" r="3810" b="0"/>
            <wp:docPr id="3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1"/>
                    <pic:cNvPicPr>
                      <a:picLocks noChangeAspect="1"/>
                    </pic:cNvPicPr>
                  </pic:nvPicPr>
                  <pic:blipFill>
                    <a:blip r:embed="rId23"/>
                    <a:stretch>
                      <a:fillRect/>
                    </a:stretch>
                  </pic:blipFill>
                  <pic:spPr>
                    <a:xfrm>
                      <a:off x="0" y="0"/>
                      <a:ext cx="5269230" cy="1070610"/>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4310" cy="1424940"/>
            <wp:effectExtent l="0" t="0" r="0" b="0"/>
            <wp:docPr id="4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2"/>
                    <pic:cNvPicPr>
                      <a:picLocks noChangeAspect="1"/>
                    </pic:cNvPicPr>
                  </pic:nvPicPr>
                  <pic:blipFill>
                    <a:blip r:embed="rId24"/>
                    <a:stretch>
                      <a:fillRect/>
                    </a:stretch>
                  </pic:blipFill>
                  <pic:spPr>
                    <a:xfrm>
                      <a:off x="0" y="0"/>
                      <a:ext cx="5274310" cy="1424940"/>
                    </a:xfrm>
                    <a:prstGeom prst="rect">
                      <a:avLst/>
                    </a:prstGeom>
                    <a:noFill/>
                    <a:ln>
                      <a:noFill/>
                    </a:ln>
                  </pic:spPr>
                </pic:pic>
              </a:graphicData>
            </a:graphic>
          </wp:inline>
        </w:drawing>
      </w:r>
    </w:p>
    <w:p w:rsidR="00D53342" w:rsidRDefault="00D53342">
      <w:pPr>
        <w:jc w:val="center"/>
        <w:rPr>
          <w:rFonts w:ascii="Times New Roman" w:hAnsi="Times New Roman" w:cs="Times New Roman"/>
          <w:sz w:val="20"/>
          <w:szCs w:val="20"/>
        </w:rPr>
      </w:pPr>
    </w:p>
    <w:p w:rsidR="00D53342" w:rsidRDefault="009A5AE5">
      <w:pPr>
        <w:rPr>
          <w:rFonts w:ascii="Times New Roman" w:hAnsi="Times New Roman" w:cs="Times New Roman"/>
          <w:sz w:val="20"/>
          <w:szCs w:val="20"/>
        </w:rPr>
      </w:pPr>
      <w:r>
        <w:rPr>
          <w:rFonts w:ascii="Times New Roman" w:hAnsi="Times New Roman" w:cs="Times New Roman"/>
          <w:b/>
          <w:bCs/>
          <w:sz w:val="20"/>
          <w:szCs w:val="20"/>
        </w:rPr>
        <w:t>Figure S</w:t>
      </w:r>
      <w:r>
        <w:rPr>
          <w:rFonts w:ascii="Times New Roman" w:hAnsi="Times New Roman" w:cs="Times New Roman" w:hint="eastAsia"/>
          <w:b/>
          <w:bCs/>
          <w:sz w:val="20"/>
          <w:szCs w:val="20"/>
        </w:rPr>
        <w:t>3</w:t>
      </w:r>
      <w:r>
        <w:rPr>
          <w:rFonts w:ascii="Times New Roman" w:hAnsi="Times New Roman" w:cs="Times New Roman"/>
          <w:sz w:val="20"/>
          <w:szCs w:val="20"/>
        </w:rPr>
        <w:t xml:space="preserve">. The molecular structures of the 54 compounds </w:t>
      </w:r>
      <w:r>
        <w:rPr>
          <w:rFonts w:ascii="Times New Roman" w:hAnsi="Times New Roman" w:cs="Times New Roman" w:hint="eastAsia"/>
          <w:sz w:val="20"/>
          <w:szCs w:val="20"/>
        </w:rPr>
        <w:t xml:space="preserve">identified through </w:t>
      </w:r>
      <w:r>
        <w:rPr>
          <w:rFonts w:ascii="Times New Roman" w:hAnsi="Times New Roman" w:cs="Times New Roman"/>
          <w:sz w:val="20"/>
          <w:szCs w:val="20"/>
        </w:rPr>
        <w:t xml:space="preserve">CADD virtual screening are presented here. </w:t>
      </w:r>
      <w:r>
        <w:rPr>
          <w:rFonts w:ascii="Times New Roman" w:hAnsi="Times New Roman" w:cs="Times New Roman" w:hint="eastAsia"/>
          <w:sz w:val="20"/>
          <w:szCs w:val="20"/>
        </w:rPr>
        <w:t>Due</w:t>
      </w:r>
      <w:r>
        <w:rPr>
          <w:rFonts w:ascii="Times New Roman" w:eastAsia="宋体" w:hAnsi="Times New Roman"/>
          <w:sz w:val="20"/>
          <w:szCs w:val="20"/>
        </w:rPr>
        <w:t xml:space="preserve"> </w:t>
      </w:r>
      <w:r>
        <w:rPr>
          <w:rFonts w:ascii="Times New Roman" w:hAnsi="Times New Roman" w:cs="Times New Roman" w:hint="eastAsia"/>
          <w:sz w:val="20"/>
          <w:szCs w:val="20"/>
        </w:rPr>
        <w:t>to</w:t>
      </w:r>
      <w:r>
        <w:rPr>
          <w:rFonts w:ascii="Times New Roman" w:hAnsi="Times New Roman" w:cs="Times New Roman"/>
          <w:sz w:val="20"/>
          <w:szCs w:val="20"/>
        </w:rPr>
        <w:t xml:space="preserve"> research</w:t>
      </w:r>
      <w:r>
        <w:rPr>
          <w:rFonts w:ascii="Times New Roman" w:hAnsi="Times New Roman" w:cs="Times New Roman" w:hint="eastAsia"/>
          <w:sz w:val="20"/>
          <w:szCs w:val="20"/>
        </w:rPr>
        <w:t xml:space="preserve"> constraints</w:t>
      </w:r>
      <w:r>
        <w:rPr>
          <w:rFonts w:ascii="Times New Roman" w:hAnsi="Times New Roman" w:cs="Times New Roman"/>
          <w:sz w:val="20"/>
          <w:szCs w:val="20"/>
        </w:rPr>
        <w:t xml:space="preserve">, a </w:t>
      </w:r>
      <w:r>
        <w:rPr>
          <w:rFonts w:ascii="Times New Roman" w:hAnsi="Times New Roman" w:cs="Times New Roman" w:hint="eastAsia"/>
          <w:sz w:val="20"/>
          <w:szCs w:val="20"/>
        </w:rPr>
        <w:t>selected subset</w:t>
      </w:r>
      <w:r>
        <w:rPr>
          <w:rFonts w:ascii="Times New Roman" w:hAnsi="Times New Roman" w:cs="Times New Roman"/>
          <w:sz w:val="20"/>
          <w:szCs w:val="20"/>
        </w:rPr>
        <w:t xml:space="preserve"> of the compound structures </w:t>
      </w:r>
      <w:r>
        <w:rPr>
          <w:rFonts w:ascii="Times New Roman" w:hAnsi="Times New Roman" w:cs="Times New Roman" w:hint="eastAsia"/>
          <w:sz w:val="20"/>
          <w:szCs w:val="20"/>
        </w:rPr>
        <w:t>is</w:t>
      </w:r>
      <w:r>
        <w:rPr>
          <w:rFonts w:ascii="Times New Roman" w:hAnsi="Times New Roman" w:cs="Times New Roman"/>
          <w:sz w:val="20"/>
          <w:szCs w:val="20"/>
        </w:rPr>
        <w:t xml:space="preserve"> displayed.</w:t>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noProof/>
          <w:sz w:val="20"/>
          <w:szCs w:val="20"/>
        </w:rPr>
        <w:drawing>
          <wp:inline distT="0" distB="0" distL="114300" distR="114300">
            <wp:extent cx="2387600" cy="1858645"/>
            <wp:effectExtent l="0" t="0" r="5080" b="635"/>
            <wp:docPr id="5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0"/>
                    <pic:cNvPicPr>
                      <a:picLocks noChangeAspect="1"/>
                    </pic:cNvPicPr>
                  </pic:nvPicPr>
                  <pic:blipFill>
                    <a:blip r:embed="rId25"/>
                    <a:stretch>
                      <a:fillRect/>
                    </a:stretch>
                  </pic:blipFill>
                  <pic:spPr>
                    <a:xfrm>
                      <a:off x="0" y="0"/>
                      <a:ext cx="2387600" cy="1858645"/>
                    </a:xfrm>
                    <a:prstGeom prst="rect">
                      <a:avLst/>
                    </a:prstGeom>
                    <a:noFill/>
                    <a:ln>
                      <a:noFill/>
                    </a:ln>
                  </pic:spPr>
                </pic:pic>
              </a:graphicData>
            </a:graphic>
          </wp:inline>
        </w:drawing>
      </w:r>
      <w:r>
        <w:rPr>
          <w:rFonts w:ascii="Times New Roman" w:hAnsi="Times New Roman" w:cs="Times New Roman"/>
          <w:sz w:val="20"/>
          <w:szCs w:val="20"/>
        </w:rPr>
        <w:t xml:space="preserve"> </w:t>
      </w:r>
      <w:r>
        <w:rPr>
          <w:noProof/>
        </w:rPr>
        <w:drawing>
          <wp:inline distT="0" distB="0" distL="114300" distR="114300">
            <wp:extent cx="2334260" cy="1896745"/>
            <wp:effectExtent l="0" t="0" r="12700" b="8255"/>
            <wp:docPr id="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3"/>
                    <pic:cNvPicPr>
                      <a:picLocks noChangeAspect="1"/>
                    </pic:cNvPicPr>
                  </pic:nvPicPr>
                  <pic:blipFill>
                    <a:blip r:embed="rId26"/>
                    <a:stretch>
                      <a:fillRect/>
                    </a:stretch>
                  </pic:blipFill>
                  <pic:spPr>
                    <a:xfrm>
                      <a:off x="0" y="0"/>
                      <a:ext cx="2334260" cy="1896745"/>
                    </a:xfrm>
                    <a:prstGeom prst="rect">
                      <a:avLst/>
                    </a:prstGeom>
                    <a:noFill/>
                    <a:ln>
                      <a:noFill/>
                    </a:ln>
                  </pic:spPr>
                </pic:pic>
              </a:graphicData>
            </a:graphic>
          </wp:inline>
        </w:drawing>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a                                   b</w:t>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noProof/>
          <w:sz w:val="20"/>
          <w:szCs w:val="20"/>
        </w:rPr>
        <w:drawing>
          <wp:inline distT="0" distB="0" distL="114300" distR="114300">
            <wp:extent cx="2407920" cy="1988185"/>
            <wp:effectExtent l="0" t="0" r="0" b="8255"/>
            <wp:docPr id="60" name="图片 60" descr="屏幕截图 2025-06-09 17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屏幕截图 2025-06-09 171036"/>
                    <pic:cNvPicPr>
                      <a:picLocks noChangeAspect="1"/>
                    </pic:cNvPicPr>
                  </pic:nvPicPr>
                  <pic:blipFill>
                    <a:blip r:embed="rId27"/>
                    <a:stretch>
                      <a:fillRect/>
                    </a:stretch>
                  </pic:blipFill>
                  <pic:spPr>
                    <a:xfrm>
                      <a:off x="0" y="0"/>
                      <a:ext cx="2407920" cy="1988185"/>
                    </a:xfrm>
                    <a:prstGeom prst="rect">
                      <a:avLst/>
                    </a:prstGeom>
                  </pic:spPr>
                </pic:pic>
              </a:graphicData>
            </a:graphic>
          </wp:inline>
        </w:drawing>
      </w:r>
      <w:r>
        <w:rPr>
          <w:rFonts w:ascii="Times New Roman" w:hAnsi="Times New Roman" w:cs="Times New Roman"/>
          <w:sz w:val="20"/>
          <w:szCs w:val="20"/>
        </w:rPr>
        <w:t xml:space="preserve"> </w:t>
      </w:r>
      <w:r>
        <w:rPr>
          <w:rFonts w:ascii="Times New Roman" w:hAnsi="Times New Roman" w:cs="Times New Roman"/>
          <w:noProof/>
          <w:sz w:val="20"/>
          <w:szCs w:val="20"/>
        </w:rPr>
        <w:drawing>
          <wp:inline distT="0" distB="0" distL="114300" distR="114300">
            <wp:extent cx="2435860" cy="1982470"/>
            <wp:effectExtent l="0" t="0" r="2540" b="13970"/>
            <wp:docPr id="61" name="图片 61" descr="屏幕截图 2025-06-09 17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屏幕截图 2025-06-09 171010"/>
                    <pic:cNvPicPr>
                      <a:picLocks noChangeAspect="1"/>
                    </pic:cNvPicPr>
                  </pic:nvPicPr>
                  <pic:blipFill>
                    <a:blip r:embed="rId28"/>
                    <a:stretch>
                      <a:fillRect/>
                    </a:stretch>
                  </pic:blipFill>
                  <pic:spPr>
                    <a:xfrm>
                      <a:off x="0" y="0"/>
                      <a:ext cx="2435860" cy="1982470"/>
                    </a:xfrm>
                    <a:prstGeom prst="rect">
                      <a:avLst/>
                    </a:prstGeom>
                  </pic:spPr>
                </pic:pic>
              </a:graphicData>
            </a:graphic>
          </wp:inline>
        </w:drawing>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c                                  d</w:t>
      </w:r>
    </w:p>
    <w:p w:rsidR="00D53342" w:rsidRDefault="009A5AE5">
      <w:pPr>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noProof/>
          <w:sz w:val="20"/>
          <w:szCs w:val="20"/>
        </w:rPr>
        <w:drawing>
          <wp:inline distT="0" distB="0" distL="114300" distR="114300">
            <wp:extent cx="2355215" cy="1966595"/>
            <wp:effectExtent l="0" t="0" r="6985" b="14605"/>
            <wp:docPr id="62" name="图片 62" descr="屏幕截图 2025-06-09 170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屏幕截图 2025-06-09 170947"/>
                    <pic:cNvPicPr>
                      <a:picLocks noChangeAspect="1"/>
                    </pic:cNvPicPr>
                  </pic:nvPicPr>
                  <pic:blipFill>
                    <a:blip r:embed="rId29"/>
                    <a:stretch>
                      <a:fillRect/>
                    </a:stretch>
                  </pic:blipFill>
                  <pic:spPr>
                    <a:xfrm>
                      <a:off x="0" y="0"/>
                      <a:ext cx="2355215" cy="1966595"/>
                    </a:xfrm>
                    <a:prstGeom prst="rect">
                      <a:avLst/>
                    </a:prstGeom>
                  </pic:spPr>
                </pic:pic>
              </a:graphicData>
            </a:graphic>
          </wp:inline>
        </w:drawing>
      </w:r>
      <w:r>
        <w:rPr>
          <w:rFonts w:ascii="Times New Roman" w:hAnsi="Times New Roman" w:cs="Times New Roman"/>
          <w:sz w:val="20"/>
          <w:szCs w:val="20"/>
        </w:rPr>
        <w:t xml:space="preserve"> </w:t>
      </w:r>
      <w:r>
        <w:rPr>
          <w:rFonts w:ascii="Times New Roman" w:hAnsi="Times New Roman" w:cs="Times New Roman"/>
          <w:noProof/>
          <w:sz w:val="20"/>
          <w:szCs w:val="20"/>
        </w:rPr>
        <w:drawing>
          <wp:inline distT="0" distB="0" distL="114300" distR="114300">
            <wp:extent cx="2496820" cy="1963420"/>
            <wp:effectExtent l="0" t="0" r="2540" b="2540"/>
            <wp:docPr id="57" name="图片 57" descr="屏幕截图 2025-06-09 17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屏幕截图 2025-06-09 171112"/>
                    <pic:cNvPicPr>
                      <a:picLocks noChangeAspect="1"/>
                    </pic:cNvPicPr>
                  </pic:nvPicPr>
                  <pic:blipFill>
                    <a:blip r:embed="rId30"/>
                    <a:stretch>
                      <a:fillRect/>
                    </a:stretch>
                  </pic:blipFill>
                  <pic:spPr>
                    <a:xfrm>
                      <a:off x="0" y="0"/>
                      <a:ext cx="2496820" cy="1963420"/>
                    </a:xfrm>
                    <a:prstGeom prst="rect">
                      <a:avLst/>
                    </a:prstGeom>
                  </pic:spPr>
                </pic:pic>
              </a:graphicData>
            </a:graphic>
          </wp:inline>
        </w:drawing>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e                                  f</w:t>
      </w:r>
    </w:p>
    <w:p w:rsidR="00D53342" w:rsidRDefault="009A5AE5">
      <w:pPr>
        <w:rPr>
          <w:rFonts w:ascii="Times New Roman" w:eastAsia="华文仿宋" w:hAnsi="Times New Roman" w:cs="Times New Roman"/>
          <w:sz w:val="20"/>
          <w:szCs w:val="20"/>
        </w:rPr>
      </w:pPr>
      <w:r>
        <w:rPr>
          <w:rFonts w:ascii="Times New Roman" w:hAnsi="Times New Roman" w:cs="Times New Roman"/>
          <w:b/>
          <w:bCs/>
          <w:sz w:val="20"/>
          <w:szCs w:val="20"/>
        </w:rPr>
        <w:t>Figure S</w:t>
      </w:r>
      <w:r>
        <w:rPr>
          <w:rFonts w:ascii="Times New Roman" w:hAnsi="Times New Roman" w:cs="Times New Roman" w:hint="eastAsia"/>
          <w:b/>
          <w:bCs/>
          <w:sz w:val="20"/>
          <w:szCs w:val="20"/>
        </w:rPr>
        <w:t>4</w:t>
      </w:r>
      <w:r>
        <w:rPr>
          <w:rFonts w:ascii="Times New Roman" w:hAnsi="Times New Roman" w:cs="Times New Roman"/>
          <w:b/>
          <w:bCs/>
          <w:sz w:val="20"/>
          <w:szCs w:val="20"/>
        </w:rPr>
        <w:t>：</w:t>
      </w:r>
      <w:r>
        <w:rPr>
          <w:rFonts w:ascii="Times New Roman" w:hAnsi="Times New Roman" w:cs="Times New Roman"/>
          <w:sz w:val="20"/>
          <w:szCs w:val="20"/>
        </w:rPr>
        <w:t xml:space="preserve">Application of the CADD </w:t>
      </w:r>
      <w:r>
        <w:rPr>
          <w:rFonts w:ascii="Times New Roman" w:hAnsi="Times New Roman" w:cs="Times New Roman"/>
          <w:sz w:val="20"/>
          <w:szCs w:val="20"/>
        </w:rPr>
        <w:t>Screening Process in This Study</w:t>
      </w:r>
      <w:r>
        <w:rPr>
          <w:rFonts w:ascii="Times New Roman" w:eastAsia="华文仿宋" w:hAnsi="Times New Roman" w:cs="Times New Roman"/>
          <w:sz w:val="20"/>
          <w:szCs w:val="20"/>
        </w:rPr>
        <w:t>.</w:t>
      </w:r>
      <w:r>
        <w:rPr>
          <w:rStyle w:val="a9"/>
          <w:rFonts w:ascii="Times New Roman" w:hAnsi="Times New Roman" w:cs="Times New Roman"/>
          <w:sz w:val="20"/>
          <w:szCs w:val="20"/>
        </w:rPr>
        <w:t xml:space="preserve"> Panel (a) </w:t>
      </w:r>
      <w:r>
        <w:rPr>
          <w:rFonts w:ascii="Times New Roman" w:hAnsi="Times New Roman" w:cs="Times New Roman" w:hint="eastAsia"/>
          <w:sz w:val="20"/>
          <w:szCs w:val="20"/>
        </w:rPr>
        <w:t>depicts</w:t>
      </w:r>
      <w:r>
        <w:rPr>
          <w:rStyle w:val="a9"/>
          <w:rFonts w:ascii="Times New Roman" w:hAnsi="Times New Roman" w:cs="Times New Roman"/>
          <w:sz w:val="20"/>
          <w:szCs w:val="20"/>
        </w:rPr>
        <w:t xml:space="preserve"> the three-dimensional structure of CB2R protein, while panels (b)-(f)</w:t>
      </w:r>
      <w:r>
        <w:rPr>
          <w:rStyle w:val="a9"/>
          <w:rFonts w:ascii="Times New Roman" w:hAnsi="Times New Roman" w:cs="Times New Roman" w:hint="eastAsia"/>
          <w:sz w:val="20"/>
          <w:szCs w:val="20"/>
        </w:rPr>
        <w:t xml:space="preserve"> </w:t>
      </w:r>
      <w:r>
        <w:rPr>
          <w:rFonts w:ascii="Times New Roman" w:hAnsi="Times New Roman" w:cs="Times New Roman" w:hint="eastAsia"/>
          <w:sz w:val="20"/>
          <w:szCs w:val="20"/>
        </w:rPr>
        <w:t>demonstrate</w:t>
      </w:r>
      <w:r>
        <w:rPr>
          <w:rStyle w:val="a9"/>
          <w:rFonts w:ascii="Times New Roman" w:hAnsi="Times New Roman" w:cs="Times New Roman"/>
          <w:sz w:val="20"/>
          <w:szCs w:val="20"/>
        </w:rPr>
        <w:t xml:space="preserve"> the computationally </w:t>
      </w:r>
      <w:r>
        <w:rPr>
          <w:rFonts w:ascii="Times New Roman" w:hAnsi="Times New Roman" w:cs="Times New Roman" w:hint="eastAsia"/>
          <w:sz w:val="20"/>
          <w:szCs w:val="20"/>
        </w:rPr>
        <w:t>determined</w:t>
      </w:r>
      <w:r>
        <w:rPr>
          <w:rStyle w:val="a9"/>
          <w:rFonts w:ascii="Times New Roman" w:hAnsi="Times New Roman" w:cs="Times New Roman"/>
          <w:sz w:val="20"/>
          <w:szCs w:val="20"/>
        </w:rPr>
        <w:t xml:space="preserve"> molecular </w:t>
      </w:r>
      <w:r>
        <w:rPr>
          <w:rFonts w:ascii="Times New Roman" w:hAnsi="Times New Roman" w:cs="Times New Roman" w:hint="eastAsia"/>
          <w:sz w:val="20"/>
          <w:szCs w:val="20"/>
        </w:rPr>
        <w:t>configurations</w:t>
      </w:r>
      <w:r>
        <w:rPr>
          <w:rStyle w:val="a9"/>
          <w:rFonts w:ascii="Times New Roman" w:hAnsi="Times New Roman" w:cs="Times New Roman"/>
          <w:sz w:val="20"/>
          <w:szCs w:val="20"/>
        </w:rPr>
        <w:t xml:space="preserve"> at the CB2R binding site.</w:t>
      </w:r>
      <w:r>
        <w:rPr>
          <w:rFonts w:ascii="Times New Roman" w:eastAsia="华文仿宋" w:hAnsi="Times New Roman" w:cs="Times New Roman"/>
          <w:sz w:val="20"/>
          <w:szCs w:val="20"/>
        </w:rPr>
        <w:t xml:space="preserve"> Due to </w:t>
      </w:r>
      <w:r>
        <w:rPr>
          <w:rFonts w:ascii="Times New Roman" w:hAnsi="Times New Roman" w:cs="Times New Roman" w:hint="eastAsia"/>
          <w:sz w:val="20"/>
          <w:szCs w:val="20"/>
        </w:rPr>
        <w:t>spatial</w:t>
      </w:r>
      <w:r>
        <w:rPr>
          <w:rFonts w:ascii="Times New Roman" w:eastAsia="宋体" w:hAnsi="Times New Roman"/>
          <w:sz w:val="20"/>
          <w:szCs w:val="20"/>
        </w:rPr>
        <w:t xml:space="preserve"> </w:t>
      </w:r>
      <w:r>
        <w:rPr>
          <w:rFonts w:ascii="Times New Roman" w:hAnsi="Times New Roman" w:cs="Times New Roman" w:hint="eastAsia"/>
          <w:sz w:val="20"/>
          <w:szCs w:val="20"/>
        </w:rPr>
        <w:t>limitations</w:t>
      </w:r>
      <w:r>
        <w:rPr>
          <w:rFonts w:ascii="Times New Roman" w:eastAsia="华文仿宋" w:hAnsi="Times New Roman" w:cs="Times New Roman"/>
          <w:sz w:val="20"/>
          <w:szCs w:val="20"/>
        </w:rPr>
        <w:t xml:space="preserve">, only a </w:t>
      </w:r>
      <w:r>
        <w:rPr>
          <w:rFonts w:ascii="Times New Roman" w:hAnsi="Times New Roman" w:cs="Times New Roman" w:hint="eastAsia"/>
          <w:sz w:val="20"/>
          <w:szCs w:val="20"/>
        </w:rPr>
        <w:t>subset</w:t>
      </w:r>
      <w:r>
        <w:rPr>
          <w:rFonts w:ascii="Times New Roman" w:eastAsia="华文仿宋" w:hAnsi="Times New Roman" w:cs="Times New Roman"/>
          <w:sz w:val="20"/>
          <w:szCs w:val="20"/>
        </w:rPr>
        <w:t xml:space="preserve"> of the content is</w:t>
      </w:r>
      <w:r>
        <w:rPr>
          <w:rFonts w:ascii="Times New Roman" w:eastAsia="宋体" w:hAnsi="Times New Roman"/>
          <w:sz w:val="20"/>
          <w:szCs w:val="20"/>
        </w:rPr>
        <w:t xml:space="preserve"> </w:t>
      </w:r>
      <w:r>
        <w:rPr>
          <w:rFonts w:ascii="Times New Roman" w:hAnsi="Times New Roman" w:cs="Times New Roman" w:hint="eastAsia"/>
          <w:sz w:val="20"/>
          <w:szCs w:val="20"/>
        </w:rPr>
        <w:t>shown</w:t>
      </w:r>
      <w:r>
        <w:rPr>
          <w:rFonts w:ascii="Times New Roman" w:eastAsia="华文仿宋" w:hAnsi="Times New Roman" w:cs="Times New Roman"/>
          <w:sz w:val="20"/>
          <w:szCs w:val="20"/>
        </w:rPr>
        <w:t>.</w:t>
      </w:r>
    </w:p>
    <w:p w:rsidR="00D53342" w:rsidRDefault="00D53342">
      <w:pPr>
        <w:rPr>
          <w:rFonts w:ascii="Times New Roman" w:eastAsia="华文仿宋" w:hAnsi="Times New Roman" w:cs="Times New Roman"/>
          <w:sz w:val="20"/>
          <w:szCs w:val="20"/>
        </w:rPr>
      </w:pPr>
    </w:p>
    <w:p w:rsidR="00D53342" w:rsidRDefault="009A5AE5">
      <w:pPr>
        <w:jc w:val="center"/>
        <w:rPr>
          <w:sz w:val="20"/>
          <w:szCs w:val="20"/>
        </w:rPr>
      </w:pPr>
      <w:r>
        <w:rPr>
          <w:noProof/>
          <w:sz w:val="20"/>
          <w:szCs w:val="20"/>
        </w:rPr>
        <w:drawing>
          <wp:inline distT="0" distB="0" distL="114300" distR="114300">
            <wp:extent cx="5271135" cy="1922780"/>
            <wp:effectExtent l="0" t="0" r="1905" b="0"/>
            <wp:docPr id="4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3"/>
                    <pic:cNvPicPr>
                      <a:picLocks noChangeAspect="1"/>
                    </pic:cNvPicPr>
                  </pic:nvPicPr>
                  <pic:blipFill>
                    <a:blip r:embed="rId31"/>
                    <a:stretch>
                      <a:fillRect/>
                    </a:stretch>
                  </pic:blipFill>
                  <pic:spPr>
                    <a:xfrm>
                      <a:off x="0" y="0"/>
                      <a:ext cx="5271135" cy="1922780"/>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5274310" cy="1839595"/>
            <wp:effectExtent l="0" t="0" r="13970" b="0"/>
            <wp:docPr id="4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4"/>
                    <pic:cNvPicPr>
                      <a:picLocks noChangeAspect="1"/>
                    </pic:cNvPicPr>
                  </pic:nvPicPr>
                  <pic:blipFill>
                    <a:blip r:embed="rId32"/>
                    <a:stretch>
                      <a:fillRect/>
                    </a:stretch>
                  </pic:blipFill>
                  <pic:spPr>
                    <a:xfrm>
                      <a:off x="0" y="0"/>
                      <a:ext cx="5274310" cy="1839595"/>
                    </a:xfrm>
                    <a:prstGeom prst="rect">
                      <a:avLst/>
                    </a:prstGeom>
                    <a:noFill/>
                    <a:ln>
                      <a:noFill/>
                    </a:ln>
                  </pic:spPr>
                </pic:pic>
              </a:graphicData>
            </a:graphic>
          </wp:inline>
        </w:drawing>
      </w:r>
    </w:p>
    <w:p w:rsidR="00D53342" w:rsidRDefault="009A5AE5">
      <w:pPr>
        <w:jc w:val="center"/>
        <w:rPr>
          <w:sz w:val="20"/>
          <w:szCs w:val="20"/>
        </w:rPr>
      </w:pPr>
      <w:r>
        <w:rPr>
          <w:noProof/>
          <w:sz w:val="20"/>
          <w:szCs w:val="20"/>
        </w:rPr>
        <w:lastRenderedPageBreak/>
        <w:drawing>
          <wp:inline distT="0" distB="0" distL="114300" distR="114300">
            <wp:extent cx="4623435" cy="1771015"/>
            <wp:effectExtent l="0" t="0" r="0" b="0"/>
            <wp:docPr id="4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5"/>
                    <pic:cNvPicPr>
                      <a:picLocks noChangeAspect="1"/>
                    </pic:cNvPicPr>
                  </pic:nvPicPr>
                  <pic:blipFill>
                    <a:blip r:embed="rId33"/>
                    <a:stretch>
                      <a:fillRect/>
                    </a:stretch>
                  </pic:blipFill>
                  <pic:spPr>
                    <a:xfrm>
                      <a:off x="0" y="0"/>
                      <a:ext cx="4623435" cy="1771015"/>
                    </a:xfrm>
                    <a:prstGeom prst="rect">
                      <a:avLst/>
                    </a:prstGeom>
                    <a:noFill/>
                    <a:ln>
                      <a:noFill/>
                    </a:ln>
                  </pic:spPr>
                </pic:pic>
              </a:graphicData>
            </a:graphic>
          </wp:inline>
        </w:drawing>
      </w:r>
    </w:p>
    <w:p w:rsidR="00D53342" w:rsidRDefault="009A5AE5">
      <w:pPr>
        <w:jc w:val="center"/>
        <w:rPr>
          <w:sz w:val="20"/>
          <w:szCs w:val="20"/>
        </w:rPr>
      </w:pPr>
      <w:r>
        <w:rPr>
          <w:noProof/>
          <w:sz w:val="20"/>
          <w:szCs w:val="20"/>
        </w:rPr>
        <w:drawing>
          <wp:inline distT="0" distB="0" distL="114300" distR="114300">
            <wp:extent cx="4874895" cy="1918970"/>
            <wp:effectExtent l="0" t="0" r="1905" b="0"/>
            <wp:docPr id="4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6"/>
                    <pic:cNvPicPr>
                      <a:picLocks noChangeAspect="1"/>
                    </pic:cNvPicPr>
                  </pic:nvPicPr>
                  <pic:blipFill>
                    <a:blip r:embed="rId34"/>
                    <a:stretch>
                      <a:fillRect/>
                    </a:stretch>
                  </pic:blipFill>
                  <pic:spPr>
                    <a:xfrm>
                      <a:off x="0" y="0"/>
                      <a:ext cx="4874895" cy="1918970"/>
                    </a:xfrm>
                    <a:prstGeom prst="rect">
                      <a:avLst/>
                    </a:prstGeom>
                    <a:noFill/>
                    <a:ln>
                      <a:noFill/>
                    </a:ln>
                  </pic:spPr>
                </pic:pic>
              </a:graphicData>
            </a:graphic>
          </wp:inline>
        </w:drawing>
      </w:r>
    </w:p>
    <w:p w:rsidR="00D53342" w:rsidRDefault="00D53342">
      <w:pPr>
        <w:jc w:val="center"/>
        <w:rPr>
          <w:sz w:val="20"/>
          <w:szCs w:val="20"/>
        </w:rPr>
      </w:pPr>
    </w:p>
    <w:p w:rsidR="00D53342" w:rsidRDefault="009A5AE5">
      <w:pPr>
        <w:jc w:val="center"/>
        <w:rPr>
          <w:rFonts w:ascii="Times New Roman" w:hAnsi="Times New Roman" w:cs="Times New Roman"/>
          <w:sz w:val="20"/>
          <w:szCs w:val="20"/>
        </w:rPr>
      </w:pPr>
      <w:r>
        <w:rPr>
          <w:rFonts w:ascii="Times New Roman" w:hAnsi="Times New Roman" w:cs="Times New Roman"/>
          <w:b/>
          <w:bCs/>
          <w:sz w:val="20"/>
          <w:szCs w:val="20"/>
        </w:rPr>
        <w:t>Figure S</w:t>
      </w:r>
      <w:r>
        <w:rPr>
          <w:rFonts w:ascii="Times New Roman" w:hAnsi="Times New Roman" w:cs="Times New Roman" w:hint="eastAsia"/>
          <w:b/>
          <w:bCs/>
          <w:sz w:val="20"/>
          <w:szCs w:val="20"/>
        </w:rPr>
        <w:t>5</w:t>
      </w:r>
      <w:r>
        <w:rPr>
          <w:rFonts w:ascii="Times New Roman" w:hAnsi="Times New Roman" w:cs="Times New Roman"/>
          <w:sz w:val="20"/>
          <w:szCs w:val="20"/>
        </w:rPr>
        <w:t xml:space="preserve">. </w:t>
      </w:r>
      <w:r>
        <w:rPr>
          <w:rFonts w:ascii="Times New Roman" w:hAnsi="Times New Roman" w:cs="Times New Roman" w:hint="eastAsia"/>
          <w:sz w:val="20"/>
          <w:szCs w:val="20"/>
        </w:rPr>
        <w:t>Chemical structures</w:t>
      </w:r>
      <w:r>
        <w:rPr>
          <w:rFonts w:ascii="Times New Roman" w:hAnsi="Times New Roman" w:cs="Times New Roman"/>
          <w:sz w:val="20"/>
          <w:szCs w:val="20"/>
        </w:rPr>
        <w:t xml:space="preserve"> of the 14 </w:t>
      </w:r>
      <w:r>
        <w:rPr>
          <w:rFonts w:ascii="Times New Roman" w:hAnsi="Times New Roman" w:cs="Times New Roman" w:hint="eastAsia"/>
          <w:sz w:val="20"/>
          <w:szCs w:val="20"/>
        </w:rPr>
        <w:t>highest</w:t>
      </w:r>
      <w:r>
        <w:rPr>
          <w:rFonts w:ascii="Times New Roman" w:hAnsi="Times New Roman" w:cs="Times New Roman"/>
          <w:sz w:val="20"/>
          <w:szCs w:val="20"/>
        </w:rPr>
        <w:t xml:space="preserve">-ranked bioactive compounds identified </w:t>
      </w:r>
      <w:r>
        <w:rPr>
          <w:rFonts w:ascii="Times New Roman" w:hAnsi="Times New Roman" w:cs="Times New Roman" w:hint="eastAsia"/>
          <w:sz w:val="20"/>
          <w:szCs w:val="20"/>
        </w:rPr>
        <w:t>through</w:t>
      </w:r>
      <w:r>
        <w:rPr>
          <w:rFonts w:ascii="Times New Roman" w:hAnsi="Times New Roman" w:cs="Times New Roman"/>
          <w:sz w:val="20"/>
          <w:szCs w:val="20"/>
        </w:rPr>
        <w:t xml:space="preserve"> virtual screening of 54 </w:t>
      </w:r>
      <w:r>
        <w:rPr>
          <w:rFonts w:ascii="Times New Roman" w:hAnsi="Times New Roman" w:cs="Times New Roman" w:hint="eastAsia"/>
          <w:sz w:val="20"/>
          <w:szCs w:val="20"/>
        </w:rPr>
        <w:t>candidate molecules</w:t>
      </w:r>
      <w:r>
        <w:rPr>
          <w:rFonts w:ascii="Times New Roman" w:hAnsi="Times New Roman" w:cs="Times New Roman"/>
          <w:sz w:val="20"/>
          <w:szCs w:val="20"/>
        </w:rPr>
        <w:t>.</w:t>
      </w:r>
    </w:p>
    <w:p w:rsidR="00D53342" w:rsidRDefault="00D53342">
      <w:pPr>
        <w:rPr>
          <w:rFonts w:ascii="Times New Roman" w:hAnsi="Times New Roman" w:cs="Times New Roman"/>
          <w:sz w:val="20"/>
          <w:szCs w:val="20"/>
          <w:highlight w:val="yellow"/>
        </w:rPr>
      </w:pPr>
    </w:p>
    <w:p w:rsidR="00D53342" w:rsidRDefault="00D53342">
      <w:pPr>
        <w:rPr>
          <w:sz w:val="20"/>
          <w:szCs w:val="20"/>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00"/>
        <w:gridCol w:w="2020"/>
        <w:gridCol w:w="2290"/>
        <w:gridCol w:w="2951"/>
      </w:tblGrid>
      <w:tr w:rsidR="00D53342">
        <w:trPr>
          <w:trHeight w:val="428"/>
          <w:jc w:val="center"/>
        </w:trPr>
        <w:tc>
          <w:tcPr>
            <w:tcW w:w="2000"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Molecule 2</w:t>
            </w:r>
          </w:p>
        </w:tc>
        <w:tc>
          <w:tcPr>
            <w:tcW w:w="2020"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Molecule 4</w:t>
            </w:r>
          </w:p>
        </w:tc>
        <w:tc>
          <w:tcPr>
            <w:tcW w:w="5241" w:type="dxa"/>
            <w:gridSpan w:val="2"/>
            <w:vAlign w:val="center"/>
          </w:tcPr>
          <w:p w:rsidR="00D53342" w:rsidRDefault="009A5AE5">
            <w:pPr>
              <w:spacing w:line="360" w:lineRule="auto"/>
              <w:rPr>
                <w:rFonts w:ascii="Times New Roman" w:hAnsi="Times New Roman" w:cs="Times New Roman"/>
                <w:sz w:val="20"/>
                <w:szCs w:val="20"/>
              </w:rPr>
            </w:pPr>
            <w:r>
              <w:rPr>
                <w:rFonts w:ascii="Times New Roman" w:hAnsi="Times New Roman" w:cs="Times New Roman"/>
                <w:sz w:val="20"/>
                <w:szCs w:val="20"/>
              </w:rPr>
              <w:t xml:space="preserve">Molecule 5      Molecule 9         Molecule X </w:t>
            </w:r>
          </w:p>
        </w:tc>
      </w:tr>
      <w:tr w:rsidR="00D53342">
        <w:trPr>
          <w:trHeight w:val="1826"/>
          <w:jc w:val="center"/>
        </w:trPr>
        <w:tc>
          <w:tcPr>
            <w:tcW w:w="2000" w:type="dxa"/>
          </w:tcPr>
          <w:p w:rsidR="00D53342" w:rsidRDefault="009A5AE5">
            <w:pPr>
              <w:spacing w:line="36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935355" cy="1475740"/>
                  <wp:effectExtent l="0" t="0" r="0" b="2540"/>
                  <wp:docPr id="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9"/>
                          <pic:cNvPicPr>
                            <a:picLocks noChangeAspect="1"/>
                          </pic:cNvPicPr>
                        </pic:nvPicPr>
                        <pic:blipFill>
                          <a:blip r:embed="rId35"/>
                          <a:stretch>
                            <a:fillRect/>
                          </a:stretch>
                        </pic:blipFill>
                        <pic:spPr>
                          <a:xfrm>
                            <a:off x="0" y="0"/>
                            <a:ext cx="935355" cy="1475740"/>
                          </a:xfrm>
                          <a:prstGeom prst="rect">
                            <a:avLst/>
                          </a:prstGeom>
                          <a:noFill/>
                          <a:ln>
                            <a:noFill/>
                          </a:ln>
                        </pic:spPr>
                      </pic:pic>
                    </a:graphicData>
                  </a:graphic>
                </wp:inline>
              </w:drawing>
            </w:r>
          </w:p>
        </w:tc>
        <w:tc>
          <w:tcPr>
            <w:tcW w:w="2020" w:type="dxa"/>
          </w:tcPr>
          <w:p w:rsidR="00D53342" w:rsidRDefault="009A5AE5">
            <w:pPr>
              <w:spacing w:line="360" w:lineRule="auto"/>
              <w:rPr>
                <w:rFonts w:ascii="Times New Roman" w:hAnsi="Times New Roman" w:cs="Times New Roman"/>
                <w:sz w:val="20"/>
                <w:szCs w:val="20"/>
              </w:rPr>
            </w:pPr>
            <w:r>
              <w:rPr>
                <w:rFonts w:ascii="Times New Roman" w:hAnsi="Times New Roman" w:cs="Times New Roman"/>
                <w:sz w:val="20"/>
                <w:szCs w:val="20"/>
              </w:rPr>
              <w:object w:dxaOrig="1385" w:dyaOrig="1911">
                <v:shape id="_x0000_i1026" type="#_x0000_t75" style="width:69pt;height:95.4pt" o:ole="">
                  <v:imagedata r:id="rId36" o:title=""/>
                </v:shape>
                <o:OLEObject Type="Embed" ProgID="ChemDraw.Document.6.0" ShapeID="_x0000_i1026" DrawAspect="Content" ObjectID="_1814891924" r:id="rId37"/>
              </w:object>
            </w:r>
          </w:p>
        </w:tc>
        <w:tc>
          <w:tcPr>
            <w:tcW w:w="5241" w:type="dxa"/>
            <w:gridSpan w:val="2"/>
          </w:tcPr>
          <w:p w:rsidR="00D53342" w:rsidRDefault="009A5AE5">
            <w:pPr>
              <w:spacing w:line="360" w:lineRule="auto"/>
              <w:rPr>
                <w:rFonts w:ascii="Times New Roman" w:hAnsi="Times New Roman" w:cs="Times New Roman"/>
                <w:sz w:val="20"/>
                <w:szCs w:val="20"/>
              </w:rPr>
            </w:pPr>
            <w:r>
              <w:rPr>
                <w:rFonts w:ascii="Times New Roman" w:hAnsi="Times New Roman" w:cs="Times New Roman"/>
                <w:sz w:val="20"/>
                <w:szCs w:val="20"/>
              </w:rPr>
              <w:object w:dxaOrig="1228" w:dyaOrig="2132">
                <v:shape id="_x0000_i1027" type="#_x0000_t75" style="width:61.2pt;height:106.8pt" o:ole="">
                  <v:imagedata r:id="rId38" o:title=""/>
                </v:shape>
                <o:OLEObject Type="Embed" ProgID="ChemDraw.Document.6.0" ShapeID="_x0000_i1027" DrawAspect="Content" ObjectID="_1814891925" r:id="rId39"/>
              </w:object>
            </w:r>
            <w:r>
              <w:rPr>
                <w:rFonts w:ascii="Times New Roman" w:hAnsi="Times New Roman" w:cs="Times New Roman"/>
                <w:sz w:val="20"/>
                <w:szCs w:val="20"/>
              </w:rPr>
              <w:t xml:space="preserve">   </w:t>
            </w:r>
            <w:r>
              <w:rPr>
                <w:rFonts w:ascii="Times New Roman" w:hAnsi="Times New Roman" w:cs="Times New Roman"/>
                <w:sz w:val="20"/>
                <w:szCs w:val="20"/>
              </w:rPr>
              <w:object w:dxaOrig="1505" w:dyaOrig="2031">
                <v:shape id="_x0000_i1028" type="#_x0000_t75" style="width:75pt;height:101.4pt" o:ole="">
                  <v:imagedata r:id="rId40" o:title=""/>
                </v:shape>
                <o:OLEObject Type="Embed" ProgID="ChemDraw.Document.6.0" ShapeID="_x0000_i1028" DrawAspect="Content" ObjectID="_1814891926" r:id="rId41"/>
              </w:object>
            </w:r>
            <w:r>
              <w:rPr>
                <w:rFonts w:ascii="Times New Roman" w:hAnsi="Times New Roman" w:cs="Times New Roman"/>
                <w:sz w:val="20"/>
                <w:szCs w:val="20"/>
              </w:rPr>
              <w:t xml:space="preserve">    </w:t>
            </w:r>
            <w:r>
              <w:rPr>
                <w:rFonts w:ascii="Times New Roman" w:hAnsi="Times New Roman" w:cs="Times New Roman"/>
                <w:noProof/>
                <w:sz w:val="20"/>
                <w:szCs w:val="20"/>
              </w:rPr>
              <w:drawing>
                <wp:inline distT="0" distB="0" distL="114300" distR="114300">
                  <wp:extent cx="746760" cy="1352550"/>
                  <wp:effectExtent l="0" t="0" r="0" b="3810"/>
                  <wp:docPr id="3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1"/>
                          <pic:cNvPicPr>
                            <a:picLocks noChangeAspect="1"/>
                          </pic:cNvPicPr>
                        </pic:nvPicPr>
                        <pic:blipFill>
                          <a:blip r:embed="rId42"/>
                          <a:stretch>
                            <a:fillRect/>
                          </a:stretch>
                        </pic:blipFill>
                        <pic:spPr>
                          <a:xfrm>
                            <a:off x="0" y="0"/>
                            <a:ext cx="746760" cy="1352550"/>
                          </a:xfrm>
                          <a:prstGeom prst="rect">
                            <a:avLst/>
                          </a:prstGeom>
                          <a:noFill/>
                          <a:ln>
                            <a:noFill/>
                          </a:ln>
                        </pic:spPr>
                      </pic:pic>
                    </a:graphicData>
                  </a:graphic>
                </wp:inline>
              </w:drawing>
            </w:r>
          </w:p>
        </w:tc>
      </w:tr>
      <w:tr w:rsidR="00D53342">
        <w:trPr>
          <w:trHeight w:val="502"/>
          <w:jc w:val="center"/>
        </w:trPr>
        <w:tc>
          <w:tcPr>
            <w:tcW w:w="2000"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CB2 modulator 1</w:t>
            </w:r>
          </w:p>
        </w:tc>
        <w:tc>
          <w:tcPr>
            <w:tcW w:w="2020"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PGN36</w:t>
            </w:r>
          </w:p>
        </w:tc>
        <w:tc>
          <w:tcPr>
            <w:tcW w:w="2290"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CB2R antagonist 3</w:t>
            </w:r>
          </w:p>
        </w:tc>
        <w:tc>
          <w:tcPr>
            <w:tcW w:w="2951" w:type="dxa"/>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CB1-IN-1</w:t>
            </w:r>
          </w:p>
        </w:tc>
      </w:tr>
      <w:tr w:rsidR="00D53342">
        <w:trPr>
          <w:trHeight w:val="2662"/>
          <w:jc w:val="center"/>
        </w:trPr>
        <w:tc>
          <w:tcPr>
            <w:tcW w:w="2000" w:type="dxa"/>
          </w:tcPr>
          <w:p w:rsidR="00D53342" w:rsidRDefault="009A5AE5">
            <w:pPr>
              <w:spacing w:line="36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640080" cy="1348105"/>
                  <wp:effectExtent l="0" t="0" r="0" b="825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43"/>
                          <a:stretch>
                            <a:fillRect/>
                          </a:stretch>
                        </pic:blipFill>
                        <pic:spPr>
                          <a:xfrm>
                            <a:off x="0" y="0"/>
                            <a:ext cx="640080" cy="1348105"/>
                          </a:xfrm>
                          <a:prstGeom prst="rect">
                            <a:avLst/>
                          </a:prstGeom>
                          <a:noFill/>
                          <a:ln>
                            <a:noFill/>
                          </a:ln>
                        </pic:spPr>
                      </pic:pic>
                    </a:graphicData>
                  </a:graphic>
                </wp:inline>
              </w:drawing>
            </w:r>
          </w:p>
        </w:tc>
        <w:tc>
          <w:tcPr>
            <w:tcW w:w="2020" w:type="dxa"/>
          </w:tcPr>
          <w:p w:rsidR="00D53342" w:rsidRDefault="009A5AE5">
            <w:pPr>
              <w:spacing w:line="36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045210" cy="1357630"/>
                  <wp:effectExtent l="0" t="0" r="6350" b="1397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44"/>
                          <a:stretch>
                            <a:fillRect/>
                          </a:stretch>
                        </pic:blipFill>
                        <pic:spPr>
                          <a:xfrm>
                            <a:off x="0" y="0"/>
                            <a:ext cx="1045210" cy="1357630"/>
                          </a:xfrm>
                          <a:prstGeom prst="rect">
                            <a:avLst/>
                          </a:prstGeom>
                          <a:noFill/>
                          <a:ln>
                            <a:noFill/>
                          </a:ln>
                        </pic:spPr>
                      </pic:pic>
                    </a:graphicData>
                  </a:graphic>
                </wp:inline>
              </w:drawing>
            </w:r>
          </w:p>
        </w:tc>
        <w:tc>
          <w:tcPr>
            <w:tcW w:w="2290" w:type="dxa"/>
            <w:vAlign w:val="center"/>
          </w:tcPr>
          <w:p w:rsidR="00D53342" w:rsidRDefault="009A5AE5">
            <w:pPr>
              <w:spacing w:line="36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791845" cy="1181100"/>
                  <wp:effectExtent l="0" t="0" r="635" b="762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45"/>
                          <a:stretch>
                            <a:fillRect/>
                          </a:stretch>
                        </pic:blipFill>
                        <pic:spPr>
                          <a:xfrm>
                            <a:off x="0" y="0"/>
                            <a:ext cx="791845" cy="1181100"/>
                          </a:xfrm>
                          <a:prstGeom prst="rect">
                            <a:avLst/>
                          </a:prstGeom>
                          <a:noFill/>
                          <a:ln>
                            <a:noFill/>
                          </a:ln>
                        </pic:spPr>
                      </pic:pic>
                    </a:graphicData>
                  </a:graphic>
                </wp:inline>
              </w:drawing>
            </w:r>
          </w:p>
        </w:tc>
        <w:tc>
          <w:tcPr>
            <w:tcW w:w="2951" w:type="dxa"/>
          </w:tcPr>
          <w:p w:rsidR="00D53342" w:rsidRDefault="009A5AE5">
            <w:pPr>
              <w:spacing w:line="36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245235" cy="1383030"/>
                  <wp:effectExtent l="0" t="0" r="4445" b="3810"/>
                  <wp:docPr id="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pic:cNvPicPr>
                            <a:picLocks noChangeAspect="1"/>
                          </pic:cNvPicPr>
                        </pic:nvPicPr>
                        <pic:blipFill>
                          <a:blip r:embed="rId46"/>
                          <a:stretch>
                            <a:fillRect/>
                          </a:stretch>
                        </pic:blipFill>
                        <pic:spPr>
                          <a:xfrm>
                            <a:off x="0" y="0"/>
                            <a:ext cx="1245235" cy="1383030"/>
                          </a:xfrm>
                          <a:prstGeom prst="rect">
                            <a:avLst/>
                          </a:prstGeom>
                          <a:noFill/>
                          <a:ln>
                            <a:noFill/>
                          </a:ln>
                        </pic:spPr>
                      </pic:pic>
                    </a:graphicData>
                  </a:graphic>
                </wp:inline>
              </w:drawing>
            </w:r>
          </w:p>
        </w:tc>
      </w:tr>
    </w:tbl>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Figure S</w:t>
      </w:r>
      <w:r>
        <w:rPr>
          <w:rFonts w:ascii="Times New Roman" w:hAnsi="Times New Roman" w:cs="Times New Roman" w:hint="eastAsia"/>
          <w:sz w:val="20"/>
          <w:szCs w:val="20"/>
        </w:rPr>
        <w:t>6</w:t>
      </w:r>
      <w:r>
        <w:rPr>
          <w:rFonts w:ascii="Times New Roman" w:hAnsi="Times New Roman" w:cs="Times New Roman"/>
          <w:sz w:val="20"/>
          <w:szCs w:val="20"/>
        </w:rPr>
        <w:t>：</w:t>
      </w:r>
      <w:r>
        <w:rPr>
          <w:rFonts w:ascii="Times New Roman" w:hAnsi="Times New Roman" w:cs="Times New Roman"/>
          <w:sz w:val="20"/>
          <w:szCs w:val="20"/>
        </w:rPr>
        <w:t xml:space="preserve">Structural </w:t>
      </w:r>
      <w:r>
        <w:rPr>
          <w:rFonts w:ascii="Times New Roman" w:hAnsi="Times New Roman" w:cs="Times New Roman" w:hint="eastAsia"/>
          <w:sz w:val="20"/>
          <w:szCs w:val="20"/>
        </w:rPr>
        <w:t>characterization</w:t>
      </w:r>
      <w:r>
        <w:rPr>
          <w:rFonts w:ascii="Times New Roman" w:hAnsi="Times New Roman" w:cs="Times New Roman"/>
          <w:sz w:val="20"/>
          <w:szCs w:val="20"/>
        </w:rPr>
        <w:t xml:space="preserve"> of four lead compounds </w:t>
      </w:r>
      <w:r>
        <w:rPr>
          <w:rFonts w:ascii="Times New Roman" w:hAnsi="Times New Roman" w:cs="Times New Roman" w:hint="eastAsia"/>
          <w:sz w:val="20"/>
          <w:szCs w:val="20"/>
        </w:rPr>
        <w:t>identified through</w:t>
      </w:r>
      <w:r>
        <w:rPr>
          <w:rFonts w:ascii="Times New Roman" w:hAnsi="Times New Roman" w:cs="Times New Roman"/>
          <w:sz w:val="20"/>
          <w:szCs w:val="20"/>
        </w:rPr>
        <w:t xml:space="preserve"> virtual screening of </w:t>
      </w:r>
      <w:r>
        <w:rPr>
          <w:rFonts w:ascii="Times New Roman" w:hAnsi="Times New Roman" w:cs="Times New Roman"/>
          <w:sz w:val="20"/>
          <w:szCs w:val="20"/>
        </w:rPr>
        <w:lastRenderedPageBreak/>
        <w:t xml:space="preserve">nine candidates and </w:t>
      </w:r>
      <w:r>
        <w:rPr>
          <w:rFonts w:ascii="Times New Roman" w:hAnsi="Times New Roman" w:cs="Times New Roman" w:hint="eastAsia"/>
          <w:sz w:val="20"/>
          <w:szCs w:val="20"/>
        </w:rPr>
        <w:t>four</w:t>
      </w:r>
      <w:r>
        <w:rPr>
          <w:rFonts w:ascii="Times New Roman" w:hAnsi="Times New Roman" w:cs="Times New Roman"/>
          <w:sz w:val="20"/>
          <w:szCs w:val="20"/>
        </w:rPr>
        <w:t xml:space="preserve"> CB2R-targeted drugs </w:t>
      </w:r>
      <w:r>
        <w:rPr>
          <w:rFonts w:ascii="Times New Roman" w:hAnsi="Times New Roman" w:cs="Times New Roman" w:hint="eastAsia"/>
          <w:sz w:val="20"/>
          <w:szCs w:val="20"/>
        </w:rPr>
        <w:t xml:space="preserve">currently available </w:t>
      </w:r>
      <w:r>
        <w:rPr>
          <w:rFonts w:ascii="Times New Roman" w:hAnsi="Times New Roman" w:cs="Times New Roman"/>
          <w:sz w:val="20"/>
          <w:szCs w:val="20"/>
        </w:rPr>
        <w:t xml:space="preserve">on the market. Molecule X: </w:t>
      </w:r>
      <w:r>
        <w:rPr>
          <w:rFonts w:ascii="Times New Roman" w:hAnsi="Times New Roman" w:cs="Times New Roman" w:hint="eastAsia"/>
          <w:sz w:val="20"/>
          <w:szCs w:val="20"/>
        </w:rPr>
        <w:t>represents lead</w:t>
      </w:r>
      <w:r>
        <w:rPr>
          <w:rFonts w:ascii="Times New Roman" w:hAnsi="Times New Roman" w:cs="Times New Roman"/>
          <w:sz w:val="20"/>
          <w:szCs w:val="20"/>
        </w:rPr>
        <w:t xml:space="preserve"> compounds previously studied by our research group.</w:t>
      </w:r>
    </w:p>
    <w:tbl>
      <w:tblPr>
        <w:tblStyle w:val="a7"/>
        <w:tblpPr w:leftFromText="180" w:rightFromText="180" w:vertAnchor="text" w:horzAnchor="page" w:tblpXSpec="center" w:tblpY="300"/>
        <w:tblOverlap w:val="never"/>
        <w:tblW w:w="97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60"/>
        <w:gridCol w:w="2210"/>
        <w:gridCol w:w="2342"/>
        <w:gridCol w:w="2698"/>
      </w:tblGrid>
      <w:tr w:rsidR="00D53342">
        <w:trPr>
          <w:jc w:val="center"/>
        </w:trPr>
        <w:tc>
          <w:tcPr>
            <w:tcW w:w="2460" w:type="dxa"/>
            <w:shd w:val="clear" w:color="auto" w:fill="auto"/>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Molecule 2</w:t>
            </w:r>
          </w:p>
        </w:tc>
        <w:tc>
          <w:tcPr>
            <w:tcW w:w="2210" w:type="dxa"/>
            <w:shd w:val="clear" w:color="auto" w:fill="auto"/>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Molecule 4</w:t>
            </w:r>
          </w:p>
        </w:tc>
        <w:tc>
          <w:tcPr>
            <w:tcW w:w="2342" w:type="dxa"/>
            <w:vAlign w:val="center"/>
          </w:tcPr>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Molecule 5 </w:t>
            </w:r>
          </w:p>
        </w:tc>
        <w:tc>
          <w:tcPr>
            <w:tcW w:w="2698" w:type="dxa"/>
            <w:vAlign w:val="center"/>
          </w:tcPr>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Molecule 9 </w:t>
            </w:r>
          </w:p>
        </w:tc>
      </w:tr>
      <w:tr w:rsidR="00D53342">
        <w:trPr>
          <w:jc w:val="center"/>
        </w:trPr>
        <w:tc>
          <w:tcPr>
            <w:tcW w:w="2460" w:type="dxa"/>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492250" cy="1103630"/>
                  <wp:effectExtent l="0" t="0" r="1270" b="8890"/>
                  <wp:docPr id="47" name="图片 47" descr="3-4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3-4 2000 48H"/>
                          <pic:cNvPicPr>
                            <a:picLocks noChangeAspect="1"/>
                          </pic:cNvPicPr>
                        </pic:nvPicPr>
                        <pic:blipFill>
                          <a:blip r:embed="rId47"/>
                          <a:srcRect t="12652"/>
                          <a:stretch>
                            <a:fillRect/>
                          </a:stretch>
                        </pic:blipFill>
                        <pic:spPr>
                          <a:xfrm>
                            <a:off x="0" y="0"/>
                            <a:ext cx="1492250" cy="1103630"/>
                          </a:xfrm>
                          <a:prstGeom prst="rect">
                            <a:avLst/>
                          </a:prstGeom>
                        </pic:spPr>
                      </pic:pic>
                    </a:graphicData>
                  </a:graphic>
                </wp:inline>
              </w:drawing>
            </w:r>
          </w:p>
        </w:tc>
        <w:tc>
          <w:tcPr>
            <w:tcW w:w="2210" w:type="dxa"/>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400175" cy="1055370"/>
                  <wp:effectExtent l="0" t="0" r="1905" b="11430"/>
                  <wp:docPr id="45" name="图片 45" descr="1-3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3  2000 48H"/>
                          <pic:cNvPicPr>
                            <a:picLocks noChangeAspect="1"/>
                          </pic:cNvPicPr>
                        </pic:nvPicPr>
                        <pic:blipFill>
                          <a:blip r:embed="rId48"/>
                          <a:srcRect t="10979"/>
                          <a:stretch>
                            <a:fillRect/>
                          </a:stretch>
                        </pic:blipFill>
                        <pic:spPr>
                          <a:xfrm>
                            <a:off x="0" y="0"/>
                            <a:ext cx="1400175" cy="1055370"/>
                          </a:xfrm>
                          <a:prstGeom prst="rect">
                            <a:avLst/>
                          </a:prstGeom>
                        </pic:spPr>
                      </pic:pic>
                    </a:graphicData>
                  </a:graphic>
                </wp:inline>
              </w:drawing>
            </w:r>
          </w:p>
        </w:tc>
        <w:tc>
          <w:tcPr>
            <w:tcW w:w="2342" w:type="dxa"/>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361440" cy="1064260"/>
                  <wp:effectExtent l="0" t="0" r="10160" b="2540"/>
                  <wp:docPr id="49" name="图片 49" descr="4-3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4-3 2000 48H"/>
                          <pic:cNvPicPr>
                            <a:picLocks noChangeAspect="1"/>
                          </pic:cNvPicPr>
                        </pic:nvPicPr>
                        <pic:blipFill>
                          <a:blip r:embed="rId49"/>
                          <a:srcRect t="10847" r="3502"/>
                          <a:stretch>
                            <a:fillRect/>
                          </a:stretch>
                        </pic:blipFill>
                        <pic:spPr>
                          <a:xfrm>
                            <a:off x="0" y="0"/>
                            <a:ext cx="1361440" cy="1064260"/>
                          </a:xfrm>
                          <a:prstGeom prst="rect">
                            <a:avLst/>
                          </a:prstGeom>
                        </pic:spPr>
                      </pic:pic>
                    </a:graphicData>
                  </a:graphic>
                </wp:inline>
              </w:drawing>
            </w:r>
          </w:p>
        </w:tc>
        <w:tc>
          <w:tcPr>
            <w:tcW w:w="2698" w:type="dxa"/>
          </w:tcPr>
          <w:p w:rsidR="00D53342" w:rsidRDefault="009A5AE5">
            <w:pPr>
              <w:rPr>
                <w:rFonts w:ascii="Times New Roman" w:hAnsi="Times New Roman" w:cs="Times New Roman"/>
                <w:sz w:val="20"/>
                <w:szCs w:val="20"/>
              </w:rPr>
            </w:pPr>
            <w:r>
              <w:rPr>
                <w:rFonts w:hint="eastAsia"/>
                <w:noProof/>
                <w:sz w:val="20"/>
                <w:szCs w:val="20"/>
              </w:rPr>
              <w:drawing>
                <wp:inline distT="0" distB="0" distL="114300" distR="114300">
                  <wp:extent cx="1472565" cy="1121410"/>
                  <wp:effectExtent l="0" t="0" r="5715" b="6350"/>
                  <wp:docPr id="6" name="图片 6" descr="7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  2000 48H"/>
                          <pic:cNvPicPr>
                            <a:picLocks noChangeAspect="1"/>
                          </pic:cNvPicPr>
                        </pic:nvPicPr>
                        <pic:blipFill>
                          <a:blip r:embed="rId50"/>
                          <a:srcRect t="9983"/>
                          <a:stretch>
                            <a:fillRect/>
                          </a:stretch>
                        </pic:blipFill>
                        <pic:spPr>
                          <a:xfrm>
                            <a:off x="0" y="0"/>
                            <a:ext cx="1472565" cy="1121410"/>
                          </a:xfrm>
                          <a:prstGeom prst="rect">
                            <a:avLst/>
                          </a:prstGeom>
                        </pic:spPr>
                      </pic:pic>
                    </a:graphicData>
                  </a:graphic>
                </wp:inline>
              </w:drawing>
            </w:r>
          </w:p>
        </w:tc>
      </w:tr>
      <w:tr w:rsidR="00D53342">
        <w:trPr>
          <w:jc w:val="center"/>
        </w:trPr>
        <w:tc>
          <w:tcPr>
            <w:tcW w:w="2460" w:type="dxa"/>
            <w:shd w:val="clear" w:color="auto" w:fill="auto"/>
            <w:vAlign w:val="center"/>
          </w:tcPr>
          <w:p w:rsidR="00D53342" w:rsidRDefault="009A5AE5">
            <w:pPr>
              <w:spacing w:line="360" w:lineRule="auto"/>
              <w:rPr>
                <w:rFonts w:ascii="Times New Roman" w:hAnsi="Times New Roman" w:cs="Times New Roman"/>
                <w:sz w:val="20"/>
                <w:szCs w:val="20"/>
              </w:rPr>
            </w:pPr>
            <w:r>
              <w:rPr>
                <w:rFonts w:ascii="Times New Roman" w:hAnsi="Times New Roman" w:cs="Times New Roman"/>
                <w:sz w:val="20"/>
                <w:szCs w:val="20"/>
              </w:rPr>
              <w:t>CB2 modulator 1</w:t>
            </w:r>
          </w:p>
        </w:tc>
        <w:tc>
          <w:tcPr>
            <w:tcW w:w="2210" w:type="dxa"/>
            <w:shd w:val="clear" w:color="auto" w:fill="auto"/>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PGN36</w:t>
            </w:r>
          </w:p>
        </w:tc>
        <w:tc>
          <w:tcPr>
            <w:tcW w:w="2342" w:type="dxa"/>
            <w:shd w:val="clear" w:color="auto" w:fill="auto"/>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CB2R antagonist 3</w:t>
            </w:r>
          </w:p>
        </w:tc>
        <w:tc>
          <w:tcPr>
            <w:tcW w:w="2698" w:type="dxa"/>
            <w:shd w:val="clear" w:color="auto" w:fill="auto"/>
            <w:vAlign w:val="center"/>
          </w:tcPr>
          <w:p w:rsidR="00D53342" w:rsidRDefault="009A5AE5">
            <w:pPr>
              <w:spacing w:line="360" w:lineRule="auto"/>
              <w:jc w:val="center"/>
              <w:rPr>
                <w:rFonts w:ascii="Times New Roman" w:hAnsi="Times New Roman" w:cs="Times New Roman"/>
                <w:sz w:val="20"/>
                <w:szCs w:val="20"/>
              </w:rPr>
            </w:pPr>
            <w:r>
              <w:rPr>
                <w:rFonts w:ascii="Times New Roman" w:hAnsi="Times New Roman" w:cs="Times New Roman"/>
                <w:sz w:val="20"/>
                <w:szCs w:val="20"/>
              </w:rPr>
              <w:t>CB1-IN-1</w:t>
            </w:r>
          </w:p>
        </w:tc>
      </w:tr>
      <w:tr w:rsidR="00D53342">
        <w:trPr>
          <w:jc w:val="center"/>
        </w:trPr>
        <w:tc>
          <w:tcPr>
            <w:tcW w:w="2460" w:type="dxa"/>
          </w:tcPr>
          <w:p w:rsidR="00D53342" w:rsidRDefault="00D53342">
            <w:pPr>
              <w:rPr>
                <w:rFonts w:ascii="Times New Roman" w:hAnsi="Times New Roman" w:cs="Times New Roman"/>
                <w:sz w:val="20"/>
                <w:szCs w:val="20"/>
              </w:rPr>
            </w:pPr>
          </w:p>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326515" cy="989965"/>
                  <wp:effectExtent l="0" t="0" r="14605" b="635"/>
                  <wp:docPr id="52" name="图片 52" descr="CB2 modulator 1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B2 modulator 1   2000  48h"/>
                          <pic:cNvPicPr>
                            <a:picLocks noChangeAspect="1"/>
                          </pic:cNvPicPr>
                        </pic:nvPicPr>
                        <pic:blipFill>
                          <a:blip r:embed="rId51"/>
                          <a:srcRect l="-246" t="11847" r="246"/>
                          <a:stretch>
                            <a:fillRect/>
                          </a:stretch>
                        </pic:blipFill>
                        <pic:spPr>
                          <a:xfrm>
                            <a:off x="0" y="0"/>
                            <a:ext cx="1326515" cy="989965"/>
                          </a:xfrm>
                          <a:prstGeom prst="snip2SameRect">
                            <a:avLst/>
                          </a:prstGeom>
                        </pic:spPr>
                      </pic:pic>
                    </a:graphicData>
                  </a:graphic>
                </wp:inline>
              </w:drawing>
            </w:r>
          </w:p>
        </w:tc>
        <w:tc>
          <w:tcPr>
            <w:tcW w:w="2210" w:type="dxa"/>
            <w:vAlign w:val="center"/>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283970" cy="913130"/>
                  <wp:effectExtent l="0" t="0" r="11430" b="1270"/>
                  <wp:docPr id="55" name="图片 55" descr="PGN36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PGN36 2000 48H"/>
                          <pic:cNvPicPr>
                            <a:picLocks noChangeAspect="1"/>
                          </pic:cNvPicPr>
                        </pic:nvPicPr>
                        <pic:blipFill>
                          <a:blip r:embed="rId52"/>
                          <a:srcRect l="248" t="14848" r="-248" b="-298"/>
                          <a:stretch>
                            <a:fillRect/>
                          </a:stretch>
                        </pic:blipFill>
                        <pic:spPr>
                          <a:xfrm>
                            <a:off x="0" y="0"/>
                            <a:ext cx="1283970" cy="913130"/>
                          </a:xfrm>
                          <a:prstGeom prst="rect">
                            <a:avLst/>
                          </a:prstGeom>
                        </pic:spPr>
                      </pic:pic>
                    </a:graphicData>
                  </a:graphic>
                </wp:inline>
              </w:drawing>
            </w:r>
          </w:p>
        </w:tc>
        <w:tc>
          <w:tcPr>
            <w:tcW w:w="2342" w:type="dxa"/>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452880" cy="1083310"/>
                  <wp:effectExtent l="0" t="0" r="10160" b="13970"/>
                  <wp:docPr id="54" name="图片 54" descr="CB2R antagonis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CB2R antagonist 3"/>
                          <pic:cNvPicPr>
                            <a:picLocks noChangeAspect="1"/>
                          </pic:cNvPicPr>
                        </pic:nvPicPr>
                        <pic:blipFill>
                          <a:blip r:embed="rId53"/>
                          <a:srcRect t="11834"/>
                          <a:stretch>
                            <a:fillRect/>
                          </a:stretch>
                        </pic:blipFill>
                        <pic:spPr>
                          <a:xfrm>
                            <a:off x="0" y="0"/>
                            <a:ext cx="1452880" cy="1083310"/>
                          </a:xfrm>
                          <a:prstGeom prst="rect">
                            <a:avLst/>
                          </a:prstGeom>
                        </pic:spPr>
                      </pic:pic>
                    </a:graphicData>
                  </a:graphic>
                </wp:inline>
              </w:drawing>
            </w:r>
          </w:p>
        </w:tc>
        <w:tc>
          <w:tcPr>
            <w:tcW w:w="2698" w:type="dxa"/>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593215" cy="1173480"/>
                  <wp:effectExtent l="0" t="0" r="6985" b="0"/>
                  <wp:docPr id="53" name="图片 53" descr="CB1-1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CB1-1N-1"/>
                          <pic:cNvPicPr>
                            <a:picLocks noChangeAspect="1"/>
                          </pic:cNvPicPr>
                        </pic:nvPicPr>
                        <pic:blipFill>
                          <a:blip r:embed="rId54"/>
                          <a:srcRect t="12937"/>
                          <a:stretch>
                            <a:fillRect/>
                          </a:stretch>
                        </pic:blipFill>
                        <pic:spPr>
                          <a:xfrm>
                            <a:off x="0" y="0"/>
                            <a:ext cx="1593215" cy="1173480"/>
                          </a:xfrm>
                          <a:prstGeom prst="rect">
                            <a:avLst/>
                          </a:prstGeom>
                        </pic:spPr>
                      </pic:pic>
                    </a:graphicData>
                  </a:graphic>
                </wp:inline>
              </w:drawing>
            </w:r>
          </w:p>
        </w:tc>
      </w:tr>
      <w:tr w:rsidR="00D53342">
        <w:trPr>
          <w:jc w:val="center"/>
        </w:trPr>
        <w:tc>
          <w:tcPr>
            <w:tcW w:w="2460" w:type="dxa"/>
          </w:tcPr>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Molecule X </w:t>
            </w:r>
          </w:p>
        </w:tc>
        <w:tc>
          <w:tcPr>
            <w:tcW w:w="2210" w:type="dxa"/>
            <w:vAlign w:val="center"/>
          </w:tcPr>
          <w:p w:rsidR="00D53342" w:rsidRDefault="00D53342">
            <w:pPr>
              <w:rPr>
                <w:rFonts w:ascii="Times New Roman" w:hAnsi="Times New Roman" w:cs="Times New Roman"/>
                <w:sz w:val="20"/>
                <w:szCs w:val="20"/>
              </w:rPr>
            </w:pPr>
          </w:p>
        </w:tc>
        <w:tc>
          <w:tcPr>
            <w:tcW w:w="2342" w:type="dxa"/>
          </w:tcPr>
          <w:p w:rsidR="00D53342" w:rsidRDefault="00D53342">
            <w:pPr>
              <w:rPr>
                <w:rFonts w:ascii="Times New Roman" w:hAnsi="Times New Roman" w:cs="Times New Roman"/>
                <w:sz w:val="20"/>
                <w:szCs w:val="20"/>
              </w:rPr>
            </w:pPr>
          </w:p>
        </w:tc>
        <w:tc>
          <w:tcPr>
            <w:tcW w:w="2698" w:type="dxa"/>
          </w:tcPr>
          <w:p w:rsidR="00D53342" w:rsidRDefault="00D53342">
            <w:pPr>
              <w:rPr>
                <w:rFonts w:ascii="Times New Roman" w:hAnsi="Times New Roman" w:cs="Times New Roman"/>
                <w:sz w:val="20"/>
                <w:szCs w:val="20"/>
              </w:rPr>
            </w:pPr>
          </w:p>
        </w:tc>
      </w:tr>
      <w:tr w:rsidR="00D53342">
        <w:trPr>
          <w:jc w:val="center"/>
        </w:trPr>
        <w:tc>
          <w:tcPr>
            <w:tcW w:w="4670" w:type="dxa"/>
            <w:gridSpan w:val="2"/>
          </w:tcPr>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1622425" cy="1228090"/>
                  <wp:effectExtent l="0" t="0" r="8255" b="6350"/>
                  <wp:docPr id="56" name="图片 56" descr="6  2000 4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6  2000 48H"/>
                          <pic:cNvPicPr>
                            <a:picLocks noChangeAspect="1"/>
                          </pic:cNvPicPr>
                        </pic:nvPicPr>
                        <pic:blipFill>
                          <a:blip r:embed="rId55"/>
                          <a:srcRect t="10495"/>
                          <a:stretch>
                            <a:fillRect/>
                          </a:stretch>
                        </pic:blipFill>
                        <pic:spPr>
                          <a:xfrm>
                            <a:off x="0" y="0"/>
                            <a:ext cx="1622425" cy="1228090"/>
                          </a:xfrm>
                          <a:prstGeom prst="rect">
                            <a:avLst/>
                          </a:prstGeom>
                        </pic:spPr>
                      </pic:pic>
                    </a:graphicData>
                  </a:graphic>
                </wp:inline>
              </w:drawing>
            </w:r>
          </w:p>
        </w:tc>
        <w:tc>
          <w:tcPr>
            <w:tcW w:w="2342" w:type="dxa"/>
          </w:tcPr>
          <w:p w:rsidR="00D53342" w:rsidRDefault="00D53342">
            <w:pPr>
              <w:rPr>
                <w:rFonts w:ascii="Times New Roman" w:hAnsi="Times New Roman" w:cs="Times New Roman"/>
                <w:sz w:val="20"/>
                <w:szCs w:val="20"/>
              </w:rPr>
            </w:pPr>
          </w:p>
        </w:tc>
        <w:tc>
          <w:tcPr>
            <w:tcW w:w="2698" w:type="dxa"/>
          </w:tcPr>
          <w:p w:rsidR="00D53342" w:rsidRDefault="00D53342">
            <w:pPr>
              <w:rPr>
                <w:rFonts w:ascii="Times New Roman" w:hAnsi="Times New Roman" w:cs="Times New Roman"/>
                <w:sz w:val="20"/>
                <w:szCs w:val="20"/>
              </w:rPr>
            </w:pPr>
          </w:p>
        </w:tc>
      </w:tr>
    </w:tbl>
    <w:p w:rsidR="00D53342" w:rsidRDefault="009A5AE5">
      <w:pP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7</w:t>
      </w:r>
      <w:r>
        <w:rPr>
          <w:rFonts w:ascii="Times New Roman" w:hAnsi="Times New Roman" w:cs="Times New Roman"/>
          <w:sz w:val="20"/>
          <w:szCs w:val="20"/>
        </w:rPr>
        <w:t>：</w:t>
      </w:r>
      <w:r>
        <w:rPr>
          <w:rFonts w:ascii="Times New Roman" w:hAnsi="Times New Roman" w:cs="Times New Roman"/>
          <w:sz w:val="20"/>
          <w:szCs w:val="20"/>
        </w:rPr>
        <w:t>IC</w:t>
      </w:r>
      <w:r>
        <w:rPr>
          <w:rFonts w:ascii="Times New Roman" w:hAnsi="Times New Roman" w:cs="Times New Roman"/>
          <w:sz w:val="20"/>
          <w:szCs w:val="20"/>
          <w:vertAlign w:val="subscript"/>
        </w:rPr>
        <w:t>50</w:t>
      </w:r>
      <w:r>
        <w:rPr>
          <w:rFonts w:ascii="Times New Roman" w:hAnsi="Times New Roman" w:cs="Times New Roman"/>
          <w:sz w:val="20"/>
          <w:szCs w:val="20"/>
        </w:rPr>
        <w:t xml:space="preserve"> testing of four candidate molecules, our previously studied lead compound X, and four commercially available CB2R-targeting drugs in cellular assays.</w:t>
      </w:r>
    </w:p>
    <w:p w:rsidR="00D53342" w:rsidRDefault="00D53342">
      <w:pPr>
        <w:rPr>
          <w:rFonts w:ascii="Times New Roman" w:hAnsi="Times New Roman" w:cs="Times New Roman"/>
          <w:sz w:val="20"/>
          <w:szCs w:val="20"/>
        </w:rPr>
      </w:pPr>
    </w:p>
    <w:p w:rsidR="00D53342" w:rsidRDefault="009A5AE5">
      <w:pPr>
        <w:rPr>
          <w:rFonts w:ascii="Times New Roman" w:hAnsi="Times New Roman" w:cs="Times New Roman"/>
          <w:b/>
          <w:bCs/>
          <w:sz w:val="20"/>
          <w:szCs w:val="20"/>
        </w:rPr>
      </w:pPr>
      <w:r>
        <w:rPr>
          <w:rFonts w:ascii="Times New Roman" w:hAnsi="Times New Roman" w:cs="Times New Roman" w:hint="eastAsia"/>
          <w:b/>
          <w:bCs/>
          <w:sz w:val="20"/>
          <w:szCs w:val="20"/>
        </w:rPr>
        <w:t xml:space="preserve">4. </w:t>
      </w:r>
      <w:r>
        <w:rPr>
          <w:rFonts w:ascii="Times New Roman" w:hAnsi="Times New Roman" w:cs="Times New Roman"/>
          <w:b/>
          <w:bCs/>
          <w:sz w:val="20"/>
          <w:szCs w:val="20"/>
        </w:rPr>
        <w:t xml:space="preserve">Radiochemical </w:t>
      </w:r>
      <w:r>
        <w:rPr>
          <w:rFonts w:ascii="Times New Roman" w:hAnsi="Times New Roman" w:cs="Times New Roman"/>
          <w:b/>
          <w:bCs/>
          <w:sz w:val="20"/>
          <w:szCs w:val="20"/>
        </w:rPr>
        <w:t>Synthesis</w:t>
      </w:r>
    </w:p>
    <w:p w:rsidR="00D53342" w:rsidRDefault="009A5AE5">
      <w:pPr>
        <w:spacing w:line="360" w:lineRule="auto"/>
        <w:ind w:firstLineChars="150" w:firstLine="300"/>
        <w:rPr>
          <w:rFonts w:ascii="Times New Roman" w:hAnsi="Times New Roman" w:cs="Times New Roman"/>
          <w:sz w:val="20"/>
          <w:szCs w:val="20"/>
        </w:rPr>
      </w:pPr>
      <w:r>
        <w:rPr>
          <w:rFonts w:ascii="Times New Roman" w:hAnsi="Times New Roman" w:cs="Times New Roman"/>
          <w:sz w:val="20"/>
          <w:szCs w:val="20"/>
        </w:rPr>
        <w:t xml:space="preserve">The dried </w:t>
      </w:r>
      <w:r>
        <w:rPr>
          <w:rFonts w:ascii="Times New Roman" w:hAnsi="Times New Roman" w:cs="Times New Roman"/>
          <w:sz w:val="20"/>
          <w:szCs w:val="20"/>
          <w:vertAlign w:val="superscript"/>
        </w:rPr>
        <w:t>18</w:t>
      </w:r>
      <w:r>
        <w:rPr>
          <w:rFonts w:ascii="Times New Roman" w:hAnsi="Times New Roman" w:cs="Times New Roman"/>
          <w:sz w:val="20"/>
          <w:szCs w:val="20"/>
        </w:rPr>
        <w:t xml:space="preserve">F fluoride was </w:t>
      </w:r>
      <w:r>
        <w:rPr>
          <w:rFonts w:ascii="Times New Roman" w:hAnsi="Times New Roman" w:cs="Times New Roman" w:hint="eastAsia"/>
          <w:sz w:val="20"/>
          <w:szCs w:val="20"/>
        </w:rPr>
        <w:t>combined with</w:t>
      </w:r>
      <w:r>
        <w:rPr>
          <w:rFonts w:ascii="Times New Roman" w:hAnsi="Times New Roman" w:cs="Times New Roman"/>
          <w:sz w:val="20"/>
          <w:szCs w:val="20"/>
        </w:rPr>
        <w:t xml:space="preserve"> the precursor compound </w:t>
      </w:r>
      <w:r>
        <w:rPr>
          <w:rFonts w:ascii="Times New Roman" w:hAnsi="Times New Roman" w:cs="Times New Roman" w:hint="eastAsia"/>
          <w:sz w:val="20"/>
          <w:szCs w:val="20"/>
        </w:rPr>
        <w:t>in</w:t>
      </w:r>
      <w:r>
        <w:rPr>
          <w:rFonts w:ascii="Times New Roman" w:hAnsi="Times New Roman" w:cs="Times New Roman"/>
          <w:sz w:val="20"/>
          <w:szCs w:val="20"/>
        </w:rPr>
        <w:t xml:space="preserve"> anhydrous acetonitrile and </w:t>
      </w:r>
      <w:r>
        <w:rPr>
          <w:rFonts w:ascii="Times New Roman" w:hAnsi="Times New Roman" w:cs="Times New Roman" w:hint="eastAsia"/>
          <w:sz w:val="20"/>
          <w:szCs w:val="20"/>
        </w:rPr>
        <w:t>heated</w:t>
      </w:r>
      <w:r>
        <w:rPr>
          <w:rFonts w:ascii="Times New Roman" w:hAnsi="Times New Roman" w:cs="Times New Roman"/>
          <w:sz w:val="20"/>
          <w:szCs w:val="20"/>
        </w:rPr>
        <w:t xml:space="preserve"> at 100°C for 5 minutes. </w:t>
      </w:r>
      <w:r>
        <w:rPr>
          <w:rFonts w:ascii="Times New Roman" w:hAnsi="Times New Roman" w:cs="Times New Roman" w:hint="eastAsia"/>
          <w:sz w:val="20"/>
          <w:szCs w:val="20"/>
        </w:rPr>
        <w:t>Following</w:t>
      </w:r>
      <w:r>
        <w:rPr>
          <w:rFonts w:ascii="Times New Roman" w:hAnsi="Times New Roman" w:cs="Times New Roman"/>
          <w:sz w:val="20"/>
          <w:szCs w:val="20"/>
        </w:rPr>
        <w:t xml:space="preserve"> reaction </w:t>
      </w:r>
      <w:r>
        <w:rPr>
          <w:rFonts w:ascii="Times New Roman" w:hAnsi="Times New Roman" w:cs="Times New Roman" w:hint="eastAsia"/>
          <w:sz w:val="20"/>
          <w:szCs w:val="20"/>
        </w:rPr>
        <w:t>completion</w:t>
      </w:r>
      <w:r>
        <w:rPr>
          <w:rFonts w:ascii="Times New Roman" w:hAnsi="Times New Roman" w:cs="Times New Roman"/>
          <w:sz w:val="20"/>
          <w:szCs w:val="20"/>
        </w:rPr>
        <w:t xml:space="preserve">, the mixture was cooled to room temperature. A sample was </w:t>
      </w:r>
      <w:r>
        <w:rPr>
          <w:rFonts w:ascii="Times New Roman" w:hAnsi="Times New Roman" w:cs="Times New Roman" w:hint="eastAsia"/>
          <w:sz w:val="20"/>
          <w:szCs w:val="20"/>
        </w:rPr>
        <w:t>extracted via</w:t>
      </w:r>
      <w:r>
        <w:rPr>
          <w:rFonts w:ascii="Times New Roman" w:hAnsi="Times New Roman" w:cs="Times New Roman"/>
          <w:sz w:val="20"/>
          <w:szCs w:val="20"/>
        </w:rPr>
        <w:t xml:space="preserve"> pipette, and the crude product </w:t>
      </w:r>
      <w:r>
        <w:rPr>
          <w:rFonts w:ascii="Times New Roman" w:hAnsi="Times New Roman" w:cs="Times New Roman" w:hint="eastAsia"/>
          <w:sz w:val="20"/>
          <w:szCs w:val="20"/>
        </w:rPr>
        <w:t>underwent analysis</w:t>
      </w:r>
      <w:r>
        <w:rPr>
          <w:rFonts w:ascii="Times New Roman" w:hAnsi="Times New Roman" w:cs="Times New Roman"/>
          <w:sz w:val="20"/>
          <w:szCs w:val="20"/>
        </w:rPr>
        <w:t xml:space="preserve"> by radioactive HPLC, followed by purification using semi-preparative liquid chromatography. Radiolabeled components were </w:t>
      </w:r>
      <w:r>
        <w:rPr>
          <w:rFonts w:ascii="Times New Roman" w:hAnsi="Times New Roman" w:cs="Times New Roman" w:hint="eastAsia"/>
          <w:sz w:val="20"/>
          <w:szCs w:val="20"/>
        </w:rPr>
        <w:t>monitored</w:t>
      </w:r>
      <w:r>
        <w:rPr>
          <w:rFonts w:ascii="Times New Roman" w:hAnsi="Times New Roman" w:cs="Times New Roman"/>
          <w:sz w:val="20"/>
          <w:szCs w:val="20"/>
        </w:rPr>
        <w:t xml:space="preserve"> using a Bioscan FC3500A radio-thin layer chromatography detector. The chro</w:t>
      </w:r>
      <w:r>
        <w:rPr>
          <w:rFonts w:ascii="Times New Roman" w:hAnsi="Times New Roman" w:cs="Times New Roman"/>
          <w:sz w:val="20"/>
          <w:szCs w:val="20"/>
        </w:rPr>
        <w:t xml:space="preserve">matographic conditions </w:t>
      </w:r>
      <w:r>
        <w:rPr>
          <w:rFonts w:ascii="Times New Roman" w:hAnsi="Times New Roman" w:cs="Times New Roman" w:hint="eastAsia"/>
          <w:sz w:val="20"/>
          <w:szCs w:val="20"/>
        </w:rPr>
        <w:t>were</w:t>
      </w:r>
      <w:r>
        <w:rPr>
          <w:rFonts w:ascii="Times New Roman" w:hAnsi="Times New Roman" w:cs="Times New Roman"/>
          <w:sz w:val="20"/>
          <w:szCs w:val="20"/>
        </w:rPr>
        <w:t xml:space="preserve"> as follows: </w:t>
      </w:r>
      <w:r>
        <w:rPr>
          <w:rFonts w:ascii="Times New Roman" w:hAnsi="Times New Roman" w:cs="Times New Roman" w:hint="eastAsia"/>
          <w:sz w:val="20"/>
          <w:szCs w:val="20"/>
        </w:rPr>
        <w:t xml:space="preserve">A </w:t>
      </w:r>
      <w:r>
        <w:rPr>
          <w:rFonts w:ascii="Times New Roman" w:hAnsi="Times New Roman" w:cs="Times New Roman"/>
          <w:sz w:val="20"/>
          <w:szCs w:val="20"/>
        </w:rPr>
        <w:t>Phenomenex Synergi Hydro-RP reversed-phase column</w:t>
      </w:r>
      <w:r>
        <w:rPr>
          <w:rFonts w:ascii="Times New Roman" w:hAnsi="Times New Roman" w:cs="Times New Roman" w:hint="eastAsia"/>
          <w:sz w:val="20"/>
          <w:szCs w:val="20"/>
        </w:rPr>
        <w:t xml:space="preserve"> served as the semi-preparative column</w:t>
      </w:r>
      <w:r>
        <w:rPr>
          <w:rFonts w:ascii="Times New Roman" w:hAnsi="Times New Roman" w:cs="Times New Roman"/>
          <w:sz w:val="20"/>
          <w:szCs w:val="20"/>
        </w:rPr>
        <w:t xml:space="preserve">. Mobile phase A </w:t>
      </w:r>
      <w:r>
        <w:rPr>
          <w:rFonts w:ascii="Times New Roman" w:hAnsi="Times New Roman" w:cs="Times New Roman" w:hint="eastAsia"/>
          <w:sz w:val="20"/>
          <w:szCs w:val="20"/>
        </w:rPr>
        <w:t xml:space="preserve">consisted of </w:t>
      </w:r>
      <w:r>
        <w:rPr>
          <w:rFonts w:ascii="Times New Roman" w:hAnsi="Times New Roman" w:cs="Times New Roman"/>
          <w:sz w:val="20"/>
          <w:szCs w:val="20"/>
        </w:rPr>
        <w:t xml:space="preserve">a 1‰ trifluoroacetic acid aqueous solution. Mobile phase B </w:t>
      </w:r>
      <w:r>
        <w:rPr>
          <w:rFonts w:ascii="Times New Roman" w:hAnsi="Times New Roman" w:cs="Times New Roman" w:hint="eastAsia"/>
          <w:sz w:val="20"/>
          <w:szCs w:val="20"/>
        </w:rPr>
        <w:t>comprised</w:t>
      </w:r>
      <w:r>
        <w:rPr>
          <w:rFonts w:ascii="Times New Roman" w:hAnsi="Times New Roman" w:cs="Times New Roman"/>
          <w:sz w:val="20"/>
          <w:szCs w:val="20"/>
        </w:rPr>
        <w:t xml:space="preserve"> acetonitrile, </w:t>
      </w:r>
      <w:r>
        <w:rPr>
          <w:rFonts w:ascii="Times New Roman" w:hAnsi="Times New Roman" w:cs="Times New Roman" w:hint="eastAsia"/>
          <w:sz w:val="20"/>
          <w:szCs w:val="20"/>
        </w:rPr>
        <w:t>with a</w:t>
      </w:r>
      <w:r>
        <w:rPr>
          <w:rFonts w:ascii="Times New Roman" w:hAnsi="Times New Roman" w:cs="Times New Roman"/>
          <w:sz w:val="20"/>
          <w:szCs w:val="20"/>
        </w:rPr>
        <w:t xml:space="preserve"> flow ra</w:t>
      </w:r>
      <w:r>
        <w:rPr>
          <w:rFonts w:ascii="Times New Roman" w:hAnsi="Times New Roman" w:cs="Times New Roman"/>
          <w:sz w:val="20"/>
          <w:szCs w:val="20"/>
        </w:rPr>
        <w:t xml:space="preserve">te </w:t>
      </w:r>
      <w:r>
        <w:rPr>
          <w:rFonts w:ascii="Times New Roman" w:hAnsi="Times New Roman" w:cs="Times New Roman" w:hint="eastAsia"/>
          <w:sz w:val="20"/>
          <w:szCs w:val="20"/>
        </w:rPr>
        <w:t>of</w:t>
      </w:r>
      <w:r>
        <w:rPr>
          <w:rFonts w:ascii="Times New Roman" w:hAnsi="Times New Roman" w:cs="Times New Roman"/>
          <w:sz w:val="20"/>
          <w:szCs w:val="20"/>
        </w:rPr>
        <w:t xml:space="preserve"> 5 mL/min, </w:t>
      </w:r>
      <w:r>
        <w:rPr>
          <w:rFonts w:ascii="Times New Roman" w:hAnsi="Times New Roman" w:cs="Times New Roman" w:hint="eastAsia"/>
          <w:sz w:val="20"/>
          <w:szCs w:val="20"/>
        </w:rPr>
        <w:t>utilizing</w:t>
      </w:r>
      <w:r>
        <w:rPr>
          <w:rFonts w:ascii="Times New Roman" w:hAnsi="Times New Roman" w:cs="Times New Roman"/>
          <w:sz w:val="20"/>
          <w:szCs w:val="20"/>
        </w:rPr>
        <w:t xml:space="preserve"> a gradient of 55% mobile phase B (0-15 min)→85% mobile phase B (20-30 min). </w:t>
      </w:r>
      <w:r>
        <w:rPr>
          <w:rFonts w:ascii="Times New Roman" w:hAnsi="Times New Roman" w:cs="Times New Roman" w:hint="eastAsia"/>
          <w:sz w:val="20"/>
          <w:szCs w:val="20"/>
        </w:rPr>
        <w:t>Detection occurred at</w:t>
      </w:r>
      <w:r>
        <w:rPr>
          <w:rFonts w:ascii="Times New Roman" w:hAnsi="Times New Roman" w:cs="Times New Roman"/>
          <w:sz w:val="20"/>
          <w:szCs w:val="20"/>
        </w:rPr>
        <w:t xml:space="preserve"> 254 nm, </w:t>
      </w:r>
      <w:r>
        <w:rPr>
          <w:rFonts w:ascii="Times New Roman" w:hAnsi="Times New Roman" w:cs="Times New Roman" w:hint="eastAsia"/>
          <w:sz w:val="20"/>
          <w:szCs w:val="20"/>
        </w:rPr>
        <w:t>wavelength using</w:t>
      </w:r>
      <w:r>
        <w:rPr>
          <w:rFonts w:ascii="Times New Roman" w:hAnsi="Times New Roman" w:cs="Times New Roman"/>
          <w:sz w:val="20"/>
          <w:szCs w:val="20"/>
        </w:rPr>
        <w:t xml:space="preserve"> the Bioscan FC3500A radioactive probe. The PET tracer</w:t>
      </w:r>
      <w:r>
        <w:rPr>
          <w:rFonts w:ascii="Times New Roman" w:hAnsi="Times New Roman" w:cs="Times New Roman" w:hint="eastAsia"/>
          <w:sz w:val="20"/>
          <w:szCs w:val="20"/>
        </w:rPr>
        <w:t xml:space="preserve"> was </w:t>
      </w:r>
      <w:r>
        <w:rPr>
          <w:rFonts w:ascii="Times New Roman" w:hAnsi="Times New Roman" w:cs="Times New Roman"/>
          <w:sz w:val="20"/>
          <w:szCs w:val="20"/>
        </w:rPr>
        <w:t>column</w:t>
      </w:r>
      <w:r>
        <w:rPr>
          <w:rFonts w:ascii="Times New Roman" w:hAnsi="Times New Roman" w:cs="Times New Roman" w:hint="eastAsia"/>
          <w:sz w:val="20"/>
          <w:szCs w:val="20"/>
        </w:rPr>
        <w:t>-adsorbed</w:t>
      </w:r>
      <w:r>
        <w:rPr>
          <w:rFonts w:ascii="Times New Roman" w:hAnsi="Times New Roman" w:cs="Times New Roman"/>
          <w:sz w:val="20"/>
          <w:szCs w:val="20"/>
        </w:rPr>
        <w:t xml:space="preserve">, </w:t>
      </w:r>
      <w:r>
        <w:rPr>
          <w:rFonts w:ascii="Times New Roman" w:hAnsi="Times New Roman" w:cs="Times New Roman"/>
          <w:sz w:val="20"/>
          <w:szCs w:val="20"/>
        </w:rPr>
        <w:lastRenderedPageBreak/>
        <w:t>washed with physiological saline</w:t>
      </w:r>
      <w:r>
        <w:rPr>
          <w:rFonts w:ascii="Times New Roman" w:hAnsi="Times New Roman" w:cs="Times New Roman"/>
          <w:sz w:val="20"/>
          <w:szCs w:val="20"/>
        </w:rPr>
        <w:t xml:space="preserve">, and filtered through a 0.20 μm sterile filter membrane to obtain a sterile sample for </w:t>
      </w:r>
      <w:r>
        <w:rPr>
          <w:rFonts w:ascii="Times New Roman" w:hAnsi="Times New Roman" w:cs="Times New Roman" w:hint="eastAsia"/>
          <w:sz w:val="20"/>
          <w:szCs w:val="20"/>
        </w:rPr>
        <w:t>subsequent</w:t>
      </w:r>
      <w:r>
        <w:rPr>
          <w:rFonts w:ascii="Times New Roman" w:hAnsi="Times New Roman" w:cs="Times New Roman"/>
          <w:sz w:val="20"/>
          <w:szCs w:val="20"/>
        </w:rPr>
        <w:t xml:space="preserve"> use. A sample of the PET tracer </w:t>
      </w:r>
      <w:r>
        <w:rPr>
          <w:rFonts w:ascii="Times New Roman" w:hAnsi="Times New Roman" w:cs="Times New Roman" w:hint="eastAsia"/>
          <w:sz w:val="20"/>
          <w:szCs w:val="20"/>
        </w:rPr>
        <w:t>was</w:t>
      </w:r>
      <w:r>
        <w:rPr>
          <w:rFonts w:ascii="Times New Roman" w:hAnsi="Times New Roman" w:cs="Times New Roman"/>
          <w:sz w:val="20"/>
          <w:szCs w:val="20"/>
        </w:rPr>
        <w:t xml:space="preserve"> mixed with 1 mg of the standard [</w:t>
      </w:r>
      <w:r>
        <w:rPr>
          <w:rFonts w:ascii="Times New Roman" w:hAnsi="Times New Roman" w:cs="Times New Roman"/>
          <w:sz w:val="20"/>
          <w:szCs w:val="20"/>
          <w:vertAlign w:val="superscript"/>
        </w:rPr>
        <w:t>19</w:t>
      </w:r>
      <w:r>
        <w:rPr>
          <w:rFonts w:ascii="Times New Roman" w:hAnsi="Times New Roman" w:cs="Times New Roman"/>
          <w:sz w:val="20"/>
          <w:szCs w:val="20"/>
        </w:rPr>
        <w:t xml:space="preserve">F]-JR-1004 and identified </w:t>
      </w:r>
      <w:r>
        <w:rPr>
          <w:rFonts w:ascii="Times New Roman" w:hAnsi="Times New Roman" w:cs="Times New Roman" w:hint="eastAsia"/>
          <w:sz w:val="20"/>
          <w:szCs w:val="20"/>
        </w:rPr>
        <w:t>via</w:t>
      </w:r>
      <w:r>
        <w:rPr>
          <w:rFonts w:ascii="Times New Roman" w:hAnsi="Times New Roman" w:cs="Times New Roman"/>
          <w:sz w:val="20"/>
          <w:szCs w:val="20"/>
        </w:rPr>
        <w:t xml:space="preserve"> radio-HPLC.</w:t>
      </w:r>
    </w:p>
    <w:p w:rsidR="00D53342" w:rsidRDefault="009A5AE5">
      <w:pPr>
        <w:numPr>
          <w:ilvl w:val="0"/>
          <w:numId w:val="2"/>
        </w:numPr>
        <w:spacing w:line="360" w:lineRule="auto"/>
        <w:rPr>
          <w:rFonts w:ascii="Times New Roman" w:hAnsi="Times New Roman" w:cs="Times New Roman"/>
          <w:b/>
          <w:bCs/>
          <w:sz w:val="20"/>
          <w:szCs w:val="20"/>
        </w:rPr>
      </w:pPr>
      <w:r>
        <w:rPr>
          <w:rFonts w:ascii="Times New Roman" w:hAnsi="Times New Roman" w:cs="Times New Roman"/>
          <w:b/>
          <w:bCs/>
          <w:sz w:val="20"/>
          <w:szCs w:val="20"/>
        </w:rPr>
        <w:t>Cell-based binding assay</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hint="eastAsia"/>
          <w:sz w:val="20"/>
          <w:szCs w:val="20"/>
        </w:rPr>
        <w:t>C</w:t>
      </w:r>
      <w:r>
        <w:rPr>
          <w:rFonts w:ascii="Times New Roman" w:hAnsi="Times New Roman" w:cs="Times New Roman"/>
          <w:sz w:val="20"/>
          <w:szCs w:val="20"/>
        </w:rPr>
        <w:t>ell experiments we</w:t>
      </w:r>
      <w:r>
        <w:rPr>
          <w:rFonts w:ascii="Times New Roman" w:hAnsi="Times New Roman" w:cs="Times New Roman"/>
          <w:sz w:val="20"/>
          <w:szCs w:val="20"/>
        </w:rPr>
        <w:t xml:space="preserve">re </w:t>
      </w:r>
      <w:r>
        <w:rPr>
          <w:rFonts w:ascii="Times New Roman" w:hAnsi="Times New Roman" w:cs="Times New Roman" w:hint="eastAsia"/>
          <w:sz w:val="20"/>
          <w:szCs w:val="20"/>
        </w:rPr>
        <w:t>performed</w:t>
      </w:r>
      <w:r>
        <w:rPr>
          <w:rFonts w:ascii="Times New Roman" w:hAnsi="Times New Roman" w:cs="Times New Roman"/>
          <w:sz w:val="20"/>
          <w:szCs w:val="20"/>
        </w:rPr>
        <w:t xml:space="preserve"> using 24-well plates. hCB2R-CHO, hCB1R-CHO, and CHO cells were seeded at a density of 1×10⁴ cells/well. The experimental design </w:t>
      </w:r>
      <w:r>
        <w:rPr>
          <w:rFonts w:ascii="Times New Roman" w:hAnsi="Times New Roman" w:cs="Times New Roman" w:hint="eastAsia"/>
          <w:sz w:val="20"/>
          <w:szCs w:val="20"/>
        </w:rPr>
        <w:t>incorporated</w:t>
      </w:r>
      <w:r>
        <w:rPr>
          <w:rFonts w:ascii="Times New Roman" w:hAnsi="Times New Roman" w:cs="Times New Roman"/>
          <w:sz w:val="20"/>
          <w:szCs w:val="20"/>
        </w:rPr>
        <w:t xml:space="preserve"> 14 test groups for hCB2R-CHO cells and one control group each for hCB1R-CHO and CHO cells, with tripli</w:t>
      </w:r>
      <w:r>
        <w:rPr>
          <w:rFonts w:ascii="Times New Roman" w:hAnsi="Times New Roman" w:cs="Times New Roman"/>
          <w:sz w:val="20"/>
          <w:szCs w:val="20"/>
        </w:rPr>
        <w:t xml:space="preserve">cate wells </w:t>
      </w:r>
      <w:r>
        <w:rPr>
          <w:rFonts w:ascii="Times New Roman" w:hAnsi="Times New Roman" w:cs="Times New Roman" w:hint="eastAsia"/>
          <w:sz w:val="20"/>
          <w:szCs w:val="20"/>
        </w:rPr>
        <w:t>per</w:t>
      </w:r>
      <w:r>
        <w:rPr>
          <w:rFonts w:ascii="Times New Roman" w:hAnsi="Times New Roman" w:cs="Times New Roman"/>
          <w:sz w:val="20"/>
          <w:szCs w:val="20"/>
        </w:rPr>
        <w:t xml:space="preserve"> condition. </w:t>
      </w:r>
      <w:r>
        <w:rPr>
          <w:rFonts w:ascii="Times New Roman" w:hAnsi="Times New Roman" w:cs="Times New Roman" w:hint="eastAsia"/>
          <w:sz w:val="20"/>
          <w:szCs w:val="20"/>
        </w:rPr>
        <w:t>After</w:t>
      </w:r>
      <w:r>
        <w:rPr>
          <w:rFonts w:ascii="Times New Roman" w:hAnsi="Times New Roman" w:cs="Times New Roman"/>
          <w:sz w:val="20"/>
          <w:szCs w:val="20"/>
        </w:rPr>
        <w:t xml:space="preserve"> 24 h incubation at 37°C with 5% CO₂, the assay </w:t>
      </w:r>
      <w:r>
        <w:rPr>
          <w:rFonts w:ascii="Times New Roman" w:hAnsi="Times New Roman" w:cs="Times New Roman" w:hint="eastAsia"/>
          <w:sz w:val="20"/>
          <w:szCs w:val="20"/>
        </w:rPr>
        <w:t>commenced</w:t>
      </w:r>
      <w:r>
        <w:rPr>
          <w:rFonts w:ascii="Times New Roman" w:eastAsia="宋体" w:hAnsi="Times New Roman"/>
          <w:sz w:val="20"/>
          <w:szCs w:val="20"/>
        </w:rPr>
        <w:t xml:space="preserve"> </w:t>
      </w:r>
      <w:r>
        <w:rPr>
          <w:rFonts w:ascii="Times New Roman" w:hAnsi="Times New Roman" w:cs="Times New Roman" w:hint="eastAsia"/>
          <w:sz w:val="20"/>
          <w:szCs w:val="20"/>
        </w:rPr>
        <w:t>with</w:t>
      </w:r>
      <w:r>
        <w:rPr>
          <w:rFonts w:ascii="Times New Roman" w:hAnsi="Times New Roman" w:cs="Times New Roman"/>
          <w:sz w:val="20"/>
          <w:szCs w:val="20"/>
        </w:rPr>
        <w:t xml:space="preserve"> culture medium </w:t>
      </w:r>
      <w:r>
        <w:rPr>
          <w:rFonts w:ascii="Times New Roman" w:hAnsi="Times New Roman" w:cs="Times New Roman" w:hint="eastAsia"/>
          <w:sz w:val="20"/>
          <w:szCs w:val="20"/>
        </w:rPr>
        <w:t>replacement</w:t>
      </w:r>
      <w:r>
        <w:rPr>
          <w:rFonts w:ascii="Times New Roman" w:hAnsi="Times New Roman" w:cs="Times New Roman"/>
          <w:sz w:val="20"/>
          <w:szCs w:val="20"/>
        </w:rPr>
        <w:t xml:space="preserve">. Cells were then incubated for 15, 30, 60, or 90 min at </w:t>
      </w:r>
      <w:r>
        <w:rPr>
          <w:rFonts w:ascii="Times New Roman" w:hAnsi="Times New Roman" w:cs="Times New Roman" w:hint="eastAsia"/>
          <w:sz w:val="20"/>
          <w:szCs w:val="20"/>
        </w:rPr>
        <w:t>designated</w:t>
      </w:r>
      <w:r>
        <w:rPr>
          <w:rFonts w:ascii="Times New Roman" w:hAnsi="Times New Roman" w:cs="Times New Roman"/>
          <w:sz w:val="20"/>
          <w:szCs w:val="20"/>
        </w:rPr>
        <w:t xml:space="preserve"> time points. For hCB1R-CHO and CHO control groups, compound solutions (serially diluted in DMSO) were </w:t>
      </w:r>
      <w:r>
        <w:rPr>
          <w:rFonts w:ascii="Times New Roman" w:hAnsi="Times New Roman" w:cs="Times New Roman" w:hint="eastAsia"/>
          <w:sz w:val="20"/>
          <w:szCs w:val="20"/>
        </w:rPr>
        <w:t>introduced</w:t>
      </w:r>
      <w:r>
        <w:rPr>
          <w:rFonts w:ascii="Times New Roman" w:hAnsi="Times New Roman" w:cs="Times New Roman"/>
          <w:sz w:val="20"/>
          <w:szCs w:val="20"/>
        </w:rPr>
        <w:t xml:space="preserve"> and incubated for 60 min. </w:t>
      </w:r>
      <w:r>
        <w:rPr>
          <w:rFonts w:ascii="Times New Roman" w:hAnsi="Times New Roman" w:cs="Times New Roman" w:hint="eastAsia"/>
          <w:sz w:val="20"/>
          <w:szCs w:val="20"/>
        </w:rPr>
        <w:t>Following</w:t>
      </w:r>
      <w:r>
        <w:rPr>
          <w:rFonts w:ascii="Times New Roman" w:hAnsi="Times New Roman" w:cs="Times New Roman"/>
          <w:sz w:val="20"/>
          <w:szCs w:val="20"/>
        </w:rPr>
        <w:t xml:space="preserve"> treatment, cells </w:t>
      </w:r>
      <w:r>
        <w:rPr>
          <w:rFonts w:ascii="Times New Roman" w:hAnsi="Times New Roman" w:cs="Times New Roman" w:hint="eastAsia"/>
          <w:sz w:val="20"/>
          <w:szCs w:val="20"/>
        </w:rPr>
        <w:t>underwent</w:t>
      </w:r>
      <w:r>
        <w:rPr>
          <w:rFonts w:ascii="Times New Roman" w:eastAsia="宋体" w:hAnsi="Times New Roman"/>
          <w:sz w:val="20"/>
          <w:szCs w:val="20"/>
        </w:rPr>
        <w:t xml:space="preserve"> </w:t>
      </w:r>
      <w:r>
        <w:rPr>
          <w:rFonts w:ascii="Times New Roman" w:hAnsi="Times New Roman" w:cs="Times New Roman" w:hint="eastAsia"/>
          <w:sz w:val="20"/>
          <w:szCs w:val="20"/>
        </w:rPr>
        <w:t>two</w:t>
      </w:r>
      <w:r>
        <w:rPr>
          <w:rFonts w:ascii="Times New Roman" w:hAnsi="Times New Roman" w:cs="Times New Roman"/>
          <w:sz w:val="20"/>
          <w:szCs w:val="20"/>
        </w:rPr>
        <w:t xml:space="preserve"> PBS</w:t>
      </w:r>
      <w:r>
        <w:rPr>
          <w:rFonts w:ascii="Times New Roman" w:hAnsi="Times New Roman" w:cs="Times New Roman" w:hint="eastAsia"/>
          <w:sz w:val="20"/>
          <w:szCs w:val="20"/>
        </w:rPr>
        <w:t xml:space="preserve"> washes</w:t>
      </w:r>
      <w:r>
        <w:rPr>
          <w:rFonts w:ascii="Times New Roman" w:hAnsi="Times New Roman" w:cs="Times New Roman"/>
          <w:sz w:val="20"/>
          <w:szCs w:val="20"/>
        </w:rPr>
        <w:t xml:space="preserve">, and cell viability was </w:t>
      </w:r>
      <w:r>
        <w:rPr>
          <w:rFonts w:ascii="Times New Roman" w:hAnsi="Times New Roman" w:cs="Times New Roman" w:hint="eastAsia"/>
          <w:sz w:val="20"/>
          <w:szCs w:val="20"/>
        </w:rPr>
        <w:t>evaluated</w:t>
      </w:r>
      <w:r>
        <w:rPr>
          <w:rFonts w:ascii="Times New Roman" w:eastAsia="宋体" w:hAnsi="Times New Roman"/>
          <w:sz w:val="20"/>
          <w:szCs w:val="20"/>
        </w:rPr>
        <w:t xml:space="preserve"> </w:t>
      </w:r>
      <w:r>
        <w:rPr>
          <w:rFonts w:ascii="Times New Roman" w:hAnsi="Times New Roman" w:cs="Times New Roman" w:hint="eastAsia"/>
          <w:sz w:val="20"/>
          <w:szCs w:val="20"/>
        </w:rPr>
        <w:t>according to</w:t>
      </w:r>
      <w:r>
        <w:rPr>
          <w:rFonts w:ascii="Times New Roman" w:hAnsi="Times New Roman" w:cs="Times New Roman"/>
          <w:sz w:val="20"/>
          <w:szCs w:val="20"/>
        </w:rPr>
        <w:t xml:space="preserve"> the manufacturer'</w:t>
      </w:r>
      <w:r>
        <w:rPr>
          <w:rFonts w:ascii="Times New Roman" w:hAnsi="Times New Roman" w:cs="Times New Roman"/>
          <w:sz w:val="20"/>
          <w:szCs w:val="20"/>
        </w:rPr>
        <w:t>s CCK-8 assay</w:t>
      </w:r>
      <w:r>
        <w:rPr>
          <w:rFonts w:ascii="Times New Roman" w:hAnsi="Times New Roman" w:cs="Times New Roman" w:hint="eastAsia"/>
          <w:sz w:val="20"/>
          <w:szCs w:val="20"/>
        </w:rPr>
        <w:t xml:space="preserve"> protocol</w:t>
      </w:r>
      <w:r>
        <w:rPr>
          <w:rFonts w:ascii="Times New Roman" w:hAnsi="Times New Roman" w:cs="Times New Roman"/>
          <w:sz w:val="20"/>
          <w:szCs w:val="20"/>
        </w:rPr>
        <w:t>. The half-maximal IC50 values were</w:t>
      </w:r>
      <w:r>
        <w:rPr>
          <w:rFonts w:ascii="Times New Roman" w:eastAsia="宋体" w:hAnsi="Times New Roman"/>
          <w:sz w:val="20"/>
          <w:szCs w:val="20"/>
        </w:rPr>
        <w:t xml:space="preserve"> </w:t>
      </w:r>
      <w:r>
        <w:rPr>
          <w:rFonts w:ascii="Times New Roman" w:hAnsi="Times New Roman" w:cs="Times New Roman" w:hint="eastAsia"/>
          <w:sz w:val="20"/>
          <w:szCs w:val="20"/>
        </w:rPr>
        <w:t>then</w:t>
      </w:r>
      <w:r>
        <w:rPr>
          <w:rFonts w:ascii="Times New Roman" w:hAnsi="Times New Roman" w:cs="Times New Roman"/>
          <w:sz w:val="20"/>
          <w:szCs w:val="20"/>
        </w:rPr>
        <w:t xml:space="preserve"> calculated. </w:t>
      </w:r>
    </w:p>
    <w:p w:rsidR="00D53342" w:rsidRDefault="009A5AE5">
      <w:pPr>
        <w:numPr>
          <w:ilvl w:val="0"/>
          <w:numId w:val="2"/>
        </w:numPr>
        <w:spacing w:line="360" w:lineRule="auto"/>
        <w:rPr>
          <w:rFonts w:ascii="Times New Roman" w:hAnsi="Times New Roman" w:cs="Times New Roman"/>
          <w:b/>
          <w:bCs/>
          <w:sz w:val="20"/>
          <w:szCs w:val="20"/>
        </w:rPr>
      </w:pPr>
      <w:r>
        <w:rPr>
          <w:rFonts w:ascii="Times New Roman" w:hAnsi="Times New Roman" w:cs="Times New Roman"/>
          <w:b/>
          <w:bCs/>
          <w:sz w:val="20"/>
          <w:szCs w:val="20"/>
        </w:rPr>
        <w:t>Cell transfection</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sz w:val="20"/>
          <w:szCs w:val="20"/>
        </w:rPr>
        <w:t xml:space="preserve">High CB1R-CHO cells (hCB1R-CHO) and high CB2R-CHO cells </w:t>
      </w:r>
      <w:r>
        <w:rPr>
          <w:rFonts w:ascii="Times New Roman" w:hAnsi="Times New Roman" w:cs="Times New Roman"/>
          <w:sz w:val="20"/>
          <w:szCs w:val="20"/>
        </w:rPr>
        <w:t>(hCB2R-CHO) were seeded into well</w:t>
      </w:r>
      <w:r>
        <w:rPr>
          <w:rFonts w:ascii="Times New Roman" w:hAnsi="Times New Roman" w:cs="Times New Roman" w:hint="eastAsia"/>
          <w:sz w:val="20"/>
          <w:szCs w:val="20"/>
        </w:rPr>
        <w:t xml:space="preserve"> plates </w:t>
      </w:r>
      <w:r>
        <w:rPr>
          <w:rFonts w:ascii="Times New Roman" w:hAnsi="Times New Roman" w:cs="Times New Roman"/>
          <w:sz w:val="20"/>
          <w:szCs w:val="20"/>
        </w:rPr>
        <w:t>for specific binding test</w:t>
      </w:r>
      <w:r>
        <w:rPr>
          <w:rFonts w:ascii="Times New Roman" w:hAnsi="Times New Roman" w:cs="Times New Roman" w:hint="eastAsia"/>
          <w:sz w:val="20"/>
          <w:szCs w:val="20"/>
        </w:rPr>
        <w:t>s between the</w:t>
      </w:r>
      <w:r>
        <w:rPr>
          <w:rFonts w:ascii="Times New Roman" w:hAnsi="Times New Roman" w:cs="Times New Roman"/>
          <w:sz w:val="20"/>
          <w:szCs w:val="20"/>
        </w:rPr>
        <w:t xml:space="preserve"> PET tracer and CB2R. The e</w:t>
      </w:r>
      <w:r>
        <w:rPr>
          <w:rFonts w:ascii="Times New Roman" w:hAnsi="Times New Roman" w:cs="Times New Roman"/>
          <w:sz w:val="20"/>
          <w:szCs w:val="20"/>
        </w:rPr>
        <w:t xml:space="preserve">xperimental conditions </w:t>
      </w:r>
      <w:r>
        <w:rPr>
          <w:rFonts w:ascii="Times New Roman" w:hAnsi="Times New Roman" w:cs="Times New Roman" w:hint="eastAsia"/>
          <w:sz w:val="20"/>
          <w:szCs w:val="20"/>
        </w:rPr>
        <w:t xml:space="preserve">maintained </w:t>
      </w:r>
      <w:r>
        <w:rPr>
          <w:rFonts w:ascii="Times New Roman" w:hAnsi="Times New Roman" w:cs="Times New Roman"/>
          <w:sz w:val="20"/>
          <w:szCs w:val="20"/>
        </w:rPr>
        <w:t>37 ℃ and 5% CO</w:t>
      </w:r>
      <w:r>
        <w:rPr>
          <w:rFonts w:ascii="Times New Roman" w:hAnsi="Times New Roman" w:cs="Times New Roman"/>
          <w:sz w:val="20"/>
          <w:szCs w:val="20"/>
          <w:vertAlign w:val="subscript"/>
        </w:rPr>
        <w:t>2</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The CHO cell line was </w:t>
      </w:r>
      <w:r>
        <w:rPr>
          <w:rFonts w:ascii="Times New Roman" w:hAnsi="Times New Roman" w:cs="Times New Roman" w:hint="eastAsia"/>
          <w:sz w:val="20"/>
          <w:szCs w:val="20"/>
        </w:rPr>
        <w:t>maintained in</w:t>
      </w:r>
      <w:r>
        <w:rPr>
          <w:rFonts w:ascii="Times New Roman" w:hAnsi="Times New Roman" w:cs="Times New Roman"/>
          <w:sz w:val="20"/>
          <w:szCs w:val="20"/>
        </w:rPr>
        <w:t xml:space="preserve"> complete medium </w:t>
      </w:r>
      <w:r>
        <w:rPr>
          <w:rFonts w:ascii="Times New Roman" w:hAnsi="Times New Roman" w:cs="Times New Roman" w:hint="eastAsia"/>
          <w:sz w:val="20"/>
          <w:szCs w:val="20"/>
        </w:rPr>
        <w:t>comprising</w:t>
      </w:r>
      <w:r>
        <w:rPr>
          <w:rFonts w:ascii="Times New Roman" w:hAnsi="Times New Roman" w:cs="Times New Roman"/>
          <w:sz w:val="20"/>
          <w:szCs w:val="20"/>
        </w:rPr>
        <w:t xml:space="preserve"> DMEM high glucose medium, 10% FBS, streptomycin (100 μg/ml) and penicillin (100 U/ml). </w:t>
      </w:r>
    </w:p>
    <w:p w:rsidR="00D53342" w:rsidRDefault="009A5AE5">
      <w:pPr>
        <w:spacing w:line="360" w:lineRule="auto"/>
        <w:ind w:firstLineChars="200" w:firstLine="400"/>
        <w:rPr>
          <w:rFonts w:ascii="Times New Roman" w:hAnsi="Times New Roman" w:cs="Times New Roman"/>
          <w:sz w:val="20"/>
          <w:szCs w:val="20"/>
        </w:rPr>
      </w:pPr>
      <w:r>
        <w:rPr>
          <w:rFonts w:ascii="Times New Roman" w:hAnsi="Times New Roman" w:cs="Times New Roman"/>
          <w:sz w:val="20"/>
          <w:szCs w:val="20"/>
        </w:rPr>
        <w:t xml:space="preserve">The hCB2R-CHO cell line with high expression of hCB2R </w:t>
      </w:r>
      <w:r>
        <w:rPr>
          <w:rFonts w:ascii="Times New Roman" w:hAnsi="Times New Roman" w:cs="Times New Roman"/>
          <w:sz w:val="20"/>
          <w:szCs w:val="20"/>
        </w:rPr>
        <w:t xml:space="preserve">was </w:t>
      </w:r>
      <w:r>
        <w:rPr>
          <w:rFonts w:ascii="Times New Roman" w:hAnsi="Times New Roman" w:cs="Times New Roman" w:hint="eastAsia"/>
          <w:sz w:val="20"/>
          <w:szCs w:val="20"/>
        </w:rPr>
        <w:t>established</w:t>
      </w:r>
      <w:r>
        <w:rPr>
          <w:rFonts w:ascii="Times New Roman" w:hAnsi="Times New Roman" w:cs="Times New Roman"/>
          <w:sz w:val="20"/>
          <w:szCs w:val="20"/>
        </w:rPr>
        <w:t xml:space="preserve"> </w:t>
      </w:r>
      <w:r>
        <w:rPr>
          <w:rFonts w:ascii="Times New Roman" w:hAnsi="Times New Roman" w:cs="Times New Roman" w:hint="eastAsia"/>
          <w:sz w:val="20"/>
          <w:szCs w:val="20"/>
        </w:rPr>
        <w:t>through</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DNA plasmid transfection of </w:t>
      </w:r>
      <w:r>
        <w:rPr>
          <w:rFonts w:ascii="Times New Roman" w:hAnsi="Times New Roman" w:cs="Times New Roman"/>
          <w:sz w:val="20"/>
          <w:szCs w:val="20"/>
        </w:rPr>
        <w:t>CHO cells</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Initially,</w:t>
      </w:r>
      <w:r>
        <w:rPr>
          <w:rFonts w:ascii="Times New Roman" w:hAnsi="Times New Roman" w:cs="Times New Roman"/>
          <w:sz w:val="20"/>
          <w:szCs w:val="20"/>
        </w:rPr>
        <w:t xml:space="preserve"> 2.5μg of DNA plasmid was diluted </w:t>
      </w:r>
      <w:r>
        <w:rPr>
          <w:rFonts w:ascii="Times New Roman" w:hAnsi="Times New Roman" w:cs="Times New Roman" w:hint="eastAsia"/>
          <w:sz w:val="20"/>
          <w:szCs w:val="20"/>
        </w:rPr>
        <w:t>in</w:t>
      </w:r>
      <w:r>
        <w:rPr>
          <w:rFonts w:ascii="Times New Roman" w:hAnsi="Times New Roman" w:cs="Times New Roman"/>
          <w:sz w:val="20"/>
          <w:szCs w:val="20"/>
        </w:rPr>
        <w:t xml:space="preserve"> 125μL of Opti-MEM culture medium, </w:t>
      </w:r>
      <w:r>
        <w:rPr>
          <w:rFonts w:ascii="Times New Roman" w:hAnsi="Times New Roman" w:cs="Times New Roman" w:hint="eastAsia"/>
          <w:sz w:val="20"/>
          <w:szCs w:val="20"/>
        </w:rPr>
        <w:t>while</w:t>
      </w:r>
      <w:r>
        <w:rPr>
          <w:rFonts w:ascii="Times New Roman" w:hAnsi="Times New Roman" w:cs="Times New Roman"/>
          <w:sz w:val="20"/>
          <w:szCs w:val="20"/>
        </w:rPr>
        <w:t xml:space="preserve"> 12.5μL of EndoFectin Max transfection reagent </w:t>
      </w:r>
      <w:r>
        <w:rPr>
          <w:rFonts w:ascii="Times New Roman" w:hAnsi="Times New Roman" w:cs="Times New Roman" w:hint="eastAsia"/>
          <w:sz w:val="20"/>
          <w:szCs w:val="20"/>
        </w:rPr>
        <w:t>was diluted in</w:t>
      </w:r>
      <w:r>
        <w:rPr>
          <w:rFonts w:ascii="Times New Roman" w:hAnsi="Times New Roman" w:cs="Times New Roman"/>
          <w:sz w:val="20"/>
          <w:szCs w:val="20"/>
        </w:rPr>
        <w:t xml:space="preserve"> 112.5μL of culture medium. </w:t>
      </w:r>
      <w:r>
        <w:rPr>
          <w:rFonts w:ascii="Times New Roman" w:hAnsi="Times New Roman" w:cs="Times New Roman" w:hint="eastAsia"/>
          <w:sz w:val="20"/>
          <w:szCs w:val="20"/>
        </w:rPr>
        <w:t>The</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diluted </w:t>
      </w:r>
      <w:r>
        <w:rPr>
          <w:rFonts w:ascii="Times New Roman" w:hAnsi="Times New Roman" w:cs="Times New Roman" w:hint="eastAsia"/>
          <w:sz w:val="20"/>
          <w:szCs w:val="20"/>
        </w:rPr>
        <w:t>solutions were maintained</w:t>
      </w:r>
      <w:r>
        <w:rPr>
          <w:rFonts w:ascii="Times New Roman" w:hAnsi="Times New Roman" w:cs="Times New Roman"/>
          <w:sz w:val="20"/>
          <w:szCs w:val="20"/>
        </w:rPr>
        <w:t xml:space="preserve"> at room temperature for 5 minutes. </w:t>
      </w:r>
      <w:r>
        <w:rPr>
          <w:rFonts w:ascii="Times New Roman" w:hAnsi="Times New Roman" w:cs="Times New Roman" w:hint="eastAsia"/>
          <w:sz w:val="20"/>
          <w:szCs w:val="20"/>
        </w:rPr>
        <w:t>The</w:t>
      </w:r>
      <w:r>
        <w:rPr>
          <w:rFonts w:ascii="Times New Roman" w:hAnsi="Times New Roman" w:cs="Times New Roman"/>
          <w:sz w:val="20"/>
          <w:szCs w:val="20"/>
        </w:rPr>
        <w:t xml:space="preserve"> solutions were </w:t>
      </w:r>
      <w:r>
        <w:rPr>
          <w:rFonts w:ascii="Times New Roman" w:hAnsi="Times New Roman" w:cs="Times New Roman" w:hint="eastAsia"/>
          <w:sz w:val="20"/>
          <w:szCs w:val="20"/>
        </w:rPr>
        <w:t xml:space="preserve">then combined </w:t>
      </w:r>
      <w:r>
        <w:rPr>
          <w:rFonts w:ascii="Times New Roman" w:hAnsi="Times New Roman" w:cs="Times New Roman"/>
          <w:sz w:val="20"/>
          <w:szCs w:val="20"/>
        </w:rPr>
        <w:t>gently</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and </w:t>
      </w:r>
      <w:r>
        <w:rPr>
          <w:rFonts w:ascii="Times New Roman" w:hAnsi="Times New Roman" w:cs="Times New Roman" w:hint="eastAsia"/>
          <w:sz w:val="20"/>
          <w:szCs w:val="20"/>
        </w:rPr>
        <w:t>incubated</w:t>
      </w:r>
      <w:r>
        <w:rPr>
          <w:rFonts w:ascii="Times New Roman" w:hAnsi="Times New Roman" w:cs="Times New Roman"/>
          <w:sz w:val="20"/>
          <w:szCs w:val="20"/>
        </w:rPr>
        <w:t xml:space="preserve"> at room temperature for 20 minutes to </w:t>
      </w:r>
      <w:r>
        <w:rPr>
          <w:rFonts w:ascii="Times New Roman" w:hAnsi="Times New Roman" w:cs="Times New Roman" w:hint="eastAsia"/>
          <w:sz w:val="20"/>
          <w:szCs w:val="20"/>
        </w:rPr>
        <w:t>facilitate</w:t>
      </w:r>
      <w:r>
        <w:rPr>
          <w:rFonts w:ascii="Times New Roman" w:hAnsi="Times New Roman" w:cs="Times New Roman"/>
          <w:sz w:val="20"/>
          <w:szCs w:val="20"/>
        </w:rPr>
        <w:t xml:space="preserve"> complete DNA-Endofectin complex </w:t>
      </w:r>
      <w:r>
        <w:rPr>
          <w:rFonts w:ascii="Times New Roman" w:hAnsi="Times New Roman" w:cs="Times New Roman" w:hint="eastAsia"/>
          <w:sz w:val="20"/>
          <w:szCs w:val="20"/>
        </w:rPr>
        <w:t xml:space="preserve">formation. The resulting complex </w:t>
      </w:r>
      <w:r>
        <w:rPr>
          <w:rFonts w:ascii="Times New Roman" w:hAnsi="Times New Roman" w:cs="Times New Roman"/>
          <w:sz w:val="20"/>
          <w:szCs w:val="20"/>
        </w:rPr>
        <w:t xml:space="preserve">was added dropwise to </w:t>
      </w:r>
      <w:r>
        <w:rPr>
          <w:rFonts w:ascii="Times New Roman" w:hAnsi="Times New Roman" w:cs="Times New Roman" w:hint="eastAsia"/>
          <w:sz w:val="20"/>
          <w:szCs w:val="20"/>
        </w:rPr>
        <w:t>CHO c</w:t>
      </w:r>
      <w:r>
        <w:rPr>
          <w:rFonts w:ascii="Times New Roman" w:hAnsi="Times New Roman" w:cs="Times New Roman" w:hint="eastAsia"/>
          <w:sz w:val="20"/>
          <w:szCs w:val="20"/>
        </w:rPr>
        <w:t xml:space="preserve">ells in </w:t>
      </w:r>
      <w:r>
        <w:rPr>
          <w:rFonts w:ascii="Times New Roman" w:hAnsi="Times New Roman" w:cs="Times New Roman"/>
          <w:sz w:val="20"/>
          <w:szCs w:val="20"/>
        </w:rPr>
        <w:t xml:space="preserve">a six-well culture plate, with continuous </w:t>
      </w:r>
      <w:r>
        <w:rPr>
          <w:rFonts w:ascii="Times New Roman" w:hAnsi="Times New Roman" w:cs="Times New Roman" w:hint="eastAsia"/>
          <w:sz w:val="20"/>
          <w:szCs w:val="20"/>
        </w:rPr>
        <w:t>agitation</w:t>
      </w:r>
      <w:r>
        <w:rPr>
          <w:rFonts w:ascii="Times New Roman" w:hAnsi="Times New Roman" w:cs="Times New Roman"/>
          <w:sz w:val="20"/>
          <w:szCs w:val="20"/>
        </w:rPr>
        <w:t xml:space="preserve"> to ensure </w:t>
      </w:r>
      <w:r>
        <w:rPr>
          <w:rFonts w:ascii="Times New Roman" w:hAnsi="Times New Roman" w:cs="Times New Roman" w:hint="eastAsia"/>
          <w:sz w:val="20"/>
          <w:szCs w:val="20"/>
        </w:rPr>
        <w:t>uniform</w:t>
      </w:r>
      <w:r>
        <w:rPr>
          <w:rFonts w:ascii="Times New Roman" w:hAnsi="Times New Roman" w:cs="Times New Roman"/>
          <w:sz w:val="20"/>
          <w:szCs w:val="20"/>
        </w:rPr>
        <w:t xml:space="preserve"> </w:t>
      </w:r>
      <w:r>
        <w:rPr>
          <w:rFonts w:ascii="Times New Roman" w:hAnsi="Times New Roman" w:cs="Times New Roman" w:hint="eastAsia"/>
          <w:sz w:val="20"/>
          <w:szCs w:val="20"/>
        </w:rPr>
        <w:t>distribution</w:t>
      </w:r>
      <w:r>
        <w:rPr>
          <w:rFonts w:ascii="Times New Roman" w:hAnsi="Times New Roman" w:cs="Times New Roman"/>
          <w:sz w:val="20"/>
          <w:szCs w:val="20"/>
        </w:rPr>
        <w:t xml:space="preserve"> of the transfection reagent. Following incubation at 37°C and 5% CO</w:t>
      </w:r>
      <w:r>
        <w:rPr>
          <w:rFonts w:ascii="Times New Roman" w:hAnsi="Times New Roman" w:cs="Times New Roman"/>
          <w:sz w:val="20"/>
          <w:szCs w:val="20"/>
          <w:vertAlign w:val="subscript"/>
        </w:rPr>
        <w:t>2</w:t>
      </w:r>
      <w:r>
        <w:rPr>
          <w:rFonts w:ascii="Times New Roman" w:hAnsi="Times New Roman" w:cs="Times New Roman"/>
          <w:sz w:val="20"/>
          <w:szCs w:val="20"/>
        </w:rPr>
        <w:t xml:space="preserve"> for 72 hours, </w:t>
      </w:r>
      <w:r>
        <w:rPr>
          <w:rFonts w:ascii="Times New Roman" w:hAnsi="Times New Roman" w:cs="Times New Roman" w:hint="eastAsia"/>
          <w:sz w:val="20"/>
          <w:szCs w:val="20"/>
        </w:rPr>
        <w:t>cell selection was performed using</w:t>
      </w:r>
      <w:r>
        <w:rPr>
          <w:rFonts w:ascii="Times New Roman" w:hAnsi="Times New Roman" w:cs="Times New Roman"/>
          <w:sz w:val="20"/>
          <w:szCs w:val="20"/>
        </w:rPr>
        <w:t xml:space="preserve"> puromycin (1μg/mL), and the selected cells were</w:t>
      </w:r>
      <w:r>
        <w:rPr>
          <w:rFonts w:ascii="Times New Roman" w:hAnsi="Times New Roman" w:cs="Times New Roman"/>
          <w:sz w:val="20"/>
          <w:szCs w:val="20"/>
        </w:rPr>
        <w:t xml:space="preserve"> cultured for expansion. For [</w:t>
      </w:r>
      <w:r>
        <w:rPr>
          <w:rFonts w:ascii="Times New Roman" w:hAnsi="Times New Roman" w:cs="Times New Roman"/>
          <w:sz w:val="20"/>
          <w:szCs w:val="20"/>
          <w:vertAlign w:val="superscript"/>
        </w:rPr>
        <w:t>18</w:t>
      </w:r>
      <w:r>
        <w:rPr>
          <w:rFonts w:ascii="Times New Roman" w:hAnsi="Times New Roman" w:cs="Times New Roman"/>
          <w:sz w:val="20"/>
          <w:szCs w:val="20"/>
        </w:rPr>
        <w:t>F]JR-1004 uptake and binding studies, hCB2R-CHO (6 groups), hCB1R-CHO (1 group), and CHO (1 group) cells were plated in 24-well plates (1×10</w:t>
      </w:r>
      <w:r>
        <w:rPr>
          <w:rFonts w:ascii="Times New Roman" w:hAnsi="Times New Roman" w:cs="Times New Roman"/>
          <w:sz w:val="20"/>
          <w:szCs w:val="20"/>
          <w:vertAlign w:val="superscript"/>
        </w:rPr>
        <w:t>4</w:t>
      </w:r>
      <w:r>
        <w:rPr>
          <w:rFonts w:ascii="Times New Roman" w:hAnsi="Times New Roman" w:cs="Times New Roman"/>
          <w:sz w:val="20"/>
          <w:szCs w:val="20"/>
        </w:rPr>
        <w:t xml:space="preserve">cells/well, n=3 replicates/group) to assess </w:t>
      </w:r>
      <w:r>
        <w:rPr>
          <w:rFonts w:ascii="Times New Roman" w:hAnsi="Times New Roman" w:cs="Times New Roman"/>
          <w:sz w:val="20"/>
          <w:szCs w:val="20"/>
        </w:rPr>
        <w:t>temporal changes in [</w:t>
      </w:r>
      <w:r>
        <w:rPr>
          <w:rFonts w:ascii="Times New Roman" w:hAnsi="Times New Roman" w:cs="Times New Roman"/>
          <w:sz w:val="20"/>
          <w:szCs w:val="20"/>
          <w:vertAlign w:val="superscript"/>
        </w:rPr>
        <w:t>18</w:t>
      </w:r>
      <w:r>
        <w:rPr>
          <w:rFonts w:ascii="Times New Roman" w:hAnsi="Times New Roman" w:cs="Times New Roman"/>
          <w:sz w:val="20"/>
          <w:szCs w:val="20"/>
        </w:rPr>
        <w:t>F]JR-1004 cellar</w:t>
      </w:r>
      <w:r>
        <w:rPr>
          <w:rFonts w:ascii="Times New Roman" w:hAnsi="Times New Roman" w:cs="Times New Roman"/>
          <w:sz w:val="20"/>
          <w:szCs w:val="20"/>
        </w:rPr>
        <w:t xml:space="preserve"> uptake and its binding specificity to hCB2R.</w:t>
      </w:r>
    </w:p>
    <w:p w:rsidR="00D53342" w:rsidRDefault="009A5AE5">
      <w:pPr>
        <w:numPr>
          <w:ilvl w:val="0"/>
          <w:numId w:val="2"/>
        </w:numPr>
        <w:spacing w:line="360" w:lineRule="auto"/>
        <w:rPr>
          <w:rFonts w:ascii="Times New Roman" w:hAnsi="Times New Roman" w:cs="Times New Roman"/>
          <w:b/>
          <w:bCs/>
          <w:sz w:val="20"/>
          <w:szCs w:val="20"/>
        </w:rPr>
      </w:pPr>
      <w:r>
        <w:rPr>
          <w:rFonts w:ascii="Times New Roman" w:hAnsi="Times New Roman" w:cs="Times New Roman"/>
          <w:b/>
          <w:bCs/>
          <w:sz w:val="20"/>
          <w:szCs w:val="20"/>
        </w:rPr>
        <w:lastRenderedPageBreak/>
        <w:t>Partition coefficient</w:t>
      </w:r>
    </w:p>
    <w:p w:rsidR="00D53342" w:rsidRDefault="009A5AE5">
      <w:pPr>
        <w:spacing w:line="360" w:lineRule="auto"/>
        <w:ind w:firstLineChars="200" w:firstLine="400"/>
        <w:rPr>
          <w:rStyle w:val="a9"/>
          <w:rFonts w:ascii="Times New Roman" w:hAnsi="Times New Roman" w:cs="Times New Roman"/>
          <w:sz w:val="20"/>
          <w:szCs w:val="20"/>
        </w:rPr>
      </w:pPr>
      <w:r>
        <w:rPr>
          <w:rStyle w:val="a9"/>
          <w:rFonts w:ascii="Times New Roman" w:hAnsi="Times New Roman" w:cs="Times New Roman"/>
          <w:sz w:val="20"/>
          <w:szCs w:val="20"/>
        </w:rPr>
        <w:t>The lipid-water partition coefficient of [</w:t>
      </w:r>
      <w:r>
        <w:rPr>
          <w:rStyle w:val="a9"/>
          <w:rFonts w:ascii="Times New Roman" w:hAnsi="Times New Roman" w:cs="Times New Roman"/>
          <w:sz w:val="20"/>
          <w:szCs w:val="20"/>
          <w:vertAlign w:val="superscript"/>
        </w:rPr>
        <w:t>18/19</w:t>
      </w:r>
      <w:r>
        <w:rPr>
          <w:rStyle w:val="a9"/>
          <w:rFonts w:ascii="Times New Roman" w:hAnsi="Times New Roman" w:cs="Times New Roman"/>
          <w:sz w:val="20"/>
          <w:szCs w:val="20"/>
        </w:rPr>
        <w:t xml:space="preserve">F]JR-1004 </w:t>
      </w:r>
      <w:r>
        <w:rPr>
          <w:rStyle w:val="a9"/>
          <w:rFonts w:ascii="Times New Roman" w:hAnsi="Times New Roman" w:cs="Times New Roman" w:hint="eastAsia"/>
          <w:sz w:val="20"/>
          <w:szCs w:val="20"/>
        </w:rPr>
        <w:t>was</w:t>
      </w:r>
      <w:r>
        <w:rPr>
          <w:rStyle w:val="a9"/>
          <w:rFonts w:ascii="Times New Roman" w:hAnsi="Times New Roman" w:cs="Times New Roman"/>
          <w:sz w:val="20"/>
          <w:szCs w:val="20"/>
        </w:rPr>
        <w:t xml:space="preserve"> </w:t>
      </w:r>
      <w:r>
        <w:rPr>
          <w:rStyle w:val="a9"/>
          <w:rFonts w:ascii="Times New Roman" w:hAnsi="Times New Roman" w:cs="Times New Roman" w:hint="eastAsia"/>
          <w:sz w:val="20"/>
          <w:szCs w:val="20"/>
        </w:rPr>
        <w:t>determined using</w:t>
      </w:r>
      <w:r>
        <w:rPr>
          <w:rStyle w:val="a9"/>
          <w:rFonts w:ascii="Times New Roman" w:hAnsi="Times New Roman" w:cs="Times New Roman"/>
          <w:sz w:val="20"/>
          <w:szCs w:val="20"/>
        </w:rPr>
        <w:t xml:space="preserve"> the </w:t>
      </w:r>
      <w:r>
        <w:rPr>
          <w:rStyle w:val="a9"/>
          <w:rFonts w:ascii="Times New Roman" w:hAnsi="Times New Roman" w:cs="Times New Roman" w:hint="eastAsia"/>
          <w:sz w:val="20"/>
          <w:szCs w:val="20"/>
        </w:rPr>
        <w:t>shake-flask</w:t>
      </w:r>
      <w:r>
        <w:rPr>
          <w:rStyle w:val="a9"/>
          <w:rFonts w:ascii="Times New Roman" w:hAnsi="Times New Roman" w:cs="Times New Roman"/>
          <w:sz w:val="20"/>
          <w:szCs w:val="20"/>
        </w:rPr>
        <w:t xml:space="preserve"> </w:t>
      </w:r>
      <w:r>
        <w:rPr>
          <w:rStyle w:val="a9"/>
          <w:rFonts w:ascii="Times New Roman" w:hAnsi="Times New Roman" w:cs="Times New Roman" w:hint="eastAsia"/>
          <w:sz w:val="20"/>
          <w:szCs w:val="20"/>
        </w:rPr>
        <w:t>method to assess</w:t>
      </w:r>
      <w:r>
        <w:rPr>
          <w:rStyle w:val="a9"/>
          <w:rFonts w:ascii="Times New Roman" w:hAnsi="Times New Roman" w:cs="Times New Roman"/>
          <w:sz w:val="20"/>
          <w:szCs w:val="20"/>
        </w:rPr>
        <w:t xml:space="preserve"> the molecular structure’</w:t>
      </w:r>
      <w:r>
        <w:rPr>
          <w:rStyle w:val="a9"/>
          <w:rFonts w:ascii="Times New Roman" w:hAnsi="Times New Roman" w:cs="Times New Roman" w:hint="eastAsia"/>
          <w:sz w:val="20"/>
          <w:szCs w:val="20"/>
        </w:rPr>
        <w:t>s lipophilicity</w:t>
      </w:r>
      <w:r>
        <w:rPr>
          <w:rStyle w:val="a9"/>
          <w:rFonts w:ascii="Times New Roman" w:hAnsi="Times New Roman" w:cs="Times New Roman"/>
          <w:sz w:val="20"/>
          <w:szCs w:val="20"/>
        </w:rPr>
        <w:t xml:space="preserve">. </w:t>
      </w:r>
      <w:r>
        <w:rPr>
          <w:rStyle w:val="a9"/>
          <w:rFonts w:ascii="Times New Roman" w:hAnsi="Times New Roman" w:cs="Times New Roman" w:hint="eastAsia"/>
          <w:sz w:val="20"/>
          <w:szCs w:val="20"/>
        </w:rPr>
        <w:t>A</w:t>
      </w:r>
      <w:r>
        <w:rPr>
          <w:rStyle w:val="a9"/>
          <w:rFonts w:ascii="Times New Roman" w:hAnsi="Times New Roman" w:cs="Times New Roman"/>
          <w:sz w:val="20"/>
          <w:szCs w:val="20"/>
        </w:rPr>
        <w:t>n ethanol solution of [</w:t>
      </w:r>
      <w:r>
        <w:rPr>
          <w:rStyle w:val="a9"/>
          <w:rFonts w:ascii="Times New Roman" w:hAnsi="Times New Roman" w:cs="Times New Roman"/>
          <w:sz w:val="20"/>
          <w:szCs w:val="20"/>
          <w:vertAlign w:val="superscript"/>
        </w:rPr>
        <w:t>18</w:t>
      </w:r>
      <w:r>
        <w:rPr>
          <w:rStyle w:val="a9"/>
          <w:rFonts w:ascii="Times New Roman" w:hAnsi="Times New Roman" w:cs="Times New Roman"/>
          <w:sz w:val="20"/>
          <w:szCs w:val="20"/>
        </w:rPr>
        <w:t xml:space="preserve">F]JR-1004 was </w:t>
      </w:r>
      <w:r>
        <w:rPr>
          <w:rStyle w:val="a9"/>
          <w:rFonts w:ascii="Times New Roman" w:hAnsi="Times New Roman" w:cs="Times New Roman" w:hint="eastAsia"/>
          <w:sz w:val="20"/>
          <w:szCs w:val="20"/>
        </w:rPr>
        <w:t>combined with</w:t>
      </w:r>
      <w:r>
        <w:rPr>
          <w:rStyle w:val="a9"/>
          <w:rFonts w:ascii="Times New Roman" w:hAnsi="Times New Roman" w:cs="Times New Roman"/>
          <w:sz w:val="20"/>
          <w:szCs w:val="20"/>
        </w:rPr>
        <w:t xml:space="preserve"> equal volume</w:t>
      </w:r>
      <w:r>
        <w:rPr>
          <w:rStyle w:val="a9"/>
          <w:rFonts w:ascii="Times New Roman" w:hAnsi="Times New Roman" w:cs="Times New Roman" w:hint="eastAsia"/>
          <w:sz w:val="20"/>
          <w:szCs w:val="20"/>
        </w:rPr>
        <w:t>s</w:t>
      </w:r>
      <w:r>
        <w:rPr>
          <w:rStyle w:val="a9"/>
          <w:rFonts w:ascii="Times New Roman" w:hAnsi="Times New Roman" w:cs="Times New Roman"/>
          <w:sz w:val="20"/>
          <w:szCs w:val="20"/>
        </w:rPr>
        <w:t xml:space="preserve"> of pre-saturated n-octanol and PBS. </w:t>
      </w:r>
      <w:r>
        <w:rPr>
          <w:rStyle w:val="a9"/>
          <w:rFonts w:ascii="Times New Roman" w:hAnsi="Times New Roman" w:cs="Times New Roman" w:hint="eastAsia"/>
          <w:sz w:val="20"/>
          <w:szCs w:val="20"/>
        </w:rPr>
        <w:t>Following</w:t>
      </w:r>
      <w:r>
        <w:rPr>
          <w:rStyle w:val="a9"/>
          <w:rFonts w:ascii="Times New Roman" w:hAnsi="Times New Roman" w:cs="Times New Roman"/>
          <w:sz w:val="20"/>
          <w:szCs w:val="20"/>
        </w:rPr>
        <w:t xml:space="preserve"> vortexing and centrifugation, </w:t>
      </w:r>
      <w:r>
        <w:rPr>
          <w:rStyle w:val="a9"/>
          <w:rFonts w:ascii="Times New Roman" w:hAnsi="Times New Roman" w:cs="Times New Roman" w:hint="eastAsia"/>
          <w:sz w:val="20"/>
          <w:szCs w:val="20"/>
        </w:rPr>
        <w:t>equal volumes from</w:t>
      </w:r>
      <w:r>
        <w:rPr>
          <w:rStyle w:val="a9"/>
          <w:rFonts w:ascii="Times New Roman" w:hAnsi="Times New Roman" w:cs="Times New Roman"/>
          <w:sz w:val="20"/>
          <w:szCs w:val="20"/>
        </w:rPr>
        <w:t xml:space="preserve"> both phases were </w:t>
      </w:r>
      <w:r>
        <w:rPr>
          <w:rStyle w:val="a9"/>
          <w:rFonts w:ascii="Times New Roman" w:hAnsi="Times New Roman" w:cs="Times New Roman" w:hint="eastAsia"/>
          <w:sz w:val="20"/>
          <w:szCs w:val="20"/>
        </w:rPr>
        <w:t>collected</w:t>
      </w:r>
      <w:r>
        <w:rPr>
          <w:rStyle w:val="a9"/>
          <w:rFonts w:ascii="Times New Roman" w:hAnsi="Times New Roman" w:cs="Times New Roman"/>
          <w:sz w:val="20"/>
          <w:szCs w:val="20"/>
        </w:rPr>
        <w:t xml:space="preserve"> for gamma counting.</w:t>
      </w:r>
      <w:r>
        <w:rPr>
          <w:rStyle w:val="a9"/>
          <w:rFonts w:ascii="Times New Roman" w:hAnsi="Times New Roman" w:cs="Times New Roman" w:hint="eastAsia"/>
          <w:sz w:val="20"/>
          <w:szCs w:val="20"/>
        </w:rPr>
        <w:t xml:space="preserve"> </w:t>
      </w:r>
    </w:p>
    <w:p w:rsidR="00D53342" w:rsidRDefault="009A5AE5">
      <w:pPr>
        <w:spacing w:line="360" w:lineRule="auto"/>
        <w:ind w:firstLineChars="200" w:firstLine="400"/>
        <w:rPr>
          <w:rStyle w:val="a9"/>
          <w:rFonts w:ascii="Times New Roman" w:hAnsi="Times New Roman" w:cs="Times New Roman"/>
          <w:sz w:val="20"/>
          <w:szCs w:val="20"/>
        </w:rPr>
      </w:pPr>
      <w:r>
        <w:rPr>
          <w:rStyle w:val="a9"/>
          <w:rFonts w:ascii="Times New Roman" w:hAnsi="Times New Roman" w:cs="Times New Roman"/>
          <w:sz w:val="20"/>
          <w:szCs w:val="20"/>
        </w:rPr>
        <w:t xml:space="preserve">The logD7.4 was </w:t>
      </w:r>
      <w:r>
        <w:rPr>
          <w:rStyle w:val="a9"/>
          <w:rFonts w:ascii="Times New Roman" w:hAnsi="Times New Roman" w:cs="Times New Roman" w:hint="eastAsia"/>
          <w:sz w:val="20"/>
          <w:szCs w:val="20"/>
        </w:rPr>
        <w:t>determined</w:t>
      </w:r>
      <w:r>
        <w:rPr>
          <w:rStyle w:val="a9"/>
          <w:rFonts w:ascii="Times New Roman" w:hAnsi="Times New Roman" w:cs="Times New Roman"/>
          <w:sz w:val="20"/>
          <w:szCs w:val="20"/>
        </w:rPr>
        <w:t xml:space="preserve"> by subtracting background gamma counts using</w:t>
      </w:r>
      <w:r>
        <w:rPr>
          <w:rStyle w:val="a9"/>
          <w:rFonts w:ascii="Times New Roman" w:hAnsi="Times New Roman" w:cs="Times New Roman"/>
          <w:sz w:val="20"/>
          <w:szCs w:val="20"/>
        </w:rPr>
        <w:t xml:space="preserve"> the formula: </w:t>
      </w:r>
      <m:oMath>
        <m:r>
          <w:rPr>
            <w:rStyle w:val="a9"/>
            <w:rFonts w:ascii="Cambria Math" w:hAnsi="Cambria Math" w:cs="Times New Roman"/>
            <w:sz w:val="20"/>
            <w:szCs w:val="20"/>
          </w:rPr>
          <m:t>logD</m:t>
        </m:r>
        <m:r>
          <w:rPr>
            <w:rStyle w:val="a9"/>
            <w:rFonts w:ascii="Cambria Math" w:hAnsi="Cambria Math" w:cs="Times New Roman"/>
            <w:sz w:val="20"/>
            <w:szCs w:val="20"/>
          </w:rPr>
          <m:t>7.4=</m:t>
        </m:r>
        <m:r>
          <w:rPr>
            <w:rStyle w:val="a9"/>
            <w:rFonts w:ascii="Cambria Math" w:hAnsi="Cambria Math" w:cs="Times New Roman"/>
            <w:sz w:val="20"/>
            <w:szCs w:val="20"/>
          </w:rPr>
          <m:t>log</m:t>
        </m:r>
        <m:r>
          <w:rPr>
            <w:rStyle w:val="a9"/>
            <w:rFonts w:ascii="Cambria Math" w:hAnsi="Cambria Math" w:cs="Times New Roman"/>
            <w:sz w:val="20"/>
            <w:szCs w:val="20"/>
          </w:rPr>
          <m:t>[(</m:t>
        </m:r>
        <m:r>
          <w:rPr>
            <w:rStyle w:val="a9"/>
            <w:rFonts w:ascii="Cambria Math" w:hAnsi="Cambria Math" w:cs="Times New Roman"/>
            <w:sz w:val="20"/>
            <w:szCs w:val="20"/>
          </w:rPr>
          <m:t>CPM</m:t>
        </m:r>
        <m:r>
          <w:rPr>
            <w:rStyle w:val="a9"/>
            <w:rFonts w:ascii="Cambria Math" w:hAnsi="Cambria Math" w:cs="Times New Roman"/>
            <w:sz w:val="20"/>
            <w:szCs w:val="20"/>
          </w:rPr>
          <m:t>(</m:t>
        </m:r>
        <m:r>
          <m:rPr>
            <m:sty m:val="p"/>
          </m:rPr>
          <w:rPr>
            <w:rStyle w:val="a9"/>
            <w:rFonts w:ascii="Cambria Math" w:hAnsi="Cambria Math" w:cs="Times New Roman"/>
            <w:sz w:val="20"/>
            <w:szCs w:val="20"/>
          </w:rPr>
          <m:t>tracer in n-octanol</m:t>
        </m:r>
        <m:r>
          <w:rPr>
            <w:rStyle w:val="a9"/>
            <w:rFonts w:ascii="Cambria Math" w:hAnsi="Cambria Math" w:cs="Times New Roman"/>
            <w:sz w:val="20"/>
            <w:szCs w:val="20"/>
          </w:rPr>
          <m:t>)-</m:t>
        </m:r>
        <m:r>
          <m:rPr>
            <m:sty m:val="p"/>
          </m:rPr>
          <w:rPr>
            <w:rStyle w:val="a9"/>
            <w:rFonts w:ascii="Cambria Math" w:hAnsi="Cambria Math" w:cs="Times New Roman"/>
            <w:sz w:val="20"/>
            <w:szCs w:val="20"/>
          </w:rPr>
          <m:t>CPM (background))/( CPM (tracer in PBS)-CPM (background))]</m:t>
        </m:r>
      </m:oMath>
      <w:r>
        <w:rPr>
          <w:rStyle w:val="a9"/>
          <w:rFonts w:ascii="Times New Roman" w:hAnsi="Times New Roman" w:cs="Times New Roman"/>
          <w:sz w:val="20"/>
          <w:szCs w:val="20"/>
        </w:rPr>
        <w:t>. For [</w:t>
      </w:r>
      <w:r>
        <w:rPr>
          <w:rStyle w:val="a9"/>
          <w:rFonts w:ascii="Times New Roman" w:hAnsi="Times New Roman" w:cs="Times New Roman"/>
          <w:sz w:val="20"/>
          <w:szCs w:val="20"/>
          <w:vertAlign w:val="superscript"/>
        </w:rPr>
        <w:t>19</w:t>
      </w:r>
      <w:r>
        <w:rPr>
          <w:rStyle w:val="a9"/>
          <w:rFonts w:ascii="Times New Roman" w:hAnsi="Times New Roman" w:cs="Times New Roman"/>
          <w:sz w:val="20"/>
          <w:szCs w:val="20"/>
        </w:rPr>
        <w:t xml:space="preserve">F]JR-1004, </w:t>
      </w:r>
      <w:r>
        <w:rPr>
          <w:rStyle w:val="a9"/>
          <w:rFonts w:ascii="Times New Roman" w:hAnsi="Times New Roman" w:cs="Times New Roman" w:hint="eastAsia"/>
          <w:sz w:val="20"/>
          <w:szCs w:val="20"/>
        </w:rPr>
        <w:t>the</w:t>
      </w:r>
      <w:r>
        <w:rPr>
          <w:rStyle w:val="a9"/>
          <w:rFonts w:ascii="Times New Roman" w:hAnsi="Times New Roman" w:cs="Times New Roman"/>
          <w:sz w:val="20"/>
          <w:szCs w:val="20"/>
        </w:rPr>
        <w:t xml:space="preserve"> logD7.4 </w:t>
      </w:r>
      <w:r>
        <w:rPr>
          <w:rStyle w:val="a9"/>
          <w:rFonts w:ascii="Times New Roman" w:hAnsi="Times New Roman" w:cs="Times New Roman" w:hint="eastAsia"/>
          <w:sz w:val="20"/>
          <w:szCs w:val="20"/>
        </w:rPr>
        <w:t xml:space="preserve">value </w:t>
      </w:r>
      <w:r>
        <w:rPr>
          <w:rStyle w:val="a9"/>
          <w:rFonts w:ascii="Times New Roman" w:hAnsi="Times New Roman" w:cs="Times New Roman"/>
          <w:sz w:val="20"/>
          <w:szCs w:val="20"/>
        </w:rPr>
        <w:t xml:space="preserve">was </w:t>
      </w:r>
      <w:r>
        <w:rPr>
          <w:rStyle w:val="a9"/>
          <w:rFonts w:ascii="Times New Roman" w:hAnsi="Times New Roman" w:cs="Times New Roman" w:hint="eastAsia"/>
          <w:sz w:val="20"/>
          <w:szCs w:val="20"/>
        </w:rPr>
        <w:t>calculated</w:t>
      </w:r>
      <w:r>
        <w:rPr>
          <w:rStyle w:val="a9"/>
          <w:rFonts w:ascii="Times New Roman" w:hAnsi="Times New Roman" w:cs="Times New Roman"/>
          <w:sz w:val="20"/>
          <w:szCs w:val="20"/>
        </w:rPr>
        <w:t xml:space="preserve"> based on the UV absorption peak area (AUC) of its corresponding [</w:t>
      </w:r>
      <w:r>
        <w:rPr>
          <w:rStyle w:val="a9"/>
          <w:rFonts w:ascii="Times New Roman" w:hAnsi="Times New Roman" w:cs="Times New Roman"/>
          <w:sz w:val="20"/>
          <w:szCs w:val="20"/>
          <w:vertAlign w:val="superscript"/>
        </w:rPr>
        <w:t>19</w:t>
      </w:r>
      <w:r>
        <w:rPr>
          <w:rStyle w:val="a9"/>
          <w:rFonts w:ascii="Times New Roman" w:hAnsi="Times New Roman" w:cs="Times New Roman"/>
          <w:sz w:val="20"/>
          <w:szCs w:val="20"/>
        </w:rPr>
        <w:t xml:space="preserve">F]JR-1004, </w:t>
      </w:r>
      <w:r>
        <w:rPr>
          <w:rStyle w:val="a9"/>
          <w:rFonts w:ascii="Times New Roman" w:hAnsi="Times New Roman" w:cs="Times New Roman" w:hint="eastAsia"/>
          <w:sz w:val="20"/>
          <w:szCs w:val="20"/>
        </w:rPr>
        <w:t>utili</w:t>
      </w:r>
      <w:r>
        <w:rPr>
          <w:rStyle w:val="a9"/>
          <w:rFonts w:ascii="Times New Roman" w:hAnsi="Times New Roman" w:cs="Times New Roman" w:hint="eastAsia"/>
          <w:sz w:val="20"/>
          <w:szCs w:val="20"/>
        </w:rPr>
        <w:t>zing</w:t>
      </w:r>
      <w:r>
        <w:rPr>
          <w:rStyle w:val="a9"/>
          <w:rFonts w:ascii="Times New Roman" w:hAnsi="Times New Roman" w:cs="Times New Roman"/>
          <w:sz w:val="20"/>
          <w:szCs w:val="20"/>
        </w:rPr>
        <w:t xml:space="preserve"> the equation:  </w:t>
      </w:r>
      <m:oMath>
        <m:r>
          <w:rPr>
            <w:rStyle w:val="a9"/>
            <w:rFonts w:ascii="Cambria Math" w:hAnsi="Cambria Math" w:cs="Times New Roman"/>
            <w:sz w:val="20"/>
            <w:szCs w:val="20"/>
          </w:rPr>
          <m:t>logD</m:t>
        </m:r>
        <m:r>
          <w:rPr>
            <w:rStyle w:val="a9"/>
            <w:rFonts w:ascii="Cambria Math" w:hAnsi="Cambria Math" w:cs="Times New Roman"/>
            <w:sz w:val="20"/>
            <w:szCs w:val="20"/>
          </w:rPr>
          <m:t>7.4=</m:t>
        </m:r>
        <m:r>
          <w:rPr>
            <w:rStyle w:val="a9"/>
            <w:rFonts w:ascii="Cambria Math" w:hAnsi="Cambria Math" w:cs="Times New Roman"/>
            <w:sz w:val="20"/>
            <w:szCs w:val="20"/>
          </w:rPr>
          <m:t>log</m:t>
        </m:r>
        <m:r>
          <w:rPr>
            <w:rStyle w:val="a9"/>
            <w:rFonts w:ascii="Cambria Math" w:hAnsi="Cambria Math" w:cs="Times New Roman"/>
            <w:sz w:val="20"/>
            <w:szCs w:val="20"/>
          </w:rPr>
          <m:t>[</m:t>
        </m:r>
        <m:r>
          <w:rPr>
            <w:rStyle w:val="a9"/>
            <w:rFonts w:ascii="Cambria Math" w:hAnsi="Cambria Math" w:cs="Times New Roman"/>
            <w:sz w:val="20"/>
            <w:szCs w:val="20"/>
          </w:rPr>
          <m:t>AUC</m:t>
        </m:r>
        <m:r>
          <w:rPr>
            <w:rStyle w:val="a9"/>
            <w:rFonts w:ascii="Cambria Math" w:hAnsi="Cambria Math" w:cs="Times New Roman"/>
            <w:sz w:val="20"/>
            <w:szCs w:val="20"/>
          </w:rPr>
          <m:t>(</m:t>
        </m:r>
        <m:r>
          <m:rPr>
            <m:sty m:val="p"/>
          </m:rPr>
          <w:rPr>
            <w:rFonts w:ascii="Cambria Math" w:hAnsi="Cambria Math" w:cs="Times New Roman"/>
            <w:noProof/>
            <w:sz w:val="20"/>
            <w:szCs w:val="20"/>
          </w:rPr>
          <w:drawing>
            <wp:inline distT="0" distB="0" distL="114300" distR="114300">
              <wp:extent cx="247650" cy="180975"/>
              <wp:effectExtent l="0" t="0" r="0" b="1905"/>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56"/>
                      <a:stretch>
                        <a:fillRect/>
                      </a:stretch>
                    </pic:blipFill>
                    <pic:spPr>
                      <a:xfrm>
                        <a:off x="0" y="0"/>
                        <a:ext cx="247650" cy="180975"/>
                      </a:xfrm>
                      <a:prstGeom prst="rect">
                        <a:avLst/>
                      </a:prstGeom>
                      <a:noFill/>
                      <a:ln>
                        <a:noFill/>
                      </a:ln>
                    </pic:spPr>
                  </pic:pic>
                </a:graphicData>
              </a:graphic>
            </wp:inline>
          </w:drawing>
        </m:r>
        <m:r>
          <w:rPr>
            <w:rFonts w:ascii="Cambria Math" w:hAnsi="Cambria Math" w:cs="Times New Roman"/>
            <w:sz w:val="20"/>
            <w:szCs w:val="20"/>
          </w:rPr>
          <m:t>)</m:t>
        </m:r>
        <m:r>
          <w:rPr>
            <w:rStyle w:val="a9"/>
            <w:rFonts w:ascii="Cambria Math" w:hAnsi="Cambria Math" w:cs="Times New Roman"/>
            <w:sz w:val="20"/>
            <w:szCs w:val="20"/>
          </w:rPr>
          <m:t>]</m:t>
        </m:r>
        <m:r>
          <w:rPr>
            <w:rStyle w:val="a9"/>
            <w:rFonts w:ascii="Cambria Math" w:hAnsi="Cambria Math" w:cs="Times New Roman"/>
            <w:sz w:val="20"/>
            <w:szCs w:val="20"/>
          </w:rPr>
          <m:t>JR</m:t>
        </m:r>
        <m:r>
          <w:rPr>
            <w:rStyle w:val="a9"/>
            <w:rFonts w:ascii="Cambria Math" w:hAnsi="Cambria Math" w:cs="Times New Roman"/>
            <w:sz w:val="20"/>
            <w:szCs w:val="20"/>
          </w:rPr>
          <m:t>-</m:t>
        </m:r>
        <m:r>
          <w:rPr>
            <w:rStyle w:val="a9"/>
            <w:rFonts w:ascii="Cambria Math" w:hAnsi="Cambria Math" w:cs="Times New Roman"/>
            <w:sz w:val="20"/>
            <w:szCs w:val="20"/>
          </w:rPr>
          <m:t xml:space="preserve">1004 </m:t>
        </m:r>
        <m:r>
          <w:rPr>
            <w:rStyle w:val="a9"/>
            <w:rFonts w:ascii="Cambria Math" w:hAnsi="Cambria Math" w:cs="Times New Roman"/>
            <w:sz w:val="20"/>
            <w:szCs w:val="20"/>
          </w:rPr>
          <m:t>in</m:t>
        </m:r>
        <m:r>
          <w:rPr>
            <w:rStyle w:val="a9"/>
            <w:rFonts w:ascii="Cambria Math" w:hAnsi="Cambria Math" w:cs="Times New Roman"/>
            <w:sz w:val="20"/>
            <w:szCs w:val="20"/>
          </w:rPr>
          <m:t xml:space="preserve"> </m:t>
        </m:r>
        <m:r>
          <w:rPr>
            <w:rStyle w:val="a9"/>
            <w:rFonts w:ascii="Cambria Math" w:hAnsi="Cambria Math" w:cs="Times New Roman"/>
            <w:sz w:val="20"/>
            <w:szCs w:val="20"/>
          </w:rPr>
          <m:t>n</m:t>
        </m:r>
        <m:r>
          <w:rPr>
            <w:rStyle w:val="a9"/>
            <w:rFonts w:ascii="Cambria Math" w:hAnsi="Cambria Math" w:cs="Times New Roman"/>
            <w:sz w:val="20"/>
            <w:szCs w:val="20"/>
          </w:rPr>
          <m:t>-</m:t>
        </m:r>
        <m:r>
          <w:rPr>
            <w:rStyle w:val="a9"/>
            <w:rFonts w:ascii="Cambria Math" w:hAnsi="Cambria Math" w:cs="Times New Roman"/>
            <w:sz w:val="20"/>
            <w:szCs w:val="20"/>
          </w:rPr>
          <m:t>octanol</m:t>
        </m:r>
        <m:r>
          <w:rPr>
            <w:rStyle w:val="a9"/>
            <w:rFonts w:ascii="Cambria Math" w:hAnsi="Cambria Math" w:cs="Times New Roman"/>
            <w:sz w:val="20"/>
            <w:szCs w:val="20"/>
          </w:rPr>
          <m:t>)/</m:t>
        </m:r>
        <m:r>
          <w:rPr>
            <w:rStyle w:val="a9"/>
            <w:rFonts w:ascii="Cambria Math" w:hAnsi="Cambria Math" w:cs="Times New Roman"/>
            <w:sz w:val="20"/>
            <w:szCs w:val="20"/>
          </w:rPr>
          <m:t>AU</m:t>
        </m:r>
        <m:r>
          <w:rPr>
            <w:rStyle w:val="a9"/>
            <w:rFonts w:ascii="Cambria Math" w:hAnsi="Cambria Math" w:cs="Times New Roman"/>
            <w:sz w:val="20"/>
            <w:szCs w:val="20"/>
          </w:rPr>
          <m:t>([</m:t>
        </m:r>
        <m:r>
          <m:rPr>
            <m:sty m:val="p"/>
          </m:rPr>
          <w:rPr>
            <w:rFonts w:ascii="Cambria Math" w:hAnsi="Cambria Math" w:cs="Times New Roman"/>
            <w:noProof/>
            <w:sz w:val="20"/>
            <w:szCs w:val="20"/>
          </w:rPr>
          <w:drawing>
            <wp:inline distT="0" distB="0" distL="114300" distR="114300">
              <wp:extent cx="247650" cy="180975"/>
              <wp:effectExtent l="0" t="0" r="0" b="1905"/>
              <wp:docPr id="1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
                      <pic:cNvPicPr>
                        <a:picLocks noChangeAspect="1"/>
                      </pic:cNvPicPr>
                    </pic:nvPicPr>
                    <pic:blipFill>
                      <a:blip r:embed="rId56"/>
                      <a:stretch>
                        <a:fillRect/>
                      </a:stretch>
                    </pic:blipFill>
                    <pic:spPr>
                      <a:xfrm>
                        <a:off x="0" y="0"/>
                        <a:ext cx="247650" cy="180975"/>
                      </a:xfrm>
                      <a:prstGeom prst="rect">
                        <a:avLst/>
                      </a:prstGeom>
                      <a:noFill/>
                      <a:ln>
                        <a:noFill/>
                      </a:ln>
                    </pic:spPr>
                  </pic:pic>
                </a:graphicData>
              </a:graphic>
            </wp:inline>
          </w:drawing>
        </m:r>
        <m:r>
          <w:rPr>
            <w:rStyle w:val="a9"/>
            <w:rFonts w:ascii="Cambria Math" w:hAnsi="Cambria Math" w:cs="Times New Roman"/>
            <w:sz w:val="20"/>
            <w:szCs w:val="20"/>
          </w:rPr>
          <m:t>]</m:t>
        </m:r>
        <m:r>
          <w:rPr>
            <w:rStyle w:val="a9"/>
            <w:rFonts w:ascii="Cambria Math" w:hAnsi="Cambria Math" w:cs="Times New Roman"/>
            <w:sz w:val="20"/>
            <w:szCs w:val="20"/>
          </w:rPr>
          <m:t>JR</m:t>
        </m:r>
        <m:r>
          <w:rPr>
            <w:rStyle w:val="a9"/>
            <w:rFonts w:ascii="Cambria Math" w:hAnsi="Cambria Math" w:cs="Times New Roman"/>
            <w:sz w:val="20"/>
            <w:szCs w:val="20"/>
          </w:rPr>
          <m:t>-</m:t>
        </m:r>
        <m:r>
          <w:rPr>
            <w:rStyle w:val="a9"/>
            <w:rFonts w:ascii="Cambria Math" w:hAnsi="Cambria Math" w:cs="Times New Roman"/>
            <w:sz w:val="20"/>
            <w:szCs w:val="20"/>
          </w:rPr>
          <m:t xml:space="preserve">1004 </m:t>
        </m:r>
        <m:r>
          <w:rPr>
            <w:rStyle w:val="a9"/>
            <w:rFonts w:ascii="Cambria Math" w:hAnsi="Cambria Math" w:cs="Times New Roman"/>
            <w:sz w:val="20"/>
            <w:szCs w:val="20"/>
          </w:rPr>
          <m:t>in</m:t>
        </m:r>
        <m:r>
          <w:rPr>
            <w:rStyle w:val="a9"/>
            <w:rFonts w:ascii="Cambria Math" w:hAnsi="Cambria Math" w:cs="Times New Roman"/>
            <w:sz w:val="20"/>
            <w:szCs w:val="20"/>
          </w:rPr>
          <m:t xml:space="preserve"> </m:t>
        </m:r>
        <m:r>
          <w:rPr>
            <w:rStyle w:val="a9"/>
            <w:rFonts w:ascii="Cambria Math" w:hAnsi="Cambria Math" w:cs="Times New Roman"/>
            <w:sz w:val="20"/>
            <w:szCs w:val="20"/>
          </w:rPr>
          <m:t>PBS</m:t>
        </m:r>
        <m:r>
          <w:rPr>
            <w:rStyle w:val="a9"/>
            <w:rFonts w:ascii="Cambria Math" w:hAnsi="Cambria Math" w:cs="Times New Roman"/>
            <w:sz w:val="20"/>
            <w:szCs w:val="20"/>
          </w:rPr>
          <m:t>)</m:t>
        </m:r>
      </m:oMath>
      <w:r>
        <w:rPr>
          <w:rStyle w:val="a9"/>
          <w:rFonts w:ascii="Times New Roman" w:hAnsi="Times New Roman" w:cs="Times New Roman"/>
          <w:i/>
          <w:sz w:val="20"/>
          <w:szCs w:val="20"/>
        </w:rPr>
        <w:t xml:space="preserve"> . </w:t>
      </w:r>
    </w:p>
    <w:p w:rsidR="00D53342" w:rsidRDefault="009A5AE5">
      <w:pPr>
        <w:spacing w:line="360" w:lineRule="auto"/>
        <w:ind w:firstLineChars="200" w:firstLine="400"/>
        <w:rPr>
          <w:rStyle w:val="a9"/>
          <w:rFonts w:ascii="Times New Roman" w:hAnsi="Times New Roman" w:cs="Times New Roman"/>
          <w:sz w:val="20"/>
          <w:szCs w:val="20"/>
        </w:rPr>
      </w:pPr>
      <w:r>
        <w:rPr>
          <w:rFonts w:ascii="Times New Roman" w:hAnsi="Times New Roman" w:cs="Times New Roman"/>
          <w:kern w:val="0"/>
          <w:sz w:val="20"/>
          <w:szCs w:val="20"/>
          <w:lang w:bidi="ar"/>
        </w:rPr>
        <w:t>The measured logD7.4 values were 4.42 (n=3) for [</w:t>
      </w:r>
      <w:r>
        <w:rPr>
          <w:rFonts w:ascii="Times New Roman" w:hAnsi="Times New Roman" w:cs="Times New Roman"/>
          <w:kern w:val="0"/>
          <w:sz w:val="20"/>
          <w:szCs w:val="20"/>
          <w:vertAlign w:val="superscript"/>
          <w:lang w:bidi="ar"/>
        </w:rPr>
        <w:t>18</w:t>
      </w:r>
      <w:r>
        <w:rPr>
          <w:rFonts w:ascii="Times New Roman" w:hAnsi="Times New Roman" w:cs="Times New Roman"/>
          <w:kern w:val="0"/>
          <w:sz w:val="20"/>
          <w:szCs w:val="20"/>
          <w:lang w:bidi="ar"/>
        </w:rPr>
        <w:t>F]JR-1004 and 4.43 (n=3) for [</w:t>
      </w:r>
      <w:r>
        <w:rPr>
          <w:rFonts w:ascii="Times New Roman" w:hAnsi="Times New Roman" w:cs="Times New Roman"/>
          <w:kern w:val="0"/>
          <w:sz w:val="20"/>
          <w:szCs w:val="20"/>
          <w:vertAlign w:val="superscript"/>
          <w:lang w:bidi="ar"/>
        </w:rPr>
        <w:t>19</w:t>
      </w:r>
      <w:r>
        <w:rPr>
          <w:rFonts w:ascii="Times New Roman" w:hAnsi="Times New Roman" w:cs="Times New Roman"/>
          <w:kern w:val="0"/>
          <w:sz w:val="20"/>
          <w:szCs w:val="20"/>
          <w:lang w:bidi="ar"/>
        </w:rPr>
        <w:t>F]JR-1004.</w:t>
      </w:r>
    </w:p>
    <w:p w:rsidR="00D53342" w:rsidRDefault="00D53342">
      <w:pPr>
        <w:spacing w:line="360" w:lineRule="auto"/>
        <w:rPr>
          <w:rFonts w:ascii="Times New Roman" w:hAnsi="Times New Roman" w:cs="Times New Roman"/>
          <w:sz w:val="20"/>
          <w:szCs w:val="20"/>
        </w:rPr>
      </w:pPr>
    </w:p>
    <w:p w:rsidR="00D53342" w:rsidRDefault="00D53342">
      <w:pPr>
        <w:spacing w:line="360" w:lineRule="auto"/>
        <w:ind w:firstLineChars="200" w:firstLine="400"/>
        <w:rPr>
          <w:rFonts w:ascii="Times New Roman" w:hAnsi="Times New Roman" w:cs="Times New Roman"/>
          <w:sz w:val="20"/>
          <w:szCs w:val="20"/>
        </w:rPr>
      </w:pPr>
    </w:p>
    <w:p w:rsidR="00D53342" w:rsidRDefault="00D53342">
      <w:pPr>
        <w:spacing w:line="360" w:lineRule="auto"/>
        <w:ind w:firstLineChars="200" w:firstLine="400"/>
        <w:rPr>
          <w:rFonts w:ascii="Times New Roman" w:hAnsi="Times New Roman" w:cs="Times New Roman"/>
          <w:sz w:val="20"/>
          <w:szCs w:val="20"/>
        </w:rPr>
      </w:pPr>
    </w:p>
    <w:p w:rsidR="00D53342" w:rsidRDefault="00D53342">
      <w:pPr>
        <w:spacing w:line="360" w:lineRule="auto"/>
        <w:ind w:firstLineChars="200" w:firstLine="400"/>
        <w:rPr>
          <w:rFonts w:ascii="Times New Roman" w:hAnsi="Times New Roman" w:cs="Times New Roman"/>
          <w:sz w:val="20"/>
          <w:szCs w:val="20"/>
        </w:rPr>
      </w:pPr>
    </w:p>
    <w:p w:rsidR="00D53342" w:rsidRDefault="00D53342">
      <w:pPr>
        <w:spacing w:line="360" w:lineRule="auto"/>
        <w:rPr>
          <w:rFonts w:ascii="Times New Roman" w:hAnsi="Times New Roman" w:cs="Times New Roman"/>
          <w:sz w:val="20"/>
          <w:szCs w:val="20"/>
        </w:rPr>
      </w:pPr>
    </w:p>
    <w:p w:rsidR="00D53342" w:rsidRDefault="009A5AE5">
      <w:pPr>
        <w:rPr>
          <w:rFonts w:ascii="Times New Roman" w:hAnsi="Times New Roman" w:cs="Times New Roman"/>
          <w:sz w:val="20"/>
          <w:szCs w:val="20"/>
        </w:rPr>
      </w:pPr>
      <w:r>
        <w:rPr>
          <w:noProof/>
          <w:sz w:val="20"/>
          <w:szCs w:val="20"/>
        </w:rPr>
        <w:drawing>
          <wp:inline distT="0" distB="0" distL="0" distR="0">
            <wp:extent cx="5184775" cy="2834640"/>
            <wp:effectExtent l="0" t="0" r="12065" b="0"/>
            <wp:docPr id="11947318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31821" name="图片 1"/>
                    <pic:cNvPicPr>
                      <a:picLocks noChangeAspect="1"/>
                    </pic:cNvPicPr>
                  </pic:nvPicPr>
                  <pic:blipFill>
                    <a:blip r:embed="rId57"/>
                    <a:stretch>
                      <a:fillRect/>
                    </a:stretch>
                  </pic:blipFill>
                  <pic:spPr>
                    <a:xfrm>
                      <a:off x="0" y="0"/>
                      <a:ext cx="5184775" cy="2834640"/>
                    </a:xfrm>
                    <a:prstGeom prst="rect">
                      <a:avLst/>
                    </a:prstGeom>
                  </pic:spPr>
                </pic:pic>
              </a:graphicData>
            </a:graphic>
          </wp:inline>
        </w:drawing>
      </w:r>
      <w:r>
        <w:rPr>
          <w:rFonts w:ascii="Times New Roman" w:hAnsi="Times New Roman" w:cs="Times New Roman"/>
          <w:sz w:val="20"/>
          <w:szCs w:val="20"/>
        </w:rPr>
        <w:t xml:space="preserve">   </w:t>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8 Molecule 2</w:t>
      </w:r>
    </w:p>
    <w:p w:rsidR="00D53342" w:rsidRDefault="00D53342">
      <w:pPr>
        <w:jc w:val="center"/>
        <w:rPr>
          <w:rFonts w:ascii="Times New Roman" w:hAnsi="Times New Roman" w:cs="Times New Roman"/>
          <w:sz w:val="20"/>
          <w:szCs w:val="20"/>
        </w:rPr>
      </w:pPr>
    </w:p>
    <w:p w:rsidR="00D53342" w:rsidRDefault="009A5AE5">
      <w:pPr>
        <w:jc w:val="center"/>
        <w:rPr>
          <w:sz w:val="20"/>
          <w:szCs w:val="20"/>
        </w:rPr>
      </w:pPr>
      <w:r>
        <w:rPr>
          <w:noProof/>
          <w:sz w:val="20"/>
          <w:szCs w:val="20"/>
        </w:rPr>
        <w:lastRenderedPageBreak/>
        <w:drawing>
          <wp:inline distT="0" distB="0" distL="0" distR="0">
            <wp:extent cx="5288915" cy="2628900"/>
            <wp:effectExtent l="0" t="0" r="14605" b="7620"/>
            <wp:docPr id="5084705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470521" name="图片 1"/>
                    <pic:cNvPicPr>
                      <a:picLocks noChangeAspect="1"/>
                    </pic:cNvPicPr>
                  </pic:nvPicPr>
                  <pic:blipFill>
                    <a:blip r:embed="rId58"/>
                    <a:stretch>
                      <a:fillRect/>
                    </a:stretch>
                  </pic:blipFill>
                  <pic:spPr>
                    <a:xfrm>
                      <a:off x="0" y="0"/>
                      <a:ext cx="5288915" cy="2628900"/>
                    </a:xfrm>
                    <a:prstGeom prst="rect">
                      <a:avLst/>
                    </a:prstGeom>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 xml:space="preserve">    Figure S</w:t>
      </w:r>
      <w:r>
        <w:rPr>
          <w:rFonts w:ascii="Times New Roman" w:hAnsi="Times New Roman" w:cs="Times New Roman" w:hint="eastAsia"/>
          <w:sz w:val="20"/>
          <w:szCs w:val="20"/>
        </w:rPr>
        <w:t xml:space="preserve">9 Molecule </w:t>
      </w:r>
      <w:r>
        <w:rPr>
          <w:rFonts w:ascii="Times New Roman" w:hAnsi="Times New Roman" w:cs="Times New Roman"/>
          <w:sz w:val="20"/>
          <w:szCs w:val="20"/>
        </w:rPr>
        <w:t>4</w:t>
      </w:r>
    </w:p>
    <w:p w:rsidR="00D53342" w:rsidRDefault="009A5AE5">
      <w:pPr>
        <w:jc w:val="center"/>
        <w:rPr>
          <w:rFonts w:ascii="Times New Roman" w:hAnsi="Times New Roman" w:cs="Times New Roman"/>
          <w:sz w:val="20"/>
          <w:szCs w:val="20"/>
        </w:rPr>
      </w:pPr>
      <w:r>
        <w:rPr>
          <w:noProof/>
          <w:sz w:val="20"/>
          <w:szCs w:val="20"/>
        </w:rPr>
        <w:drawing>
          <wp:inline distT="0" distB="0" distL="0" distR="0">
            <wp:extent cx="5149215" cy="2538095"/>
            <wp:effectExtent l="0" t="0" r="1905" b="6985"/>
            <wp:docPr id="8739086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908621" name="图片 1"/>
                    <pic:cNvPicPr>
                      <a:picLocks noChangeAspect="1"/>
                    </pic:cNvPicPr>
                  </pic:nvPicPr>
                  <pic:blipFill>
                    <a:blip r:embed="rId59"/>
                    <a:stretch>
                      <a:fillRect/>
                    </a:stretch>
                  </pic:blipFill>
                  <pic:spPr>
                    <a:xfrm>
                      <a:off x="0" y="0"/>
                      <a:ext cx="5149215" cy="2538095"/>
                    </a:xfrm>
                    <a:prstGeom prst="rect">
                      <a:avLst/>
                    </a:prstGeom>
                  </pic:spPr>
                </pic:pic>
              </a:graphicData>
            </a:graphic>
          </wp:inline>
        </w:drawing>
      </w:r>
    </w:p>
    <w:p w:rsidR="00D53342" w:rsidRDefault="009A5AE5">
      <w:pPr>
        <w:ind w:firstLine="420"/>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10 Molecule </w:t>
      </w:r>
      <w:r>
        <w:rPr>
          <w:rFonts w:ascii="Times New Roman" w:hAnsi="Times New Roman" w:cs="Times New Roman"/>
          <w:sz w:val="20"/>
          <w:szCs w:val="20"/>
        </w:rPr>
        <w:t>5</w:t>
      </w:r>
    </w:p>
    <w:p w:rsidR="00D53342" w:rsidRDefault="00D53342">
      <w:pPr>
        <w:ind w:firstLine="420"/>
        <w:jc w:val="center"/>
        <w:rPr>
          <w:rFonts w:ascii="Times New Roman" w:hAnsi="Times New Roman" w:cs="Times New Roman"/>
          <w:sz w:val="20"/>
          <w:szCs w:val="20"/>
        </w:rPr>
      </w:pPr>
    </w:p>
    <w:p w:rsidR="00D53342" w:rsidRDefault="009A5AE5">
      <w:pPr>
        <w:ind w:firstLine="420"/>
        <w:jc w:val="center"/>
        <w:rPr>
          <w:sz w:val="20"/>
          <w:szCs w:val="20"/>
        </w:rPr>
      </w:pPr>
      <w:r>
        <w:rPr>
          <w:noProof/>
          <w:sz w:val="20"/>
          <w:szCs w:val="20"/>
        </w:rPr>
        <w:lastRenderedPageBreak/>
        <w:drawing>
          <wp:inline distT="0" distB="0" distL="114300" distR="114300">
            <wp:extent cx="5158740" cy="3366770"/>
            <wp:effectExtent l="0" t="0" r="0" b="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60"/>
                    <a:srcRect t="6391"/>
                    <a:stretch>
                      <a:fillRect/>
                    </a:stretch>
                  </pic:blipFill>
                  <pic:spPr>
                    <a:xfrm>
                      <a:off x="0" y="0"/>
                      <a:ext cx="5158740" cy="3366770"/>
                    </a:xfrm>
                    <a:prstGeom prst="rect">
                      <a:avLst/>
                    </a:prstGeom>
                    <a:noFill/>
                    <a:ln>
                      <a:noFill/>
                    </a:ln>
                  </pic:spPr>
                </pic:pic>
              </a:graphicData>
            </a:graphic>
          </wp:inline>
        </w:drawing>
      </w:r>
    </w:p>
    <w:p w:rsidR="00D53342" w:rsidRDefault="009A5AE5">
      <w:pPr>
        <w:ind w:firstLine="420"/>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11 Molecule X</w:t>
      </w:r>
    </w:p>
    <w:p w:rsidR="00D53342" w:rsidRDefault="00D53342">
      <w:pPr>
        <w:ind w:firstLine="420"/>
        <w:jc w:val="center"/>
        <w:rPr>
          <w:sz w:val="20"/>
          <w:szCs w:val="20"/>
        </w:rPr>
      </w:pPr>
    </w:p>
    <w:p w:rsidR="00D53342" w:rsidRDefault="00D53342">
      <w:pPr>
        <w:ind w:firstLine="420"/>
        <w:jc w:val="center"/>
        <w:rPr>
          <w:rFonts w:ascii="Times New Roman" w:hAnsi="Times New Roman" w:cs="Times New Roman"/>
          <w:sz w:val="20"/>
          <w:szCs w:val="20"/>
        </w:rPr>
      </w:pPr>
    </w:p>
    <w:p w:rsidR="00D53342" w:rsidRDefault="00D53342">
      <w:pPr>
        <w:ind w:firstLine="420"/>
        <w:jc w:val="center"/>
        <w:rPr>
          <w:rFonts w:ascii="Times New Roman" w:hAnsi="Times New Roman" w:cs="Times New Roman"/>
          <w:sz w:val="20"/>
          <w:szCs w:val="20"/>
        </w:rPr>
      </w:pPr>
    </w:p>
    <w:p w:rsidR="00D53342" w:rsidRDefault="009A5AE5">
      <w:pPr>
        <w:rPr>
          <w:rFonts w:ascii="Times New Roman" w:hAnsi="Times New Roman" w:cs="Times New Roman"/>
          <w:sz w:val="20"/>
          <w:szCs w:val="20"/>
        </w:rPr>
      </w:pPr>
      <w:r>
        <w:rPr>
          <w:noProof/>
          <w:sz w:val="20"/>
          <w:szCs w:val="20"/>
        </w:rPr>
        <w:drawing>
          <wp:inline distT="0" distB="0" distL="0" distR="0">
            <wp:extent cx="5247640" cy="2665095"/>
            <wp:effectExtent l="0" t="0" r="10160" b="1905"/>
            <wp:docPr id="14970774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077447" name="图片 1"/>
                    <pic:cNvPicPr>
                      <a:picLocks noChangeAspect="1"/>
                    </pic:cNvPicPr>
                  </pic:nvPicPr>
                  <pic:blipFill>
                    <a:blip r:embed="rId61"/>
                    <a:stretch>
                      <a:fillRect/>
                    </a:stretch>
                  </pic:blipFill>
                  <pic:spPr>
                    <a:xfrm>
                      <a:off x="0" y="0"/>
                      <a:ext cx="5247640" cy="2665095"/>
                    </a:xfrm>
                    <a:prstGeom prst="rect">
                      <a:avLst/>
                    </a:prstGeom>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12 Molecule </w:t>
      </w:r>
      <w:r>
        <w:rPr>
          <w:rFonts w:ascii="Times New Roman" w:hAnsi="Times New Roman" w:cs="Times New Roman"/>
          <w:sz w:val="20"/>
          <w:szCs w:val="20"/>
        </w:rPr>
        <w:t>9</w:t>
      </w:r>
    </w:p>
    <w:p w:rsidR="00D53342" w:rsidRDefault="009A5AE5">
      <w:pPr>
        <w:rPr>
          <w:sz w:val="20"/>
          <w:szCs w:val="20"/>
        </w:rPr>
      </w:pPr>
      <w:r>
        <w:rPr>
          <w:rFonts w:ascii="Times New Roman" w:hAnsi="Times New Roman" w:cs="Times New Roman"/>
          <w:sz w:val="20"/>
          <w:szCs w:val="20"/>
        </w:rPr>
        <w:t xml:space="preserve">     </w:t>
      </w:r>
      <w:r>
        <w:rPr>
          <w:noProof/>
          <w:sz w:val="20"/>
          <w:szCs w:val="20"/>
        </w:rPr>
        <w:lastRenderedPageBreak/>
        <w:drawing>
          <wp:inline distT="0" distB="0" distL="114300" distR="114300">
            <wp:extent cx="5269230" cy="2693670"/>
            <wp:effectExtent l="0" t="0" r="3810" b="3810"/>
            <wp:docPr id="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pic:cNvPicPr>
                      <a:picLocks noChangeAspect="1"/>
                    </pic:cNvPicPr>
                  </pic:nvPicPr>
                  <pic:blipFill>
                    <a:blip r:embed="rId62"/>
                    <a:stretch>
                      <a:fillRect/>
                    </a:stretch>
                  </pic:blipFill>
                  <pic:spPr>
                    <a:xfrm>
                      <a:off x="0" y="0"/>
                      <a:ext cx="5269230" cy="2693670"/>
                    </a:xfrm>
                    <a:prstGeom prst="rect">
                      <a:avLst/>
                    </a:prstGeom>
                    <a:noFill/>
                    <a:ln>
                      <a:noFill/>
                    </a:ln>
                  </pic:spPr>
                </pic:pic>
              </a:graphicData>
            </a:graphic>
          </wp:inline>
        </w:drawing>
      </w:r>
    </w:p>
    <w:p w:rsidR="00D53342" w:rsidRDefault="009A5AE5">
      <w:pPr>
        <w:jc w:val="center"/>
        <w:rPr>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13 </w:t>
      </w:r>
      <w:r>
        <w:rPr>
          <w:rFonts w:hint="eastAsia"/>
          <w:sz w:val="20"/>
          <w:szCs w:val="20"/>
        </w:rPr>
        <w:t>CB2 modulator 1</w:t>
      </w:r>
    </w:p>
    <w:p w:rsidR="00D53342" w:rsidRDefault="00D53342">
      <w:pPr>
        <w:jc w:val="center"/>
        <w:rPr>
          <w:sz w:val="20"/>
          <w:szCs w:val="20"/>
        </w:rPr>
      </w:pPr>
    </w:p>
    <w:p w:rsidR="00D53342" w:rsidRDefault="009A5AE5">
      <w:pPr>
        <w:rPr>
          <w:sz w:val="20"/>
          <w:szCs w:val="20"/>
        </w:rPr>
      </w:pPr>
      <w:r>
        <w:rPr>
          <w:noProof/>
          <w:sz w:val="20"/>
          <w:szCs w:val="20"/>
        </w:rPr>
        <w:drawing>
          <wp:inline distT="0" distB="0" distL="114300" distR="114300">
            <wp:extent cx="5273040" cy="3350260"/>
            <wp:effectExtent l="0" t="0" r="0" b="2540"/>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pic:cNvPicPr>
                  </pic:nvPicPr>
                  <pic:blipFill>
                    <a:blip r:embed="rId63"/>
                    <a:stretch>
                      <a:fillRect/>
                    </a:stretch>
                  </pic:blipFill>
                  <pic:spPr>
                    <a:xfrm>
                      <a:off x="0" y="0"/>
                      <a:ext cx="5273040" cy="3350260"/>
                    </a:xfrm>
                    <a:prstGeom prst="rect">
                      <a:avLst/>
                    </a:prstGeom>
                    <a:noFill/>
                    <a:ln>
                      <a:noFill/>
                    </a:ln>
                  </pic:spPr>
                </pic:pic>
              </a:graphicData>
            </a:graphic>
          </wp:inline>
        </w:drawing>
      </w:r>
    </w:p>
    <w:p w:rsidR="00D53342" w:rsidRDefault="009A5AE5">
      <w:pPr>
        <w:jc w:val="center"/>
        <w:rPr>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14 </w:t>
      </w:r>
      <w:r>
        <w:rPr>
          <w:rFonts w:hint="eastAsia"/>
          <w:sz w:val="20"/>
          <w:szCs w:val="20"/>
        </w:rPr>
        <w:t>PGN36</w:t>
      </w:r>
    </w:p>
    <w:p w:rsidR="00D53342" w:rsidRDefault="00D53342">
      <w:pPr>
        <w:rPr>
          <w:sz w:val="20"/>
          <w:szCs w:val="20"/>
        </w:rPr>
      </w:pPr>
    </w:p>
    <w:p w:rsidR="00D53342" w:rsidRDefault="009A5AE5">
      <w:pPr>
        <w:rPr>
          <w:sz w:val="20"/>
          <w:szCs w:val="20"/>
        </w:rPr>
      </w:pPr>
      <w:r>
        <w:rPr>
          <w:noProof/>
          <w:sz w:val="20"/>
          <w:szCs w:val="20"/>
        </w:rPr>
        <w:lastRenderedPageBreak/>
        <w:drawing>
          <wp:inline distT="0" distB="0" distL="114300" distR="114300">
            <wp:extent cx="5273675" cy="3246755"/>
            <wp:effectExtent l="0" t="0" r="14605" b="14605"/>
            <wp:docPr id="1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0"/>
                    <pic:cNvPicPr>
                      <a:picLocks noChangeAspect="1"/>
                    </pic:cNvPicPr>
                  </pic:nvPicPr>
                  <pic:blipFill>
                    <a:blip r:embed="rId64"/>
                    <a:stretch>
                      <a:fillRect/>
                    </a:stretch>
                  </pic:blipFill>
                  <pic:spPr>
                    <a:xfrm>
                      <a:off x="0" y="0"/>
                      <a:ext cx="5273675" cy="3246755"/>
                    </a:xfrm>
                    <a:prstGeom prst="rect">
                      <a:avLst/>
                    </a:prstGeom>
                    <a:noFill/>
                    <a:ln>
                      <a:noFill/>
                    </a:ln>
                  </pic:spPr>
                </pic:pic>
              </a:graphicData>
            </a:graphic>
          </wp:inline>
        </w:drawing>
      </w:r>
    </w:p>
    <w:p w:rsidR="00D53342" w:rsidRDefault="009A5AE5">
      <w:pPr>
        <w:jc w:val="center"/>
        <w:rPr>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15 </w:t>
      </w:r>
      <w:r>
        <w:rPr>
          <w:rFonts w:hint="eastAsia"/>
          <w:sz w:val="20"/>
          <w:szCs w:val="20"/>
        </w:rPr>
        <w:t>CB2R antagonist 3</w:t>
      </w:r>
    </w:p>
    <w:p w:rsidR="00D53342" w:rsidRDefault="00D53342">
      <w:pPr>
        <w:jc w:val="center"/>
        <w:rPr>
          <w:sz w:val="20"/>
          <w:szCs w:val="20"/>
        </w:rPr>
      </w:pPr>
    </w:p>
    <w:p w:rsidR="00D53342" w:rsidRDefault="009A5AE5">
      <w:pPr>
        <w:jc w:val="center"/>
        <w:rPr>
          <w:sz w:val="20"/>
          <w:szCs w:val="20"/>
        </w:rPr>
      </w:pPr>
      <w:r>
        <w:rPr>
          <w:noProof/>
          <w:sz w:val="20"/>
          <w:szCs w:val="20"/>
        </w:rPr>
        <w:drawing>
          <wp:inline distT="0" distB="0" distL="114300" distR="114300">
            <wp:extent cx="5269230" cy="3453130"/>
            <wp:effectExtent l="0" t="0" r="3810" b="6350"/>
            <wp:docPr id="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pic:cNvPicPr>
                      <a:picLocks noChangeAspect="1"/>
                    </pic:cNvPicPr>
                  </pic:nvPicPr>
                  <pic:blipFill>
                    <a:blip r:embed="rId65"/>
                    <a:stretch>
                      <a:fillRect/>
                    </a:stretch>
                  </pic:blipFill>
                  <pic:spPr>
                    <a:xfrm>
                      <a:off x="0" y="0"/>
                      <a:ext cx="5269230" cy="3453130"/>
                    </a:xfrm>
                    <a:prstGeom prst="rect">
                      <a:avLst/>
                    </a:prstGeom>
                    <a:noFill/>
                    <a:ln>
                      <a:noFill/>
                    </a:ln>
                  </pic:spPr>
                </pic:pic>
              </a:graphicData>
            </a:graphic>
          </wp:inline>
        </w:drawing>
      </w:r>
    </w:p>
    <w:p w:rsidR="00D53342" w:rsidRDefault="009A5AE5">
      <w:pPr>
        <w:jc w:val="center"/>
        <w:rPr>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16 </w:t>
      </w:r>
      <w:r>
        <w:rPr>
          <w:rFonts w:ascii="Times New Roman" w:hAnsi="Times New Roman" w:cs="Times New Roman"/>
          <w:sz w:val="20"/>
          <w:szCs w:val="20"/>
        </w:rPr>
        <w:t>CB1-IN-1</w:t>
      </w:r>
    </w:p>
    <w:p w:rsidR="00D53342" w:rsidRDefault="009A5AE5">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noProof/>
          <w:sz w:val="20"/>
          <w:szCs w:val="20"/>
        </w:rPr>
        <w:lastRenderedPageBreak/>
        <w:drawing>
          <wp:inline distT="0" distB="0" distL="114300" distR="114300">
            <wp:extent cx="5267325" cy="3705225"/>
            <wp:effectExtent l="0" t="0" r="5715" b="13335"/>
            <wp:docPr id="2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9"/>
                    <pic:cNvPicPr>
                      <a:picLocks noChangeAspect="1"/>
                    </pic:cNvPicPr>
                  </pic:nvPicPr>
                  <pic:blipFill>
                    <a:blip r:embed="rId66"/>
                    <a:stretch>
                      <a:fillRect/>
                    </a:stretch>
                  </pic:blipFill>
                  <pic:spPr>
                    <a:xfrm>
                      <a:off x="0" y="0"/>
                      <a:ext cx="5267325" cy="3705225"/>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17 </w:t>
      </w:r>
      <w:r>
        <w:rPr>
          <w:rFonts w:ascii="Times New Roman" w:hAnsi="Times New Roman" w:cs="Times New Roman"/>
          <w:sz w:val="20"/>
          <w:szCs w:val="20"/>
        </w:rPr>
        <w:t>3-A-3</w:t>
      </w:r>
    </w:p>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5268595" cy="3701415"/>
            <wp:effectExtent l="0" t="0" r="4445" b="1905"/>
            <wp:docPr id="2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0"/>
                    <pic:cNvPicPr>
                      <a:picLocks noChangeAspect="1"/>
                    </pic:cNvPicPr>
                  </pic:nvPicPr>
                  <pic:blipFill>
                    <a:blip r:embed="rId67"/>
                    <a:stretch>
                      <a:fillRect/>
                    </a:stretch>
                  </pic:blipFill>
                  <pic:spPr>
                    <a:xfrm>
                      <a:off x="0" y="0"/>
                      <a:ext cx="5268595" cy="3701415"/>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18 </w:t>
      </w:r>
      <w:r>
        <w:rPr>
          <w:rFonts w:ascii="Times New Roman" w:hAnsi="Times New Roman" w:cs="Times New Roman"/>
          <w:sz w:val="20"/>
          <w:szCs w:val="20"/>
        </w:rPr>
        <w:t>3-A-4</w:t>
      </w:r>
    </w:p>
    <w:p w:rsidR="00D53342" w:rsidRDefault="009A5AE5">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114300" distR="114300">
            <wp:extent cx="5272405" cy="3760470"/>
            <wp:effectExtent l="0" t="0" r="635" b="3810"/>
            <wp:docPr id="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1"/>
                    <pic:cNvPicPr>
                      <a:picLocks noChangeAspect="1"/>
                    </pic:cNvPicPr>
                  </pic:nvPicPr>
                  <pic:blipFill>
                    <a:blip r:embed="rId68"/>
                    <a:stretch>
                      <a:fillRect/>
                    </a:stretch>
                  </pic:blipFill>
                  <pic:spPr>
                    <a:xfrm>
                      <a:off x="0" y="0"/>
                      <a:ext cx="5272405" cy="3760470"/>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19 </w:t>
      </w:r>
      <w:r>
        <w:rPr>
          <w:rFonts w:ascii="Times New Roman" w:hAnsi="Times New Roman" w:cs="Times New Roman"/>
          <w:sz w:val="20"/>
          <w:szCs w:val="20"/>
        </w:rPr>
        <w:t>3-A-5</w:t>
      </w:r>
    </w:p>
    <w:p w:rsidR="00D53342" w:rsidRDefault="009A5AE5">
      <w:pPr>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5267960" cy="3749040"/>
            <wp:effectExtent l="0" t="0" r="5080" b="0"/>
            <wp:docPr id="3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2"/>
                    <pic:cNvPicPr>
                      <a:picLocks noChangeAspect="1"/>
                    </pic:cNvPicPr>
                  </pic:nvPicPr>
                  <pic:blipFill>
                    <a:blip r:embed="rId69"/>
                    <a:stretch>
                      <a:fillRect/>
                    </a:stretch>
                  </pic:blipFill>
                  <pic:spPr>
                    <a:xfrm>
                      <a:off x="0" y="0"/>
                      <a:ext cx="5267960" cy="3749040"/>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20 </w:t>
      </w:r>
      <w:r>
        <w:rPr>
          <w:rFonts w:ascii="Times New Roman" w:hAnsi="Times New Roman" w:cs="Times New Roman"/>
          <w:sz w:val="20"/>
          <w:szCs w:val="20"/>
        </w:rPr>
        <w:t>3-A-6</w:t>
      </w:r>
    </w:p>
    <w:p w:rsidR="00D53342" w:rsidRDefault="00D53342">
      <w:pPr>
        <w:rPr>
          <w:rFonts w:ascii="Times New Roman" w:hAnsi="Times New Roman" w:cs="Times New Roman"/>
          <w:sz w:val="20"/>
          <w:szCs w:val="20"/>
        </w:rPr>
      </w:pPr>
    </w:p>
    <w:p w:rsidR="00D53342" w:rsidRDefault="009A5AE5">
      <w:pPr>
        <w:rPr>
          <w:sz w:val="20"/>
          <w:szCs w:val="20"/>
        </w:rPr>
      </w:pPr>
      <w:r>
        <w:rPr>
          <w:noProof/>
          <w:sz w:val="20"/>
          <w:szCs w:val="20"/>
        </w:rPr>
        <w:lastRenderedPageBreak/>
        <w:drawing>
          <wp:inline distT="0" distB="0" distL="114300" distR="114300">
            <wp:extent cx="5273675" cy="3743960"/>
            <wp:effectExtent l="0" t="0" r="14605" b="5080"/>
            <wp:docPr id="1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1"/>
                    <pic:cNvPicPr>
                      <a:picLocks noChangeAspect="1"/>
                    </pic:cNvPicPr>
                  </pic:nvPicPr>
                  <pic:blipFill>
                    <a:blip r:embed="rId70"/>
                    <a:stretch>
                      <a:fillRect/>
                    </a:stretch>
                  </pic:blipFill>
                  <pic:spPr>
                    <a:xfrm>
                      <a:off x="0" y="0"/>
                      <a:ext cx="5273675" cy="3743960"/>
                    </a:xfrm>
                    <a:prstGeom prst="rect">
                      <a:avLst/>
                    </a:prstGeom>
                    <a:noFill/>
                    <a:ln>
                      <a:noFill/>
                    </a:ln>
                  </pic:spPr>
                </pic:pic>
              </a:graphicData>
            </a:graphic>
          </wp:inline>
        </w:drawing>
      </w:r>
    </w:p>
    <w:p w:rsidR="00D53342" w:rsidRDefault="009A5AE5">
      <w:pPr>
        <w:jc w:val="center"/>
        <w:rPr>
          <w:rFonts w:ascii="Times New Roman" w:hAnsi="Times New Roman" w:cs="Times New Roman"/>
          <w:sz w:val="20"/>
          <w:szCs w:val="20"/>
        </w:rPr>
      </w:pPr>
      <w:r>
        <w:rPr>
          <w:rFonts w:ascii="Times New Roman" w:hAnsi="Times New Roman" w:cs="Times New Roman"/>
          <w:sz w:val="20"/>
          <w:szCs w:val="20"/>
        </w:rPr>
        <w:t>Figure S</w:t>
      </w:r>
      <w:r>
        <w:rPr>
          <w:rFonts w:ascii="Times New Roman" w:hAnsi="Times New Roman" w:cs="Times New Roman" w:hint="eastAsia"/>
          <w:sz w:val="20"/>
          <w:szCs w:val="20"/>
        </w:rPr>
        <w:t xml:space="preserve">21 </w:t>
      </w:r>
      <w:r>
        <w:rPr>
          <w:rFonts w:ascii="Times New Roman" w:hAnsi="Times New Roman" w:cs="Times New Roman"/>
          <w:sz w:val="20"/>
          <w:szCs w:val="20"/>
        </w:rPr>
        <w:t>3-A-</w:t>
      </w:r>
      <w:r>
        <w:rPr>
          <w:rFonts w:ascii="Times New Roman" w:hAnsi="Times New Roman" w:cs="Times New Roman" w:hint="eastAsia"/>
          <w:sz w:val="20"/>
          <w:szCs w:val="20"/>
        </w:rPr>
        <w:t>F</w:t>
      </w:r>
    </w:p>
    <w:p w:rsidR="00D53342" w:rsidRDefault="00D53342">
      <w:pPr>
        <w:jc w:val="center"/>
        <w:rPr>
          <w:sz w:val="20"/>
          <w:szCs w:val="20"/>
        </w:rPr>
      </w:pPr>
    </w:p>
    <w:p w:rsidR="00D53342" w:rsidRDefault="009A5AE5">
      <w:pPr>
        <w:jc w:val="center"/>
        <w:rPr>
          <w:sz w:val="20"/>
          <w:szCs w:val="20"/>
        </w:rPr>
      </w:pPr>
      <w:r>
        <w:rPr>
          <w:rFonts w:hint="eastAsia"/>
          <w:sz w:val="20"/>
          <w:szCs w:val="20"/>
        </w:rPr>
        <w:t>.</w:t>
      </w:r>
    </w:p>
    <w:tbl>
      <w:tblPr>
        <w:tblStyle w:val="a7"/>
        <w:tblpPr w:leftFromText="180" w:rightFromText="180" w:vertAnchor="text" w:horzAnchor="page" w:tblpX="1477" w:tblpY="-3069"/>
        <w:tblOverlap w:val="never"/>
        <w:tblW w:w="9049"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080"/>
        <w:gridCol w:w="1750"/>
        <w:gridCol w:w="1326"/>
        <w:gridCol w:w="1136"/>
        <w:gridCol w:w="923"/>
        <w:gridCol w:w="978"/>
        <w:gridCol w:w="1062"/>
        <w:gridCol w:w="794"/>
      </w:tblGrid>
      <w:tr w:rsidR="00D53342">
        <w:trPr>
          <w:trHeight w:val="57"/>
        </w:trPr>
        <w:tc>
          <w:tcPr>
            <w:tcW w:w="9049" w:type="dxa"/>
            <w:gridSpan w:val="8"/>
            <w:tcBorders>
              <w:top w:val="nil"/>
            </w:tcBorders>
            <w:vAlign w:val="center"/>
          </w:tcPr>
          <w:p w:rsidR="00D53342" w:rsidRDefault="009A5AE5">
            <w:pPr>
              <w:spacing w:afterLines="50" w:after="156" w:line="360" w:lineRule="auto"/>
              <w:jc w:val="center"/>
              <w:rPr>
                <w:rFonts w:ascii="Times New Roman" w:hAnsi="Times New Roman" w:cs="Times New Roman"/>
                <w:sz w:val="20"/>
                <w:szCs w:val="20"/>
              </w:rPr>
            </w:pPr>
            <w:r>
              <w:rPr>
                <w:rFonts w:ascii="Times New Roman" w:eastAsia="Segoe UI" w:hAnsi="Times New Roman" w:cs="Times New Roman"/>
                <w:b/>
                <w:bCs/>
                <w:sz w:val="20"/>
                <w:szCs w:val="20"/>
              </w:rPr>
              <w:lastRenderedPageBreak/>
              <w:t xml:space="preserve">Table </w:t>
            </w:r>
            <w:r>
              <w:rPr>
                <w:rFonts w:ascii="Times New Roman" w:eastAsia="宋体" w:hAnsi="Times New Roman" w:cs="Times New Roman"/>
                <w:b/>
                <w:bCs/>
                <w:sz w:val="20"/>
                <w:szCs w:val="20"/>
              </w:rPr>
              <w:t>S</w:t>
            </w:r>
            <w:r>
              <w:rPr>
                <w:rFonts w:ascii="Times New Roman" w:eastAsia="Segoe UI" w:hAnsi="Times New Roman" w:cs="Times New Roman"/>
                <w:b/>
                <w:bCs/>
                <w:sz w:val="20"/>
                <w:szCs w:val="20"/>
              </w:rPr>
              <w:t>1</w:t>
            </w:r>
            <w:r>
              <w:rPr>
                <w:rFonts w:ascii="Times New Roman" w:eastAsia="Segoe UI" w:hAnsi="Times New Roman" w:cs="Times New Roman"/>
                <w:sz w:val="20"/>
                <w:szCs w:val="20"/>
              </w:rPr>
              <w:t xml:space="preserve"> </w:t>
            </w:r>
            <w:r>
              <w:rPr>
                <w:rFonts w:ascii="Times New Roman" w:eastAsia="宋体" w:hAnsi="Times New Roman" w:cs="Times New Roman"/>
                <w:sz w:val="20"/>
                <w:szCs w:val="20"/>
              </w:rPr>
              <w:t>9</w:t>
            </w:r>
            <w:r>
              <w:rPr>
                <w:rFonts w:ascii="Times New Roman" w:eastAsia="Segoe UI" w:hAnsi="Times New Roman" w:cs="Times New Roman"/>
                <w:sz w:val="20"/>
                <w:szCs w:val="20"/>
              </w:rPr>
              <w:t xml:space="preserve"> virtual screening-derived bioactive compound structures from </w:t>
            </w:r>
            <w:r>
              <w:rPr>
                <w:rFonts w:ascii="Times New Roman" w:eastAsia="宋体" w:hAnsi="Times New Roman" w:cs="Times New Roman"/>
                <w:sz w:val="20"/>
                <w:szCs w:val="20"/>
              </w:rPr>
              <w:t>1</w:t>
            </w:r>
            <w:r>
              <w:rPr>
                <w:rFonts w:ascii="Times New Roman" w:eastAsia="Segoe UI" w:hAnsi="Times New Roman" w:cs="Times New Roman"/>
                <w:sz w:val="20"/>
                <w:szCs w:val="20"/>
              </w:rPr>
              <w:t>4 candidates</w:t>
            </w:r>
          </w:p>
        </w:tc>
      </w:tr>
      <w:tr w:rsidR="00D53342">
        <w:trPr>
          <w:trHeight w:val="57"/>
        </w:trPr>
        <w:tc>
          <w:tcPr>
            <w:tcW w:w="1080" w:type="dxa"/>
            <w:vAlign w:val="center"/>
          </w:tcPr>
          <w:p w:rsidR="00D53342" w:rsidRDefault="009A5AE5">
            <w:pPr>
              <w:widowControl/>
              <w:spacing w:line="360" w:lineRule="auto"/>
              <w:jc w:val="left"/>
              <w:textAlignment w:val="center"/>
              <w:rPr>
                <w:rFonts w:ascii="Times New Roman" w:hAnsi="Times New Roman" w:cs="Times New Roman"/>
                <w:sz w:val="20"/>
                <w:szCs w:val="20"/>
              </w:rPr>
            </w:pPr>
            <w:r>
              <w:rPr>
                <w:rFonts w:ascii="Times New Roman" w:eastAsia="华文仿宋" w:hAnsi="Times New Roman" w:cs="Times New Roman"/>
                <w:kern w:val="0"/>
                <w:sz w:val="20"/>
                <w:szCs w:val="20"/>
                <w:lang w:bidi="ar"/>
              </w:rPr>
              <w:t>Number</w:t>
            </w:r>
          </w:p>
        </w:tc>
        <w:tc>
          <w:tcPr>
            <w:tcW w:w="1750" w:type="dxa"/>
            <w:vAlign w:val="center"/>
          </w:tcPr>
          <w:p w:rsidR="00D53342" w:rsidRDefault="009A5AE5">
            <w:pPr>
              <w:widowControl/>
              <w:spacing w:line="360" w:lineRule="auto"/>
              <w:jc w:val="left"/>
              <w:textAlignment w:val="center"/>
              <w:rPr>
                <w:rFonts w:ascii="Times New Roman" w:hAnsi="Times New Roman" w:cs="Times New Roman"/>
                <w:sz w:val="20"/>
                <w:szCs w:val="20"/>
              </w:rPr>
            </w:pPr>
            <w:r>
              <w:rPr>
                <w:rFonts w:ascii="Times New Roman" w:eastAsia="华文仿宋" w:hAnsi="Times New Roman" w:cs="Times New Roman"/>
                <w:kern w:val="0"/>
                <w:sz w:val="20"/>
                <w:szCs w:val="20"/>
                <w:lang w:bidi="ar"/>
              </w:rPr>
              <w:t>2D Structure</w:t>
            </w:r>
          </w:p>
        </w:tc>
        <w:tc>
          <w:tcPr>
            <w:tcW w:w="1326"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MWg/mol</w:t>
            </w:r>
          </w:p>
        </w:tc>
        <w:tc>
          <w:tcPr>
            <w:tcW w:w="1136"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PSA/</w:t>
            </w:r>
            <w:r>
              <w:rPr>
                <w:rFonts w:ascii="Times New Roman" w:eastAsiaTheme="minorHAnsi" w:hAnsi="Times New Roman" w:cs="Times New Roman"/>
                <w:sz w:val="20"/>
                <w:szCs w:val="20"/>
              </w:rPr>
              <w:t>Å</w:t>
            </w:r>
          </w:p>
        </w:tc>
        <w:tc>
          <w:tcPr>
            <w:tcW w:w="923"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LogP</w:t>
            </w:r>
          </w:p>
        </w:tc>
        <w:tc>
          <w:tcPr>
            <w:tcW w:w="978"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HBA</w:t>
            </w:r>
          </w:p>
        </w:tc>
        <w:tc>
          <w:tcPr>
            <w:tcW w:w="1062"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HBD</w:t>
            </w:r>
          </w:p>
        </w:tc>
        <w:tc>
          <w:tcPr>
            <w:tcW w:w="794" w:type="dxa"/>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RotB</w:t>
            </w:r>
          </w:p>
        </w:tc>
      </w:tr>
      <w:tr w:rsidR="00D53342">
        <w:trPr>
          <w:trHeight w:val="1862"/>
        </w:trPr>
        <w:tc>
          <w:tcPr>
            <w:tcW w:w="1080"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2</w:t>
            </w:r>
          </w:p>
        </w:tc>
        <w:tc>
          <w:tcPr>
            <w:tcW w:w="1750"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noProof/>
                <w:sz w:val="20"/>
                <w:szCs w:val="20"/>
              </w:rPr>
              <w:drawing>
                <wp:inline distT="0" distB="0" distL="114300" distR="114300">
                  <wp:extent cx="991870" cy="1564640"/>
                  <wp:effectExtent l="0" t="0" r="0" b="0"/>
                  <wp:docPr id="4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8"/>
                          <pic:cNvPicPr>
                            <a:picLocks noChangeAspect="1"/>
                          </pic:cNvPicPr>
                        </pic:nvPicPr>
                        <pic:blipFill>
                          <a:blip r:embed="rId71"/>
                          <a:stretch>
                            <a:fillRect/>
                          </a:stretch>
                        </pic:blipFill>
                        <pic:spPr>
                          <a:xfrm>
                            <a:off x="0" y="0"/>
                            <a:ext cx="991870" cy="1564640"/>
                          </a:xfrm>
                          <a:prstGeom prst="rect">
                            <a:avLst/>
                          </a:prstGeom>
                          <a:noFill/>
                          <a:ln>
                            <a:noFill/>
                          </a:ln>
                        </pic:spPr>
                      </pic:pic>
                    </a:graphicData>
                  </a:graphic>
                </wp:inline>
              </w:drawing>
            </w:r>
          </w:p>
        </w:tc>
        <w:tc>
          <w:tcPr>
            <w:tcW w:w="1326"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504.17</w:t>
            </w:r>
          </w:p>
        </w:tc>
        <w:tc>
          <w:tcPr>
            <w:tcW w:w="1136"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15.71</w:t>
            </w:r>
          </w:p>
        </w:tc>
        <w:tc>
          <w:tcPr>
            <w:tcW w:w="923"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6.939</w:t>
            </w:r>
          </w:p>
        </w:tc>
        <w:tc>
          <w:tcPr>
            <w:tcW w:w="978"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w:t>
            </w:r>
          </w:p>
        </w:tc>
        <w:tc>
          <w:tcPr>
            <w:tcW w:w="1062"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8</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440" w:dyaOrig="1292">
                <v:shape id="_x0000_i1029" type="#_x0000_t75" style="width:1in;height:64.8pt" o:ole="">
                  <v:imagedata r:id="rId72" o:title=""/>
                </v:shape>
                <o:OLEObject Type="Embed" ProgID="ChemDraw.Document.6.0" ShapeID="_x0000_i1029" DrawAspect="Content" ObjectID="_1814891927" r:id="rId73"/>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484.2</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68.31</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5.45</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7</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11</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348" w:dyaOrig="1292">
                <v:shape id="_x0000_i1030" type="#_x0000_t75" style="width:67.2pt;height:64.8pt" o:ole="">
                  <v:imagedata r:id="rId74" o:title=""/>
                </v:shape>
                <o:OLEObject Type="Embed" ProgID="ChemDraw.Document.6.0" ShapeID="_x0000_i1030" DrawAspect="Content" ObjectID="_1814891928" r:id="rId75"/>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496.2</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68.31</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4.493</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7</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8</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9</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560" w:dyaOrig="1200">
                <v:shape id="_x0000_i1031" type="#_x0000_t75" style="width:78pt;height:60pt" o:ole="">
                  <v:imagedata r:id="rId76" o:title=""/>
                </v:shape>
                <o:OLEObject Type="Embed" ProgID="ChemDraw.Document.6.0" ShapeID="_x0000_i1031" DrawAspect="Content" ObjectID="_1814891929" r:id="rId77"/>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438.2</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49.85</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5.795</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9</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13</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311" w:dyaOrig="978">
                <v:shape id="_x0000_i1032" type="#_x0000_t75" style="width:65.4pt;height:49.2pt" o:ole="">
                  <v:imagedata r:id="rId78" o:title=""/>
                </v:shape>
                <o:OLEObject Type="Embed" ProgID="ChemDraw.Document.6.0" ShapeID="_x0000_i1032" DrawAspect="Content" ObjectID="_1814891930" r:id="rId79"/>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428.25</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32.78</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6.177</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7</w:t>
            </w:r>
          </w:p>
        </w:tc>
      </w:tr>
      <w:tr w:rsidR="00D53342">
        <w:trPr>
          <w:trHeight w:val="57"/>
        </w:trPr>
        <w:tc>
          <w:tcPr>
            <w:tcW w:w="1080"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15</w:t>
            </w:r>
          </w:p>
        </w:tc>
        <w:tc>
          <w:tcPr>
            <w:tcW w:w="1750"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634" w:dyaOrig="1357">
                <v:shape id="_x0000_i1033" type="#_x0000_t75" style="width:81.6pt;height:67.8pt" o:ole="">
                  <v:imagedata r:id="rId80" o:title=""/>
                </v:shape>
                <o:OLEObject Type="Embed" ProgID="ChemDraw.Document.6.0" ShapeID="_x0000_i1033" DrawAspect="Content" ObjectID="_1814891931" r:id="rId81"/>
              </w:object>
            </w:r>
          </w:p>
        </w:tc>
        <w:tc>
          <w:tcPr>
            <w:tcW w:w="1326"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468.28</w:t>
            </w:r>
          </w:p>
        </w:tc>
        <w:tc>
          <w:tcPr>
            <w:tcW w:w="1136"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32.78</w:t>
            </w:r>
          </w:p>
        </w:tc>
        <w:tc>
          <w:tcPr>
            <w:tcW w:w="923"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6.253</w:t>
            </w:r>
          </w:p>
        </w:tc>
        <w:tc>
          <w:tcPr>
            <w:tcW w:w="978"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w:t>
            </w:r>
          </w:p>
        </w:tc>
        <w:tc>
          <w:tcPr>
            <w:tcW w:w="1062"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hint="eastAsia"/>
                <w:sz w:val="20"/>
                <w:szCs w:val="20"/>
              </w:rPr>
              <w:t>7</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403" w:dyaOrig="1578">
                <v:shape id="_x0000_i1034" type="#_x0000_t75" style="width:70.2pt;height:79.2pt" o:ole="">
                  <v:imagedata r:id="rId82" o:title=""/>
                </v:shape>
                <o:OLEObject Type="Embed" ProgID="ChemDraw.Document.6.0" ShapeID="_x0000_i1034" DrawAspect="Content" ObjectID="_1814891932" r:id="rId83"/>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456.24</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15.71</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6.795</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10</w:t>
            </w:r>
          </w:p>
        </w:tc>
      </w:tr>
      <w:tr w:rsidR="00D53342">
        <w:trPr>
          <w:trHeight w:val="57"/>
        </w:trPr>
        <w:tc>
          <w:tcPr>
            <w:tcW w:w="108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30</w:t>
            </w:r>
          </w:p>
        </w:tc>
        <w:tc>
          <w:tcPr>
            <w:tcW w:w="1750"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338" w:dyaOrig="1578">
                <v:shape id="_x0000_i1035" type="#_x0000_t75" style="width:67.2pt;height:79.2pt" o:ole="">
                  <v:imagedata r:id="rId84" o:title=""/>
                </v:shape>
                <o:OLEObject Type="Embed" ProgID="ChemDraw.Document.6.0" ShapeID="_x0000_i1035" DrawAspect="Content" ObjectID="_1814891933" r:id="rId85"/>
              </w:object>
            </w:r>
          </w:p>
        </w:tc>
        <w:tc>
          <w:tcPr>
            <w:tcW w:w="132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440.25</w:t>
            </w:r>
          </w:p>
        </w:tc>
        <w:tc>
          <w:tcPr>
            <w:tcW w:w="1136"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32.78</w:t>
            </w:r>
          </w:p>
        </w:tc>
        <w:tc>
          <w:tcPr>
            <w:tcW w:w="923"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6.303</w:t>
            </w:r>
          </w:p>
        </w:tc>
        <w:tc>
          <w:tcPr>
            <w:tcW w:w="978"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w:t>
            </w:r>
          </w:p>
        </w:tc>
        <w:tc>
          <w:tcPr>
            <w:tcW w:w="1062"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bottom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w:t>
            </w:r>
          </w:p>
        </w:tc>
      </w:tr>
      <w:tr w:rsidR="00D53342">
        <w:trPr>
          <w:trHeight w:val="57"/>
        </w:trPr>
        <w:tc>
          <w:tcPr>
            <w:tcW w:w="1080"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lastRenderedPageBreak/>
              <w:t>31</w:t>
            </w:r>
          </w:p>
        </w:tc>
        <w:tc>
          <w:tcPr>
            <w:tcW w:w="1750"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object w:dxaOrig="1302" w:dyaOrig="1514">
                <v:shape id="_x0000_i1036" type="#_x0000_t75" style="width:65.4pt;height:75.6pt" o:ole="">
                  <v:imagedata r:id="rId86" o:title=""/>
                </v:shape>
                <o:OLEObject Type="Embed" ProgID="ChemDraw.Document.6.0" ShapeID="_x0000_i1036" DrawAspect="Content" ObjectID="_1814891934" r:id="rId87"/>
              </w:object>
            </w:r>
          </w:p>
        </w:tc>
        <w:tc>
          <w:tcPr>
            <w:tcW w:w="1326"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468.25</w:t>
            </w:r>
          </w:p>
        </w:tc>
        <w:tc>
          <w:tcPr>
            <w:tcW w:w="1136"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32.78</w:t>
            </w:r>
          </w:p>
        </w:tc>
        <w:tc>
          <w:tcPr>
            <w:tcW w:w="923"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6.225</w:t>
            </w:r>
          </w:p>
        </w:tc>
        <w:tc>
          <w:tcPr>
            <w:tcW w:w="978"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4</w:t>
            </w:r>
          </w:p>
        </w:tc>
        <w:tc>
          <w:tcPr>
            <w:tcW w:w="1062"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0</w:t>
            </w:r>
          </w:p>
        </w:tc>
        <w:tc>
          <w:tcPr>
            <w:tcW w:w="794" w:type="dxa"/>
            <w:tcBorders>
              <w:top w:val="nil"/>
            </w:tcBorders>
            <w:shd w:val="clear" w:color="auto" w:fill="auto"/>
            <w:vAlign w:val="center"/>
          </w:tcPr>
          <w:p w:rsidR="00D53342" w:rsidRDefault="009A5AE5">
            <w:pPr>
              <w:jc w:val="left"/>
              <w:rPr>
                <w:rFonts w:ascii="Times New Roman" w:hAnsi="Times New Roman" w:cs="Times New Roman"/>
                <w:sz w:val="20"/>
                <w:szCs w:val="20"/>
              </w:rPr>
            </w:pPr>
            <w:r>
              <w:rPr>
                <w:rFonts w:ascii="Times New Roman" w:hAnsi="Times New Roman" w:cs="Times New Roman"/>
                <w:sz w:val="20"/>
                <w:szCs w:val="20"/>
              </w:rPr>
              <w:t>5</w:t>
            </w:r>
          </w:p>
        </w:tc>
      </w:tr>
    </w:tbl>
    <w:p w:rsidR="00D53342" w:rsidRDefault="00D53342">
      <w:pPr>
        <w:rPr>
          <w:sz w:val="20"/>
          <w:szCs w:val="20"/>
        </w:rPr>
      </w:pPr>
    </w:p>
    <w:sectPr w:rsidR="00D533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DB8A818"/>
    <w:multiLevelType w:val="singleLevel"/>
    <w:tmpl w:val="ADB8A818"/>
    <w:lvl w:ilvl="0">
      <w:start w:val="5"/>
      <w:numFmt w:val="decimal"/>
      <w:suff w:val="space"/>
      <w:lvlText w:val="%1."/>
      <w:lvlJc w:val="left"/>
    </w:lvl>
  </w:abstractNum>
  <w:abstractNum w:abstractNumId="1" w15:restartNumberingAfterBreak="0">
    <w:nsid w:val="4D054C7D"/>
    <w:multiLevelType w:val="singleLevel"/>
    <w:tmpl w:val="4D054C7D"/>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63CE73F5"/>
    <w:rsid w:val="00247270"/>
    <w:rsid w:val="00295151"/>
    <w:rsid w:val="00546C12"/>
    <w:rsid w:val="007100A6"/>
    <w:rsid w:val="008C0541"/>
    <w:rsid w:val="009A5AE5"/>
    <w:rsid w:val="00C714DE"/>
    <w:rsid w:val="00C75963"/>
    <w:rsid w:val="00CB68A4"/>
    <w:rsid w:val="00D53342"/>
    <w:rsid w:val="00E34D2C"/>
    <w:rsid w:val="00F5137F"/>
    <w:rsid w:val="0F6E6584"/>
    <w:rsid w:val="105F77CA"/>
    <w:rsid w:val="194B3CDC"/>
    <w:rsid w:val="1A79368C"/>
    <w:rsid w:val="22096FE7"/>
    <w:rsid w:val="23706277"/>
    <w:rsid w:val="27E15995"/>
    <w:rsid w:val="2DA52FC1"/>
    <w:rsid w:val="33242275"/>
    <w:rsid w:val="3F122512"/>
    <w:rsid w:val="3F85243E"/>
    <w:rsid w:val="48B843DB"/>
    <w:rsid w:val="51516E38"/>
    <w:rsid w:val="53D654FE"/>
    <w:rsid w:val="5CA0213A"/>
    <w:rsid w:val="63CE73F5"/>
    <w:rsid w:val="7460720F"/>
    <w:rsid w:val="74E91EF3"/>
    <w:rsid w:val="7AD46FF9"/>
    <w:rsid w:val="7D39684F"/>
    <w:rsid w:val="7D7107EA"/>
    <w:rsid w:val="7F203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AC5D76C-D624-4E11-B9F3-AA77F6BFB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qFormat/>
    <w:rPr>
      <w:b/>
    </w:rPr>
  </w:style>
  <w:style w:type="character" w:styleId="a9">
    <w:name w:val="annotation reference"/>
    <w:basedOn w:val="a0"/>
    <w:uiPriority w:val="99"/>
    <w:semiHidden/>
    <w:unhideWhenUsed/>
    <w:qFormat/>
    <w:rPr>
      <w:sz w:val="21"/>
      <w:szCs w:val="21"/>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emf"/><Relationship Id="rId42" Type="http://schemas.openxmlformats.org/officeDocument/2006/relationships/image" Target="media/image34.emf"/><Relationship Id="rId47" Type="http://schemas.openxmlformats.org/officeDocument/2006/relationships/image" Target="media/image39.tiff"/><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0.emf"/><Relationship Id="rId89" Type="http://schemas.openxmlformats.org/officeDocument/2006/relationships/theme" Target="theme/theme1.xml"/><Relationship Id="rId16" Type="http://schemas.openxmlformats.org/officeDocument/2006/relationships/image" Target="media/image11.emf"/><Relationship Id="rId11" Type="http://schemas.openxmlformats.org/officeDocument/2006/relationships/image" Target="media/image6.emf"/><Relationship Id="rId32" Type="http://schemas.openxmlformats.org/officeDocument/2006/relationships/image" Target="media/image27.emf"/><Relationship Id="rId37" Type="http://schemas.openxmlformats.org/officeDocument/2006/relationships/oleObject" Target="embeddings/oleObject2.bin"/><Relationship Id="rId53" Type="http://schemas.openxmlformats.org/officeDocument/2006/relationships/image" Target="media/image45.tiff"/><Relationship Id="rId58" Type="http://schemas.openxmlformats.org/officeDocument/2006/relationships/image" Target="media/image50.png"/><Relationship Id="rId74" Type="http://schemas.openxmlformats.org/officeDocument/2006/relationships/image" Target="media/image65.emf"/><Relationship Id="rId79" Type="http://schemas.openxmlformats.org/officeDocument/2006/relationships/oleObject" Target="embeddings/oleObject8.bin"/><Relationship Id="rId5" Type="http://schemas.openxmlformats.org/officeDocument/2006/relationships/image" Target="media/image1.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emf"/><Relationship Id="rId43" Type="http://schemas.openxmlformats.org/officeDocument/2006/relationships/image" Target="media/image35.emf"/><Relationship Id="rId48" Type="http://schemas.openxmlformats.org/officeDocument/2006/relationships/image" Target="media/image40.tiff"/><Relationship Id="rId56" Type="http://schemas.openxmlformats.org/officeDocument/2006/relationships/image" Target="media/image48.wmf"/><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oleObject" Target="embeddings/oleObject7.bin"/><Relationship Id="rId8" Type="http://schemas.openxmlformats.org/officeDocument/2006/relationships/image" Target="media/image4.emf"/><Relationship Id="rId51" Type="http://schemas.openxmlformats.org/officeDocument/2006/relationships/image" Target="media/image43.tiff"/><Relationship Id="rId72" Type="http://schemas.openxmlformats.org/officeDocument/2006/relationships/image" Target="media/image64.emf"/><Relationship Id="rId80" Type="http://schemas.openxmlformats.org/officeDocument/2006/relationships/image" Target="media/image68.emf"/><Relationship Id="rId85" Type="http://schemas.openxmlformats.org/officeDocument/2006/relationships/oleObject" Target="embeddings/oleObject11.bin"/><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emf"/><Relationship Id="rId25" Type="http://schemas.openxmlformats.org/officeDocument/2006/relationships/image" Target="media/image20.png"/><Relationship Id="rId33" Type="http://schemas.openxmlformats.org/officeDocument/2006/relationships/image" Target="media/image28.emf"/><Relationship Id="rId38" Type="http://schemas.openxmlformats.org/officeDocument/2006/relationships/image" Target="media/image32.emf"/><Relationship Id="rId46" Type="http://schemas.openxmlformats.org/officeDocument/2006/relationships/image" Target="media/image38.emf"/><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5.emf"/><Relationship Id="rId41" Type="http://schemas.openxmlformats.org/officeDocument/2006/relationships/oleObject" Target="embeddings/oleObject4.bin"/><Relationship Id="rId54" Type="http://schemas.openxmlformats.org/officeDocument/2006/relationships/image" Target="media/image46.tiff"/><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oleObject" Target="embeddings/oleObject6.bin"/><Relationship Id="rId83" Type="http://schemas.openxmlformats.org/officeDocument/2006/relationships/oleObject" Target="embeddings/oleObject10.bin"/><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png"/><Relationship Id="rId36" Type="http://schemas.openxmlformats.org/officeDocument/2006/relationships/image" Target="media/image31.emf"/><Relationship Id="rId49" Type="http://schemas.openxmlformats.org/officeDocument/2006/relationships/image" Target="media/image41.tiff"/><Relationship Id="rId57" Type="http://schemas.openxmlformats.org/officeDocument/2006/relationships/image" Target="media/image49.png"/><Relationship Id="rId10" Type="http://schemas.openxmlformats.org/officeDocument/2006/relationships/oleObject" Target="embeddings/oleObject1.bin"/><Relationship Id="rId31" Type="http://schemas.openxmlformats.org/officeDocument/2006/relationships/image" Target="media/image26.emf"/><Relationship Id="rId44" Type="http://schemas.openxmlformats.org/officeDocument/2006/relationships/image" Target="media/image36.emf"/><Relationship Id="rId52" Type="http://schemas.openxmlformats.org/officeDocument/2006/relationships/image" Target="media/image44.tiff"/><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oleObject" Target="embeddings/oleObject5.bin"/><Relationship Id="rId78" Type="http://schemas.openxmlformats.org/officeDocument/2006/relationships/image" Target="media/image67.emf"/><Relationship Id="rId81" Type="http://schemas.openxmlformats.org/officeDocument/2006/relationships/oleObject" Target="embeddings/oleObject9.bin"/><Relationship Id="rId86" Type="http://schemas.openxmlformats.org/officeDocument/2006/relationships/image" Target="media/image71.emf"/><Relationship Id="rId4" Type="http://schemas.openxmlformats.org/officeDocument/2006/relationships/webSettings" Target="webSettings.xml"/><Relationship Id="rId9" Type="http://schemas.openxmlformats.org/officeDocument/2006/relationships/image" Target="media/image5.emf"/><Relationship Id="rId13" Type="http://schemas.openxmlformats.org/officeDocument/2006/relationships/image" Target="media/image8.jpeg"/><Relationship Id="rId18" Type="http://schemas.openxmlformats.org/officeDocument/2006/relationships/image" Target="media/image13.emf"/><Relationship Id="rId39" Type="http://schemas.openxmlformats.org/officeDocument/2006/relationships/oleObject" Target="embeddings/oleObject3.bin"/><Relationship Id="rId34" Type="http://schemas.openxmlformats.org/officeDocument/2006/relationships/image" Target="media/image29.emf"/><Relationship Id="rId50" Type="http://schemas.openxmlformats.org/officeDocument/2006/relationships/image" Target="media/image42.tiff"/><Relationship Id="rId55" Type="http://schemas.openxmlformats.org/officeDocument/2006/relationships/image" Target="media/image47.tiff"/><Relationship Id="rId76" Type="http://schemas.openxmlformats.org/officeDocument/2006/relationships/image" Target="media/image66.emf"/><Relationship Id="rId7" Type="http://schemas.openxmlformats.org/officeDocument/2006/relationships/image" Target="media/image3.emf"/><Relationship Id="rId71" Type="http://schemas.openxmlformats.org/officeDocument/2006/relationships/image" Target="media/image63.emf"/><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image" Target="media/image19.emf"/><Relationship Id="rId40" Type="http://schemas.openxmlformats.org/officeDocument/2006/relationships/image" Target="media/image33.emf"/><Relationship Id="rId45" Type="http://schemas.openxmlformats.org/officeDocument/2006/relationships/image" Target="media/image37.emf"/><Relationship Id="rId66" Type="http://schemas.openxmlformats.org/officeDocument/2006/relationships/image" Target="media/image58.png"/><Relationship Id="rId87" Type="http://schemas.openxmlformats.org/officeDocument/2006/relationships/oleObject" Target="embeddings/oleObject12.bin"/><Relationship Id="rId61" Type="http://schemas.openxmlformats.org/officeDocument/2006/relationships/image" Target="media/image53.png"/><Relationship Id="rId82" Type="http://schemas.openxmlformats.org/officeDocument/2006/relationships/image" Target="media/image69.emf"/><Relationship Id="rId19" Type="http://schemas.openxmlformats.org/officeDocument/2006/relationships/image" Target="media/image14.em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2578</Words>
  <Characters>14699</Characters>
  <Application>Microsoft Office Word</Application>
  <DocSecurity>0</DocSecurity>
  <Lines>122</Lines>
  <Paragraphs>34</Paragraphs>
  <ScaleCrop>false</ScaleCrop>
  <Company/>
  <LinksUpToDate>false</LinksUpToDate>
  <CharactersWithSpaces>17243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金灿</dc:creator>
  <cp:lastModifiedBy>Administrator</cp:lastModifiedBy>
  <cp:revision>2</cp:revision>
  <dcterms:created xsi:type="dcterms:W3CDTF">2025-07-24T11:52:00Z</dcterms:created>
  <dcterms:modified xsi:type="dcterms:W3CDTF">2025-07-24T11:52:00Z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4F75D5CC80C443DD92D6983D454671C3_13</vt:lpwstr>
  </property>
  <property fmtid="{D5CDD505-2E9C-101B-9397-08002B2CF9AE}" pid="4" name="KSOTemplateDocerSaveRecord">
    <vt:lpwstr>eyJoZGlkIjoiNGU5YTk2NWU3OTRhNTU0YjZlNWE0ODExMjY4YzM0MTgiLCJ1c2VySWQiOiIxNjUxMDYxNjkzIn0=</vt:lpwstr>
  </property>
</Properties>
</file>