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5205B" w14:textId="77777777" w:rsidR="00F60596" w:rsidRDefault="00F60596" w:rsidP="00F60596">
      <w:pPr>
        <w:spacing w:line="240" w:lineRule="auto"/>
        <w:jc w:val="both"/>
        <w:rPr>
          <w:rFonts w:ascii="Times New Roman" w:hAnsi="Times New Roman" w:cs="Times New Roman"/>
          <w:b/>
          <w:bCs/>
        </w:rPr>
      </w:pPr>
      <w:r>
        <w:rPr>
          <w:rFonts w:ascii="Times New Roman" w:hAnsi="Times New Roman" w:cs="Times New Roman"/>
          <w:b/>
          <w:bCs/>
        </w:rPr>
        <w:t>Supplementary materials</w:t>
      </w:r>
    </w:p>
    <w:p w14:paraId="5837145B" w14:textId="77777777" w:rsidR="00F60596" w:rsidRPr="005F3E96" w:rsidRDefault="00F60596" w:rsidP="00F60596">
      <w:pPr>
        <w:jc w:val="both"/>
        <w:rPr>
          <w:rFonts w:ascii="Times New Roman" w:hAnsi="Times New Roman" w:cs="Times New Roman"/>
        </w:rPr>
      </w:pPr>
    </w:p>
    <w:p w14:paraId="5414CF6F" w14:textId="77777777" w:rsidR="00F60596" w:rsidRPr="005F3E96" w:rsidRDefault="00F60596" w:rsidP="00F60596">
      <w:pPr>
        <w:jc w:val="center"/>
        <w:rPr>
          <w:rFonts w:ascii="Times New Roman" w:hAnsi="Times New Roman" w:cs="Times New Roman"/>
          <w:b/>
          <w:bCs/>
          <w:sz w:val="28"/>
          <w:szCs w:val="28"/>
        </w:rPr>
      </w:pPr>
      <w:r w:rsidRPr="005F3E96">
        <w:rPr>
          <w:rFonts w:ascii="Times New Roman" w:hAnsi="Times New Roman" w:cs="Times New Roman"/>
          <w:b/>
          <w:bCs/>
          <w:sz w:val="28"/>
          <w:szCs w:val="28"/>
        </w:rPr>
        <w:t>Supplementary</w:t>
      </w:r>
    </w:p>
    <w:p w14:paraId="3D66B023" w14:textId="77777777" w:rsidR="00F60596" w:rsidRPr="005F3E96" w:rsidRDefault="00F60596" w:rsidP="00F60596">
      <w:pPr>
        <w:jc w:val="both"/>
        <w:rPr>
          <w:rFonts w:ascii="Times New Roman" w:hAnsi="Times New Roman" w:cs="Times New Roman"/>
        </w:rPr>
      </w:pPr>
      <w:r w:rsidRPr="005F3E96">
        <w:rPr>
          <w:rFonts w:ascii="Times New Roman" w:hAnsi="Times New Roman" w:cs="Times New Roman"/>
          <w:noProof/>
        </w:rPr>
        <w:drawing>
          <wp:inline distT="0" distB="0" distL="0" distR="0" wp14:anchorId="7F157A4B" wp14:editId="3514299E">
            <wp:extent cx="6447087" cy="3372979"/>
            <wp:effectExtent l="0" t="0" r="0" b="0"/>
            <wp:docPr id="1586723432" name="Picture 2" descr="A close-up of several potted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723432" name="Picture 2" descr="A close-up of several potted plants&#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98522" cy="3399889"/>
                    </a:xfrm>
                    <a:prstGeom prst="rect">
                      <a:avLst/>
                    </a:prstGeom>
                    <a:noFill/>
                    <a:ln>
                      <a:noFill/>
                    </a:ln>
                  </pic:spPr>
                </pic:pic>
              </a:graphicData>
            </a:graphic>
          </wp:inline>
        </w:drawing>
      </w:r>
    </w:p>
    <w:p w14:paraId="27800E40" w14:textId="77777777" w:rsidR="00F60596" w:rsidRPr="005F3E96" w:rsidRDefault="00F60596" w:rsidP="00F60596">
      <w:pPr>
        <w:jc w:val="both"/>
        <w:rPr>
          <w:rFonts w:ascii="Times New Roman" w:hAnsi="Times New Roman" w:cs="Times New Roman"/>
        </w:rPr>
      </w:pPr>
      <w:r w:rsidRPr="005F3E96">
        <w:rPr>
          <w:rFonts w:ascii="Times New Roman" w:hAnsi="Times New Roman" w:cs="Times New Roman"/>
          <w:b/>
          <w:bCs/>
        </w:rPr>
        <w:t>Figure S1</w:t>
      </w:r>
      <w:r w:rsidRPr="005F3E96">
        <w:rPr>
          <w:rFonts w:ascii="Times New Roman" w:hAnsi="Times New Roman" w:cs="Times New Roman"/>
        </w:rPr>
        <w:t xml:space="preserve">: Representative picture of a RS-diseased and healthy potato plant </w:t>
      </w:r>
    </w:p>
    <w:p w14:paraId="76AF776D" w14:textId="77777777" w:rsidR="00F60596" w:rsidRPr="005F3E96" w:rsidRDefault="00F60596" w:rsidP="00F60596">
      <w:pPr>
        <w:jc w:val="center"/>
        <w:rPr>
          <w:rFonts w:ascii="Times New Roman" w:hAnsi="Times New Roman" w:cs="Times New Roman"/>
          <w:b/>
          <w:bCs/>
          <w:sz w:val="28"/>
          <w:szCs w:val="28"/>
        </w:rPr>
      </w:pPr>
    </w:p>
    <w:p w14:paraId="44858A0E" w14:textId="77777777" w:rsidR="00F60596" w:rsidRPr="005F3E96" w:rsidRDefault="00F60596" w:rsidP="00F60596">
      <w:pPr>
        <w:rPr>
          <w:rFonts w:ascii="Times New Roman" w:hAnsi="Times New Roman" w:cs="Times New Roman"/>
        </w:rPr>
      </w:pPr>
      <w:r w:rsidRPr="005F3E96">
        <w:rPr>
          <w:rFonts w:ascii="Times New Roman" w:hAnsi="Times New Roman" w:cs="Times New Roman"/>
          <w:b/>
          <w:bCs/>
          <w:noProof/>
          <w:sz w:val="18"/>
          <w:szCs w:val="18"/>
        </w:rPr>
        <w:drawing>
          <wp:inline distT="0" distB="0" distL="0" distR="0" wp14:anchorId="32E6779A" wp14:editId="4E870AD0">
            <wp:extent cx="5740751" cy="3229018"/>
            <wp:effectExtent l="0" t="0" r="0" b="0"/>
            <wp:docPr id="783018071" name="Picture 15" descr="A diagram of different colored box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018071" name="Picture 15" descr="A diagram of different colored boxe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3009" cy="3235913"/>
                    </a:xfrm>
                    <a:prstGeom prst="rect">
                      <a:avLst/>
                    </a:prstGeom>
                  </pic:spPr>
                </pic:pic>
              </a:graphicData>
            </a:graphic>
          </wp:inline>
        </w:drawing>
      </w:r>
      <w:r w:rsidRPr="005F3E96">
        <w:rPr>
          <w:rFonts w:ascii="Times New Roman" w:hAnsi="Times New Roman" w:cs="Times New Roman"/>
          <w:b/>
          <w:bCs/>
          <w:sz w:val="18"/>
          <w:szCs w:val="18"/>
        </w:rPr>
        <w:t>Figure S2</w:t>
      </w:r>
      <w:r w:rsidRPr="005F3E96">
        <w:rPr>
          <w:rFonts w:ascii="Times New Roman" w:hAnsi="Times New Roman" w:cs="Times New Roman"/>
          <w:sz w:val="18"/>
          <w:szCs w:val="18"/>
        </w:rPr>
        <w:t xml:space="preserve">. Comparison of Alpha Diversity Indices of (A) Bacteria and (B) Fungi across diseased and healthy rhizosphere of potato plants. This figure presents boxplots illustrating four commonly used alpha diversity metrics—Chao1, Observed richness, Shannon index, and Simpson index—in </w:t>
      </w:r>
      <w:bookmarkStart w:id="0" w:name="_Hlk198638286"/>
      <w:r w:rsidRPr="005F3E96">
        <w:rPr>
          <w:rFonts w:ascii="Times New Roman" w:hAnsi="Times New Roman" w:cs="Times New Roman"/>
          <w:sz w:val="18"/>
          <w:szCs w:val="18"/>
        </w:rPr>
        <w:t>diseased and healthy rhizosphere microbial communities of potato plants</w:t>
      </w:r>
      <w:bookmarkEnd w:id="0"/>
      <w:r w:rsidRPr="005F3E96">
        <w:rPr>
          <w:rFonts w:ascii="Times New Roman" w:hAnsi="Times New Roman" w:cs="Times New Roman"/>
          <w:sz w:val="18"/>
          <w:szCs w:val="18"/>
        </w:rPr>
        <w:t xml:space="preserve"> across different developmental stages. </w:t>
      </w:r>
      <w:bookmarkStart w:id="1" w:name="_Hlk198640738"/>
      <w:r w:rsidRPr="005F3E96">
        <w:rPr>
          <w:rFonts w:ascii="Times New Roman" w:hAnsi="Times New Roman" w:cs="Times New Roman"/>
          <w:sz w:val="18"/>
          <w:szCs w:val="18"/>
        </w:rPr>
        <w:t xml:space="preserve">ED: Diseased (RS-infected) potato plants at vegetative stage (Green boxes); EH: </w:t>
      </w:r>
      <w:r w:rsidRPr="005F3E96">
        <w:rPr>
          <w:rFonts w:ascii="Times New Roman" w:hAnsi="Times New Roman" w:cs="Times New Roman"/>
          <w:sz w:val="18"/>
          <w:szCs w:val="18"/>
        </w:rPr>
        <w:lastRenderedPageBreak/>
        <w:t>Healthy Potato plant at vegetative stage (Orange boxes); PD: Diseased (RS-infected) potato plants at tuber bulking (Purple boxes); PH: Healthy potato plant at tuber bulking (Pink boxes)</w:t>
      </w:r>
      <w:bookmarkEnd w:id="1"/>
      <w:r w:rsidRPr="005F3E96">
        <w:rPr>
          <w:rFonts w:ascii="Times New Roman" w:hAnsi="Times New Roman" w:cs="Times New Roman"/>
          <w:sz w:val="18"/>
          <w:szCs w:val="18"/>
        </w:rPr>
        <w:t>.</w:t>
      </w:r>
    </w:p>
    <w:p w14:paraId="520E25DC"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noProof/>
        </w:rPr>
        <w:drawing>
          <wp:inline distT="0" distB="0" distL="0" distR="0" wp14:anchorId="2DB6AC6C" wp14:editId="5401836D">
            <wp:extent cx="6429740" cy="3616556"/>
            <wp:effectExtent l="0" t="0" r="0" b="3175"/>
            <wp:docPr id="1189377302" name="Picture 14" descr="A comparison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377302" name="Picture 14" descr="A comparison of different colored bar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44757" cy="3625003"/>
                    </a:xfrm>
                    <a:prstGeom prst="rect">
                      <a:avLst/>
                    </a:prstGeom>
                  </pic:spPr>
                </pic:pic>
              </a:graphicData>
            </a:graphic>
          </wp:inline>
        </w:drawing>
      </w:r>
    </w:p>
    <w:p w14:paraId="03CF3C8C"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b/>
          <w:bCs/>
        </w:rPr>
        <w:t>Figure S3</w:t>
      </w:r>
      <w:r w:rsidRPr="005F3E96">
        <w:rPr>
          <w:rFonts w:ascii="Times New Roman" w:hAnsi="Times New Roman" w:cs="Times New Roman"/>
        </w:rPr>
        <w:t>: Rhizosphere microbial compositions at the genus level (A) bacteria and (B) fungi across diseased and healthy potato plants under different developmental stages. ED: Diseased (RS-infected) potato plants at vegetative stage; EH: Healthy Potato plant at vegetative stage; PD: Diseased (RS-infected) potato plants at tuber bulking; PH: Healthy potato plant at tuber bulking</w:t>
      </w:r>
    </w:p>
    <w:p w14:paraId="40526F3F" w14:textId="77777777" w:rsidR="00F60596" w:rsidRPr="005F3E96" w:rsidRDefault="00F60596" w:rsidP="00F60596">
      <w:pPr>
        <w:spacing w:line="240" w:lineRule="auto"/>
        <w:jc w:val="both"/>
        <w:rPr>
          <w:rFonts w:ascii="Times New Roman" w:hAnsi="Times New Roman" w:cs="Times New Roman"/>
        </w:rPr>
        <w:sectPr w:rsidR="00F60596" w:rsidRPr="005F3E96" w:rsidSect="00F60596">
          <w:pgSz w:w="11906" w:h="16838" w:code="9"/>
          <w:pgMar w:top="1440" w:right="1440" w:bottom="1440" w:left="1440" w:header="709" w:footer="709" w:gutter="0"/>
          <w:cols w:space="708"/>
          <w:docGrid w:linePitch="360"/>
        </w:sectPr>
      </w:pPr>
    </w:p>
    <w:p w14:paraId="35829A0E" w14:textId="77777777" w:rsidR="00F60596" w:rsidRPr="005F3E96" w:rsidRDefault="00F60596" w:rsidP="00F60596">
      <w:pPr>
        <w:spacing w:line="240"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591BBE6B" wp14:editId="618D748E">
            <wp:extent cx="5731320" cy="6890400"/>
            <wp:effectExtent l="0" t="0" r="3175" b="5715"/>
            <wp:docPr id="1696074670" name="Picture 1" descr="A close-up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074670" name="Picture 1" descr="A close-up of a diagram&#10;&#10;AI-generated content may be incorrect."/>
                    <pic:cNvPicPr/>
                  </pic:nvPicPr>
                  <pic:blipFill rotWithShape="1">
                    <a:blip r:embed="rId7">
                      <a:extLst>
                        <a:ext uri="{28A0092B-C50C-407E-A947-70E740481C1C}">
                          <a14:useLocalDpi xmlns:a14="http://schemas.microsoft.com/office/drawing/2010/main" val="0"/>
                        </a:ext>
                      </a:extLst>
                    </a:blip>
                    <a:srcRect t="5181" b="4653"/>
                    <a:stretch/>
                  </pic:blipFill>
                  <pic:spPr bwMode="auto">
                    <a:xfrm>
                      <a:off x="0" y="0"/>
                      <a:ext cx="5731510" cy="6890628"/>
                    </a:xfrm>
                    <a:prstGeom prst="rect">
                      <a:avLst/>
                    </a:prstGeom>
                    <a:ln>
                      <a:noFill/>
                    </a:ln>
                    <a:extLst>
                      <a:ext uri="{53640926-AAD7-44D8-BBD7-CCE9431645EC}">
                        <a14:shadowObscured xmlns:a14="http://schemas.microsoft.com/office/drawing/2010/main"/>
                      </a:ext>
                    </a:extLst>
                  </pic:spPr>
                </pic:pic>
              </a:graphicData>
            </a:graphic>
          </wp:inline>
        </w:drawing>
      </w:r>
    </w:p>
    <w:p w14:paraId="6E5CE094"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b/>
          <w:bCs/>
        </w:rPr>
        <w:t>Figure S4</w:t>
      </w:r>
      <w:r w:rsidRPr="005F3E96">
        <w:rPr>
          <w:rFonts w:ascii="Times New Roman" w:hAnsi="Times New Roman" w:cs="Times New Roman"/>
        </w:rPr>
        <w:t>. LEFse cladogram of (A) Bacteria and (B) Fungi across diseased and healthy rhizosphere of potato plants. ED: Diseased (RS-infected) potato plants at vegetative stage; EH: Healthy Potato plant at vegetative stage; PD: Diseased (RS-infected) potato plants at tuber bulking; PH: Healthy potato plant at tuber bulking.</w:t>
      </w:r>
    </w:p>
    <w:p w14:paraId="7C207144" w14:textId="77777777" w:rsidR="00F60596" w:rsidRPr="005F3E96" w:rsidRDefault="00F60596" w:rsidP="00F60596">
      <w:pPr>
        <w:jc w:val="both"/>
        <w:rPr>
          <w:rFonts w:ascii="Times New Roman" w:hAnsi="Times New Roman" w:cs="Times New Roman"/>
          <w:b/>
          <w:bCs/>
        </w:rPr>
        <w:sectPr w:rsidR="00F60596" w:rsidRPr="005F3E96" w:rsidSect="00F60596">
          <w:pgSz w:w="11906" w:h="16838" w:code="9"/>
          <w:pgMar w:top="1440" w:right="1440" w:bottom="1440" w:left="1440" w:header="709" w:footer="709" w:gutter="0"/>
          <w:cols w:space="708"/>
          <w:docGrid w:linePitch="360"/>
        </w:sectPr>
      </w:pPr>
    </w:p>
    <w:p w14:paraId="03A6464D" w14:textId="77777777" w:rsidR="00F60596" w:rsidRPr="005F3E96" w:rsidRDefault="00F60596" w:rsidP="00F60596">
      <w:pPr>
        <w:jc w:val="both"/>
        <w:rPr>
          <w:rFonts w:ascii="Times New Roman" w:hAnsi="Times New Roman" w:cs="Times New Roman"/>
          <w:b/>
          <w:bCs/>
        </w:rPr>
      </w:pPr>
      <w:r w:rsidRPr="005F3E96">
        <w:rPr>
          <w:rFonts w:ascii="Times New Roman" w:hAnsi="Times New Roman" w:cs="Times New Roman"/>
          <w:b/>
          <w:bCs/>
          <w:noProof/>
        </w:rPr>
        <w:lastRenderedPageBreak/>
        <w:drawing>
          <wp:inline distT="0" distB="0" distL="0" distR="0" wp14:anchorId="7445C882" wp14:editId="342A1618">
            <wp:extent cx="6272154" cy="3528000"/>
            <wp:effectExtent l="0" t="0" r="0" b="0"/>
            <wp:docPr id="996444503" name="Picture 19" descr="A comparison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444503" name="Picture 19" descr="A comparison of a graph&#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76882" cy="3530659"/>
                    </a:xfrm>
                    <a:prstGeom prst="rect">
                      <a:avLst/>
                    </a:prstGeom>
                  </pic:spPr>
                </pic:pic>
              </a:graphicData>
            </a:graphic>
          </wp:inline>
        </w:drawing>
      </w:r>
    </w:p>
    <w:p w14:paraId="1CE3B08C" w14:textId="77777777" w:rsidR="00F60596" w:rsidRPr="005F3E96" w:rsidRDefault="00F60596" w:rsidP="00F60596">
      <w:pPr>
        <w:jc w:val="both"/>
        <w:rPr>
          <w:rFonts w:ascii="Times New Roman" w:hAnsi="Times New Roman" w:cs="Times New Roman"/>
          <w:b/>
          <w:bCs/>
        </w:rPr>
        <w:sectPr w:rsidR="00F60596" w:rsidRPr="005F3E96" w:rsidSect="00F60596">
          <w:pgSz w:w="11906" w:h="16838" w:code="9"/>
          <w:pgMar w:top="1440" w:right="1440" w:bottom="1440" w:left="1440" w:header="709" w:footer="709" w:gutter="0"/>
          <w:cols w:space="708"/>
          <w:docGrid w:linePitch="360"/>
        </w:sectPr>
      </w:pPr>
      <w:r w:rsidRPr="005F3E96">
        <w:rPr>
          <w:rFonts w:ascii="Times New Roman" w:hAnsi="Times New Roman" w:cs="Times New Roman"/>
          <w:b/>
          <w:bCs/>
        </w:rPr>
        <w:t xml:space="preserve">Figure S5: </w:t>
      </w:r>
      <w:r w:rsidRPr="005F3E96">
        <w:rPr>
          <w:rFonts w:ascii="Times New Roman" w:hAnsi="Times New Roman" w:cs="Times New Roman"/>
        </w:rPr>
        <w:t>Functional Shifts in Bacterial and Fungal Communities Across Plant Health and Developmental Stage. To assess how microbial functions vary with plant health status and developmental stage, Z-score heatmaps were constructed based on predicted bacterial and fungal functions across four sample groups: ED (RS-infected vegetative stage), EH (healthy vegetative stage), PD (RS-infected tuber bulking stage), and PH (healthy tuber bulking stage).</w:t>
      </w:r>
    </w:p>
    <w:p w14:paraId="65F8A3A7" w14:textId="77777777" w:rsidR="00F60596" w:rsidRPr="005F3E96" w:rsidRDefault="00F60596" w:rsidP="00F60596">
      <w:pPr>
        <w:spacing w:line="240" w:lineRule="auto"/>
        <w:jc w:val="both"/>
        <w:rPr>
          <w:rFonts w:ascii="Times New Roman" w:hAnsi="Times New Roman" w:cs="Times New Roman"/>
          <w:sz w:val="18"/>
          <w:szCs w:val="18"/>
        </w:rPr>
      </w:pPr>
      <w:r w:rsidRPr="005F3E96">
        <w:rPr>
          <w:rFonts w:ascii="Times New Roman" w:hAnsi="Times New Roman" w:cs="Times New Roman"/>
          <w:b/>
          <w:bCs/>
          <w:noProof/>
          <w:sz w:val="18"/>
          <w:szCs w:val="18"/>
        </w:rPr>
        <w:lastRenderedPageBreak/>
        <w:drawing>
          <wp:inline distT="0" distB="0" distL="0" distR="0" wp14:anchorId="4D9E5BBA" wp14:editId="0ABD437B">
            <wp:extent cx="6353093" cy="3573444"/>
            <wp:effectExtent l="0" t="0" r="0" b="8255"/>
            <wp:docPr id="1984099056" name="Picture 18" descr="A group of colored boxes with different colored box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99056" name="Picture 18" descr="A group of colored boxes with different colored box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70972" cy="3583500"/>
                    </a:xfrm>
                    <a:prstGeom prst="rect">
                      <a:avLst/>
                    </a:prstGeom>
                  </pic:spPr>
                </pic:pic>
              </a:graphicData>
            </a:graphic>
          </wp:inline>
        </w:drawing>
      </w:r>
      <w:r w:rsidRPr="005F3E96">
        <w:rPr>
          <w:rFonts w:ascii="Times New Roman" w:hAnsi="Times New Roman" w:cs="Times New Roman"/>
          <w:b/>
          <w:bCs/>
          <w:sz w:val="18"/>
          <w:szCs w:val="18"/>
        </w:rPr>
        <w:t>Figure S6</w:t>
      </w:r>
      <w:r w:rsidRPr="005F3E96">
        <w:rPr>
          <w:rFonts w:ascii="Times New Roman" w:hAnsi="Times New Roman" w:cs="Times New Roman"/>
          <w:sz w:val="18"/>
          <w:szCs w:val="18"/>
        </w:rPr>
        <w:t>. Comparison of functional alpha diversity indices of (A) Bacteria and (B) Fungi across diseased and healthy rhizosphere of potato plants. This figure presents boxplots illustrating four commonly used alpha diversity metrics—Chao1, Observed richness, Shannon index, and Simpson index—in functions of diseased and healthy rhizosphere microbial communities of potato plants across different developmental stages. ED: Diseased (RS-infected) potato plants at vegetative stage (Green boxes); EH: Healthy Potato plant at vegetative stage (Orange boxes); PD: Diseased (RS-infected) potato plants at tuber bulking (Purple boxes); PH: Healthy potato plant at tuber bulking (Pink boxes).</w:t>
      </w:r>
    </w:p>
    <w:p w14:paraId="0EAB31BC" w14:textId="77777777" w:rsidR="00F60596" w:rsidRPr="005F3E96" w:rsidRDefault="00F60596" w:rsidP="00F60596">
      <w:pPr>
        <w:spacing w:line="240" w:lineRule="auto"/>
        <w:jc w:val="both"/>
        <w:rPr>
          <w:rFonts w:ascii="Times New Roman" w:hAnsi="Times New Roman" w:cs="Times New Roman"/>
        </w:rPr>
      </w:pPr>
    </w:p>
    <w:p w14:paraId="589FBAA2"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noProof/>
        </w:rPr>
        <w:drawing>
          <wp:inline distT="0" distB="0" distL="0" distR="0" wp14:anchorId="458E828C" wp14:editId="07330E07">
            <wp:extent cx="6025789" cy="3389345"/>
            <wp:effectExtent l="0" t="0" r="0" b="1905"/>
            <wp:docPr id="630427482" name="Picture 7"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427482" name="Picture 7" descr="A screenshot of a graph&#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52968" cy="3404633"/>
                    </a:xfrm>
                    <a:prstGeom prst="rect">
                      <a:avLst/>
                    </a:prstGeom>
                  </pic:spPr>
                </pic:pic>
              </a:graphicData>
            </a:graphic>
          </wp:inline>
        </w:drawing>
      </w:r>
    </w:p>
    <w:p w14:paraId="02C7C1AE"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b/>
          <w:bCs/>
          <w:sz w:val="18"/>
          <w:szCs w:val="18"/>
        </w:rPr>
        <w:t>Figure S7</w:t>
      </w:r>
      <w:r w:rsidRPr="005F3E96">
        <w:rPr>
          <w:rFonts w:ascii="Times New Roman" w:hAnsi="Times New Roman" w:cs="Times New Roman"/>
          <w:sz w:val="18"/>
          <w:szCs w:val="18"/>
        </w:rPr>
        <w:t>: Heatmaps showing the hierarchical clustering of significantly differentially abundant metabolites (rows) detected in (A) positive and (B) negative ionization modes of diseased and healthy potato plants across two different developmental stages: ED: Diseased (RS-infected) potato plants at vegetative stage; EH: Healthy Potato plant at vegetative stage; PD: Diseased (RS-infected) potato plants at tuber bulking; PH: Healthy potato plant at tuber bulking. Color scale represents Z-</w:t>
      </w:r>
      <w:r w:rsidRPr="005F3E96">
        <w:rPr>
          <w:rFonts w:ascii="Times New Roman" w:hAnsi="Times New Roman" w:cs="Times New Roman"/>
          <w:sz w:val="18"/>
          <w:szCs w:val="18"/>
        </w:rPr>
        <w:lastRenderedPageBreak/>
        <w:t>score normalized abundance levels. Sample groups are annotated below the heatmap, and hierarchical clustering indicates metabolite similarity across conditions. Metabolites are labelled by retention time and m/z values</w:t>
      </w:r>
      <w:r w:rsidRPr="005F3E96">
        <w:rPr>
          <w:rFonts w:ascii="Times New Roman" w:hAnsi="Times New Roman" w:cs="Times New Roman"/>
        </w:rPr>
        <w:t>.</w:t>
      </w:r>
    </w:p>
    <w:p w14:paraId="445DE81C" w14:textId="77777777" w:rsidR="00F60596" w:rsidRPr="005F3E96" w:rsidRDefault="00F60596" w:rsidP="00F60596">
      <w:pPr>
        <w:jc w:val="both"/>
        <w:rPr>
          <w:rFonts w:ascii="Times New Roman" w:hAnsi="Times New Roman" w:cs="Times New Roman"/>
        </w:rPr>
      </w:pPr>
      <w:r w:rsidRPr="005F3E96">
        <w:rPr>
          <w:rFonts w:ascii="Times New Roman" w:hAnsi="Times New Roman" w:cs="Times New Roman"/>
          <w:b/>
          <w:bCs/>
          <w:noProof/>
        </w:rPr>
        <w:drawing>
          <wp:inline distT="0" distB="0" distL="0" distR="0" wp14:anchorId="4CADDBDD" wp14:editId="44D88567">
            <wp:extent cx="5704918" cy="3208863"/>
            <wp:effectExtent l="0" t="0" r="0" b="0"/>
            <wp:docPr id="1232953801" name="Picture 8"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953801" name="Picture 8" descr="A screenshot of a graph&#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3131" cy="3224732"/>
                    </a:xfrm>
                    <a:prstGeom prst="rect">
                      <a:avLst/>
                    </a:prstGeom>
                  </pic:spPr>
                </pic:pic>
              </a:graphicData>
            </a:graphic>
          </wp:inline>
        </w:drawing>
      </w:r>
      <w:r w:rsidRPr="005F3E96">
        <w:rPr>
          <w:rFonts w:ascii="Times New Roman" w:hAnsi="Times New Roman" w:cs="Times New Roman"/>
          <w:b/>
          <w:bCs/>
        </w:rPr>
        <w:t>Figure S8:</w:t>
      </w:r>
      <w:r w:rsidRPr="005F3E96">
        <w:rPr>
          <w:rFonts w:ascii="Times New Roman" w:hAnsi="Times New Roman" w:cs="Times New Roman"/>
        </w:rPr>
        <w:t xml:space="preserve"> Partial least squares discriminant analysis (</w:t>
      </w:r>
      <w:bookmarkStart w:id="2" w:name="_Hlk198643498"/>
      <w:r w:rsidRPr="005F3E96">
        <w:rPr>
          <w:rFonts w:ascii="Times New Roman" w:hAnsi="Times New Roman" w:cs="Times New Roman"/>
        </w:rPr>
        <w:t>PLS-DA</w:t>
      </w:r>
      <w:bookmarkEnd w:id="2"/>
      <w:r w:rsidRPr="005F3E96">
        <w:rPr>
          <w:rFonts w:ascii="Times New Roman" w:hAnsi="Times New Roman" w:cs="Times New Roman"/>
        </w:rPr>
        <w:t>) plot of root exudate metabolites between Diseased (D) and Healthy (H) potatoes. (A) positive mode ionization; (B) negative mode ionization</w:t>
      </w:r>
      <w:r w:rsidRPr="005F3E96">
        <w:rPr>
          <w:rFonts w:ascii="Times New Roman" w:hAnsi="Times New Roman" w:cs="Times New Roman"/>
          <w:b/>
          <w:bCs/>
        </w:rPr>
        <w:t>.</w:t>
      </w:r>
    </w:p>
    <w:p w14:paraId="619E40FB" w14:textId="77777777" w:rsidR="00F60596" w:rsidRPr="005F3E96" w:rsidRDefault="00F60596" w:rsidP="00F60596">
      <w:pPr>
        <w:jc w:val="both"/>
        <w:rPr>
          <w:rFonts w:ascii="Times New Roman" w:hAnsi="Times New Roman" w:cs="Times New Roman"/>
        </w:rPr>
      </w:pPr>
      <w:r w:rsidRPr="005F3E96">
        <w:rPr>
          <w:rFonts w:ascii="Times New Roman" w:hAnsi="Times New Roman" w:cs="Times New Roman"/>
          <w:b/>
          <w:bCs/>
          <w:noProof/>
        </w:rPr>
        <w:drawing>
          <wp:inline distT="0" distB="0" distL="0" distR="0" wp14:anchorId="41828B46" wp14:editId="4825C183">
            <wp:extent cx="5782713" cy="2896870"/>
            <wp:effectExtent l="0" t="0" r="8890" b="0"/>
            <wp:docPr id="1133112952" name="Picture 1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112952" name="Picture 11" descr="A screenshot of a graph&#10;&#10;AI-generated content may be incorrect."/>
                    <pic:cNvPicPr/>
                  </pic:nvPicPr>
                  <pic:blipFill rotWithShape="1">
                    <a:blip r:embed="rId12" cstate="print">
                      <a:extLst>
                        <a:ext uri="{28A0092B-C50C-407E-A947-70E740481C1C}">
                          <a14:useLocalDpi xmlns:a14="http://schemas.microsoft.com/office/drawing/2010/main" val="0"/>
                        </a:ext>
                      </a:extLst>
                    </a:blip>
                    <a:srcRect b="10937"/>
                    <a:stretch/>
                  </pic:blipFill>
                  <pic:spPr bwMode="auto">
                    <a:xfrm>
                      <a:off x="0" y="0"/>
                      <a:ext cx="5792116" cy="2901580"/>
                    </a:xfrm>
                    <a:prstGeom prst="rect">
                      <a:avLst/>
                    </a:prstGeom>
                    <a:ln>
                      <a:noFill/>
                    </a:ln>
                    <a:extLst>
                      <a:ext uri="{53640926-AAD7-44D8-BBD7-CCE9431645EC}">
                        <a14:shadowObscured xmlns:a14="http://schemas.microsoft.com/office/drawing/2010/main"/>
                      </a:ext>
                    </a:extLst>
                  </pic:spPr>
                </pic:pic>
              </a:graphicData>
            </a:graphic>
          </wp:inline>
        </w:drawing>
      </w:r>
      <w:r w:rsidRPr="005F3E96">
        <w:rPr>
          <w:rFonts w:ascii="Times New Roman" w:hAnsi="Times New Roman" w:cs="Times New Roman"/>
          <w:b/>
          <w:bCs/>
        </w:rPr>
        <w:t>Figure S9</w:t>
      </w:r>
      <w:r w:rsidRPr="005F3E96">
        <w:rPr>
          <w:rFonts w:ascii="Times New Roman" w:hAnsi="Times New Roman" w:cs="Times New Roman"/>
        </w:rPr>
        <w:t>: Volcano plot of differential metabolites in positive (A) and negative(B) ion modes in the healthy and diseased potato plant. The red dots represent up-regulated metabolites, the blue/purple dots represent down-regulated metabolites, and the grey/black dots represent metabolites with no significant differences.</w:t>
      </w:r>
    </w:p>
    <w:p w14:paraId="0F2FC09E"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noProof/>
        </w:rPr>
        <w:lastRenderedPageBreak/>
        <w:drawing>
          <wp:inline distT="0" distB="0" distL="0" distR="0" wp14:anchorId="6B7DAA8F" wp14:editId="3ADDC74D">
            <wp:extent cx="6451611" cy="3628858"/>
            <wp:effectExtent l="0" t="0" r="6350" b="0"/>
            <wp:docPr id="1101457512" name="Picture 10" descr="A group of graphs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457512" name="Picture 10" descr="A group of graphs with different colored line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65468" cy="3636652"/>
                    </a:xfrm>
                    <a:prstGeom prst="rect">
                      <a:avLst/>
                    </a:prstGeom>
                  </pic:spPr>
                </pic:pic>
              </a:graphicData>
            </a:graphic>
          </wp:inline>
        </w:drawing>
      </w:r>
    </w:p>
    <w:p w14:paraId="35FD224C" w14:textId="77777777" w:rsidR="00F60596" w:rsidRPr="005F3E96" w:rsidRDefault="00F60596" w:rsidP="00F60596">
      <w:pPr>
        <w:spacing w:line="240" w:lineRule="auto"/>
        <w:jc w:val="both"/>
        <w:rPr>
          <w:rFonts w:ascii="Times New Roman" w:hAnsi="Times New Roman" w:cs="Times New Roman"/>
          <w:sz w:val="20"/>
          <w:szCs w:val="20"/>
        </w:rPr>
      </w:pPr>
      <w:r w:rsidRPr="005F3E96">
        <w:rPr>
          <w:rFonts w:ascii="Times New Roman" w:hAnsi="Times New Roman" w:cs="Times New Roman"/>
          <w:b/>
          <w:bCs/>
          <w:sz w:val="20"/>
          <w:szCs w:val="20"/>
        </w:rPr>
        <w:t>Figure S10</w:t>
      </w:r>
      <w:r w:rsidRPr="005F3E96">
        <w:rPr>
          <w:rFonts w:ascii="Times New Roman" w:hAnsi="Times New Roman" w:cs="Times New Roman"/>
          <w:sz w:val="20"/>
          <w:szCs w:val="20"/>
        </w:rPr>
        <w:t>: Variable Importance in Projection (VIP) scores of PLS-DA analyses for each treatment (diseased and healthy potato plants), reflecting the relative importance of each of the 15 most important features in the variation of component 1 (Upper row) and component 2 (lower row). The coloured boxes indicate features of high importance (red) and low importance (blue) in explaining the data separation between groups. D=Diseased potato plants H= Healthy potato plants.</w:t>
      </w:r>
    </w:p>
    <w:p w14:paraId="4B19A097" w14:textId="77777777" w:rsidR="00F60596" w:rsidRPr="005F3E96" w:rsidRDefault="00F60596" w:rsidP="00F60596">
      <w:pPr>
        <w:spacing w:line="240" w:lineRule="auto"/>
        <w:jc w:val="both"/>
        <w:rPr>
          <w:rFonts w:ascii="Times New Roman" w:hAnsi="Times New Roman" w:cs="Times New Roman"/>
        </w:rPr>
        <w:sectPr w:rsidR="00F60596" w:rsidRPr="005F3E96" w:rsidSect="00F60596">
          <w:pgSz w:w="11906" w:h="16838" w:code="9"/>
          <w:pgMar w:top="1440" w:right="1440" w:bottom="1440" w:left="1440" w:header="709" w:footer="709" w:gutter="0"/>
          <w:cols w:space="708"/>
          <w:docGrid w:linePitch="360"/>
        </w:sectPr>
      </w:pPr>
    </w:p>
    <w:p w14:paraId="313298AC" w14:textId="77777777" w:rsidR="00F60596" w:rsidRPr="005F3E96" w:rsidRDefault="00F60596" w:rsidP="00F60596">
      <w:pPr>
        <w:spacing w:line="240" w:lineRule="auto"/>
        <w:jc w:val="both"/>
        <w:rPr>
          <w:rFonts w:ascii="Times New Roman" w:hAnsi="Times New Roman" w:cs="Times New Roman"/>
        </w:rPr>
      </w:pPr>
    </w:p>
    <w:p w14:paraId="7D17D3D3"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noProof/>
        </w:rPr>
        <w:drawing>
          <wp:inline distT="0" distB="0" distL="0" distR="0" wp14:anchorId="139C8AC9" wp14:editId="19D27BA2">
            <wp:extent cx="6060040" cy="4333875"/>
            <wp:effectExtent l="0" t="0" r="0" b="0"/>
            <wp:docPr id="2" name="Picture 1" descr="A graph with green and red dots&#10;&#10;AI-generated content may be incorrect.">
              <a:extLst xmlns:a="http://schemas.openxmlformats.org/drawingml/2006/main">
                <a:ext uri="{FF2B5EF4-FFF2-40B4-BE49-F238E27FC236}">
                  <a16:creationId xmlns:a16="http://schemas.microsoft.com/office/drawing/2014/main" id="{55C7D53C-2BB6-6EDB-FD91-7BE8CEC89B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aph with green and red dots&#10;&#10;AI-generated content may be incorrect.">
                      <a:extLst>
                        <a:ext uri="{FF2B5EF4-FFF2-40B4-BE49-F238E27FC236}">
                          <a16:creationId xmlns:a16="http://schemas.microsoft.com/office/drawing/2014/main" id="{55C7D53C-2BB6-6EDB-FD91-7BE8CEC89B38}"/>
                        </a:ext>
                      </a:extLst>
                    </pic:cNvPr>
                    <pic:cNvPicPr>
                      <a:picLocks noChangeAspect="1"/>
                    </pic:cNvPicPr>
                  </pic:nvPicPr>
                  <pic:blipFill>
                    <a:blip r:embed="rId14"/>
                    <a:stretch>
                      <a:fillRect/>
                    </a:stretch>
                  </pic:blipFill>
                  <pic:spPr>
                    <a:xfrm>
                      <a:off x="0" y="0"/>
                      <a:ext cx="6078236" cy="4346888"/>
                    </a:xfrm>
                    <a:prstGeom prst="rect">
                      <a:avLst/>
                    </a:prstGeom>
                  </pic:spPr>
                </pic:pic>
              </a:graphicData>
            </a:graphic>
          </wp:inline>
        </w:drawing>
      </w:r>
    </w:p>
    <w:p w14:paraId="16264196"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b/>
          <w:bCs/>
        </w:rPr>
        <w:t>Figure S11</w:t>
      </w:r>
      <w:r w:rsidRPr="005F3E96">
        <w:rPr>
          <w:rFonts w:ascii="Times New Roman" w:hAnsi="Times New Roman" w:cs="Times New Roman"/>
        </w:rPr>
        <w:t>: Partial Least Squares (PLS) Regression Reveals Association Between Disease Index and Metabolite-Based Component Scores. The scatterplot shows the relationship between the observed disease index and the PLS Component 1 scores derived from metabolite profiles. The red dashed line indicates the linear regression fit (y = 0.02x + -0.9, R² = 0.27), suggesting that metabolite composition partially explains disease severity patterns.</w:t>
      </w:r>
    </w:p>
    <w:p w14:paraId="54AEDBC0" w14:textId="77777777" w:rsidR="00F60596" w:rsidRPr="005F3E96" w:rsidRDefault="00F60596" w:rsidP="00F60596">
      <w:pPr>
        <w:spacing w:line="240" w:lineRule="auto"/>
        <w:jc w:val="both"/>
        <w:rPr>
          <w:rFonts w:ascii="Times New Roman" w:hAnsi="Times New Roman" w:cs="Times New Roman"/>
        </w:rPr>
      </w:pPr>
    </w:p>
    <w:p w14:paraId="533140CC" w14:textId="77777777" w:rsidR="00F60596" w:rsidRPr="005F3E96" w:rsidRDefault="00F60596" w:rsidP="00F60596">
      <w:pPr>
        <w:spacing w:line="240" w:lineRule="auto"/>
        <w:jc w:val="both"/>
        <w:rPr>
          <w:rFonts w:ascii="Times New Roman" w:hAnsi="Times New Roman" w:cs="Times New Roman"/>
        </w:rPr>
      </w:pPr>
    </w:p>
    <w:p w14:paraId="238FA91A"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b/>
          <w:bCs/>
        </w:rPr>
        <w:t>Table S1</w:t>
      </w:r>
      <w:r w:rsidRPr="005F3E96">
        <w:rPr>
          <w:rFonts w:ascii="Times New Roman" w:hAnsi="Times New Roman" w:cs="Times New Roman"/>
        </w:rPr>
        <w:t xml:space="preserve">: </w:t>
      </w:r>
      <w:r w:rsidRPr="005F3E96">
        <w:rPr>
          <w:rFonts w:ascii="Times New Roman" w:hAnsi="Times New Roman" w:cs="Times New Roman"/>
          <w:b/>
          <w:bCs/>
        </w:rPr>
        <w:t>Disease index (%) in potato groups</w:t>
      </w:r>
    </w:p>
    <w:tbl>
      <w:tblPr>
        <w:tblStyle w:val="ListTable6Colorful"/>
        <w:tblW w:w="5032" w:type="dxa"/>
        <w:tblLook w:val="04A0" w:firstRow="1" w:lastRow="0" w:firstColumn="1" w:lastColumn="0" w:noHBand="0" w:noVBand="1"/>
      </w:tblPr>
      <w:tblGrid>
        <w:gridCol w:w="2516"/>
        <w:gridCol w:w="2516"/>
      </w:tblGrid>
      <w:tr w:rsidR="00F60596" w:rsidRPr="005F3E96" w14:paraId="664687A4" w14:textId="77777777" w:rsidTr="00353A06">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2516" w:type="dxa"/>
            <w:shd w:val="clear" w:color="auto" w:fill="auto"/>
            <w:hideMark/>
          </w:tcPr>
          <w:p w14:paraId="59571FDD" w14:textId="77777777" w:rsidR="00F60596" w:rsidRPr="005F3E96" w:rsidRDefault="00F60596" w:rsidP="00353A06">
            <w:pPr>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Group</w:t>
            </w:r>
          </w:p>
        </w:tc>
        <w:tc>
          <w:tcPr>
            <w:tcW w:w="2516" w:type="dxa"/>
            <w:shd w:val="clear" w:color="auto" w:fill="auto"/>
            <w:hideMark/>
          </w:tcPr>
          <w:p w14:paraId="7E6E3DD1" w14:textId="77777777" w:rsidR="00F60596" w:rsidRPr="005F3E96" w:rsidRDefault="00F60596" w:rsidP="00353A0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 xml:space="preserve">          Disease Index (%)</w:t>
            </w:r>
          </w:p>
        </w:tc>
      </w:tr>
      <w:tr w:rsidR="00F60596" w:rsidRPr="005F3E96" w14:paraId="714790E3" w14:textId="77777777" w:rsidTr="00353A06">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516" w:type="dxa"/>
            <w:shd w:val="clear" w:color="auto" w:fill="auto"/>
            <w:hideMark/>
          </w:tcPr>
          <w:p w14:paraId="3ACE7D37" w14:textId="77777777" w:rsidR="00F60596" w:rsidRPr="005F3E96" w:rsidRDefault="00F60596" w:rsidP="00353A06">
            <w:pPr>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ED</w:t>
            </w:r>
          </w:p>
        </w:tc>
        <w:tc>
          <w:tcPr>
            <w:tcW w:w="2516" w:type="dxa"/>
            <w:shd w:val="clear" w:color="auto" w:fill="auto"/>
            <w:hideMark/>
          </w:tcPr>
          <w:p w14:paraId="1EA66A45" w14:textId="77777777" w:rsidR="00F60596" w:rsidRPr="005F3E96" w:rsidRDefault="00F60596" w:rsidP="00353A0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75</w:t>
            </w:r>
          </w:p>
        </w:tc>
      </w:tr>
      <w:tr w:rsidR="00F60596" w:rsidRPr="005F3E96" w14:paraId="0C3ABE14" w14:textId="77777777" w:rsidTr="00353A06">
        <w:trPr>
          <w:trHeight w:val="397"/>
        </w:trPr>
        <w:tc>
          <w:tcPr>
            <w:cnfStyle w:val="001000000000" w:firstRow="0" w:lastRow="0" w:firstColumn="1" w:lastColumn="0" w:oddVBand="0" w:evenVBand="0" w:oddHBand="0" w:evenHBand="0" w:firstRowFirstColumn="0" w:firstRowLastColumn="0" w:lastRowFirstColumn="0" w:lastRowLastColumn="0"/>
            <w:tcW w:w="2516" w:type="dxa"/>
            <w:shd w:val="clear" w:color="auto" w:fill="auto"/>
            <w:hideMark/>
          </w:tcPr>
          <w:p w14:paraId="618E3AAA" w14:textId="77777777" w:rsidR="00F60596" w:rsidRPr="005F3E96" w:rsidRDefault="00F60596" w:rsidP="00353A06">
            <w:pPr>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EH</w:t>
            </w:r>
          </w:p>
        </w:tc>
        <w:tc>
          <w:tcPr>
            <w:tcW w:w="2516" w:type="dxa"/>
            <w:shd w:val="clear" w:color="auto" w:fill="auto"/>
            <w:hideMark/>
          </w:tcPr>
          <w:p w14:paraId="286D82AC" w14:textId="77777777" w:rsidR="00F60596" w:rsidRPr="005F3E96" w:rsidRDefault="00F60596" w:rsidP="00353A0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2.08</w:t>
            </w:r>
          </w:p>
        </w:tc>
      </w:tr>
      <w:tr w:rsidR="00F60596" w:rsidRPr="005F3E96" w14:paraId="08EB3AC8" w14:textId="77777777" w:rsidTr="00353A06">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2516" w:type="dxa"/>
            <w:shd w:val="clear" w:color="auto" w:fill="auto"/>
            <w:hideMark/>
          </w:tcPr>
          <w:p w14:paraId="449AC495" w14:textId="77777777" w:rsidR="00F60596" w:rsidRPr="005F3E96" w:rsidRDefault="00F60596" w:rsidP="00353A06">
            <w:pPr>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PD</w:t>
            </w:r>
          </w:p>
        </w:tc>
        <w:tc>
          <w:tcPr>
            <w:tcW w:w="2516" w:type="dxa"/>
            <w:shd w:val="clear" w:color="auto" w:fill="auto"/>
            <w:hideMark/>
          </w:tcPr>
          <w:p w14:paraId="00744E44" w14:textId="77777777" w:rsidR="00F60596" w:rsidRPr="005F3E96" w:rsidRDefault="00F60596" w:rsidP="00353A06">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87.5</w:t>
            </w:r>
          </w:p>
        </w:tc>
      </w:tr>
      <w:tr w:rsidR="00F60596" w:rsidRPr="005F3E96" w14:paraId="003F0C50" w14:textId="77777777" w:rsidTr="00353A06">
        <w:trPr>
          <w:trHeight w:val="445"/>
        </w:trPr>
        <w:tc>
          <w:tcPr>
            <w:cnfStyle w:val="001000000000" w:firstRow="0" w:lastRow="0" w:firstColumn="1" w:lastColumn="0" w:oddVBand="0" w:evenVBand="0" w:oddHBand="0" w:evenHBand="0" w:firstRowFirstColumn="0" w:firstRowLastColumn="0" w:lastRowFirstColumn="0" w:lastRowLastColumn="0"/>
            <w:tcW w:w="2516" w:type="dxa"/>
            <w:shd w:val="clear" w:color="auto" w:fill="auto"/>
            <w:hideMark/>
          </w:tcPr>
          <w:p w14:paraId="433AC759" w14:textId="77777777" w:rsidR="00F60596" w:rsidRPr="005F3E96" w:rsidRDefault="00F60596" w:rsidP="00353A06">
            <w:pPr>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PH</w:t>
            </w:r>
          </w:p>
        </w:tc>
        <w:tc>
          <w:tcPr>
            <w:tcW w:w="2516" w:type="dxa"/>
            <w:shd w:val="clear" w:color="auto" w:fill="auto"/>
            <w:hideMark/>
          </w:tcPr>
          <w:p w14:paraId="40FE8B9E" w14:textId="77777777" w:rsidR="00F60596" w:rsidRPr="005F3E96" w:rsidRDefault="00F60596" w:rsidP="00353A06">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lang w:eastAsia="en-AU"/>
                <w14:ligatures w14:val="none"/>
              </w:rPr>
            </w:pPr>
            <w:r w:rsidRPr="005F3E96">
              <w:rPr>
                <w:rFonts w:ascii="Times New Roman" w:eastAsia="Times New Roman" w:hAnsi="Times New Roman" w:cs="Times New Roman"/>
                <w:color w:val="000000"/>
                <w:kern w:val="0"/>
                <w:lang w:eastAsia="en-AU"/>
                <w14:ligatures w14:val="none"/>
              </w:rPr>
              <w:t>6.25</w:t>
            </w:r>
          </w:p>
        </w:tc>
      </w:tr>
    </w:tbl>
    <w:p w14:paraId="0DC7F95C" w14:textId="77777777" w:rsidR="00F60596" w:rsidRPr="005F3E96" w:rsidRDefault="00F60596" w:rsidP="00F60596">
      <w:pPr>
        <w:spacing w:line="240" w:lineRule="auto"/>
        <w:jc w:val="both"/>
        <w:rPr>
          <w:rFonts w:ascii="Times New Roman" w:hAnsi="Times New Roman" w:cs="Times New Roman"/>
        </w:rPr>
      </w:pPr>
    </w:p>
    <w:p w14:paraId="4BB5FCEA" w14:textId="77777777" w:rsidR="00F60596" w:rsidRPr="005F3E96" w:rsidRDefault="00F60596" w:rsidP="00F60596">
      <w:pPr>
        <w:spacing w:line="240" w:lineRule="auto"/>
        <w:jc w:val="both"/>
        <w:rPr>
          <w:rFonts w:ascii="Times New Roman" w:hAnsi="Times New Roman" w:cs="Times New Roman"/>
        </w:rPr>
      </w:pPr>
    </w:p>
    <w:p w14:paraId="1FB47196" w14:textId="77777777" w:rsidR="00F60596" w:rsidRPr="005F3E96" w:rsidRDefault="00F60596" w:rsidP="00F60596">
      <w:pPr>
        <w:spacing w:line="240" w:lineRule="auto"/>
        <w:jc w:val="both"/>
        <w:rPr>
          <w:rFonts w:ascii="Times New Roman" w:hAnsi="Times New Roman" w:cs="Times New Roman"/>
        </w:rPr>
      </w:pPr>
    </w:p>
    <w:p w14:paraId="6876459B" w14:textId="77777777" w:rsidR="00F60596" w:rsidRPr="005F3E96" w:rsidRDefault="00F60596" w:rsidP="00F60596">
      <w:pPr>
        <w:spacing w:line="240" w:lineRule="auto"/>
        <w:jc w:val="both"/>
        <w:rPr>
          <w:rFonts w:ascii="Times New Roman" w:hAnsi="Times New Roman" w:cs="Times New Roman"/>
        </w:rPr>
      </w:pPr>
    </w:p>
    <w:p w14:paraId="1C593B67" w14:textId="77777777" w:rsidR="00F60596" w:rsidRPr="005F3E96" w:rsidRDefault="00F60596" w:rsidP="00F60596">
      <w:pPr>
        <w:spacing w:line="240" w:lineRule="auto"/>
        <w:jc w:val="both"/>
        <w:rPr>
          <w:rFonts w:ascii="Times New Roman" w:hAnsi="Times New Roman" w:cs="Times New Roman"/>
        </w:rPr>
      </w:pPr>
    </w:p>
    <w:p w14:paraId="2648AE12" w14:textId="77777777" w:rsidR="00F60596" w:rsidRPr="005F3E96" w:rsidRDefault="00F60596" w:rsidP="00F60596">
      <w:pPr>
        <w:spacing w:line="240" w:lineRule="auto"/>
        <w:jc w:val="both"/>
        <w:rPr>
          <w:rFonts w:ascii="Times New Roman" w:hAnsi="Times New Roman" w:cs="Times New Roman"/>
        </w:rPr>
      </w:pPr>
    </w:p>
    <w:p w14:paraId="4D4A9F3C" w14:textId="77777777" w:rsidR="00F60596" w:rsidRPr="005F3E96" w:rsidRDefault="00F60596" w:rsidP="00F60596">
      <w:pPr>
        <w:jc w:val="both"/>
        <w:rPr>
          <w:rFonts w:ascii="Times New Roman" w:hAnsi="Times New Roman" w:cs="Times New Roman"/>
        </w:rPr>
      </w:pPr>
      <w:r w:rsidRPr="005F3E96">
        <w:rPr>
          <w:rFonts w:ascii="Times New Roman" w:hAnsi="Times New Roman" w:cs="Times New Roman"/>
          <w:b/>
          <w:bCs/>
        </w:rPr>
        <w:t>Table S2</w:t>
      </w:r>
      <w:r w:rsidRPr="005F3E96">
        <w:rPr>
          <w:rFonts w:ascii="Times New Roman" w:hAnsi="Times New Roman" w:cs="Times New Roman"/>
        </w:rPr>
        <w:t xml:space="preserve">: Combined list of UP and DOWN-regulated molecular features in diseased and healthy and groups with putative identification, corresponding formula, confidence score and trends in predictions of the interaction model, including significance results, trend of results (up-/down regulated) </w:t>
      </w:r>
    </w:p>
    <w:tbl>
      <w:tblPr>
        <w:tblStyle w:val="TableGrid"/>
        <w:tblW w:w="9762" w:type="dxa"/>
        <w:tblLayout w:type="fixed"/>
        <w:tblLook w:val="04A0" w:firstRow="1" w:lastRow="0" w:firstColumn="1" w:lastColumn="0" w:noHBand="0" w:noVBand="1"/>
      </w:tblPr>
      <w:tblGrid>
        <w:gridCol w:w="1900"/>
        <w:gridCol w:w="1667"/>
        <w:gridCol w:w="1673"/>
        <w:gridCol w:w="1418"/>
        <w:gridCol w:w="850"/>
        <w:gridCol w:w="829"/>
        <w:gridCol w:w="1425"/>
      </w:tblGrid>
      <w:tr w:rsidR="00F60596" w:rsidRPr="005F3E96" w14:paraId="55373C64" w14:textId="77777777" w:rsidTr="00353A06">
        <w:trPr>
          <w:trHeight w:val="428"/>
        </w:trPr>
        <w:tc>
          <w:tcPr>
            <w:tcW w:w="1900" w:type="dxa"/>
          </w:tcPr>
          <w:p w14:paraId="42CBB190" w14:textId="77777777" w:rsidR="00F60596" w:rsidRPr="005F3E96" w:rsidRDefault="00F60596" w:rsidP="00353A06">
            <w:pPr>
              <w:rPr>
                <w:rFonts w:ascii="Times New Roman" w:hAnsi="Times New Roman" w:cs="Times New Roman"/>
                <w:b/>
                <w:bCs/>
                <w:sz w:val="18"/>
                <w:szCs w:val="18"/>
              </w:rPr>
            </w:pPr>
            <w:r w:rsidRPr="005F3E96">
              <w:rPr>
                <w:rFonts w:ascii="Times New Roman" w:hAnsi="Times New Roman" w:cs="Times New Roman"/>
                <w:b/>
                <w:bCs/>
                <w:sz w:val="18"/>
                <w:szCs w:val="18"/>
              </w:rPr>
              <w:t>Metabolic features</w:t>
            </w:r>
          </w:p>
        </w:tc>
        <w:tc>
          <w:tcPr>
            <w:tcW w:w="1667" w:type="dxa"/>
          </w:tcPr>
          <w:p w14:paraId="1B67C951" w14:textId="77777777" w:rsidR="00F60596" w:rsidRPr="005F3E96" w:rsidRDefault="00F60596" w:rsidP="00353A06">
            <w:pPr>
              <w:rPr>
                <w:rFonts w:ascii="Times New Roman" w:hAnsi="Times New Roman" w:cs="Times New Roman"/>
                <w:b/>
                <w:bCs/>
                <w:sz w:val="18"/>
                <w:szCs w:val="18"/>
              </w:rPr>
            </w:pPr>
            <w:r w:rsidRPr="005F3E96">
              <w:rPr>
                <w:rFonts w:ascii="Times New Roman" w:hAnsi="Times New Roman" w:cs="Times New Roman"/>
                <w:b/>
                <w:bCs/>
                <w:sz w:val="18"/>
                <w:szCs w:val="18"/>
              </w:rPr>
              <w:t>Putative pathways</w:t>
            </w:r>
          </w:p>
        </w:tc>
        <w:tc>
          <w:tcPr>
            <w:tcW w:w="1673" w:type="dxa"/>
          </w:tcPr>
          <w:p w14:paraId="77A2E065" w14:textId="77777777" w:rsidR="00F60596" w:rsidRPr="005F3E96" w:rsidRDefault="00F60596" w:rsidP="00353A06">
            <w:pPr>
              <w:jc w:val="center"/>
              <w:rPr>
                <w:rFonts w:ascii="Times New Roman" w:hAnsi="Times New Roman" w:cs="Times New Roman"/>
                <w:b/>
                <w:bCs/>
                <w:sz w:val="18"/>
                <w:szCs w:val="18"/>
              </w:rPr>
            </w:pPr>
            <w:r w:rsidRPr="005F3E96">
              <w:rPr>
                <w:rFonts w:ascii="Times New Roman" w:hAnsi="Times New Roman" w:cs="Times New Roman"/>
                <w:b/>
                <w:bCs/>
                <w:sz w:val="18"/>
                <w:szCs w:val="18"/>
              </w:rPr>
              <w:t>Putative identification</w:t>
            </w:r>
          </w:p>
        </w:tc>
        <w:tc>
          <w:tcPr>
            <w:tcW w:w="1418" w:type="dxa"/>
          </w:tcPr>
          <w:p w14:paraId="3E8776D5" w14:textId="77777777" w:rsidR="00F60596" w:rsidRPr="005F3E96" w:rsidRDefault="00F60596" w:rsidP="00353A06">
            <w:pPr>
              <w:jc w:val="center"/>
              <w:rPr>
                <w:rFonts w:ascii="Times New Roman" w:hAnsi="Times New Roman" w:cs="Times New Roman"/>
                <w:b/>
                <w:bCs/>
                <w:sz w:val="18"/>
                <w:szCs w:val="18"/>
              </w:rPr>
            </w:pPr>
            <w:r w:rsidRPr="005F3E96">
              <w:rPr>
                <w:rFonts w:ascii="Times New Roman" w:hAnsi="Times New Roman" w:cs="Times New Roman"/>
                <w:b/>
                <w:bCs/>
                <w:sz w:val="18"/>
                <w:szCs w:val="18"/>
              </w:rPr>
              <w:t>Formula</w:t>
            </w:r>
          </w:p>
        </w:tc>
        <w:tc>
          <w:tcPr>
            <w:tcW w:w="850" w:type="dxa"/>
          </w:tcPr>
          <w:p w14:paraId="6DE691D5" w14:textId="77777777" w:rsidR="00F60596" w:rsidRPr="005F3E96" w:rsidRDefault="00F60596" w:rsidP="00353A06">
            <w:pPr>
              <w:rPr>
                <w:rFonts w:ascii="Times New Roman" w:hAnsi="Times New Roman" w:cs="Times New Roman"/>
                <w:b/>
                <w:bCs/>
                <w:sz w:val="18"/>
                <w:szCs w:val="18"/>
              </w:rPr>
            </w:pPr>
            <w:r w:rsidRPr="005F3E96">
              <w:rPr>
                <w:rFonts w:ascii="Times New Roman" w:hAnsi="Times New Roman" w:cs="Times New Roman"/>
                <w:b/>
                <w:bCs/>
                <w:sz w:val="18"/>
                <w:szCs w:val="18"/>
              </w:rPr>
              <w:t>Confidence score</w:t>
            </w:r>
          </w:p>
        </w:tc>
        <w:tc>
          <w:tcPr>
            <w:tcW w:w="829" w:type="dxa"/>
          </w:tcPr>
          <w:p w14:paraId="41758B05" w14:textId="77777777" w:rsidR="00F60596" w:rsidRPr="005F3E96" w:rsidRDefault="00F60596" w:rsidP="00353A06">
            <w:pPr>
              <w:rPr>
                <w:rFonts w:ascii="Times New Roman" w:hAnsi="Times New Roman" w:cs="Times New Roman"/>
                <w:b/>
                <w:bCs/>
                <w:sz w:val="18"/>
                <w:szCs w:val="18"/>
              </w:rPr>
            </w:pPr>
            <w:r w:rsidRPr="005F3E96">
              <w:rPr>
                <w:rFonts w:ascii="Times New Roman" w:hAnsi="Times New Roman" w:cs="Times New Roman"/>
                <w:b/>
                <w:bCs/>
                <w:sz w:val="18"/>
                <w:szCs w:val="18"/>
              </w:rPr>
              <w:t>Significance</w:t>
            </w:r>
          </w:p>
        </w:tc>
        <w:tc>
          <w:tcPr>
            <w:tcW w:w="1425" w:type="dxa"/>
          </w:tcPr>
          <w:p w14:paraId="5563155C" w14:textId="77777777" w:rsidR="00F60596" w:rsidRPr="005F3E96" w:rsidRDefault="00F60596" w:rsidP="00353A06">
            <w:pPr>
              <w:rPr>
                <w:rFonts w:ascii="Times New Roman" w:hAnsi="Times New Roman" w:cs="Times New Roman"/>
                <w:b/>
                <w:bCs/>
                <w:sz w:val="18"/>
                <w:szCs w:val="18"/>
              </w:rPr>
            </w:pPr>
            <w:r w:rsidRPr="005F3E96">
              <w:rPr>
                <w:rFonts w:ascii="Times New Roman" w:hAnsi="Times New Roman" w:cs="Times New Roman"/>
                <w:b/>
                <w:bCs/>
                <w:sz w:val="18"/>
                <w:szCs w:val="18"/>
              </w:rPr>
              <w:t>Trend of Up (U) and Down (D) regulated</w:t>
            </w:r>
          </w:p>
        </w:tc>
      </w:tr>
      <w:tr w:rsidR="00F60596" w:rsidRPr="005F3E96" w14:paraId="0195F9CB" w14:textId="77777777" w:rsidTr="00353A06">
        <w:trPr>
          <w:trHeight w:val="213"/>
        </w:trPr>
        <w:tc>
          <w:tcPr>
            <w:tcW w:w="1900" w:type="dxa"/>
          </w:tcPr>
          <w:p w14:paraId="4314BD97" w14:textId="77777777" w:rsidR="00F60596" w:rsidRPr="005F3E96" w:rsidRDefault="00F60596" w:rsidP="00353A06">
            <w:pPr>
              <w:rPr>
                <w:rFonts w:ascii="Times New Roman" w:hAnsi="Times New Roman" w:cs="Times New Roman"/>
                <w:b/>
                <w:bCs/>
                <w:sz w:val="18"/>
                <w:szCs w:val="18"/>
              </w:rPr>
            </w:pPr>
            <w:r w:rsidRPr="005F3E96">
              <w:rPr>
                <w:rFonts w:ascii="Times New Roman" w:hAnsi="Times New Roman" w:cs="Times New Roman"/>
                <w:b/>
                <w:bCs/>
                <w:sz w:val="18"/>
                <w:szCs w:val="18"/>
              </w:rPr>
              <w:t>Positive Nodes</w:t>
            </w:r>
          </w:p>
        </w:tc>
        <w:tc>
          <w:tcPr>
            <w:tcW w:w="1667" w:type="dxa"/>
          </w:tcPr>
          <w:p w14:paraId="0DBA2DF7" w14:textId="77777777" w:rsidR="00F60596" w:rsidRPr="005F3E96" w:rsidRDefault="00F60596" w:rsidP="00353A06">
            <w:pPr>
              <w:rPr>
                <w:rFonts w:ascii="Times New Roman" w:hAnsi="Times New Roman" w:cs="Times New Roman"/>
                <w:sz w:val="18"/>
                <w:szCs w:val="18"/>
              </w:rPr>
            </w:pPr>
          </w:p>
        </w:tc>
        <w:tc>
          <w:tcPr>
            <w:tcW w:w="1673" w:type="dxa"/>
          </w:tcPr>
          <w:p w14:paraId="3A82039E" w14:textId="77777777" w:rsidR="00F60596" w:rsidRPr="005F3E96" w:rsidRDefault="00F60596" w:rsidP="00353A06">
            <w:pPr>
              <w:rPr>
                <w:rFonts w:ascii="Times New Roman" w:hAnsi="Times New Roman" w:cs="Times New Roman"/>
                <w:sz w:val="18"/>
                <w:szCs w:val="18"/>
              </w:rPr>
            </w:pPr>
          </w:p>
        </w:tc>
        <w:tc>
          <w:tcPr>
            <w:tcW w:w="1418" w:type="dxa"/>
          </w:tcPr>
          <w:p w14:paraId="28D1A8A7" w14:textId="77777777" w:rsidR="00F60596" w:rsidRPr="005F3E96" w:rsidRDefault="00F60596" w:rsidP="00353A06">
            <w:pPr>
              <w:rPr>
                <w:rFonts w:ascii="Times New Roman" w:hAnsi="Times New Roman" w:cs="Times New Roman"/>
                <w:sz w:val="18"/>
                <w:szCs w:val="18"/>
              </w:rPr>
            </w:pPr>
          </w:p>
        </w:tc>
        <w:tc>
          <w:tcPr>
            <w:tcW w:w="850" w:type="dxa"/>
          </w:tcPr>
          <w:p w14:paraId="0E3FE9DC" w14:textId="77777777" w:rsidR="00F60596" w:rsidRPr="005F3E96" w:rsidRDefault="00F60596" w:rsidP="00353A06">
            <w:pPr>
              <w:rPr>
                <w:rFonts w:ascii="Times New Roman" w:hAnsi="Times New Roman" w:cs="Times New Roman"/>
                <w:sz w:val="18"/>
                <w:szCs w:val="18"/>
              </w:rPr>
            </w:pPr>
          </w:p>
        </w:tc>
        <w:tc>
          <w:tcPr>
            <w:tcW w:w="829" w:type="dxa"/>
          </w:tcPr>
          <w:p w14:paraId="44FB5292" w14:textId="77777777" w:rsidR="00F60596" w:rsidRPr="005F3E96" w:rsidRDefault="00F60596" w:rsidP="00353A06">
            <w:pPr>
              <w:rPr>
                <w:rFonts w:ascii="Times New Roman" w:hAnsi="Times New Roman" w:cs="Times New Roman"/>
                <w:sz w:val="18"/>
                <w:szCs w:val="18"/>
              </w:rPr>
            </w:pPr>
          </w:p>
        </w:tc>
        <w:tc>
          <w:tcPr>
            <w:tcW w:w="1425" w:type="dxa"/>
          </w:tcPr>
          <w:p w14:paraId="789B86F9" w14:textId="77777777" w:rsidR="00F60596" w:rsidRPr="005F3E96" w:rsidRDefault="00F60596" w:rsidP="00353A06">
            <w:pPr>
              <w:rPr>
                <w:rFonts w:ascii="Times New Roman" w:hAnsi="Times New Roman" w:cs="Times New Roman"/>
                <w:sz w:val="18"/>
                <w:szCs w:val="18"/>
              </w:rPr>
            </w:pPr>
          </w:p>
        </w:tc>
      </w:tr>
      <w:tr w:rsidR="00F60596" w:rsidRPr="005F3E96" w14:paraId="700CC55C" w14:textId="77777777" w:rsidTr="00353A06">
        <w:trPr>
          <w:trHeight w:val="416"/>
        </w:trPr>
        <w:tc>
          <w:tcPr>
            <w:tcW w:w="1900" w:type="dxa"/>
          </w:tcPr>
          <w:p w14:paraId="719C939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3.41_278.9502m/z</w:t>
            </w:r>
          </w:p>
        </w:tc>
        <w:tc>
          <w:tcPr>
            <w:tcW w:w="1667" w:type="dxa"/>
          </w:tcPr>
          <w:p w14:paraId="1ED8216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Phosphate derivative</w:t>
            </w:r>
          </w:p>
        </w:tc>
        <w:tc>
          <w:tcPr>
            <w:tcW w:w="1673" w:type="dxa"/>
          </w:tcPr>
          <w:p w14:paraId="6486BF0A" w14:textId="77777777" w:rsidR="00F60596" w:rsidRPr="005F3E96" w:rsidRDefault="00F60596" w:rsidP="00353A06">
            <w:pPr>
              <w:rPr>
                <w:rFonts w:ascii="Times New Roman" w:hAnsi="Times New Roman" w:cs="Times New Roman"/>
                <w:sz w:val="18"/>
                <w:szCs w:val="18"/>
              </w:rPr>
            </w:pPr>
            <w:bookmarkStart w:id="3" w:name="_Hlk198545215"/>
            <w:r w:rsidRPr="005F3E96">
              <w:rPr>
                <w:rFonts w:ascii="Times New Roman" w:hAnsi="Times New Roman" w:cs="Times New Roman"/>
                <w:sz w:val="18"/>
                <w:szCs w:val="18"/>
              </w:rPr>
              <w:t>5-(methylsulfanyl)-2,3-dioxopentyl phosphate</w:t>
            </w:r>
            <w:bookmarkEnd w:id="3"/>
          </w:p>
        </w:tc>
        <w:tc>
          <w:tcPr>
            <w:tcW w:w="1418" w:type="dxa"/>
          </w:tcPr>
          <w:p w14:paraId="205BD32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C6H11O6PS</w:t>
            </w:r>
          </w:p>
        </w:tc>
        <w:tc>
          <w:tcPr>
            <w:tcW w:w="850" w:type="dxa"/>
          </w:tcPr>
          <w:p w14:paraId="7DC1387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39.4</w:t>
            </w:r>
          </w:p>
        </w:tc>
        <w:tc>
          <w:tcPr>
            <w:tcW w:w="829" w:type="dxa"/>
          </w:tcPr>
          <w:p w14:paraId="789F31B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0E445F6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6827D4D7" w14:textId="77777777" w:rsidTr="00353A06">
        <w:trPr>
          <w:trHeight w:val="213"/>
        </w:trPr>
        <w:tc>
          <w:tcPr>
            <w:tcW w:w="1900" w:type="dxa"/>
          </w:tcPr>
          <w:p w14:paraId="34FC5D8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4.45_845.7205m/z</w:t>
            </w:r>
          </w:p>
        </w:tc>
        <w:tc>
          <w:tcPr>
            <w:tcW w:w="1667" w:type="dxa"/>
          </w:tcPr>
          <w:p w14:paraId="509D98E7"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48FFB5F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Unidentified</w:t>
            </w:r>
          </w:p>
        </w:tc>
        <w:tc>
          <w:tcPr>
            <w:tcW w:w="1418" w:type="dxa"/>
          </w:tcPr>
          <w:p w14:paraId="14F50C6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50" w:type="dxa"/>
          </w:tcPr>
          <w:p w14:paraId="17EA1B1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29" w:type="dxa"/>
          </w:tcPr>
          <w:p w14:paraId="0B1F3B3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82FADB5"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028163F5" w14:textId="77777777" w:rsidTr="00353A06">
        <w:trPr>
          <w:trHeight w:val="213"/>
        </w:trPr>
        <w:tc>
          <w:tcPr>
            <w:tcW w:w="1900" w:type="dxa"/>
          </w:tcPr>
          <w:p w14:paraId="5B1D1F0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6.00_792.4043m/z</w:t>
            </w:r>
          </w:p>
        </w:tc>
        <w:tc>
          <w:tcPr>
            <w:tcW w:w="1667" w:type="dxa"/>
          </w:tcPr>
          <w:p w14:paraId="073B86F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11B47EA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Not identified</w:t>
            </w:r>
          </w:p>
        </w:tc>
        <w:tc>
          <w:tcPr>
            <w:tcW w:w="1418" w:type="dxa"/>
          </w:tcPr>
          <w:p w14:paraId="546BA1D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50" w:type="dxa"/>
          </w:tcPr>
          <w:p w14:paraId="402D62E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29" w:type="dxa"/>
          </w:tcPr>
          <w:p w14:paraId="28389DB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1F079F9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2AFD6D3C" w14:textId="77777777" w:rsidTr="00353A06">
        <w:trPr>
          <w:trHeight w:val="213"/>
        </w:trPr>
        <w:tc>
          <w:tcPr>
            <w:tcW w:w="1900" w:type="dxa"/>
          </w:tcPr>
          <w:p w14:paraId="38E45F2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4.01_938.5473m/z</w:t>
            </w:r>
          </w:p>
        </w:tc>
        <w:tc>
          <w:tcPr>
            <w:tcW w:w="1667" w:type="dxa"/>
          </w:tcPr>
          <w:p w14:paraId="2C23615E" w14:textId="77777777" w:rsidR="00F60596" w:rsidRPr="005F3E96" w:rsidRDefault="00F60596" w:rsidP="00353A06">
            <w:pPr>
              <w:rPr>
                <w:rFonts w:ascii="Times New Roman" w:hAnsi="Times New Roman" w:cs="Times New Roman"/>
                <w:sz w:val="18"/>
                <w:szCs w:val="18"/>
              </w:rPr>
            </w:pPr>
            <w:bookmarkStart w:id="4" w:name="_Hlk198545234"/>
            <w:r w:rsidRPr="005F3E96">
              <w:rPr>
                <w:rFonts w:ascii="Times New Roman" w:hAnsi="Times New Roman" w:cs="Times New Roman"/>
                <w:sz w:val="18"/>
                <w:szCs w:val="18"/>
              </w:rPr>
              <w:t>Triterpenoid saponin</w:t>
            </w:r>
            <w:bookmarkEnd w:id="4"/>
          </w:p>
        </w:tc>
        <w:tc>
          <w:tcPr>
            <w:tcW w:w="1673" w:type="dxa"/>
          </w:tcPr>
          <w:p w14:paraId="645B29D7" w14:textId="77777777" w:rsidR="00F60596" w:rsidRPr="005F3E96" w:rsidRDefault="00F60596" w:rsidP="00353A06">
            <w:pPr>
              <w:rPr>
                <w:rFonts w:ascii="Times New Roman" w:hAnsi="Times New Roman" w:cs="Times New Roman"/>
                <w:sz w:val="18"/>
                <w:szCs w:val="18"/>
              </w:rPr>
            </w:pPr>
            <w:bookmarkStart w:id="5" w:name="_Hlk198545337"/>
            <w:r w:rsidRPr="005F3E96">
              <w:rPr>
                <w:rFonts w:ascii="Times New Roman" w:hAnsi="Times New Roman" w:cs="Times New Roman"/>
                <w:sz w:val="18"/>
                <w:szCs w:val="18"/>
              </w:rPr>
              <w:t>Rotundifolioside I</w:t>
            </w:r>
            <w:bookmarkEnd w:id="5"/>
          </w:p>
        </w:tc>
        <w:tc>
          <w:tcPr>
            <w:tcW w:w="1418" w:type="dxa"/>
          </w:tcPr>
          <w:p w14:paraId="1860FD0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C47H76O16</w:t>
            </w:r>
          </w:p>
        </w:tc>
        <w:tc>
          <w:tcPr>
            <w:tcW w:w="850" w:type="dxa"/>
          </w:tcPr>
          <w:p w14:paraId="5BD7491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37</w:t>
            </w:r>
          </w:p>
        </w:tc>
        <w:tc>
          <w:tcPr>
            <w:tcW w:w="829" w:type="dxa"/>
          </w:tcPr>
          <w:p w14:paraId="6D1C9C0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7D9A7EB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4DF7B695" w14:textId="77777777" w:rsidTr="00353A06">
        <w:trPr>
          <w:trHeight w:val="213"/>
        </w:trPr>
        <w:tc>
          <w:tcPr>
            <w:tcW w:w="1900" w:type="dxa"/>
          </w:tcPr>
          <w:p w14:paraId="5754566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6.70_1113.6928m/z</w:t>
            </w:r>
          </w:p>
        </w:tc>
        <w:tc>
          <w:tcPr>
            <w:tcW w:w="1667" w:type="dxa"/>
          </w:tcPr>
          <w:p w14:paraId="5983DC2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Triterpenoid derivative</w:t>
            </w:r>
          </w:p>
        </w:tc>
        <w:tc>
          <w:tcPr>
            <w:tcW w:w="1673" w:type="dxa"/>
          </w:tcPr>
          <w:p w14:paraId="32A18E20" w14:textId="77777777" w:rsidR="00F60596" w:rsidRPr="005F3E96" w:rsidRDefault="00F60596" w:rsidP="00353A06">
            <w:pPr>
              <w:rPr>
                <w:rFonts w:ascii="Times New Roman" w:hAnsi="Times New Roman" w:cs="Times New Roman"/>
                <w:sz w:val="18"/>
                <w:szCs w:val="18"/>
              </w:rPr>
            </w:pPr>
            <w:bookmarkStart w:id="6" w:name="_Hlk198545352"/>
            <w:r w:rsidRPr="005F3E96">
              <w:rPr>
                <w:rFonts w:ascii="Times New Roman" w:hAnsi="Times New Roman" w:cs="Times New Roman"/>
                <w:sz w:val="18"/>
                <w:szCs w:val="18"/>
              </w:rPr>
              <w:t>Globostellatic Acid B</w:t>
            </w:r>
            <w:bookmarkEnd w:id="6"/>
          </w:p>
        </w:tc>
        <w:tc>
          <w:tcPr>
            <w:tcW w:w="1418" w:type="dxa"/>
          </w:tcPr>
          <w:p w14:paraId="7AD61FD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C33H48O7</w:t>
            </w:r>
          </w:p>
        </w:tc>
        <w:tc>
          <w:tcPr>
            <w:tcW w:w="850" w:type="dxa"/>
          </w:tcPr>
          <w:p w14:paraId="038F65A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41.8</w:t>
            </w:r>
          </w:p>
        </w:tc>
        <w:tc>
          <w:tcPr>
            <w:tcW w:w="829" w:type="dxa"/>
          </w:tcPr>
          <w:p w14:paraId="2F3A76B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70E9A1F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7E75E6E6" w14:textId="77777777" w:rsidTr="00353A06">
        <w:trPr>
          <w:trHeight w:val="213"/>
        </w:trPr>
        <w:tc>
          <w:tcPr>
            <w:tcW w:w="1900" w:type="dxa"/>
          </w:tcPr>
          <w:p w14:paraId="332445F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1.43_722.2076m/z</w:t>
            </w:r>
          </w:p>
        </w:tc>
        <w:tc>
          <w:tcPr>
            <w:tcW w:w="1667" w:type="dxa"/>
          </w:tcPr>
          <w:p w14:paraId="119D451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Streptomyces derivative</w:t>
            </w:r>
          </w:p>
        </w:tc>
        <w:tc>
          <w:tcPr>
            <w:tcW w:w="1673" w:type="dxa"/>
          </w:tcPr>
          <w:p w14:paraId="59713357"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lucensimycin E</w:t>
            </w:r>
          </w:p>
        </w:tc>
        <w:tc>
          <w:tcPr>
            <w:tcW w:w="1418" w:type="dxa"/>
          </w:tcPr>
          <w:p w14:paraId="66CB6738"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C34H41NO12S</w:t>
            </w:r>
          </w:p>
        </w:tc>
        <w:tc>
          <w:tcPr>
            <w:tcW w:w="850" w:type="dxa"/>
          </w:tcPr>
          <w:p w14:paraId="2443CEA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31.6</w:t>
            </w:r>
          </w:p>
        </w:tc>
        <w:tc>
          <w:tcPr>
            <w:tcW w:w="829" w:type="dxa"/>
          </w:tcPr>
          <w:p w14:paraId="585B8115"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973E71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5154259D" w14:textId="77777777" w:rsidTr="00353A06">
        <w:trPr>
          <w:trHeight w:val="213"/>
        </w:trPr>
        <w:tc>
          <w:tcPr>
            <w:tcW w:w="1900" w:type="dxa"/>
          </w:tcPr>
          <w:p w14:paraId="0C27FB92" w14:textId="77777777" w:rsidR="00F60596" w:rsidRPr="005F3E96" w:rsidRDefault="00F60596" w:rsidP="00353A06">
            <w:pPr>
              <w:rPr>
                <w:rFonts w:ascii="Times New Roman" w:hAnsi="Times New Roman" w:cs="Times New Roman"/>
                <w:sz w:val="18"/>
                <w:szCs w:val="18"/>
              </w:rPr>
            </w:pPr>
            <w:bookmarkStart w:id="7" w:name="_Hlk198545394"/>
            <w:r w:rsidRPr="005F3E96">
              <w:rPr>
                <w:rFonts w:ascii="Times New Roman" w:hAnsi="Times New Roman" w:cs="Times New Roman"/>
                <w:sz w:val="18"/>
                <w:szCs w:val="18"/>
              </w:rPr>
              <w:t>3.78_865.4382m/z</w:t>
            </w:r>
          </w:p>
        </w:tc>
        <w:tc>
          <w:tcPr>
            <w:tcW w:w="1667" w:type="dxa"/>
          </w:tcPr>
          <w:p w14:paraId="74EAC6CF" w14:textId="77777777" w:rsidR="00F60596" w:rsidRPr="005F3E96" w:rsidRDefault="00F60596" w:rsidP="00353A06">
            <w:pPr>
              <w:rPr>
                <w:rFonts w:ascii="Times New Roman" w:hAnsi="Times New Roman" w:cs="Times New Roman"/>
                <w:sz w:val="18"/>
                <w:szCs w:val="18"/>
              </w:rPr>
            </w:pPr>
            <w:bookmarkStart w:id="8" w:name="_Hlk198545380"/>
            <w:r w:rsidRPr="005F3E96">
              <w:rPr>
                <w:rFonts w:ascii="Times New Roman" w:hAnsi="Times New Roman" w:cs="Times New Roman"/>
                <w:sz w:val="18"/>
                <w:szCs w:val="18"/>
              </w:rPr>
              <w:t>Polyketide derivative</w:t>
            </w:r>
            <w:bookmarkEnd w:id="8"/>
          </w:p>
        </w:tc>
        <w:tc>
          <w:tcPr>
            <w:tcW w:w="1673" w:type="dxa"/>
          </w:tcPr>
          <w:p w14:paraId="6DD9EAE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Inflexin</w:t>
            </w:r>
          </w:p>
        </w:tc>
        <w:tc>
          <w:tcPr>
            <w:tcW w:w="1418" w:type="dxa"/>
          </w:tcPr>
          <w:p w14:paraId="5C16B6DA"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C24H32O7</w:t>
            </w:r>
          </w:p>
        </w:tc>
        <w:tc>
          <w:tcPr>
            <w:tcW w:w="850" w:type="dxa"/>
          </w:tcPr>
          <w:p w14:paraId="6E71B5E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37</w:t>
            </w:r>
          </w:p>
        </w:tc>
        <w:tc>
          <w:tcPr>
            <w:tcW w:w="829" w:type="dxa"/>
          </w:tcPr>
          <w:p w14:paraId="1B5CC15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5072708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bookmarkEnd w:id="7"/>
      <w:tr w:rsidR="00F60596" w:rsidRPr="005F3E96" w14:paraId="7588DACA" w14:textId="77777777" w:rsidTr="00353A06">
        <w:trPr>
          <w:trHeight w:val="213"/>
        </w:trPr>
        <w:tc>
          <w:tcPr>
            <w:tcW w:w="1900" w:type="dxa"/>
          </w:tcPr>
          <w:p w14:paraId="2433DCD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6.13_806.3928m/z</w:t>
            </w:r>
          </w:p>
        </w:tc>
        <w:tc>
          <w:tcPr>
            <w:tcW w:w="1667" w:type="dxa"/>
          </w:tcPr>
          <w:p w14:paraId="74AAFD2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Indole derivative</w:t>
            </w:r>
          </w:p>
        </w:tc>
        <w:tc>
          <w:tcPr>
            <w:tcW w:w="1673" w:type="dxa"/>
          </w:tcPr>
          <w:p w14:paraId="5EBF19C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Tryprostatin A</w:t>
            </w:r>
          </w:p>
        </w:tc>
        <w:tc>
          <w:tcPr>
            <w:tcW w:w="1418" w:type="dxa"/>
          </w:tcPr>
          <w:p w14:paraId="644D12A7"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C22H27N3O3</w:t>
            </w:r>
          </w:p>
        </w:tc>
        <w:tc>
          <w:tcPr>
            <w:tcW w:w="850" w:type="dxa"/>
          </w:tcPr>
          <w:p w14:paraId="7BD17A5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38.8</w:t>
            </w:r>
          </w:p>
        </w:tc>
        <w:tc>
          <w:tcPr>
            <w:tcW w:w="829" w:type="dxa"/>
          </w:tcPr>
          <w:p w14:paraId="2E4E539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0DEA6DF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5CF210B6" w14:textId="77777777" w:rsidTr="00353A06">
        <w:trPr>
          <w:trHeight w:val="202"/>
        </w:trPr>
        <w:tc>
          <w:tcPr>
            <w:tcW w:w="1900" w:type="dxa"/>
          </w:tcPr>
          <w:p w14:paraId="1E3E7D95"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0.65_752.4125m/z</w:t>
            </w:r>
          </w:p>
        </w:tc>
        <w:tc>
          <w:tcPr>
            <w:tcW w:w="1667" w:type="dxa"/>
          </w:tcPr>
          <w:p w14:paraId="5E647CE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Acetylsalicylic acid</w:t>
            </w:r>
          </w:p>
        </w:tc>
        <w:tc>
          <w:tcPr>
            <w:tcW w:w="1673" w:type="dxa"/>
          </w:tcPr>
          <w:p w14:paraId="501826C5"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Martefragin A</w:t>
            </w:r>
          </w:p>
        </w:tc>
        <w:tc>
          <w:tcPr>
            <w:tcW w:w="1418" w:type="dxa"/>
          </w:tcPr>
          <w:p w14:paraId="49943BA4"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C20H25N3O3</w:t>
            </w:r>
          </w:p>
        </w:tc>
        <w:tc>
          <w:tcPr>
            <w:tcW w:w="850" w:type="dxa"/>
          </w:tcPr>
          <w:p w14:paraId="56C0E7E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38.3</w:t>
            </w:r>
          </w:p>
        </w:tc>
        <w:tc>
          <w:tcPr>
            <w:tcW w:w="829" w:type="dxa"/>
          </w:tcPr>
          <w:p w14:paraId="418C92C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8E6E52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30C1C95C" w14:textId="77777777" w:rsidTr="00353A06">
        <w:trPr>
          <w:trHeight w:val="202"/>
        </w:trPr>
        <w:tc>
          <w:tcPr>
            <w:tcW w:w="1900" w:type="dxa"/>
          </w:tcPr>
          <w:p w14:paraId="4D78068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1.78_767.3004m/z</w:t>
            </w:r>
          </w:p>
        </w:tc>
        <w:tc>
          <w:tcPr>
            <w:tcW w:w="1667" w:type="dxa"/>
          </w:tcPr>
          <w:p w14:paraId="109E94C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Azaphilone derivative</w:t>
            </w:r>
          </w:p>
        </w:tc>
        <w:tc>
          <w:tcPr>
            <w:tcW w:w="1673" w:type="dxa"/>
          </w:tcPr>
          <w:p w14:paraId="2EBD5654"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azanigerone D</w:t>
            </w:r>
          </w:p>
        </w:tc>
        <w:tc>
          <w:tcPr>
            <w:tcW w:w="1418" w:type="dxa"/>
          </w:tcPr>
          <w:p w14:paraId="30A5A06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color w:val="222222"/>
                <w:sz w:val="18"/>
                <w:szCs w:val="18"/>
                <w:shd w:val="clear" w:color="auto" w:fill="FFFFFF"/>
              </w:rPr>
              <w:t>C19H23NO6</w:t>
            </w:r>
          </w:p>
        </w:tc>
        <w:tc>
          <w:tcPr>
            <w:tcW w:w="850" w:type="dxa"/>
          </w:tcPr>
          <w:p w14:paraId="5D0802C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36.7</w:t>
            </w:r>
          </w:p>
        </w:tc>
        <w:tc>
          <w:tcPr>
            <w:tcW w:w="829" w:type="dxa"/>
          </w:tcPr>
          <w:p w14:paraId="175FB1A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D2F75A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4D14EAF9" w14:textId="77777777" w:rsidTr="00353A06">
        <w:trPr>
          <w:trHeight w:val="213"/>
        </w:trPr>
        <w:tc>
          <w:tcPr>
            <w:tcW w:w="1900" w:type="dxa"/>
          </w:tcPr>
          <w:p w14:paraId="155696A8" w14:textId="77777777" w:rsidR="00F60596" w:rsidRPr="005F3E96" w:rsidRDefault="00F60596" w:rsidP="00353A06">
            <w:pPr>
              <w:rPr>
                <w:rFonts w:ascii="Times New Roman" w:hAnsi="Times New Roman" w:cs="Times New Roman"/>
                <w:color w:val="000000"/>
                <w:sz w:val="18"/>
                <w:szCs w:val="18"/>
              </w:rPr>
            </w:pPr>
            <w:r w:rsidRPr="005F3E96">
              <w:rPr>
                <w:rFonts w:ascii="Times New Roman" w:hAnsi="Times New Roman" w:cs="Times New Roman"/>
                <w:color w:val="000000"/>
                <w:sz w:val="18"/>
                <w:szCs w:val="18"/>
              </w:rPr>
              <w:t>6.90_1050.5442n</w:t>
            </w:r>
          </w:p>
        </w:tc>
        <w:tc>
          <w:tcPr>
            <w:tcW w:w="1667" w:type="dxa"/>
          </w:tcPr>
          <w:p w14:paraId="35DE6267"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2F71EC2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Acrophiarin</w:t>
            </w:r>
          </w:p>
        </w:tc>
        <w:tc>
          <w:tcPr>
            <w:tcW w:w="1418" w:type="dxa"/>
          </w:tcPr>
          <w:p w14:paraId="407E3D4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C49H78N8O17</w:t>
            </w:r>
          </w:p>
        </w:tc>
        <w:tc>
          <w:tcPr>
            <w:tcW w:w="850" w:type="dxa"/>
          </w:tcPr>
          <w:p w14:paraId="4600EEA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 xml:space="preserve">38.9  </w:t>
            </w:r>
          </w:p>
        </w:tc>
        <w:tc>
          <w:tcPr>
            <w:tcW w:w="829" w:type="dxa"/>
          </w:tcPr>
          <w:p w14:paraId="2CD18405"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7CC2827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4C33C12A" w14:textId="77777777" w:rsidTr="00353A06">
        <w:trPr>
          <w:trHeight w:val="213"/>
        </w:trPr>
        <w:tc>
          <w:tcPr>
            <w:tcW w:w="1900" w:type="dxa"/>
          </w:tcPr>
          <w:p w14:paraId="36872C2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6.79_935.5993m/z</w:t>
            </w:r>
          </w:p>
        </w:tc>
        <w:tc>
          <w:tcPr>
            <w:tcW w:w="1667" w:type="dxa"/>
          </w:tcPr>
          <w:p w14:paraId="7AB57189" w14:textId="77777777" w:rsidR="00F60596" w:rsidRPr="005F3E96" w:rsidRDefault="00F60596" w:rsidP="00353A06">
            <w:pPr>
              <w:rPr>
                <w:rFonts w:ascii="Times New Roman" w:hAnsi="Times New Roman" w:cs="Times New Roman"/>
                <w:sz w:val="18"/>
                <w:szCs w:val="18"/>
              </w:rPr>
            </w:pPr>
            <w:bookmarkStart w:id="9" w:name="_Hlk198545506"/>
            <w:r w:rsidRPr="005F3E96">
              <w:rPr>
                <w:rFonts w:ascii="Times New Roman" w:hAnsi="Times New Roman" w:cs="Times New Roman"/>
                <w:sz w:val="18"/>
                <w:szCs w:val="18"/>
              </w:rPr>
              <w:t>Diterpenoid derivative</w:t>
            </w:r>
            <w:bookmarkEnd w:id="9"/>
          </w:p>
        </w:tc>
        <w:tc>
          <w:tcPr>
            <w:tcW w:w="1673" w:type="dxa"/>
          </w:tcPr>
          <w:p w14:paraId="1DD19CC4" w14:textId="77777777" w:rsidR="00F60596" w:rsidRPr="005F3E96" w:rsidRDefault="00F60596" w:rsidP="00353A06">
            <w:pPr>
              <w:rPr>
                <w:rFonts w:ascii="Times New Roman" w:hAnsi="Times New Roman" w:cs="Times New Roman"/>
                <w:sz w:val="18"/>
                <w:szCs w:val="18"/>
              </w:rPr>
            </w:pPr>
            <w:bookmarkStart w:id="10" w:name="_Hlk198545533"/>
            <w:r w:rsidRPr="005F3E96">
              <w:rPr>
                <w:rFonts w:ascii="Times New Roman" w:hAnsi="Times New Roman" w:cs="Times New Roman"/>
                <w:sz w:val="18"/>
                <w:szCs w:val="18"/>
              </w:rPr>
              <w:t>Kansuiphorin B</w:t>
            </w:r>
            <w:bookmarkEnd w:id="10"/>
          </w:p>
        </w:tc>
        <w:tc>
          <w:tcPr>
            <w:tcW w:w="1418" w:type="dxa"/>
          </w:tcPr>
          <w:p w14:paraId="0D77D8C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C54H90O10</w:t>
            </w:r>
          </w:p>
        </w:tc>
        <w:tc>
          <w:tcPr>
            <w:tcW w:w="850" w:type="dxa"/>
          </w:tcPr>
          <w:p w14:paraId="49C33DE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35.1</w:t>
            </w:r>
          </w:p>
        </w:tc>
        <w:tc>
          <w:tcPr>
            <w:tcW w:w="829" w:type="dxa"/>
          </w:tcPr>
          <w:p w14:paraId="6229AB7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73A2EB8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2B5C8ECC" w14:textId="77777777" w:rsidTr="00353A06">
        <w:trPr>
          <w:trHeight w:val="213"/>
        </w:trPr>
        <w:tc>
          <w:tcPr>
            <w:tcW w:w="1900" w:type="dxa"/>
          </w:tcPr>
          <w:p w14:paraId="7886379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color w:val="000000"/>
                <w:sz w:val="18"/>
                <w:szCs w:val="18"/>
              </w:rPr>
              <w:t xml:space="preserve">0.55_459.2217m/z </w:t>
            </w:r>
          </w:p>
        </w:tc>
        <w:tc>
          <w:tcPr>
            <w:tcW w:w="1667" w:type="dxa"/>
          </w:tcPr>
          <w:p w14:paraId="50101CDC" w14:textId="77777777" w:rsidR="00F60596" w:rsidRPr="005F3E96" w:rsidRDefault="00F60596" w:rsidP="00353A06">
            <w:pPr>
              <w:rPr>
                <w:rFonts w:ascii="Times New Roman" w:hAnsi="Times New Roman" w:cs="Times New Roman"/>
                <w:sz w:val="18"/>
                <w:szCs w:val="18"/>
              </w:rPr>
            </w:pPr>
            <w:bookmarkStart w:id="11" w:name="_Hlk198545551"/>
            <w:r w:rsidRPr="005F3E96">
              <w:rPr>
                <w:rFonts w:ascii="Times New Roman" w:hAnsi="Times New Roman" w:cs="Times New Roman"/>
                <w:sz w:val="18"/>
                <w:szCs w:val="18"/>
              </w:rPr>
              <w:t>Monoterpenoid derivative</w:t>
            </w:r>
            <w:bookmarkEnd w:id="11"/>
          </w:p>
        </w:tc>
        <w:tc>
          <w:tcPr>
            <w:tcW w:w="1673" w:type="dxa"/>
          </w:tcPr>
          <w:p w14:paraId="152FFEF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Lactinolide</w:t>
            </w:r>
          </w:p>
        </w:tc>
        <w:tc>
          <w:tcPr>
            <w:tcW w:w="1418" w:type="dxa"/>
          </w:tcPr>
          <w:p w14:paraId="6D54F17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C10H16O4</w:t>
            </w:r>
          </w:p>
        </w:tc>
        <w:tc>
          <w:tcPr>
            <w:tcW w:w="850" w:type="dxa"/>
          </w:tcPr>
          <w:p w14:paraId="6EBF603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37.7</w:t>
            </w:r>
          </w:p>
        </w:tc>
        <w:tc>
          <w:tcPr>
            <w:tcW w:w="829" w:type="dxa"/>
          </w:tcPr>
          <w:p w14:paraId="3EDB8BB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078C45C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2A2B64A5" w14:textId="77777777" w:rsidTr="00353A06">
        <w:trPr>
          <w:trHeight w:val="213"/>
        </w:trPr>
        <w:tc>
          <w:tcPr>
            <w:tcW w:w="1900" w:type="dxa"/>
          </w:tcPr>
          <w:p w14:paraId="18DEFCD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1.02_547.1835m/z</w:t>
            </w:r>
          </w:p>
        </w:tc>
        <w:tc>
          <w:tcPr>
            <w:tcW w:w="1667" w:type="dxa"/>
          </w:tcPr>
          <w:p w14:paraId="3D9721BE" w14:textId="77777777" w:rsidR="00F60596" w:rsidRPr="005F3E96" w:rsidRDefault="00F60596" w:rsidP="00353A06">
            <w:pPr>
              <w:rPr>
                <w:rFonts w:ascii="Times New Roman" w:hAnsi="Times New Roman" w:cs="Times New Roman"/>
                <w:sz w:val="18"/>
                <w:szCs w:val="18"/>
              </w:rPr>
            </w:pPr>
            <w:bookmarkStart w:id="12" w:name="_Hlk198545595"/>
            <w:r w:rsidRPr="005F3E96">
              <w:rPr>
                <w:rFonts w:ascii="Times New Roman" w:hAnsi="Times New Roman" w:cs="Times New Roman"/>
                <w:sz w:val="18"/>
                <w:szCs w:val="18"/>
              </w:rPr>
              <w:t>Flavonoid derivative</w:t>
            </w:r>
            <w:bookmarkEnd w:id="12"/>
          </w:p>
        </w:tc>
        <w:tc>
          <w:tcPr>
            <w:tcW w:w="1673" w:type="dxa"/>
          </w:tcPr>
          <w:p w14:paraId="69F65B19" w14:textId="77777777" w:rsidR="00F60596" w:rsidRPr="005F3E96" w:rsidRDefault="00F60596" w:rsidP="00353A06">
            <w:pPr>
              <w:rPr>
                <w:rFonts w:ascii="Times New Roman" w:hAnsi="Times New Roman" w:cs="Times New Roman"/>
                <w:color w:val="222222"/>
                <w:sz w:val="18"/>
                <w:szCs w:val="18"/>
                <w:shd w:val="clear" w:color="auto" w:fill="FFFFFF"/>
              </w:rPr>
            </w:pPr>
            <w:bookmarkStart w:id="13" w:name="_Hlk198545609"/>
            <w:r w:rsidRPr="005F3E96">
              <w:rPr>
                <w:rFonts w:ascii="Times New Roman" w:hAnsi="Times New Roman" w:cs="Times New Roman"/>
                <w:sz w:val="18"/>
                <w:szCs w:val="18"/>
              </w:rPr>
              <w:t>abacopterin A</w:t>
            </w:r>
            <w:bookmarkEnd w:id="13"/>
          </w:p>
        </w:tc>
        <w:tc>
          <w:tcPr>
            <w:tcW w:w="1418" w:type="dxa"/>
          </w:tcPr>
          <w:p w14:paraId="2B11CF8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color w:val="222222"/>
                <w:sz w:val="18"/>
                <w:szCs w:val="18"/>
                <w:shd w:val="clear" w:color="auto" w:fill="FFFFFF"/>
              </w:rPr>
              <w:t>C26H30O10</w:t>
            </w:r>
          </w:p>
        </w:tc>
        <w:tc>
          <w:tcPr>
            <w:tcW w:w="850" w:type="dxa"/>
          </w:tcPr>
          <w:p w14:paraId="655475F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36.8</w:t>
            </w:r>
          </w:p>
        </w:tc>
        <w:tc>
          <w:tcPr>
            <w:tcW w:w="829" w:type="dxa"/>
          </w:tcPr>
          <w:p w14:paraId="743F715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0EB9E7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5F8D8209" w14:textId="77777777" w:rsidTr="00353A06">
        <w:trPr>
          <w:trHeight w:val="213"/>
        </w:trPr>
        <w:tc>
          <w:tcPr>
            <w:tcW w:w="1900" w:type="dxa"/>
          </w:tcPr>
          <w:p w14:paraId="5DC0DBD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0.64_116.0714m/z</w:t>
            </w:r>
          </w:p>
        </w:tc>
        <w:tc>
          <w:tcPr>
            <w:tcW w:w="1667" w:type="dxa"/>
          </w:tcPr>
          <w:p w14:paraId="4ABFA9E4" w14:textId="77777777" w:rsidR="00F60596" w:rsidRPr="005F3E96" w:rsidRDefault="00F60596" w:rsidP="00353A06">
            <w:pPr>
              <w:rPr>
                <w:rFonts w:ascii="Times New Roman" w:hAnsi="Times New Roman" w:cs="Times New Roman"/>
                <w:sz w:val="18"/>
                <w:szCs w:val="18"/>
              </w:rPr>
            </w:pPr>
            <w:bookmarkStart w:id="14" w:name="_Hlk198545638"/>
            <w:r w:rsidRPr="005F3E96">
              <w:rPr>
                <w:rFonts w:ascii="Times New Roman" w:hAnsi="Times New Roman" w:cs="Times New Roman"/>
                <w:sz w:val="18"/>
                <w:szCs w:val="18"/>
              </w:rPr>
              <w:t>Amino acid derivative</w:t>
            </w:r>
            <w:bookmarkEnd w:id="14"/>
          </w:p>
        </w:tc>
        <w:tc>
          <w:tcPr>
            <w:tcW w:w="1673" w:type="dxa"/>
          </w:tcPr>
          <w:p w14:paraId="35E56C4A"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Valine</w:t>
            </w:r>
          </w:p>
        </w:tc>
        <w:tc>
          <w:tcPr>
            <w:tcW w:w="1418" w:type="dxa"/>
          </w:tcPr>
          <w:p w14:paraId="3D783244"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C5H11NO2</w:t>
            </w:r>
          </w:p>
        </w:tc>
        <w:tc>
          <w:tcPr>
            <w:tcW w:w="850" w:type="dxa"/>
          </w:tcPr>
          <w:p w14:paraId="472D3D4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38.9</w:t>
            </w:r>
          </w:p>
        </w:tc>
        <w:tc>
          <w:tcPr>
            <w:tcW w:w="829" w:type="dxa"/>
          </w:tcPr>
          <w:p w14:paraId="2D95DB0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6900D237"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2C8A7690" w14:textId="77777777" w:rsidTr="00353A06">
        <w:trPr>
          <w:trHeight w:val="213"/>
        </w:trPr>
        <w:tc>
          <w:tcPr>
            <w:tcW w:w="1900" w:type="dxa"/>
          </w:tcPr>
          <w:p w14:paraId="52C28F5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5.17_950.4928m/z</w:t>
            </w:r>
          </w:p>
        </w:tc>
        <w:tc>
          <w:tcPr>
            <w:tcW w:w="1667" w:type="dxa"/>
          </w:tcPr>
          <w:p w14:paraId="0D0241B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Polyketide derivatives</w:t>
            </w:r>
          </w:p>
        </w:tc>
        <w:tc>
          <w:tcPr>
            <w:tcW w:w="1673" w:type="dxa"/>
          </w:tcPr>
          <w:p w14:paraId="2AA0EBE5" w14:textId="77777777" w:rsidR="00F60596" w:rsidRPr="005F3E96" w:rsidRDefault="00F60596" w:rsidP="00353A06">
            <w:pPr>
              <w:rPr>
                <w:rFonts w:ascii="Times New Roman" w:hAnsi="Times New Roman" w:cs="Times New Roman"/>
                <w:color w:val="222222"/>
                <w:sz w:val="18"/>
                <w:szCs w:val="18"/>
                <w:shd w:val="clear" w:color="auto" w:fill="FFFFFF"/>
              </w:rPr>
            </w:pPr>
            <w:bookmarkStart w:id="15" w:name="_Hlk198545678"/>
            <w:r w:rsidRPr="005F3E96">
              <w:rPr>
                <w:rFonts w:ascii="Times New Roman" w:hAnsi="Times New Roman" w:cs="Times New Roman"/>
                <w:sz w:val="18"/>
                <w:szCs w:val="18"/>
              </w:rPr>
              <w:t>Tylosin</w:t>
            </w:r>
            <w:bookmarkEnd w:id="15"/>
          </w:p>
        </w:tc>
        <w:tc>
          <w:tcPr>
            <w:tcW w:w="1418" w:type="dxa"/>
          </w:tcPr>
          <w:p w14:paraId="7A8669CF"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C46H77NO17</w:t>
            </w:r>
          </w:p>
        </w:tc>
        <w:tc>
          <w:tcPr>
            <w:tcW w:w="850" w:type="dxa"/>
          </w:tcPr>
          <w:p w14:paraId="11961E3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45.1</w:t>
            </w:r>
          </w:p>
        </w:tc>
        <w:tc>
          <w:tcPr>
            <w:tcW w:w="829" w:type="dxa"/>
          </w:tcPr>
          <w:p w14:paraId="4710F82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r w:rsidRPr="005F3E96">
              <w:rPr>
                <w:rFonts w:ascii="Times New Roman" w:hAnsi="Times New Roman" w:cs="Times New Roman"/>
                <w:sz w:val="18"/>
                <w:szCs w:val="18"/>
              </w:rPr>
              <w:tab/>
            </w:r>
          </w:p>
        </w:tc>
        <w:tc>
          <w:tcPr>
            <w:tcW w:w="1425" w:type="dxa"/>
          </w:tcPr>
          <w:p w14:paraId="710D769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7C484F84" w14:textId="77777777" w:rsidTr="00353A06">
        <w:trPr>
          <w:trHeight w:val="213"/>
        </w:trPr>
        <w:tc>
          <w:tcPr>
            <w:tcW w:w="1900" w:type="dxa"/>
          </w:tcPr>
          <w:p w14:paraId="56F33CB7"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3.78_865.4382m/z</w:t>
            </w:r>
          </w:p>
        </w:tc>
        <w:tc>
          <w:tcPr>
            <w:tcW w:w="1667" w:type="dxa"/>
          </w:tcPr>
          <w:p w14:paraId="4C6D207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Polyketide derivatives</w:t>
            </w:r>
          </w:p>
        </w:tc>
        <w:tc>
          <w:tcPr>
            <w:tcW w:w="1673" w:type="dxa"/>
          </w:tcPr>
          <w:p w14:paraId="1183ED05" w14:textId="77777777" w:rsidR="00F60596" w:rsidRPr="005F3E96" w:rsidRDefault="00F60596" w:rsidP="00353A06">
            <w:pPr>
              <w:rPr>
                <w:rFonts w:ascii="Times New Roman" w:hAnsi="Times New Roman" w:cs="Times New Roman"/>
                <w:sz w:val="18"/>
                <w:szCs w:val="18"/>
              </w:rPr>
            </w:pPr>
            <w:bookmarkStart w:id="16" w:name="_Hlk198545692"/>
            <w:r w:rsidRPr="005F3E96">
              <w:rPr>
                <w:rFonts w:ascii="Times New Roman" w:hAnsi="Times New Roman" w:cs="Times New Roman"/>
                <w:sz w:val="18"/>
                <w:szCs w:val="18"/>
              </w:rPr>
              <w:t>Michaolide E</w:t>
            </w:r>
            <w:bookmarkEnd w:id="16"/>
          </w:p>
        </w:tc>
        <w:tc>
          <w:tcPr>
            <w:tcW w:w="1418" w:type="dxa"/>
          </w:tcPr>
          <w:p w14:paraId="0D28A698"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C24H32O7</w:t>
            </w:r>
          </w:p>
        </w:tc>
        <w:tc>
          <w:tcPr>
            <w:tcW w:w="850" w:type="dxa"/>
          </w:tcPr>
          <w:p w14:paraId="6B8BDD8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37</w:t>
            </w:r>
          </w:p>
        </w:tc>
        <w:tc>
          <w:tcPr>
            <w:tcW w:w="829" w:type="dxa"/>
          </w:tcPr>
          <w:p w14:paraId="6FBE426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r w:rsidRPr="005F3E96">
              <w:rPr>
                <w:rFonts w:ascii="Times New Roman" w:hAnsi="Times New Roman" w:cs="Times New Roman"/>
                <w:sz w:val="18"/>
                <w:szCs w:val="18"/>
              </w:rPr>
              <w:tab/>
            </w:r>
          </w:p>
        </w:tc>
        <w:tc>
          <w:tcPr>
            <w:tcW w:w="1425" w:type="dxa"/>
          </w:tcPr>
          <w:p w14:paraId="7105883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2BE8EF77" w14:textId="77777777" w:rsidTr="00353A06">
        <w:trPr>
          <w:trHeight w:val="213"/>
        </w:trPr>
        <w:tc>
          <w:tcPr>
            <w:tcW w:w="1900" w:type="dxa"/>
          </w:tcPr>
          <w:p w14:paraId="7D1F868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3.67_381.1717m/z</w:t>
            </w:r>
          </w:p>
        </w:tc>
        <w:tc>
          <w:tcPr>
            <w:tcW w:w="1667" w:type="dxa"/>
          </w:tcPr>
          <w:p w14:paraId="3D796B9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Polyketide derivatives</w:t>
            </w:r>
          </w:p>
        </w:tc>
        <w:tc>
          <w:tcPr>
            <w:tcW w:w="1673" w:type="dxa"/>
          </w:tcPr>
          <w:p w14:paraId="7622869A" w14:textId="77777777" w:rsidR="00F60596" w:rsidRPr="005F3E96" w:rsidRDefault="00F60596" w:rsidP="00353A06">
            <w:pPr>
              <w:rPr>
                <w:rFonts w:ascii="Times New Roman" w:hAnsi="Times New Roman" w:cs="Times New Roman"/>
                <w:sz w:val="18"/>
                <w:szCs w:val="18"/>
              </w:rPr>
            </w:pPr>
            <w:bookmarkStart w:id="17" w:name="_Hlk198545710"/>
            <w:r w:rsidRPr="005F3E96">
              <w:rPr>
                <w:rFonts w:ascii="Times New Roman" w:hAnsi="Times New Roman" w:cs="Times New Roman"/>
                <w:sz w:val="18"/>
                <w:szCs w:val="18"/>
              </w:rPr>
              <w:t>Rotiorinol A</w:t>
            </w:r>
            <w:bookmarkEnd w:id="17"/>
          </w:p>
        </w:tc>
        <w:tc>
          <w:tcPr>
            <w:tcW w:w="1418" w:type="dxa"/>
          </w:tcPr>
          <w:p w14:paraId="2592CBF7"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C23H26O5</w:t>
            </w:r>
          </w:p>
        </w:tc>
        <w:tc>
          <w:tcPr>
            <w:tcW w:w="850" w:type="dxa"/>
          </w:tcPr>
          <w:p w14:paraId="0BA78CB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37</w:t>
            </w:r>
          </w:p>
        </w:tc>
        <w:tc>
          <w:tcPr>
            <w:tcW w:w="829" w:type="dxa"/>
          </w:tcPr>
          <w:p w14:paraId="35CCFA21" w14:textId="77777777" w:rsidR="00F60596" w:rsidRPr="005F3E96" w:rsidRDefault="00F60596" w:rsidP="00353A06">
            <w:pPr>
              <w:rPr>
                <w:rFonts w:ascii="Times New Roman" w:hAnsi="Times New Roman" w:cs="Times New Roman"/>
                <w:sz w:val="18"/>
                <w:szCs w:val="18"/>
              </w:rPr>
            </w:pPr>
          </w:p>
        </w:tc>
        <w:tc>
          <w:tcPr>
            <w:tcW w:w="1425" w:type="dxa"/>
          </w:tcPr>
          <w:p w14:paraId="13A494B0" w14:textId="77777777" w:rsidR="00F60596" w:rsidRPr="005F3E96" w:rsidRDefault="00F60596" w:rsidP="00353A06">
            <w:pPr>
              <w:rPr>
                <w:rFonts w:ascii="Times New Roman" w:hAnsi="Times New Roman" w:cs="Times New Roman"/>
                <w:sz w:val="18"/>
                <w:szCs w:val="18"/>
              </w:rPr>
            </w:pPr>
          </w:p>
        </w:tc>
      </w:tr>
      <w:tr w:rsidR="00F60596" w:rsidRPr="005F3E96" w14:paraId="4791D331" w14:textId="77777777" w:rsidTr="00353A06">
        <w:trPr>
          <w:trHeight w:val="213"/>
        </w:trPr>
        <w:tc>
          <w:tcPr>
            <w:tcW w:w="1900" w:type="dxa"/>
          </w:tcPr>
          <w:p w14:paraId="223785A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6.19_862.4216n</w:t>
            </w:r>
          </w:p>
        </w:tc>
        <w:tc>
          <w:tcPr>
            <w:tcW w:w="1667" w:type="dxa"/>
          </w:tcPr>
          <w:p w14:paraId="470FB80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Diterpenoid derivative</w:t>
            </w:r>
          </w:p>
        </w:tc>
        <w:tc>
          <w:tcPr>
            <w:tcW w:w="1673" w:type="dxa"/>
          </w:tcPr>
          <w:p w14:paraId="4112D1C2" w14:textId="77777777" w:rsidR="00F60596" w:rsidRPr="005F3E96" w:rsidRDefault="00F60596" w:rsidP="00353A06">
            <w:pPr>
              <w:rPr>
                <w:rFonts w:ascii="Times New Roman" w:hAnsi="Times New Roman" w:cs="Times New Roman"/>
                <w:sz w:val="18"/>
                <w:szCs w:val="18"/>
              </w:rPr>
            </w:pPr>
            <w:bookmarkStart w:id="18" w:name="_Hlk198545744"/>
            <w:r w:rsidRPr="005F3E96">
              <w:rPr>
                <w:rFonts w:ascii="Times New Roman" w:hAnsi="Times New Roman" w:cs="Times New Roman"/>
                <w:sz w:val="18"/>
                <w:szCs w:val="18"/>
              </w:rPr>
              <w:t>Nicotianoside I</w:t>
            </w:r>
            <w:bookmarkEnd w:id="18"/>
          </w:p>
        </w:tc>
        <w:tc>
          <w:tcPr>
            <w:tcW w:w="1418" w:type="dxa"/>
          </w:tcPr>
          <w:p w14:paraId="0A05DFB0"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C41H66O19</w:t>
            </w:r>
          </w:p>
        </w:tc>
        <w:tc>
          <w:tcPr>
            <w:tcW w:w="850" w:type="dxa"/>
          </w:tcPr>
          <w:p w14:paraId="1E631F1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36.5</w:t>
            </w:r>
          </w:p>
        </w:tc>
        <w:tc>
          <w:tcPr>
            <w:tcW w:w="829" w:type="dxa"/>
          </w:tcPr>
          <w:p w14:paraId="5BAD232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r w:rsidRPr="005F3E96">
              <w:rPr>
                <w:rFonts w:ascii="Times New Roman" w:hAnsi="Times New Roman" w:cs="Times New Roman"/>
                <w:sz w:val="18"/>
                <w:szCs w:val="18"/>
              </w:rPr>
              <w:tab/>
            </w:r>
          </w:p>
        </w:tc>
        <w:tc>
          <w:tcPr>
            <w:tcW w:w="1425" w:type="dxa"/>
          </w:tcPr>
          <w:p w14:paraId="1C2B636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732A278C" w14:textId="77777777" w:rsidTr="00353A06">
        <w:trPr>
          <w:trHeight w:val="213"/>
        </w:trPr>
        <w:tc>
          <w:tcPr>
            <w:tcW w:w="1900" w:type="dxa"/>
          </w:tcPr>
          <w:p w14:paraId="405FD80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2.17_1047.3272m/z</w:t>
            </w:r>
          </w:p>
        </w:tc>
        <w:tc>
          <w:tcPr>
            <w:tcW w:w="1667" w:type="dxa"/>
          </w:tcPr>
          <w:p w14:paraId="37EFDE49" w14:textId="77777777" w:rsidR="00F60596" w:rsidRPr="005F3E96" w:rsidRDefault="00F60596" w:rsidP="00353A06">
            <w:pPr>
              <w:rPr>
                <w:rFonts w:ascii="Times New Roman" w:hAnsi="Times New Roman" w:cs="Times New Roman"/>
                <w:sz w:val="18"/>
                <w:szCs w:val="18"/>
              </w:rPr>
            </w:pPr>
            <w:bookmarkStart w:id="19" w:name="_Hlk198545776"/>
            <w:r w:rsidRPr="005F3E96">
              <w:rPr>
                <w:rFonts w:ascii="Times New Roman" w:hAnsi="Times New Roman" w:cs="Times New Roman"/>
                <w:sz w:val="18"/>
                <w:szCs w:val="18"/>
              </w:rPr>
              <w:t xml:space="preserve">Siderophore </w:t>
            </w:r>
            <w:bookmarkEnd w:id="19"/>
            <w:r w:rsidRPr="005F3E96">
              <w:rPr>
                <w:rFonts w:ascii="Times New Roman" w:hAnsi="Times New Roman" w:cs="Times New Roman"/>
                <w:sz w:val="18"/>
                <w:szCs w:val="18"/>
              </w:rPr>
              <w:t>derivative</w:t>
            </w:r>
          </w:p>
        </w:tc>
        <w:tc>
          <w:tcPr>
            <w:tcW w:w="1673" w:type="dxa"/>
          </w:tcPr>
          <w:p w14:paraId="082F6A85" w14:textId="77777777" w:rsidR="00F60596" w:rsidRPr="005F3E96" w:rsidRDefault="00F60596" w:rsidP="00353A06">
            <w:pPr>
              <w:rPr>
                <w:rFonts w:ascii="Times New Roman" w:hAnsi="Times New Roman" w:cs="Times New Roman"/>
                <w:color w:val="222222"/>
                <w:sz w:val="18"/>
                <w:szCs w:val="18"/>
                <w:shd w:val="clear" w:color="auto" w:fill="FFFFFF"/>
              </w:rPr>
            </w:pPr>
            <w:bookmarkStart w:id="20" w:name="_Hlk198545800"/>
            <w:r w:rsidRPr="005F3E96">
              <w:rPr>
                <w:rFonts w:ascii="Times New Roman" w:hAnsi="Times New Roman" w:cs="Times New Roman"/>
                <w:sz w:val="18"/>
                <w:szCs w:val="18"/>
              </w:rPr>
              <w:t>ferrirubin</w:t>
            </w:r>
            <w:bookmarkEnd w:id="20"/>
          </w:p>
        </w:tc>
        <w:tc>
          <w:tcPr>
            <w:tcW w:w="1418" w:type="dxa"/>
          </w:tcPr>
          <w:p w14:paraId="1E16152F"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C41H64FeN9O17</w:t>
            </w:r>
          </w:p>
        </w:tc>
        <w:tc>
          <w:tcPr>
            <w:tcW w:w="850" w:type="dxa"/>
          </w:tcPr>
          <w:p w14:paraId="50376DA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22.4</w:t>
            </w:r>
          </w:p>
        </w:tc>
        <w:tc>
          <w:tcPr>
            <w:tcW w:w="829" w:type="dxa"/>
          </w:tcPr>
          <w:p w14:paraId="7975DD9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39C26F07"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w:t>
            </w:r>
          </w:p>
        </w:tc>
      </w:tr>
      <w:tr w:rsidR="00F60596" w:rsidRPr="005F3E96" w14:paraId="26B7E72D" w14:textId="77777777" w:rsidTr="00353A06">
        <w:trPr>
          <w:trHeight w:val="213"/>
        </w:trPr>
        <w:tc>
          <w:tcPr>
            <w:tcW w:w="1900" w:type="dxa"/>
          </w:tcPr>
          <w:p w14:paraId="333C150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1.03_858.0937n</w:t>
            </w:r>
          </w:p>
        </w:tc>
        <w:tc>
          <w:tcPr>
            <w:tcW w:w="1667" w:type="dxa"/>
          </w:tcPr>
          <w:p w14:paraId="230082D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65A85A41"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Not identified</w:t>
            </w:r>
          </w:p>
        </w:tc>
        <w:tc>
          <w:tcPr>
            <w:tcW w:w="1418" w:type="dxa"/>
          </w:tcPr>
          <w:p w14:paraId="069B5BE3"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w:t>
            </w:r>
          </w:p>
        </w:tc>
        <w:tc>
          <w:tcPr>
            <w:tcW w:w="850" w:type="dxa"/>
          </w:tcPr>
          <w:p w14:paraId="1120D90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29" w:type="dxa"/>
          </w:tcPr>
          <w:p w14:paraId="34319E0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6E895CB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w:t>
            </w:r>
          </w:p>
        </w:tc>
      </w:tr>
      <w:tr w:rsidR="00F60596" w:rsidRPr="005F3E96" w14:paraId="6CC3E1A4" w14:textId="77777777" w:rsidTr="00353A06">
        <w:trPr>
          <w:trHeight w:val="213"/>
        </w:trPr>
        <w:tc>
          <w:tcPr>
            <w:tcW w:w="1900" w:type="dxa"/>
          </w:tcPr>
          <w:p w14:paraId="782C707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1.35_230.2708m/z</w:t>
            </w:r>
          </w:p>
        </w:tc>
        <w:tc>
          <w:tcPr>
            <w:tcW w:w="1667" w:type="dxa"/>
          </w:tcPr>
          <w:p w14:paraId="5BE2FA7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Polyamine derivative</w:t>
            </w:r>
          </w:p>
        </w:tc>
        <w:tc>
          <w:tcPr>
            <w:tcW w:w="1673" w:type="dxa"/>
          </w:tcPr>
          <w:p w14:paraId="2DAE94E6" w14:textId="77777777" w:rsidR="00F60596" w:rsidRPr="005F3E96" w:rsidRDefault="00F60596" w:rsidP="00353A06">
            <w:pPr>
              <w:rPr>
                <w:rFonts w:ascii="Times New Roman" w:hAnsi="Times New Roman" w:cs="Times New Roman"/>
                <w:sz w:val="18"/>
                <w:szCs w:val="18"/>
              </w:rPr>
            </w:pPr>
            <w:bookmarkStart w:id="21" w:name="_Hlk198545974"/>
            <w:r w:rsidRPr="005F3E96">
              <w:rPr>
                <w:rFonts w:ascii="Times New Roman" w:hAnsi="Times New Roman" w:cs="Times New Roman"/>
                <w:sz w:val="18"/>
                <w:szCs w:val="18"/>
              </w:rPr>
              <w:t>Caldopentamine (4+)</w:t>
            </w:r>
            <w:bookmarkEnd w:id="21"/>
          </w:p>
        </w:tc>
        <w:tc>
          <w:tcPr>
            <w:tcW w:w="1418" w:type="dxa"/>
          </w:tcPr>
          <w:p w14:paraId="1D92F8D9"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C12H35N5</w:t>
            </w:r>
          </w:p>
        </w:tc>
        <w:tc>
          <w:tcPr>
            <w:tcW w:w="850" w:type="dxa"/>
          </w:tcPr>
          <w:p w14:paraId="2A6166A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36.6</w:t>
            </w:r>
          </w:p>
        </w:tc>
        <w:tc>
          <w:tcPr>
            <w:tcW w:w="829" w:type="dxa"/>
          </w:tcPr>
          <w:p w14:paraId="75AB51D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86F315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w:t>
            </w:r>
          </w:p>
        </w:tc>
      </w:tr>
      <w:tr w:rsidR="00F60596" w:rsidRPr="005F3E96" w14:paraId="3CDBEA6C" w14:textId="77777777" w:rsidTr="00353A06">
        <w:trPr>
          <w:trHeight w:val="213"/>
        </w:trPr>
        <w:tc>
          <w:tcPr>
            <w:tcW w:w="1900" w:type="dxa"/>
          </w:tcPr>
          <w:p w14:paraId="31B43C07"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2.16_969.3075m/z</w:t>
            </w:r>
          </w:p>
        </w:tc>
        <w:tc>
          <w:tcPr>
            <w:tcW w:w="1667" w:type="dxa"/>
          </w:tcPr>
          <w:p w14:paraId="6A6F9E4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Monoterpenoid derivative</w:t>
            </w:r>
          </w:p>
        </w:tc>
        <w:tc>
          <w:tcPr>
            <w:tcW w:w="1673" w:type="dxa"/>
          </w:tcPr>
          <w:p w14:paraId="5718CDEF" w14:textId="77777777" w:rsidR="00F60596" w:rsidRPr="005F3E96" w:rsidRDefault="00F60596" w:rsidP="00353A06">
            <w:pPr>
              <w:rPr>
                <w:rFonts w:ascii="Times New Roman" w:hAnsi="Times New Roman" w:cs="Times New Roman"/>
                <w:sz w:val="18"/>
                <w:szCs w:val="18"/>
              </w:rPr>
            </w:pPr>
            <w:bookmarkStart w:id="22" w:name="_Hlk198545849"/>
            <w:r w:rsidRPr="005F3E96">
              <w:rPr>
                <w:rFonts w:ascii="Times New Roman" w:hAnsi="Times New Roman" w:cs="Times New Roman"/>
                <w:sz w:val="18"/>
                <w:szCs w:val="18"/>
              </w:rPr>
              <w:t>Lactiflorin</w:t>
            </w:r>
            <w:bookmarkEnd w:id="22"/>
          </w:p>
        </w:tc>
        <w:tc>
          <w:tcPr>
            <w:tcW w:w="1418" w:type="dxa"/>
          </w:tcPr>
          <w:p w14:paraId="6DA11B1E"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C23H26O10</w:t>
            </w:r>
          </w:p>
        </w:tc>
        <w:tc>
          <w:tcPr>
            <w:tcW w:w="850" w:type="dxa"/>
          </w:tcPr>
          <w:p w14:paraId="589A512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37.3</w:t>
            </w:r>
          </w:p>
        </w:tc>
        <w:tc>
          <w:tcPr>
            <w:tcW w:w="829" w:type="dxa"/>
          </w:tcPr>
          <w:p w14:paraId="3328E7D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35206C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w:t>
            </w:r>
          </w:p>
        </w:tc>
      </w:tr>
      <w:tr w:rsidR="00F60596" w:rsidRPr="005F3E96" w14:paraId="101133A4" w14:textId="77777777" w:rsidTr="00353A06">
        <w:trPr>
          <w:trHeight w:val="213"/>
        </w:trPr>
        <w:tc>
          <w:tcPr>
            <w:tcW w:w="1900" w:type="dxa"/>
          </w:tcPr>
          <w:p w14:paraId="5BBD060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0.45_480.8635m/z</w:t>
            </w:r>
          </w:p>
        </w:tc>
        <w:tc>
          <w:tcPr>
            <w:tcW w:w="1667" w:type="dxa"/>
          </w:tcPr>
          <w:p w14:paraId="7D9E123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342E8F1E"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Not identified</w:t>
            </w:r>
          </w:p>
        </w:tc>
        <w:tc>
          <w:tcPr>
            <w:tcW w:w="1418" w:type="dxa"/>
          </w:tcPr>
          <w:p w14:paraId="79354D88"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w:t>
            </w:r>
          </w:p>
        </w:tc>
        <w:tc>
          <w:tcPr>
            <w:tcW w:w="850" w:type="dxa"/>
          </w:tcPr>
          <w:p w14:paraId="0CEC603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29" w:type="dxa"/>
          </w:tcPr>
          <w:p w14:paraId="63347AC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6F57A2E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w:t>
            </w:r>
          </w:p>
        </w:tc>
      </w:tr>
      <w:tr w:rsidR="00F60596" w:rsidRPr="005F3E96" w14:paraId="198BB1A1" w14:textId="77777777" w:rsidTr="00353A06">
        <w:trPr>
          <w:trHeight w:val="213"/>
        </w:trPr>
        <w:tc>
          <w:tcPr>
            <w:tcW w:w="1900" w:type="dxa"/>
          </w:tcPr>
          <w:p w14:paraId="7EF6C535"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2.72_965.2748m/z</w:t>
            </w:r>
          </w:p>
        </w:tc>
        <w:tc>
          <w:tcPr>
            <w:tcW w:w="1667" w:type="dxa"/>
          </w:tcPr>
          <w:p w14:paraId="5BF89004" w14:textId="77777777" w:rsidR="00F60596" w:rsidRPr="005F3E96" w:rsidRDefault="00F60596" w:rsidP="00353A06">
            <w:pPr>
              <w:rPr>
                <w:rFonts w:ascii="Times New Roman" w:hAnsi="Times New Roman" w:cs="Times New Roman"/>
                <w:sz w:val="18"/>
                <w:szCs w:val="18"/>
              </w:rPr>
            </w:pPr>
            <w:bookmarkStart w:id="23" w:name="_Hlk198546003"/>
            <w:r w:rsidRPr="005F3E96">
              <w:rPr>
                <w:rFonts w:ascii="Times New Roman" w:hAnsi="Times New Roman" w:cs="Times New Roman"/>
                <w:sz w:val="18"/>
                <w:szCs w:val="18"/>
              </w:rPr>
              <w:t>Alkaloid derivative</w:t>
            </w:r>
            <w:bookmarkEnd w:id="23"/>
          </w:p>
        </w:tc>
        <w:tc>
          <w:tcPr>
            <w:tcW w:w="1673" w:type="dxa"/>
          </w:tcPr>
          <w:p w14:paraId="69B9DCC4" w14:textId="77777777" w:rsidR="00F60596" w:rsidRPr="005F3E96" w:rsidRDefault="00F60596" w:rsidP="00353A06">
            <w:pPr>
              <w:rPr>
                <w:rFonts w:ascii="Times New Roman" w:hAnsi="Times New Roman" w:cs="Times New Roman"/>
                <w:sz w:val="18"/>
                <w:szCs w:val="18"/>
              </w:rPr>
            </w:pPr>
            <w:bookmarkStart w:id="24" w:name="_Hlk198546024"/>
            <w:r w:rsidRPr="005F3E96">
              <w:rPr>
                <w:rFonts w:ascii="Times New Roman" w:hAnsi="Times New Roman" w:cs="Times New Roman"/>
                <w:sz w:val="18"/>
                <w:szCs w:val="18"/>
              </w:rPr>
              <w:t>hyponine D</w:t>
            </w:r>
            <w:bookmarkEnd w:id="24"/>
          </w:p>
        </w:tc>
        <w:tc>
          <w:tcPr>
            <w:tcW w:w="1418" w:type="dxa"/>
          </w:tcPr>
          <w:p w14:paraId="1A5739F3" w14:textId="77777777" w:rsidR="00F60596" w:rsidRPr="005F3E96" w:rsidRDefault="00F60596" w:rsidP="00353A06">
            <w:pPr>
              <w:rPr>
                <w:rFonts w:ascii="Times New Roman" w:hAnsi="Times New Roman" w:cs="Times New Roman"/>
                <w:sz w:val="18"/>
                <w:szCs w:val="18"/>
                <w:shd w:val="clear" w:color="auto" w:fill="FFFFFF"/>
              </w:rPr>
            </w:pPr>
            <w:r w:rsidRPr="005F3E96">
              <w:rPr>
                <w:rFonts w:ascii="Times New Roman" w:hAnsi="Times New Roman" w:cs="Times New Roman"/>
                <w:sz w:val="18"/>
                <w:szCs w:val="18"/>
              </w:rPr>
              <w:t>C47H50N2O18</w:t>
            </w:r>
          </w:p>
        </w:tc>
        <w:tc>
          <w:tcPr>
            <w:tcW w:w="850" w:type="dxa"/>
          </w:tcPr>
          <w:p w14:paraId="1F56E497"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44.3</w:t>
            </w:r>
          </w:p>
        </w:tc>
        <w:tc>
          <w:tcPr>
            <w:tcW w:w="829" w:type="dxa"/>
          </w:tcPr>
          <w:p w14:paraId="638C290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 xml:space="preserve">Sig </w:t>
            </w:r>
          </w:p>
        </w:tc>
        <w:tc>
          <w:tcPr>
            <w:tcW w:w="1425" w:type="dxa"/>
          </w:tcPr>
          <w:p w14:paraId="130DF56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w:t>
            </w:r>
          </w:p>
        </w:tc>
      </w:tr>
      <w:tr w:rsidR="00F60596" w:rsidRPr="005F3E96" w14:paraId="5847463C" w14:textId="77777777" w:rsidTr="00353A06">
        <w:trPr>
          <w:trHeight w:val="213"/>
        </w:trPr>
        <w:tc>
          <w:tcPr>
            <w:tcW w:w="1900" w:type="dxa"/>
          </w:tcPr>
          <w:p w14:paraId="1F2A3F1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7.55_796.5467m/z</w:t>
            </w:r>
          </w:p>
        </w:tc>
        <w:tc>
          <w:tcPr>
            <w:tcW w:w="1667" w:type="dxa"/>
          </w:tcPr>
          <w:p w14:paraId="32C3016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Alkaloid derivative</w:t>
            </w:r>
          </w:p>
        </w:tc>
        <w:tc>
          <w:tcPr>
            <w:tcW w:w="1673" w:type="dxa"/>
          </w:tcPr>
          <w:p w14:paraId="7E1A11DA" w14:textId="77777777" w:rsidR="00F60596" w:rsidRPr="005F3E96" w:rsidRDefault="00F60596" w:rsidP="00353A06">
            <w:pPr>
              <w:rPr>
                <w:rFonts w:ascii="Times New Roman" w:hAnsi="Times New Roman" w:cs="Times New Roman"/>
                <w:sz w:val="18"/>
                <w:szCs w:val="18"/>
              </w:rPr>
            </w:pPr>
            <w:bookmarkStart w:id="25" w:name="_Hlk198546044"/>
            <w:r w:rsidRPr="005F3E96">
              <w:rPr>
                <w:rFonts w:ascii="Times New Roman" w:hAnsi="Times New Roman" w:cs="Times New Roman"/>
                <w:sz w:val="18"/>
                <w:szCs w:val="18"/>
              </w:rPr>
              <w:t>Karakoline</w:t>
            </w:r>
            <w:bookmarkEnd w:id="25"/>
          </w:p>
        </w:tc>
        <w:tc>
          <w:tcPr>
            <w:tcW w:w="1418" w:type="dxa"/>
          </w:tcPr>
          <w:p w14:paraId="492BC9F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C22H35NO4</w:t>
            </w:r>
          </w:p>
        </w:tc>
        <w:tc>
          <w:tcPr>
            <w:tcW w:w="850" w:type="dxa"/>
          </w:tcPr>
          <w:p w14:paraId="2FEECBD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39.1</w:t>
            </w:r>
          </w:p>
        </w:tc>
        <w:tc>
          <w:tcPr>
            <w:tcW w:w="829" w:type="dxa"/>
          </w:tcPr>
          <w:p w14:paraId="770EADC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 xml:space="preserve">Sig </w:t>
            </w:r>
          </w:p>
        </w:tc>
        <w:tc>
          <w:tcPr>
            <w:tcW w:w="1425" w:type="dxa"/>
          </w:tcPr>
          <w:p w14:paraId="092E823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17078A04" w14:textId="77777777" w:rsidTr="00353A06">
        <w:trPr>
          <w:trHeight w:val="213"/>
        </w:trPr>
        <w:tc>
          <w:tcPr>
            <w:tcW w:w="1900" w:type="dxa"/>
          </w:tcPr>
          <w:p w14:paraId="415E511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4.26_915.4783m/z</w:t>
            </w:r>
          </w:p>
        </w:tc>
        <w:tc>
          <w:tcPr>
            <w:tcW w:w="1667" w:type="dxa"/>
          </w:tcPr>
          <w:p w14:paraId="5A5A1C1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Indole derivative</w:t>
            </w:r>
          </w:p>
        </w:tc>
        <w:tc>
          <w:tcPr>
            <w:tcW w:w="1673" w:type="dxa"/>
          </w:tcPr>
          <w:p w14:paraId="4DF4DA20" w14:textId="77777777" w:rsidR="00F60596" w:rsidRPr="005F3E96" w:rsidRDefault="00F60596" w:rsidP="00353A06">
            <w:pPr>
              <w:rPr>
                <w:rFonts w:ascii="Times New Roman" w:hAnsi="Times New Roman" w:cs="Times New Roman"/>
                <w:sz w:val="18"/>
                <w:szCs w:val="18"/>
              </w:rPr>
            </w:pPr>
            <w:bookmarkStart w:id="26" w:name="_Hlk198545890"/>
            <w:r w:rsidRPr="005F3E96">
              <w:rPr>
                <w:rFonts w:ascii="Times New Roman" w:hAnsi="Times New Roman" w:cs="Times New Roman"/>
                <w:sz w:val="18"/>
                <w:szCs w:val="18"/>
              </w:rPr>
              <w:t>Paxilline</w:t>
            </w:r>
            <w:bookmarkEnd w:id="26"/>
          </w:p>
        </w:tc>
        <w:tc>
          <w:tcPr>
            <w:tcW w:w="1418" w:type="dxa"/>
          </w:tcPr>
          <w:p w14:paraId="4560DECF"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C27H33NO4</w:t>
            </w:r>
          </w:p>
        </w:tc>
        <w:tc>
          <w:tcPr>
            <w:tcW w:w="850" w:type="dxa"/>
          </w:tcPr>
          <w:p w14:paraId="3050753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40.1</w:t>
            </w:r>
          </w:p>
        </w:tc>
        <w:tc>
          <w:tcPr>
            <w:tcW w:w="829" w:type="dxa"/>
          </w:tcPr>
          <w:p w14:paraId="19AE1D9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7B21CC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624EB60E" w14:textId="77777777" w:rsidTr="00353A06">
        <w:trPr>
          <w:trHeight w:val="213"/>
        </w:trPr>
        <w:tc>
          <w:tcPr>
            <w:tcW w:w="1900" w:type="dxa"/>
          </w:tcPr>
          <w:p w14:paraId="17466F0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5.92_880.4558m/z</w:t>
            </w:r>
          </w:p>
        </w:tc>
        <w:tc>
          <w:tcPr>
            <w:tcW w:w="1667" w:type="dxa"/>
          </w:tcPr>
          <w:p w14:paraId="041D520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Indole derivative</w:t>
            </w:r>
          </w:p>
        </w:tc>
        <w:tc>
          <w:tcPr>
            <w:tcW w:w="1673" w:type="dxa"/>
          </w:tcPr>
          <w:p w14:paraId="73DFC5A1" w14:textId="77777777" w:rsidR="00F60596" w:rsidRPr="005F3E96" w:rsidRDefault="00F60596" w:rsidP="00353A06">
            <w:pPr>
              <w:rPr>
                <w:rFonts w:ascii="Times New Roman" w:hAnsi="Times New Roman" w:cs="Times New Roman"/>
                <w:sz w:val="18"/>
                <w:szCs w:val="18"/>
              </w:rPr>
            </w:pPr>
            <w:bookmarkStart w:id="27" w:name="_Hlk198545907"/>
            <w:r w:rsidRPr="005F3E96">
              <w:rPr>
                <w:rFonts w:ascii="Times New Roman" w:hAnsi="Times New Roman" w:cs="Times New Roman"/>
                <w:sz w:val="18"/>
                <w:szCs w:val="18"/>
              </w:rPr>
              <w:t>Ancistrotanzanine B</w:t>
            </w:r>
            <w:bookmarkEnd w:id="27"/>
          </w:p>
        </w:tc>
        <w:tc>
          <w:tcPr>
            <w:tcW w:w="1418" w:type="dxa"/>
          </w:tcPr>
          <w:p w14:paraId="6AADA67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C26H29NO4</w:t>
            </w:r>
          </w:p>
        </w:tc>
        <w:tc>
          <w:tcPr>
            <w:tcW w:w="850" w:type="dxa"/>
          </w:tcPr>
          <w:p w14:paraId="22D7787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41.5</w:t>
            </w:r>
          </w:p>
        </w:tc>
        <w:tc>
          <w:tcPr>
            <w:tcW w:w="829" w:type="dxa"/>
          </w:tcPr>
          <w:p w14:paraId="3F34921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5ED6678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0F776E70" w14:textId="77777777" w:rsidTr="00353A06">
        <w:trPr>
          <w:trHeight w:val="273"/>
        </w:trPr>
        <w:tc>
          <w:tcPr>
            <w:tcW w:w="1900" w:type="dxa"/>
          </w:tcPr>
          <w:p w14:paraId="00AB1546" w14:textId="77777777" w:rsidR="00F60596" w:rsidRPr="005F3E96" w:rsidRDefault="00F60596" w:rsidP="00353A06">
            <w:pPr>
              <w:rPr>
                <w:rFonts w:ascii="Times New Roman" w:hAnsi="Times New Roman" w:cs="Times New Roman"/>
                <w:color w:val="000000"/>
                <w:sz w:val="18"/>
                <w:szCs w:val="18"/>
              </w:rPr>
            </w:pPr>
            <w:r w:rsidRPr="005F3E96">
              <w:rPr>
                <w:rFonts w:ascii="Times New Roman" w:hAnsi="Times New Roman" w:cs="Times New Roman"/>
                <w:color w:val="000000"/>
                <w:sz w:val="18"/>
                <w:szCs w:val="18"/>
              </w:rPr>
              <w:t>0.43_160.1898m/z</w:t>
            </w:r>
          </w:p>
          <w:p w14:paraId="3E5BDE45" w14:textId="77777777" w:rsidR="00F60596" w:rsidRPr="005F3E96" w:rsidRDefault="00F60596" w:rsidP="00353A06">
            <w:pPr>
              <w:rPr>
                <w:rFonts w:ascii="Times New Roman" w:hAnsi="Times New Roman" w:cs="Times New Roman"/>
                <w:sz w:val="18"/>
                <w:szCs w:val="18"/>
              </w:rPr>
            </w:pPr>
          </w:p>
        </w:tc>
        <w:tc>
          <w:tcPr>
            <w:tcW w:w="1667" w:type="dxa"/>
          </w:tcPr>
          <w:p w14:paraId="656ACD9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lastRenderedPageBreak/>
              <w:t>-</w:t>
            </w:r>
          </w:p>
        </w:tc>
        <w:tc>
          <w:tcPr>
            <w:tcW w:w="1673" w:type="dxa"/>
          </w:tcPr>
          <w:p w14:paraId="4D5EEF74"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Not identified</w:t>
            </w:r>
          </w:p>
        </w:tc>
        <w:tc>
          <w:tcPr>
            <w:tcW w:w="1418" w:type="dxa"/>
          </w:tcPr>
          <w:p w14:paraId="4E1512CD"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w:t>
            </w:r>
          </w:p>
        </w:tc>
        <w:tc>
          <w:tcPr>
            <w:tcW w:w="850" w:type="dxa"/>
          </w:tcPr>
          <w:p w14:paraId="197F1E4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29" w:type="dxa"/>
          </w:tcPr>
          <w:p w14:paraId="3CB8B75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155F98D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2A4F9D2B" w14:textId="77777777" w:rsidTr="00353A06">
        <w:trPr>
          <w:trHeight w:val="213"/>
        </w:trPr>
        <w:tc>
          <w:tcPr>
            <w:tcW w:w="1900" w:type="dxa"/>
          </w:tcPr>
          <w:p w14:paraId="73D47B9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4.88_242.6817m/z</w:t>
            </w:r>
          </w:p>
        </w:tc>
        <w:tc>
          <w:tcPr>
            <w:tcW w:w="1667" w:type="dxa"/>
          </w:tcPr>
          <w:p w14:paraId="3996B6A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65E95012"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Not identified</w:t>
            </w:r>
          </w:p>
        </w:tc>
        <w:tc>
          <w:tcPr>
            <w:tcW w:w="1418" w:type="dxa"/>
          </w:tcPr>
          <w:p w14:paraId="42B1BFF8"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w:t>
            </w:r>
          </w:p>
        </w:tc>
        <w:tc>
          <w:tcPr>
            <w:tcW w:w="850" w:type="dxa"/>
          </w:tcPr>
          <w:p w14:paraId="381E697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29" w:type="dxa"/>
          </w:tcPr>
          <w:p w14:paraId="01C16C1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745CE1C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6E2CB15D" w14:textId="77777777" w:rsidTr="00353A06">
        <w:trPr>
          <w:trHeight w:val="213"/>
        </w:trPr>
        <w:tc>
          <w:tcPr>
            <w:tcW w:w="1900" w:type="dxa"/>
          </w:tcPr>
          <w:p w14:paraId="4B4D327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2.86_366.6152m/z</w:t>
            </w:r>
          </w:p>
        </w:tc>
        <w:tc>
          <w:tcPr>
            <w:tcW w:w="1667" w:type="dxa"/>
          </w:tcPr>
          <w:p w14:paraId="6B94FF4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4E113129"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Not identified</w:t>
            </w:r>
          </w:p>
        </w:tc>
        <w:tc>
          <w:tcPr>
            <w:tcW w:w="1418" w:type="dxa"/>
          </w:tcPr>
          <w:p w14:paraId="0497D5EE"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w:t>
            </w:r>
          </w:p>
        </w:tc>
        <w:tc>
          <w:tcPr>
            <w:tcW w:w="850" w:type="dxa"/>
          </w:tcPr>
          <w:p w14:paraId="4FF6AB6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29" w:type="dxa"/>
          </w:tcPr>
          <w:p w14:paraId="4519909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00CDB1D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426B6AB3" w14:textId="77777777" w:rsidTr="00353A06">
        <w:trPr>
          <w:trHeight w:val="213"/>
        </w:trPr>
        <w:tc>
          <w:tcPr>
            <w:tcW w:w="1900" w:type="dxa"/>
          </w:tcPr>
          <w:p w14:paraId="439D2D5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5.16_509.4345m/z</w:t>
            </w:r>
          </w:p>
        </w:tc>
        <w:tc>
          <w:tcPr>
            <w:tcW w:w="1667" w:type="dxa"/>
          </w:tcPr>
          <w:p w14:paraId="7FE0CE25"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6E517173"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Not identified</w:t>
            </w:r>
          </w:p>
        </w:tc>
        <w:tc>
          <w:tcPr>
            <w:tcW w:w="1418" w:type="dxa"/>
          </w:tcPr>
          <w:p w14:paraId="457A4D7A"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w:t>
            </w:r>
          </w:p>
        </w:tc>
        <w:tc>
          <w:tcPr>
            <w:tcW w:w="850" w:type="dxa"/>
          </w:tcPr>
          <w:p w14:paraId="7FFB0F2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829" w:type="dxa"/>
          </w:tcPr>
          <w:p w14:paraId="5D81DA42"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599EF6B5"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353528BF" w14:textId="77777777" w:rsidTr="00353A06">
        <w:trPr>
          <w:trHeight w:val="702"/>
        </w:trPr>
        <w:tc>
          <w:tcPr>
            <w:tcW w:w="1900" w:type="dxa"/>
          </w:tcPr>
          <w:p w14:paraId="2DE932EA" w14:textId="77777777" w:rsidR="00F60596" w:rsidRPr="005F3E96" w:rsidRDefault="00F60596" w:rsidP="00353A06">
            <w:pPr>
              <w:rPr>
                <w:rFonts w:ascii="Times New Roman" w:hAnsi="Times New Roman" w:cs="Times New Roman"/>
                <w:sz w:val="18"/>
                <w:szCs w:val="18"/>
              </w:rPr>
            </w:pPr>
          </w:p>
          <w:p w14:paraId="66530556" w14:textId="77777777" w:rsidR="00F60596" w:rsidRPr="005F3E96" w:rsidRDefault="00F60596" w:rsidP="00353A06">
            <w:pPr>
              <w:rPr>
                <w:rFonts w:ascii="Times New Roman" w:hAnsi="Times New Roman" w:cs="Times New Roman"/>
                <w:color w:val="000000"/>
                <w:sz w:val="18"/>
                <w:szCs w:val="18"/>
              </w:rPr>
            </w:pPr>
            <w:r w:rsidRPr="005F3E96">
              <w:rPr>
                <w:rFonts w:ascii="Times New Roman" w:hAnsi="Times New Roman" w:cs="Times New Roman"/>
                <w:color w:val="000000"/>
                <w:sz w:val="18"/>
                <w:szCs w:val="18"/>
              </w:rPr>
              <w:t>3.88_891.4528m/z</w:t>
            </w:r>
          </w:p>
          <w:p w14:paraId="1A009547" w14:textId="77777777" w:rsidR="00F60596" w:rsidRPr="005F3E96" w:rsidRDefault="00F60596" w:rsidP="00353A06">
            <w:pPr>
              <w:rPr>
                <w:rFonts w:ascii="Times New Roman" w:hAnsi="Times New Roman" w:cs="Times New Roman"/>
                <w:sz w:val="18"/>
                <w:szCs w:val="18"/>
              </w:rPr>
            </w:pPr>
          </w:p>
        </w:tc>
        <w:tc>
          <w:tcPr>
            <w:tcW w:w="1667" w:type="dxa"/>
          </w:tcPr>
          <w:p w14:paraId="236B80E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Diterpenoid derivative</w:t>
            </w:r>
          </w:p>
        </w:tc>
        <w:tc>
          <w:tcPr>
            <w:tcW w:w="1673" w:type="dxa"/>
          </w:tcPr>
          <w:p w14:paraId="6E3C51DD"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clerodin</w:t>
            </w:r>
          </w:p>
        </w:tc>
        <w:tc>
          <w:tcPr>
            <w:tcW w:w="1418" w:type="dxa"/>
          </w:tcPr>
          <w:p w14:paraId="1B1D7D7A"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C24H34O7</w:t>
            </w:r>
          </w:p>
        </w:tc>
        <w:tc>
          <w:tcPr>
            <w:tcW w:w="850" w:type="dxa"/>
          </w:tcPr>
          <w:p w14:paraId="5563844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37.6</w:t>
            </w:r>
          </w:p>
        </w:tc>
        <w:tc>
          <w:tcPr>
            <w:tcW w:w="829" w:type="dxa"/>
          </w:tcPr>
          <w:p w14:paraId="65D6017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5E03071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41020975" w14:textId="77777777" w:rsidTr="00353A06">
        <w:trPr>
          <w:trHeight w:val="702"/>
        </w:trPr>
        <w:tc>
          <w:tcPr>
            <w:tcW w:w="1900" w:type="dxa"/>
          </w:tcPr>
          <w:p w14:paraId="5369043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0.68_765.2341m/z</w:t>
            </w:r>
          </w:p>
        </w:tc>
        <w:tc>
          <w:tcPr>
            <w:tcW w:w="1667" w:type="dxa"/>
          </w:tcPr>
          <w:p w14:paraId="7ED3DA9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Nitrogen &amp; oxygen containing heterocycle derivate</w:t>
            </w:r>
          </w:p>
        </w:tc>
        <w:tc>
          <w:tcPr>
            <w:tcW w:w="1673" w:type="dxa"/>
          </w:tcPr>
          <w:p w14:paraId="2074E10B"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Acalyphin</w:t>
            </w:r>
          </w:p>
        </w:tc>
        <w:tc>
          <w:tcPr>
            <w:tcW w:w="1418" w:type="dxa"/>
          </w:tcPr>
          <w:p w14:paraId="3EEA19EB"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C14H20N2O9</w:t>
            </w:r>
          </w:p>
        </w:tc>
        <w:tc>
          <w:tcPr>
            <w:tcW w:w="850" w:type="dxa"/>
          </w:tcPr>
          <w:p w14:paraId="35F12BA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40.3</w:t>
            </w:r>
          </w:p>
        </w:tc>
        <w:tc>
          <w:tcPr>
            <w:tcW w:w="829" w:type="dxa"/>
          </w:tcPr>
          <w:p w14:paraId="00258DD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3BBF9D4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7B441C8C" w14:textId="77777777" w:rsidTr="00353A06">
        <w:trPr>
          <w:trHeight w:val="213"/>
        </w:trPr>
        <w:tc>
          <w:tcPr>
            <w:tcW w:w="1900" w:type="dxa"/>
          </w:tcPr>
          <w:p w14:paraId="0631B31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0.96_819.2915m/z</w:t>
            </w:r>
          </w:p>
        </w:tc>
        <w:tc>
          <w:tcPr>
            <w:tcW w:w="1667" w:type="dxa"/>
          </w:tcPr>
          <w:p w14:paraId="3BB0F85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Alkaloid derivative</w:t>
            </w:r>
          </w:p>
        </w:tc>
        <w:tc>
          <w:tcPr>
            <w:tcW w:w="1673" w:type="dxa"/>
          </w:tcPr>
          <w:p w14:paraId="0F33D9C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Jaconine</w:t>
            </w:r>
          </w:p>
        </w:tc>
        <w:tc>
          <w:tcPr>
            <w:tcW w:w="1418" w:type="dxa"/>
          </w:tcPr>
          <w:p w14:paraId="53377027"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C18H26ClNO6</w:t>
            </w:r>
          </w:p>
        </w:tc>
        <w:tc>
          <w:tcPr>
            <w:tcW w:w="850" w:type="dxa"/>
          </w:tcPr>
          <w:p w14:paraId="10D66A7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43.4</w:t>
            </w:r>
          </w:p>
        </w:tc>
        <w:tc>
          <w:tcPr>
            <w:tcW w:w="829" w:type="dxa"/>
          </w:tcPr>
          <w:p w14:paraId="0CBF89CA"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2B15B817"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2FD542C5" w14:textId="77777777" w:rsidTr="00353A06">
        <w:trPr>
          <w:trHeight w:val="213"/>
        </w:trPr>
        <w:tc>
          <w:tcPr>
            <w:tcW w:w="1900" w:type="dxa"/>
          </w:tcPr>
          <w:p w14:paraId="7F08310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2.05_508.1746m/z</w:t>
            </w:r>
          </w:p>
        </w:tc>
        <w:tc>
          <w:tcPr>
            <w:tcW w:w="1667" w:type="dxa"/>
          </w:tcPr>
          <w:p w14:paraId="784DB14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Alkaloid derivative</w:t>
            </w:r>
          </w:p>
        </w:tc>
        <w:tc>
          <w:tcPr>
            <w:tcW w:w="1673" w:type="dxa"/>
          </w:tcPr>
          <w:p w14:paraId="57970BF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Scutebarbatine G</w:t>
            </w:r>
          </w:p>
        </w:tc>
        <w:tc>
          <w:tcPr>
            <w:tcW w:w="1418" w:type="dxa"/>
          </w:tcPr>
          <w:p w14:paraId="58B309D3"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C26H33NO7</w:t>
            </w:r>
          </w:p>
        </w:tc>
        <w:tc>
          <w:tcPr>
            <w:tcW w:w="850" w:type="dxa"/>
          </w:tcPr>
          <w:p w14:paraId="678CD09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36.3</w:t>
            </w:r>
          </w:p>
        </w:tc>
        <w:tc>
          <w:tcPr>
            <w:tcW w:w="829" w:type="dxa"/>
          </w:tcPr>
          <w:p w14:paraId="202B5B78"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3A60D4E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6FE7443E" w14:textId="77777777" w:rsidTr="00353A06">
        <w:trPr>
          <w:trHeight w:val="213"/>
        </w:trPr>
        <w:tc>
          <w:tcPr>
            <w:tcW w:w="1900" w:type="dxa"/>
          </w:tcPr>
          <w:p w14:paraId="236F3BA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2.70_352.2127m/z</w:t>
            </w:r>
          </w:p>
        </w:tc>
        <w:tc>
          <w:tcPr>
            <w:tcW w:w="1667" w:type="dxa"/>
          </w:tcPr>
          <w:p w14:paraId="7D508FCB"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Alkaloid derivative</w:t>
            </w:r>
          </w:p>
        </w:tc>
        <w:tc>
          <w:tcPr>
            <w:tcW w:w="1673" w:type="dxa"/>
          </w:tcPr>
          <w:p w14:paraId="16A950F1"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Dihydrocapsaicin</w:t>
            </w:r>
          </w:p>
        </w:tc>
        <w:tc>
          <w:tcPr>
            <w:tcW w:w="1418" w:type="dxa"/>
          </w:tcPr>
          <w:p w14:paraId="7892DA21"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C18H29NO3</w:t>
            </w:r>
          </w:p>
        </w:tc>
        <w:tc>
          <w:tcPr>
            <w:tcW w:w="850" w:type="dxa"/>
          </w:tcPr>
          <w:p w14:paraId="34C7271D"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38,9</w:t>
            </w:r>
          </w:p>
        </w:tc>
        <w:tc>
          <w:tcPr>
            <w:tcW w:w="829" w:type="dxa"/>
          </w:tcPr>
          <w:p w14:paraId="5734589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0E3705D4"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19EC56C4" w14:textId="77777777" w:rsidTr="00353A06">
        <w:trPr>
          <w:trHeight w:val="213"/>
        </w:trPr>
        <w:tc>
          <w:tcPr>
            <w:tcW w:w="1900" w:type="dxa"/>
          </w:tcPr>
          <w:p w14:paraId="16320180"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2.04_1112.4357m/z</w:t>
            </w:r>
          </w:p>
        </w:tc>
        <w:tc>
          <w:tcPr>
            <w:tcW w:w="1667" w:type="dxa"/>
          </w:tcPr>
          <w:p w14:paraId="17705276"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Fatty Acid</w:t>
            </w:r>
          </w:p>
        </w:tc>
        <w:tc>
          <w:tcPr>
            <w:tcW w:w="1673" w:type="dxa"/>
          </w:tcPr>
          <w:p w14:paraId="4B182CD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3-Oxotetracosanoyl-CoA</w:t>
            </w:r>
          </w:p>
        </w:tc>
        <w:tc>
          <w:tcPr>
            <w:tcW w:w="1418" w:type="dxa"/>
          </w:tcPr>
          <w:p w14:paraId="797E1CBB"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C45H80N7O18P3S</w:t>
            </w:r>
          </w:p>
        </w:tc>
        <w:tc>
          <w:tcPr>
            <w:tcW w:w="850" w:type="dxa"/>
          </w:tcPr>
          <w:p w14:paraId="76213B3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34</w:t>
            </w:r>
          </w:p>
        </w:tc>
        <w:tc>
          <w:tcPr>
            <w:tcW w:w="829" w:type="dxa"/>
          </w:tcPr>
          <w:p w14:paraId="73E90ABC"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4E4DCE33"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U</w:t>
            </w:r>
          </w:p>
        </w:tc>
      </w:tr>
      <w:tr w:rsidR="00F60596" w:rsidRPr="005F3E96" w14:paraId="6525DD12" w14:textId="77777777" w:rsidTr="00353A06">
        <w:trPr>
          <w:trHeight w:val="213"/>
        </w:trPr>
        <w:tc>
          <w:tcPr>
            <w:tcW w:w="1900" w:type="dxa"/>
          </w:tcPr>
          <w:p w14:paraId="1AC967AF"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3.84_917.4751m/z</w:t>
            </w:r>
          </w:p>
        </w:tc>
        <w:tc>
          <w:tcPr>
            <w:tcW w:w="1667" w:type="dxa"/>
          </w:tcPr>
          <w:p w14:paraId="3B9B6D2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w:t>
            </w:r>
          </w:p>
        </w:tc>
        <w:tc>
          <w:tcPr>
            <w:tcW w:w="1673" w:type="dxa"/>
          </w:tcPr>
          <w:p w14:paraId="54B857EC"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sz w:val="18"/>
                <w:szCs w:val="18"/>
              </w:rPr>
              <w:t>iso-precytochalasin</w:t>
            </w:r>
          </w:p>
        </w:tc>
        <w:tc>
          <w:tcPr>
            <w:tcW w:w="1418" w:type="dxa"/>
          </w:tcPr>
          <w:p w14:paraId="3F11ED40" w14:textId="77777777" w:rsidR="00F60596" w:rsidRPr="005F3E96" w:rsidRDefault="00F60596" w:rsidP="00353A06">
            <w:pPr>
              <w:rPr>
                <w:rFonts w:ascii="Times New Roman" w:hAnsi="Times New Roman" w:cs="Times New Roman"/>
                <w:color w:val="222222"/>
                <w:sz w:val="18"/>
                <w:szCs w:val="18"/>
                <w:shd w:val="clear" w:color="auto" w:fill="FFFFFF"/>
              </w:rPr>
            </w:pPr>
            <w:r w:rsidRPr="005F3E96">
              <w:rPr>
                <w:rFonts w:ascii="Times New Roman" w:hAnsi="Times New Roman" w:cs="Times New Roman"/>
                <w:color w:val="222222"/>
                <w:sz w:val="18"/>
                <w:szCs w:val="18"/>
                <w:shd w:val="clear" w:color="auto" w:fill="FFFFFF"/>
              </w:rPr>
              <w:t>C28H33NO4</w:t>
            </w:r>
          </w:p>
        </w:tc>
        <w:tc>
          <w:tcPr>
            <w:tcW w:w="850" w:type="dxa"/>
          </w:tcPr>
          <w:p w14:paraId="2DC7750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40.1</w:t>
            </w:r>
          </w:p>
        </w:tc>
        <w:tc>
          <w:tcPr>
            <w:tcW w:w="829" w:type="dxa"/>
          </w:tcPr>
          <w:p w14:paraId="57E1AA5E"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Sig</w:t>
            </w:r>
          </w:p>
        </w:tc>
        <w:tc>
          <w:tcPr>
            <w:tcW w:w="1425" w:type="dxa"/>
          </w:tcPr>
          <w:p w14:paraId="0751B8A9" w14:textId="77777777" w:rsidR="00F60596" w:rsidRPr="005F3E96" w:rsidRDefault="00F60596" w:rsidP="00353A06">
            <w:pPr>
              <w:rPr>
                <w:rFonts w:ascii="Times New Roman" w:hAnsi="Times New Roman" w:cs="Times New Roman"/>
                <w:sz w:val="18"/>
                <w:szCs w:val="18"/>
              </w:rPr>
            </w:pPr>
            <w:r w:rsidRPr="005F3E96">
              <w:rPr>
                <w:rFonts w:ascii="Times New Roman" w:hAnsi="Times New Roman" w:cs="Times New Roman"/>
                <w:sz w:val="18"/>
                <w:szCs w:val="18"/>
              </w:rPr>
              <w:t>D</w:t>
            </w:r>
          </w:p>
        </w:tc>
      </w:tr>
    </w:tbl>
    <w:p w14:paraId="789EE5C9" w14:textId="77777777" w:rsidR="00F60596" w:rsidRPr="005F3E96" w:rsidRDefault="00F60596" w:rsidP="00F60596">
      <w:pPr>
        <w:rPr>
          <w:rFonts w:ascii="Times New Roman" w:hAnsi="Times New Roman" w:cs="Times New Roman"/>
        </w:rPr>
      </w:pPr>
    </w:p>
    <w:p w14:paraId="02E23F98" w14:textId="77777777" w:rsidR="00F60596" w:rsidRPr="005F3E96" w:rsidRDefault="00F60596" w:rsidP="00F60596">
      <w:pPr>
        <w:jc w:val="both"/>
        <w:rPr>
          <w:rFonts w:ascii="Times New Roman" w:hAnsi="Times New Roman" w:cs="Times New Roman"/>
          <w:b/>
          <w:bCs/>
        </w:rPr>
      </w:pPr>
      <w:r w:rsidRPr="005F3E96">
        <w:rPr>
          <w:rFonts w:ascii="Times New Roman" w:hAnsi="Times New Roman" w:cs="Times New Roman"/>
          <w:b/>
          <w:bCs/>
        </w:rPr>
        <w:t>Table S3: Enriched metabolites and their function in plant disease resistance</w:t>
      </w:r>
    </w:p>
    <w:tbl>
      <w:tblPr>
        <w:tblStyle w:val="TableGrid"/>
        <w:tblW w:w="10207" w:type="dxa"/>
        <w:tblInd w:w="-289" w:type="dxa"/>
        <w:tblLayout w:type="fixed"/>
        <w:tblLook w:val="04A0" w:firstRow="1" w:lastRow="0" w:firstColumn="1" w:lastColumn="0" w:noHBand="0" w:noVBand="1"/>
      </w:tblPr>
      <w:tblGrid>
        <w:gridCol w:w="1702"/>
        <w:gridCol w:w="6946"/>
        <w:gridCol w:w="1559"/>
      </w:tblGrid>
      <w:tr w:rsidR="00F60596" w:rsidRPr="005F3E96" w14:paraId="4C42C0D1" w14:textId="77777777" w:rsidTr="00353A06">
        <w:trPr>
          <w:trHeight w:val="425"/>
        </w:trPr>
        <w:tc>
          <w:tcPr>
            <w:tcW w:w="1702" w:type="dxa"/>
          </w:tcPr>
          <w:p w14:paraId="3CAE492A" w14:textId="77777777" w:rsidR="00F60596" w:rsidRPr="005F3E96" w:rsidRDefault="00F60596" w:rsidP="00353A06">
            <w:pPr>
              <w:jc w:val="center"/>
              <w:rPr>
                <w:rFonts w:ascii="Times New Roman" w:hAnsi="Times New Roman" w:cs="Times New Roman"/>
                <w:b/>
                <w:bCs/>
                <w:sz w:val="16"/>
                <w:szCs w:val="16"/>
              </w:rPr>
            </w:pPr>
            <w:bookmarkStart w:id="28" w:name="_Hlk201319658"/>
            <w:r w:rsidRPr="005F3E96">
              <w:rPr>
                <w:rFonts w:ascii="Times New Roman" w:hAnsi="Times New Roman" w:cs="Times New Roman"/>
                <w:b/>
                <w:bCs/>
                <w:sz w:val="16"/>
                <w:szCs w:val="16"/>
              </w:rPr>
              <w:t>Putative identification</w:t>
            </w:r>
          </w:p>
        </w:tc>
        <w:tc>
          <w:tcPr>
            <w:tcW w:w="6946" w:type="dxa"/>
          </w:tcPr>
          <w:p w14:paraId="0539AAC7" w14:textId="77777777" w:rsidR="00F60596" w:rsidRPr="005F3E96" w:rsidRDefault="00F60596" w:rsidP="00353A06">
            <w:pPr>
              <w:jc w:val="center"/>
              <w:rPr>
                <w:rFonts w:ascii="Times New Roman" w:hAnsi="Times New Roman" w:cs="Times New Roman"/>
                <w:b/>
                <w:bCs/>
                <w:sz w:val="16"/>
                <w:szCs w:val="16"/>
              </w:rPr>
            </w:pPr>
            <w:r w:rsidRPr="005F3E96">
              <w:rPr>
                <w:rFonts w:ascii="Times New Roman" w:hAnsi="Times New Roman" w:cs="Times New Roman"/>
                <w:b/>
                <w:bCs/>
                <w:sz w:val="16"/>
                <w:szCs w:val="16"/>
              </w:rPr>
              <w:t>Functions</w:t>
            </w:r>
          </w:p>
        </w:tc>
        <w:tc>
          <w:tcPr>
            <w:tcW w:w="1559" w:type="dxa"/>
          </w:tcPr>
          <w:p w14:paraId="10594899" w14:textId="77777777" w:rsidR="00F60596" w:rsidRPr="005F3E96" w:rsidRDefault="00F60596" w:rsidP="00353A06">
            <w:pPr>
              <w:jc w:val="center"/>
              <w:rPr>
                <w:rFonts w:ascii="Times New Roman" w:hAnsi="Times New Roman" w:cs="Times New Roman"/>
                <w:b/>
                <w:bCs/>
                <w:sz w:val="16"/>
                <w:szCs w:val="16"/>
              </w:rPr>
            </w:pPr>
            <w:r w:rsidRPr="005F3E96">
              <w:rPr>
                <w:rFonts w:ascii="Times New Roman" w:hAnsi="Times New Roman" w:cs="Times New Roman"/>
                <w:b/>
                <w:bCs/>
                <w:sz w:val="16"/>
                <w:szCs w:val="16"/>
              </w:rPr>
              <w:t>Reference</w:t>
            </w:r>
          </w:p>
        </w:tc>
      </w:tr>
      <w:tr w:rsidR="00F60596" w:rsidRPr="005F3E96" w14:paraId="5E1E1BED" w14:textId="77777777" w:rsidTr="00353A06">
        <w:trPr>
          <w:trHeight w:val="559"/>
        </w:trPr>
        <w:tc>
          <w:tcPr>
            <w:tcW w:w="1702" w:type="dxa"/>
          </w:tcPr>
          <w:p w14:paraId="37EBE459"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5-(methylsulfanyl)-2,3-dioxopentyl phosphate</w:t>
            </w:r>
          </w:p>
        </w:tc>
        <w:tc>
          <w:tcPr>
            <w:tcW w:w="6946" w:type="dxa"/>
          </w:tcPr>
          <w:p w14:paraId="6FA3FCAD"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Plant defense and microbial modulation</w:t>
            </w:r>
          </w:p>
        </w:tc>
        <w:tc>
          <w:tcPr>
            <w:tcW w:w="1559" w:type="dxa"/>
          </w:tcPr>
          <w:p w14:paraId="01216A98"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&lt;EndNote&gt;&lt;Cite&gt;&lt;Author&gt;Bigeard&lt;/Author&gt;&lt;Year&gt;2015&lt;/Year&gt;&lt;RecNum&gt;5019&lt;/RecNum&gt;&lt;DisplayText&gt;(Bigeard et al., 2015)&lt;/DisplayText&gt;&lt;record&gt;&lt;rec-number&gt;5019&lt;/rec-number&gt;&lt;foreign-keys&gt;&lt;key app="EN" db-id="0wps5e557wp2vre05ddvrf0h2rfs9dpxz2sd" timestamp="1750375339"&gt;5019&lt;/key&gt;&lt;/foreign-keys&gt;&lt;ref-type name="Journal Article"&gt;17&lt;/ref-type&gt;&lt;contributors&gt;&lt;authors&gt;&lt;author&gt;Bigeard, Jean&lt;/author&gt;&lt;author&gt;Colcombet, Jean&lt;/author&gt;&lt;author&gt;Hirt, Heribert &lt;/author&gt;&lt;/authors&gt;&lt;/contributors&gt;&lt;titles&gt;&lt;title&gt;Signaling mechanisms in pattern-triggered immunity (PTI)&lt;/title&gt;&lt;secondary-title&gt;Molecular Plant&amp;#xD;&lt;/secondary-title&gt;&lt;/titles&gt;&lt;pages&gt;521-539&lt;/pages&gt;&lt;volume&gt;8&lt;/volume&gt;&lt;number&gt;4&lt;/number&gt;&lt;dates&gt;&lt;year&gt;2015&lt;/year&gt;&lt;/dates&gt;&lt;isbn&gt;1674-2052&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(Bigeard et al., 2015)</w:t>
            </w:r>
            <w:r w:rsidRPr="005F3E96">
              <w:rPr>
                <w:rFonts w:ascii="Times New Roman" w:hAnsi="Times New Roman" w:cs="Times New Roman"/>
                <w:sz w:val="16"/>
                <w:szCs w:val="16"/>
              </w:rPr>
              <w:fldChar w:fldCharType="end"/>
            </w:r>
          </w:p>
          <w:p w14:paraId="7A02F280"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&lt;EndNote&gt;&lt;Cite&gt;&lt;Author&gt;Raaijmakers&lt;/Author&gt;&lt;Year&gt;2012&lt;/Year&gt;&lt;RecNum&gt;3967&lt;/RecNum&gt;&lt;DisplayText&gt;(Raaijmakers and Mazzola, 2012)&lt;/DisplayText&gt;&lt;record&gt;&lt;rec-number&gt;3967&lt;/rec-number&gt;&lt;foreign-keys&gt;&lt;key app="EN" db-id="0wps5e557wp2vre05ddvrf0h2rfs9dpxz2sd" timestamp="1748312653"&gt;3967&lt;/key&gt;&lt;/foreign-keys&gt;&lt;ref-type name="Journal Article"&gt;17&lt;/ref-type&gt;&lt;contributors&gt;&lt;authors&gt;&lt;author&gt;Raaijmakers, Jos M&lt;/author&gt;&lt;author&gt;Mazzola, Mark &lt;/author&gt;&lt;/authors&gt;&lt;/contributors&gt;&lt;titles&gt;&lt;title&gt;Diversity and natural functions of antibiotics produced by beneficial and plant pathogenic bacteria&lt;/title&gt;&lt;secondary-title&gt;Annual Review of Phytopathology&amp;#xD;&lt;/secondary-title&gt;&lt;/titles&gt;&lt;pages&gt;403-424&lt;/pages&gt;&lt;volume&gt;50&lt;/volume&gt;&lt;dates&gt;&lt;year&gt;2012&lt;/year&gt;&lt;/dates&gt;&lt;isbn&gt;0066-4286&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(Raaijmakers and Mazzola, 2012)</w:t>
            </w:r>
            <w:r w:rsidRPr="005F3E96">
              <w:rPr>
                <w:rFonts w:ascii="Times New Roman" w:hAnsi="Times New Roman" w:cs="Times New Roman"/>
                <w:sz w:val="16"/>
                <w:szCs w:val="16"/>
              </w:rPr>
              <w:fldChar w:fldCharType="end"/>
            </w:r>
          </w:p>
        </w:tc>
      </w:tr>
      <w:tr w:rsidR="00F60596" w:rsidRPr="005F3E96" w14:paraId="3EA0A1F3" w14:textId="77777777" w:rsidTr="00353A06">
        <w:trPr>
          <w:trHeight w:val="211"/>
        </w:trPr>
        <w:tc>
          <w:tcPr>
            <w:tcW w:w="1702" w:type="dxa"/>
          </w:tcPr>
          <w:p w14:paraId="4422290A"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Rotundifolioside I</w:t>
            </w:r>
          </w:p>
        </w:tc>
        <w:tc>
          <w:tcPr>
            <w:tcW w:w="6946" w:type="dxa"/>
          </w:tcPr>
          <w:p w14:paraId="6D8D4B95"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-Modulation of phytohormone pathways and defense-related transcription factors</w:t>
            </w:r>
          </w:p>
          <w:p w14:paraId="609982F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-Support localized and systemic acquired resistance (SAR)</w:t>
            </w:r>
          </w:p>
        </w:tc>
        <w:tc>
          <w:tcPr>
            <w:tcW w:w="1559" w:type="dxa"/>
          </w:tcPr>
          <w:p w14:paraId="7C4351D1"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&lt;EndNote&gt;&lt;Cite&gt;&lt;Author&gt;Saracoglu&lt;/Author&gt;&lt;Year&gt;2003&lt;/Year&gt;&lt;RecNum&gt;5020&lt;/RecNum&gt;&lt;DisplayText&gt;(Saracoglu et al., 2003)&lt;/DisplayText&gt;&lt;record&gt;&lt;rec-number&gt;5020&lt;/rec-number&gt;&lt;foreign-keys&gt;&lt;key app="EN" db-id="0wps5e557wp2vre05ddvrf0h2rfs9dpxz2sd" timestamp="1750376624"&gt;5020&lt;/key&gt;&lt;/foreign-keys&gt;&lt;ref-type name="Journal Article"&gt;17&lt;/ref-type&gt;&lt;contributors&gt;&lt;authors&gt;&lt;author&gt;Saracoglu, Iclal&lt;/author&gt;&lt;author&gt;Varel, Mehtap&lt;/author&gt;&lt;author&gt;Hada, Junko&lt;/author&gt;&lt;author&gt;Hada, Noriyasu&lt;/author&gt;&lt;author&gt;Takeda, Tadahiro&lt;/author&gt;&lt;author&gt;Donmez, Ali A&lt;/author&gt;&lt;author&gt;Calisa, Ihsan &lt;/author&gt;&lt;/authors&gt;&lt;/contributors&gt;&lt;titles&gt;&lt;title&gt;&lt;style face="normal" font="default" size="100%"&gt;Phenylethanoid glycosides from &lt;/style&gt;&lt;style face="italic" font="default" size="100%"&gt;Phlomis integrifolia&lt;/style&gt;&lt;style face="normal" font="default" size="100%"&gt; hub.-mor&lt;/style&gt;&lt;/title&gt;&lt;secondary-title&gt;Zeitschrift für Naturforschung C&lt;/secondary-title&gt;&lt;/titles&gt;&lt;periodical&gt;&lt;full-title&gt;Zeitschrift für Naturforschung C&lt;/full-title&gt;&lt;/periodical&gt;&lt;pages&gt;820-825&lt;/pages&gt;&lt;volume&gt;58&lt;/volume&gt;&lt;number&gt;11-12&lt;/number&gt;&lt;dates&gt;&lt;year&gt;2003&lt;/year&gt;&lt;/dates&gt;&lt;isbn&gt;1865-7125&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(Saracoglu et al., 2003)</w:t>
            </w:r>
            <w:r w:rsidRPr="005F3E96">
              <w:rPr>
                <w:rFonts w:ascii="Times New Roman" w:hAnsi="Times New Roman" w:cs="Times New Roman"/>
                <w:sz w:val="16"/>
                <w:szCs w:val="16"/>
              </w:rPr>
              <w:fldChar w:fldCharType="end"/>
            </w:r>
            <w:r w:rsidRPr="005F3E96">
              <w:rPr>
                <w:rFonts w:ascii="Times New Roman" w:hAnsi="Times New Roman" w:cs="Times New Roman"/>
                <w:sz w:val="16"/>
                <w:szCs w:val="16"/>
              </w:rPr>
              <w:t xml:space="preserve">, </w:t>
            </w:r>
          </w:p>
          <w:p w14:paraId="3DA6AF52"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&lt;EndNote&gt;&lt;Cite&gt;&lt;Author&gt;Fuji&lt;/Author&gt;&lt;Year&gt;2024&lt;/Year&gt;&lt;RecNum&gt;5021&lt;/RecNum&gt;&lt;DisplayText&gt;(Fuji et al., 2024)&lt;/DisplayText&gt;&lt;record&gt;&lt;rec-number&gt;5021&lt;/rec-number&gt;&lt;foreign-keys&gt;&lt;key app="EN" db-id="0wps5e557wp2vre05ddvrf0h2rfs9dpxz2sd" timestamp="1750376823"&gt;5021&lt;/key&gt;&lt;/foreign-keys&gt;&lt;ref-type name="Journal Article"&gt;17&lt;/ref-type&gt;&lt;contributors&gt;&lt;authors&gt;&lt;author&gt;Fuji, Yushiro&lt;/author&gt;&lt;author&gt;Matsufuji, Hiroshi&lt;/author&gt;&lt;author&gt;Hirai, Masami Yokota &lt;/author&gt;&lt;/authors&gt;&lt;/contributors&gt;&lt;titles&gt;&lt;title&gt;Distribution, biosynthesis, and synthetic biology of phenylethanoid glycosides in the order Lamiales&lt;/title&gt;&lt;secondary-title&gt;Plant Biotechnology Journal&lt;/secondary-title&gt;&lt;/titles&gt;&lt;periodical&gt;&lt;full-title&gt;Plant Biotechnology Journal&lt;/full-title&gt;&lt;/periodical&gt;&lt;pages&gt;231-241&lt;/pages&gt;&lt;volume&gt;41&lt;/volume&gt;&lt;number&gt;3&lt;/number&gt;&lt;dates&gt;&lt;year&gt;2024&lt;/year&gt;&lt;/dates&gt;&lt;isbn&gt;1342-4580&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(Fuji et al., 2024)</w:t>
            </w:r>
            <w:r w:rsidRPr="005F3E96">
              <w:rPr>
                <w:rFonts w:ascii="Times New Roman" w:hAnsi="Times New Roman" w:cs="Times New Roman"/>
                <w:sz w:val="16"/>
                <w:szCs w:val="16"/>
              </w:rPr>
              <w:fldChar w:fldCharType="end"/>
            </w:r>
          </w:p>
        </w:tc>
      </w:tr>
      <w:tr w:rsidR="00F60596" w:rsidRPr="005F3E96" w14:paraId="6F2AA282" w14:textId="77777777" w:rsidTr="00353A06">
        <w:trPr>
          <w:trHeight w:val="211"/>
        </w:trPr>
        <w:tc>
          <w:tcPr>
            <w:tcW w:w="1702" w:type="dxa"/>
          </w:tcPr>
          <w:p w14:paraId="3371B3DB" w14:textId="77777777" w:rsidR="00F60596" w:rsidRPr="005F3E96" w:rsidRDefault="00F60596" w:rsidP="00353A06">
            <w:pPr>
              <w:rPr>
                <w:rFonts w:ascii="Times New Roman" w:hAnsi="Times New Roman" w:cs="Times New Roman"/>
                <w:b/>
                <w:bCs/>
                <w:sz w:val="16"/>
                <w:szCs w:val="16"/>
              </w:rPr>
            </w:pPr>
            <w:bookmarkStart w:id="29" w:name="_Hlk201305316"/>
            <w:r w:rsidRPr="005F3E96">
              <w:rPr>
                <w:rFonts w:ascii="Times New Roman" w:hAnsi="Times New Roman" w:cs="Times New Roman"/>
                <w:b/>
                <w:bCs/>
                <w:sz w:val="16"/>
                <w:szCs w:val="16"/>
              </w:rPr>
              <w:t>Globostellatic Acid B</w:t>
            </w:r>
            <w:bookmarkEnd w:id="29"/>
          </w:p>
        </w:tc>
        <w:tc>
          <w:tcPr>
            <w:tcW w:w="6946" w:type="dxa"/>
          </w:tcPr>
          <w:p w14:paraId="2C0DA476"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-Disruption of microbial cell membranes (especially fungi and Gram-positive bacteria)</w:t>
            </w:r>
          </w:p>
          <w:p w14:paraId="226B1CC9"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-Inhibition of key microbial enzyme</w:t>
            </w:r>
          </w:p>
          <w:p w14:paraId="023BFD4D"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-Induction of fungal hyphal deformation</w:t>
            </w:r>
          </w:p>
          <w:p w14:paraId="527121E1"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Triterpenoid acids</w:t>
            </w:r>
          </w:p>
          <w:p w14:paraId="592D8357"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It also function as elicitors</w:t>
            </w:r>
          </w:p>
        </w:tc>
        <w:tc>
          <w:tcPr>
            <w:tcW w:w="1559" w:type="dxa"/>
          </w:tcPr>
          <w:p w14:paraId="42147FD7"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&lt;EndNote&gt;&lt;Cite&gt;&lt;Author&gt;Shakeel&lt;/Author&gt;&lt;Year&gt;2025&lt;/Year&gt;&lt;RecNum&gt;5022&lt;/RecNum&gt;&lt;DisplayText&gt;(Shakeel et al., 2025)&lt;/DisplayText&gt;&lt;record&gt;&lt;rec-number&gt;5022&lt;/rec-number&gt;&lt;foreign-keys&gt;&lt;key app="EN" db-id="0wps5e557wp2vre05ddvrf0h2rfs9dpxz2sd" timestamp="1750377206"&gt;5022&lt;/key&gt;&lt;/foreign-keys&gt;&lt;ref-type name="Journal Article"&gt;17&lt;/ref-type&gt;&lt;contributors&gt;&lt;authors&gt;&lt;author&gt;Shakeel, Adnan&lt;/author&gt;&lt;author&gt;Noor, Jewel Jameeta&lt;/author&gt;&lt;author&gt;Jan, Uzma&lt;/author&gt;&lt;author&gt;Gul, Aabida&lt;/author&gt;&lt;author&gt;Handoo, Zafar&lt;/author&gt;&lt;author&gt;Ashraf, Nasheeman&lt;/author&gt;&lt;/authors&gt;&lt;/contributors&gt;&lt;titles&gt;&lt;title&gt;Saponins, the unexplored secondary metabolites in plant defense: Opportunities in integrated pest management&lt;/title&gt;&lt;secondary-title&gt;Plants&amp;#xD;&lt;/secondary-title&gt;&lt;/titles&gt;&lt;pages&gt;861&lt;/pages&gt;&lt;volume&gt;14&lt;/volume&gt;&lt;number&gt;6&lt;/number&gt;&lt;dates&gt;&lt;year&gt;2025&lt;/year&gt;&lt;/dates&gt;&lt;isbn&gt;2223-7747&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(Shakeel et al., 2025)</w:t>
            </w:r>
            <w:r w:rsidRPr="005F3E96">
              <w:rPr>
                <w:rFonts w:ascii="Times New Roman" w:hAnsi="Times New Roman" w:cs="Times New Roman"/>
                <w:sz w:val="16"/>
                <w:szCs w:val="16"/>
              </w:rPr>
              <w:fldChar w:fldCharType="end"/>
            </w:r>
            <w:r w:rsidRPr="005F3E96">
              <w:rPr>
                <w:rFonts w:ascii="Times New Roman" w:hAnsi="Times New Roman" w:cs="Times New Roman"/>
                <w:sz w:val="16"/>
                <w:szCs w:val="16"/>
              </w:rPr>
              <w:t xml:space="preserve">, </w:t>
            </w:r>
          </w:p>
          <w:p w14:paraId="27792FC7"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&lt;EndNote&gt;&lt;Cite&gt;&lt;Author&gt;Aharoni&lt;/Author&gt;&lt;Year&gt;2003&lt;/Year&gt;&lt;RecNum&gt;5023&lt;/RecNum&gt;&lt;DisplayText&gt;(Aharoni et al., 2003)&lt;/DisplayText&gt;&lt;record&gt;&lt;rec-number&gt;5023&lt;/rec-number&gt;&lt;foreign-keys&gt;&lt;key app="EN" db-id="0wps5e557wp2vre05ddvrf0h2rfs9dpxz2sd" timestamp="1750377346"&gt;5023&lt;/key&gt;&lt;/foreign-keys&gt;&lt;ref-type name="Journal Article"&gt;17&lt;/ref-type&gt;&lt;contributors&gt;&lt;authors&gt;&lt;author&gt;Aharoni, Asaph&lt;/author&gt;&lt;author&gt;Giri, Ashok P&lt;/author&gt;&lt;author&gt;Deuerlein, Stephan&lt;/author&gt;&lt;author&gt;Griepink, Frans&lt;/author&gt;&lt;author&gt;de Kogel, Willem-Jan&lt;/author&gt;&lt;author&gt;Verstappen, Francel WA&lt;/author&gt;&lt;author&gt;Verhoeven, Harrie A&lt;/author&gt;&lt;author&gt;Jongsma, Maarten A&lt;/author&gt;&lt;author&gt;Schwab, Wilfried&lt;/author&gt;&lt;author&gt;Bouwmeester, Harro J &lt;/author&gt;&lt;/authors&gt;&lt;/contributors&gt;&lt;titles&gt;&lt;title&gt;Terpenoid metabolism in wild-type and transgenic Arabidopsis plants&lt;/title&gt;&lt;secondary-title&gt;The Plant Cell&amp;#xD;&lt;/secondary-title&gt;&lt;/titles&gt;&lt;pages&gt;2866-2884&lt;/pages&gt;&lt;volume&gt;15&lt;/volume&gt;&lt;number&gt;12&lt;/number&gt;&lt;dates&gt;&lt;year&gt;2003&lt;/year&gt;&lt;/dates&gt;&lt;isbn&gt;1532-298X&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(Aharoni et al., 2003)</w:t>
            </w:r>
            <w:r w:rsidRPr="005F3E96">
              <w:rPr>
                <w:rFonts w:ascii="Times New Roman" w:hAnsi="Times New Roman" w:cs="Times New Roman"/>
                <w:sz w:val="16"/>
                <w:szCs w:val="16"/>
              </w:rPr>
              <w:fldChar w:fldCharType="end"/>
            </w:r>
          </w:p>
        </w:tc>
      </w:tr>
      <w:tr w:rsidR="00F60596" w:rsidRPr="005F3E96" w14:paraId="2ED00939" w14:textId="77777777" w:rsidTr="00353A06">
        <w:trPr>
          <w:trHeight w:val="211"/>
        </w:trPr>
        <w:tc>
          <w:tcPr>
            <w:tcW w:w="1702" w:type="dxa"/>
          </w:tcPr>
          <w:p w14:paraId="51A93E6D" w14:textId="77777777" w:rsidR="00F60596" w:rsidRPr="005F3E96" w:rsidRDefault="00F60596" w:rsidP="00353A06">
            <w:pPr>
              <w:rPr>
                <w:rFonts w:ascii="Times New Roman" w:hAnsi="Times New Roman" w:cs="Times New Roman"/>
                <w:b/>
                <w:bCs/>
                <w:color w:val="222222"/>
                <w:sz w:val="16"/>
                <w:szCs w:val="16"/>
                <w:shd w:val="clear" w:color="auto" w:fill="FFFFFF"/>
              </w:rPr>
            </w:pPr>
            <w:bookmarkStart w:id="30" w:name="_Hlk201305863"/>
            <w:r w:rsidRPr="005F3E96">
              <w:rPr>
                <w:rFonts w:ascii="Times New Roman" w:hAnsi="Times New Roman" w:cs="Times New Roman"/>
                <w:b/>
                <w:bCs/>
                <w:sz w:val="16"/>
                <w:szCs w:val="16"/>
              </w:rPr>
              <w:t>lucensimycin E</w:t>
            </w:r>
            <w:bookmarkEnd w:id="30"/>
          </w:p>
        </w:tc>
        <w:tc>
          <w:tcPr>
            <w:tcW w:w="6946" w:type="dxa"/>
          </w:tcPr>
          <w:p w14:paraId="64CCB655"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Promotion of plant growth and induced systemic resistance (ISR)</w:t>
            </w:r>
          </w:p>
          <w:p w14:paraId="1C7BD9C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Suppression of plant pathogens via secretion of antibiotics like lucensimycin, streptomycin, and actinomycin</w:t>
            </w:r>
          </w:p>
        </w:tc>
        <w:tc>
          <w:tcPr>
            <w:tcW w:w="1559" w:type="dxa"/>
          </w:tcPr>
          <w:p w14:paraId="565FA880"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&lt;EndNote&gt;&lt;Cite&gt;&lt;Author&gt;Khan&lt;/Author&gt;&lt;Year&gt;2023&lt;/Year&gt;&lt;RecNum&gt;5024&lt;/RecNum&gt;&lt;DisplayText&gt;(Khan et al., 2023)&lt;/DisplayText&gt;&lt;record&gt;&lt;rec-number&gt;5024&lt;/rec-number&gt;&lt;foreign-keys&gt;&lt;key app="EN" db-id="0wps5e557wp2vre05ddvrf0h2rfs9dpxz2sd" timestamp="1750377970"&gt;5024&lt;/key&gt;&lt;/foreign-keys&gt;&lt;ref-type name="Journal Article"&gt;17&lt;/ref-type&gt;&lt;contributors&gt;&lt;authors&gt;&lt;author&gt;Khan, Shaista&lt;/author&gt;&lt;author&gt;Srivastava, Seweta&lt;/author&gt;&lt;author&gt;Karnwal, Arun&lt;/author&gt;&lt;author&gt;Malik, Tabarak&lt;/author&gt;&lt;/authors&gt;&lt;/contributors&gt;&lt;titles&gt;&lt;title&gt;Streptomyces as a promising biological control agents for plant pathogens&lt;/title&gt;&lt;secondary-title&gt;Frontiers in Microbiology&amp;#xD;&lt;/secondary-title&gt;&lt;/titles&gt;&lt;pages&gt;1285543&lt;/pages&gt;&lt;volume&gt;14&lt;/volume&gt;&lt;dates&gt;&lt;year&gt;2023&lt;/year&gt;&lt;/dates&gt;&lt;isbn&gt;1664-302X&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(Khan et al., 2023)</w:t>
            </w:r>
            <w:r w:rsidRPr="005F3E96">
              <w:rPr>
                <w:rFonts w:ascii="Times New Roman" w:hAnsi="Times New Roman" w:cs="Times New Roman"/>
                <w:sz w:val="16"/>
                <w:szCs w:val="16"/>
              </w:rPr>
              <w:fldChar w:fldCharType="end"/>
            </w:r>
          </w:p>
        </w:tc>
      </w:tr>
      <w:tr w:rsidR="00F60596" w:rsidRPr="005F3E96" w14:paraId="7683A28C" w14:textId="77777777" w:rsidTr="00353A06">
        <w:trPr>
          <w:trHeight w:val="211"/>
        </w:trPr>
        <w:tc>
          <w:tcPr>
            <w:tcW w:w="1702" w:type="dxa"/>
          </w:tcPr>
          <w:p w14:paraId="7DFE978F" w14:textId="77777777" w:rsidR="00F60596" w:rsidRPr="005F3E96" w:rsidRDefault="00F60596" w:rsidP="00353A06">
            <w:pPr>
              <w:rPr>
                <w:rFonts w:ascii="Times New Roman" w:hAnsi="Times New Roman" w:cs="Times New Roman"/>
                <w:b/>
                <w:bCs/>
                <w:sz w:val="16"/>
                <w:szCs w:val="16"/>
              </w:rPr>
            </w:pPr>
            <w:bookmarkStart w:id="31" w:name="_Hlk201306641"/>
            <w:r w:rsidRPr="005F3E96">
              <w:rPr>
                <w:rFonts w:ascii="Times New Roman" w:hAnsi="Times New Roman" w:cs="Times New Roman"/>
                <w:b/>
                <w:bCs/>
                <w:sz w:val="16"/>
                <w:szCs w:val="16"/>
              </w:rPr>
              <w:t>Inflexin</w:t>
            </w:r>
            <w:bookmarkEnd w:id="31"/>
          </w:p>
        </w:tc>
        <w:tc>
          <w:tcPr>
            <w:tcW w:w="6946" w:type="dxa"/>
          </w:tcPr>
          <w:p w14:paraId="2B095092"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Suppress phytopathogens in the rhizosphere or endosphere</w:t>
            </w:r>
          </w:p>
          <w:p w14:paraId="1F64C230"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Contribute to natural disease resistance in the host plant</w:t>
            </w:r>
          </w:p>
          <w:p w14:paraId="777A7A69"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Be a candidate for biocontrol applications via microbial inoculants</w:t>
            </w:r>
          </w:p>
        </w:tc>
        <w:tc>
          <w:tcPr>
            <w:tcW w:w="1559" w:type="dxa"/>
          </w:tcPr>
          <w:p w14:paraId="30B6F938"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&lt;EndNote&gt;&lt;Cite&gt;&lt;Author&gt;Jha&lt;/Author&gt;&lt;Year&gt;2023&lt;/Year&gt;&lt;RecNum&gt;5025&lt;/RecNum&gt;&lt;DisplayText&gt;(Jha et al., 2023)&lt;/DisplayText&gt;&lt;record&gt;&lt;rec-number&gt;5025&lt;/rec-number&gt;&lt;foreign-keys&gt;&lt;key app="EN" db-id="0wps5e557wp2vre05ddvrf0h2rfs9dpxz2sd" timestamp="1750378555"&gt;5025&lt;/key&gt;&lt;/foreign-keys&gt;&lt;ref-type name="Journal Article"&gt;17&lt;/ref-type&gt;&lt;contributors&gt;&lt;authors&gt;&lt;author&gt;Jha, Priyanka&lt;/author&gt;&lt;author&gt;Kaur, Tamanna&lt;/author&gt;&lt;author&gt;Chhabra, Ishita&lt;/author&gt;&lt;author&gt;Panja, Avirup&lt;/author&gt;&lt;author&gt;Paul, Sushreeta&lt;/author&gt;&lt;author&gt;Kumar, Vijay&lt;/author&gt;&lt;author&gt;Malik, Tabarak&lt;/author&gt;&lt;/authors&gt;&lt;/contributors&gt;&lt;titles&gt;&lt;title&gt;Endophytic fungi: hidden treasure chest of antimicrobial metabolites interrelationship of endophytes and metabolites&lt;/title&gt;&lt;secondary-title&gt;Frontiers in Microbiology&amp;#xD;&lt;/secondary-title&gt;&lt;/titles&gt;&lt;pages&gt;1227830&lt;/pages&gt;&lt;volume&gt;14&lt;/volume&gt;&lt;dates&gt;&lt;year&gt;2023&lt;/year&gt;&lt;/dates&gt;&lt;isbn&gt;1664-302X&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(Jha et al., 2023)</w:t>
            </w:r>
            <w:r w:rsidRPr="005F3E96">
              <w:rPr>
                <w:rFonts w:ascii="Times New Roman" w:hAnsi="Times New Roman" w:cs="Times New Roman"/>
                <w:sz w:val="16"/>
                <w:szCs w:val="16"/>
              </w:rPr>
              <w:fldChar w:fldCharType="end"/>
            </w:r>
          </w:p>
        </w:tc>
      </w:tr>
      <w:tr w:rsidR="00F60596" w:rsidRPr="005F3E96" w14:paraId="0FB2158D" w14:textId="77777777" w:rsidTr="00353A06">
        <w:trPr>
          <w:trHeight w:val="211"/>
        </w:trPr>
        <w:tc>
          <w:tcPr>
            <w:tcW w:w="1702" w:type="dxa"/>
          </w:tcPr>
          <w:p w14:paraId="32FFC075" w14:textId="77777777" w:rsidR="00F60596" w:rsidRPr="005F3E96" w:rsidRDefault="00F60596" w:rsidP="00353A06">
            <w:pPr>
              <w:rPr>
                <w:rFonts w:ascii="Times New Roman" w:hAnsi="Times New Roman" w:cs="Times New Roman"/>
                <w:b/>
                <w:bCs/>
                <w:sz w:val="16"/>
                <w:szCs w:val="16"/>
              </w:rPr>
            </w:pPr>
            <w:bookmarkStart w:id="32" w:name="_Hlk201307106"/>
            <w:r w:rsidRPr="005F3E96">
              <w:rPr>
                <w:rFonts w:ascii="Times New Roman" w:hAnsi="Times New Roman" w:cs="Times New Roman"/>
                <w:b/>
                <w:bCs/>
                <w:sz w:val="16"/>
                <w:szCs w:val="16"/>
              </w:rPr>
              <w:t>Tryprostatin A</w:t>
            </w:r>
            <w:bookmarkEnd w:id="32"/>
          </w:p>
        </w:tc>
        <w:tc>
          <w:tcPr>
            <w:tcW w:w="6946" w:type="dxa"/>
          </w:tcPr>
          <w:p w14:paraId="18871C0D"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Inhibit fungal pathogens by disrupting protein synthesis or mitochondrial function</w:t>
            </w:r>
          </w:p>
          <w:p w14:paraId="124BE682"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Act as a competitive metabolite in the rhizosphere to suppress the growth of pathogens like Fusarium and Phytophthora</w:t>
            </w:r>
          </w:p>
          <w:p w14:paraId="04D6BD28"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Reduce pathogen colonization when produced by beneficial endophytes</w:t>
            </w:r>
          </w:p>
        </w:tc>
        <w:tc>
          <w:tcPr>
            <w:tcW w:w="1559" w:type="dxa"/>
          </w:tcPr>
          <w:p w14:paraId="3D235649"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&lt;EndNote&gt;&lt;Cite&gt;&lt;Author&gt;Martins&lt;/Author&gt;&lt;Year&gt;2007&lt;/Year&gt;&lt;RecNum&gt;5026&lt;/RecNum&gt;&lt;DisplayText&gt;(Martins and Carvalho, 2007)&lt;/DisplayText&gt;&lt;record&gt;&lt;rec-number&gt;5026&lt;/rec-number&gt;&lt;foreign-keys&gt;&lt;key app="EN" db-id="0wps5e557wp2vre05ddvrf0h2rfs9dpxz2sd" timestamp="1750379226"&gt;5026&lt;/key&gt;&lt;/foreign-keys&gt;&lt;ref-type name="Journal Article"&gt;17&lt;/ref-type&gt;&lt;contributors&gt;&lt;authors&gt;&lt;author&gt;Martins, Maristela B&lt;/author&gt;&lt;author&gt;Carvalho, Ivone &lt;/author&gt;&lt;/authors&gt;&lt;/contributors&gt;&lt;titles&gt;&lt;title&gt;Diketopiperazines: biological activity and synthesis&lt;/title&gt;&lt;secondary-title&gt;Tetrahedron&amp;#xD;&lt;/secondary-title&gt;&lt;/titles&gt;&lt;pages&gt;9923-9932&lt;/pages&gt;&lt;volume&gt;63&lt;/volume&gt;&lt;number&gt;40&lt;/number&gt;&lt;dates&gt;&lt;year&gt;2007&lt;/year&gt;&lt;/dates&gt;&lt;isbn&gt;0040-4020&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(Martins and Carvalho, 2007)</w:t>
            </w:r>
            <w:r w:rsidRPr="005F3E96">
              <w:rPr>
                <w:rFonts w:ascii="Times New Roman" w:hAnsi="Times New Roman" w:cs="Times New Roman"/>
                <w:sz w:val="16"/>
                <w:szCs w:val="16"/>
              </w:rPr>
              <w:fldChar w:fldCharType="end"/>
            </w:r>
          </w:p>
        </w:tc>
      </w:tr>
      <w:tr w:rsidR="00F60596" w:rsidRPr="005F3E96" w14:paraId="742741B5" w14:textId="77777777" w:rsidTr="00353A06">
        <w:trPr>
          <w:trHeight w:val="200"/>
        </w:trPr>
        <w:tc>
          <w:tcPr>
            <w:tcW w:w="1702" w:type="dxa"/>
          </w:tcPr>
          <w:p w14:paraId="3DF16C55" w14:textId="77777777" w:rsidR="00F60596" w:rsidRPr="005F3E96" w:rsidRDefault="00F60596" w:rsidP="00353A06">
            <w:pPr>
              <w:rPr>
                <w:rFonts w:ascii="Times New Roman" w:hAnsi="Times New Roman" w:cs="Times New Roman"/>
                <w:b/>
                <w:bCs/>
                <w:sz w:val="16"/>
                <w:szCs w:val="16"/>
              </w:rPr>
            </w:pPr>
            <w:bookmarkStart w:id="33" w:name="_Hlk201307762"/>
            <w:r w:rsidRPr="005F3E96">
              <w:rPr>
                <w:rFonts w:ascii="Times New Roman" w:hAnsi="Times New Roman" w:cs="Times New Roman"/>
                <w:b/>
                <w:bCs/>
                <w:sz w:val="16"/>
                <w:szCs w:val="16"/>
              </w:rPr>
              <w:t>Martefragin A</w:t>
            </w:r>
            <w:bookmarkEnd w:id="33"/>
          </w:p>
        </w:tc>
        <w:tc>
          <w:tcPr>
            <w:tcW w:w="6946" w:type="dxa"/>
          </w:tcPr>
          <w:p w14:paraId="71D5D5DD"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Accumulate at infection sites in response to pathogen attack</w:t>
            </w:r>
          </w:p>
          <w:p w14:paraId="337A6916"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May be involved in systemic acquired resistance (SAR)</w:t>
            </w:r>
          </w:p>
        </w:tc>
        <w:tc>
          <w:tcPr>
            <w:tcW w:w="1559" w:type="dxa"/>
          </w:tcPr>
          <w:p w14:paraId="7A1E36B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&lt;EndNote&gt;&lt;Cite&gt;&lt;Author&gt;Blasey&lt;/Author&gt;&lt;Year&gt;2023&lt;/Year&gt;&lt;RecNum&gt;5027&lt;/RecNum&gt;&lt;DisplayText&gt;(Blasey et al., 2023)&lt;/DisplayText&gt;&lt;record&gt;&lt;rec-number&gt;5027&lt;/rec-number&gt;&lt;foreign-keys&gt;&lt;key app="EN" db-id="0wps5e557wp2vre05ddvrf0h2rfs9dpxz2sd" timestamp="1750379761"&gt;5027&lt;/key&gt;&lt;/foreign-keys&gt;&lt;ref-type name="Journal Article"&gt;17&lt;/ref-type&gt;&lt;contributors&gt;&lt;authors&gt;&lt;author&gt;Blasey, Nadja&lt;/author&gt;&lt;author&gt;Rehrmann, Daria&lt;/author&gt;&lt;author&gt;Riebisch, Anna Katharina&lt;/author&gt;&lt;author&gt;Mühlen, Sabrina &lt;/author&gt;&lt;/authors&gt;&lt;/contributors&gt;&lt;titles&gt;&lt;title&gt;Targeting bacterial pathogenesis by inhibiting virulence-associated Type III and Type IV secretion systems&lt;/title&gt;&lt;secondary-title&gt;Frontiers in Cellular and Infection Microbiology&lt;/secondary-title&gt;&lt;/titles&gt;&lt;periodical&gt;&lt;full-title&gt;Frontiers in Cellular and Infection Microbiology&lt;/full-title&gt;&lt;/periodical&gt;&lt;pages&gt;1065561&lt;/pages&gt;&lt;volume&gt;12&lt;/volume&gt;&lt;dates&gt;&lt;year&gt;2023&lt;/year&gt;&lt;/dates&gt;&lt;isbn&gt;2235-2988&lt;/isbn&gt;&lt;urls&gt;&lt;/urls&gt;&lt;/record&gt;&lt;/Cite&gt;&lt;/EndNote&gt;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(Blasey et al., 2023)</w:t>
            </w:r>
            <w:r w:rsidRPr="005F3E96">
              <w:rPr>
                <w:rFonts w:ascii="Times New Roman" w:hAnsi="Times New Roman" w:cs="Times New Roman"/>
                <w:sz w:val="16"/>
                <w:szCs w:val="16"/>
              </w:rPr>
              <w:fldChar w:fldCharType="end"/>
            </w:r>
          </w:p>
        </w:tc>
      </w:tr>
      <w:tr w:rsidR="00F60596" w:rsidRPr="005F3E96" w14:paraId="09133C99" w14:textId="77777777" w:rsidTr="00353A06">
        <w:trPr>
          <w:trHeight w:val="200"/>
        </w:trPr>
        <w:tc>
          <w:tcPr>
            <w:tcW w:w="1702" w:type="dxa"/>
          </w:tcPr>
          <w:p w14:paraId="2110B491" w14:textId="77777777" w:rsidR="00F60596" w:rsidRPr="005F3E96" w:rsidRDefault="00F60596" w:rsidP="00353A06">
            <w:pPr>
              <w:rPr>
                <w:rFonts w:ascii="Times New Roman" w:hAnsi="Times New Roman" w:cs="Times New Roman"/>
                <w:b/>
                <w:bCs/>
                <w:color w:val="222222"/>
                <w:sz w:val="16"/>
                <w:szCs w:val="16"/>
                <w:shd w:val="clear" w:color="auto" w:fill="FFFFFF"/>
              </w:rPr>
            </w:pPr>
            <w:bookmarkStart w:id="34" w:name="_Hlk201308381"/>
            <w:r w:rsidRPr="005F3E96">
              <w:rPr>
                <w:rFonts w:ascii="Times New Roman" w:hAnsi="Times New Roman" w:cs="Times New Roman"/>
                <w:b/>
                <w:bCs/>
                <w:sz w:val="16"/>
                <w:szCs w:val="16"/>
              </w:rPr>
              <w:t>azanigerone D</w:t>
            </w:r>
            <w:bookmarkEnd w:id="34"/>
          </w:p>
        </w:tc>
        <w:tc>
          <w:tcPr>
            <w:tcW w:w="6946" w:type="dxa"/>
          </w:tcPr>
          <w:p w14:paraId="18EBE33D"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Disrupts cell membrane integrity or cell wall biosynthesis</w:t>
            </w:r>
          </w:p>
          <w:p w14:paraId="2C79565B"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Inhibits fungal spore germination and hyphal growth</w:t>
            </w:r>
          </w:p>
        </w:tc>
        <w:tc>
          <w:tcPr>
            <w:tcW w:w="1559" w:type="dxa"/>
          </w:tcPr>
          <w:p w14:paraId="45F2A791"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&lt;EndNote&gt;&lt;Cite&gt;&lt;Author&gt;Pang&lt;/Author&gt;&lt;Year&gt;2020&lt;/Year&gt;&lt;RecNum&gt;5028&lt;/RecNum&gt;&lt;DisplayText&gt;(Pang et al., 2020)&lt;/DisplayText&gt;&lt;record&gt;&lt;rec-number&gt;5028&lt;/rec-number&gt;&lt;foreign-keys&gt;&lt;key app="EN" db-id="0wps5e557wp2vre05ddvrf0h2rfs9dpxz2sd" timestamp="1750380032"&gt;5028&lt;/key&gt;&lt;/foreign-keys&gt;&lt;ref-type name="Journal Article"&gt;17&lt;/ref-type&gt;&lt;contributors&gt;&lt;authors&gt;&lt;author&gt;Pang, Guan&lt;/author&gt;&lt;author&gt;Sun, Tingting&lt;/author&gt;&lt;author&gt;Yu, Zhenzhong&lt;/author&gt;&lt;author&gt;Yuan, Tao&lt;/author&gt;&lt;author&gt;Liu, Wei&lt;/author&gt;&lt;author&gt;Zhu, Hong&lt;/author&gt;&lt;author&gt;Gao, Qi&lt;/author&gt;&lt;author&gt;Yang, Dongqing&lt;/author&gt;&lt;author&gt;Kubicek, Christian P&lt;/author&gt;&lt;author&gt;Zhang, Jian &lt;/author&gt;&lt;/authors&gt;&lt;/contributors&gt;&lt;titles&gt;&lt;title&gt;&lt;style face="normal" font="default" size="100%"&gt;Azaphilones biosynthesis complements the defence mechanism of &lt;/style&gt;&lt;style face="italic" font="default" size="100%"&gt;Trichoderma guizhouense &lt;/style&gt;&lt;style face="normal" font="default" size="100%"&gt;against oxidative stress&lt;/style&gt;&lt;/title&gt;&lt;secondary-title&gt;Environmental Microbiology&lt;/secondary-title&gt;&lt;/titles&gt;&lt;periodical&gt;&lt;full-title&gt;Environmental Microbiology&lt;/full-title&gt;&lt;/periodical&gt;&lt;pages&gt;4808-4824&lt;/pages&gt;&lt;volume&gt;22&lt;/volume&gt;&lt;number&gt;11&lt;/number&gt;&lt;dates&gt;&lt;year&gt;2020&lt;/year&gt;&lt;/dates&gt;&lt;isbn&gt;1462-2912&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(Pang et al., 2020)</w:t>
            </w:r>
            <w:r w:rsidRPr="005F3E96">
              <w:rPr>
                <w:rFonts w:ascii="Times New Roman" w:hAnsi="Times New Roman" w:cs="Times New Roman"/>
                <w:sz w:val="16"/>
                <w:szCs w:val="16"/>
              </w:rPr>
              <w:fldChar w:fldCharType="end"/>
            </w:r>
          </w:p>
        </w:tc>
      </w:tr>
      <w:tr w:rsidR="00F60596" w:rsidRPr="005F3E96" w14:paraId="21BA361D" w14:textId="77777777" w:rsidTr="00353A06">
        <w:trPr>
          <w:trHeight w:val="211"/>
        </w:trPr>
        <w:tc>
          <w:tcPr>
            <w:tcW w:w="1702" w:type="dxa"/>
          </w:tcPr>
          <w:p w14:paraId="420861AB" w14:textId="77777777" w:rsidR="00F60596" w:rsidRPr="005F3E96" w:rsidRDefault="00F60596" w:rsidP="00353A06">
            <w:pPr>
              <w:rPr>
                <w:rFonts w:ascii="Times New Roman" w:hAnsi="Times New Roman" w:cs="Times New Roman"/>
                <w:b/>
                <w:bCs/>
                <w:sz w:val="16"/>
                <w:szCs w:val="16"/>
              </w:rPr>
            </w:pPr>
            <w:bookmarkStart w:id="35" w:name="_Hlk201308793"/>
            <w:r w:rsidRPr="005F3E96">
              <w:rPr>
                <w:rFonts w:ascii="Times New Roman" w:hAnsi="Times New Roman" w:cs="Times New Roman"/>
                <w:b/>
                <w:bCs/>
                <w:sz w:val="16"/>
                <w:szCs w:val="16"/>
              </w:rPr>
              <w:t>Acrophiarin</w:t>
            </w:r>
            <w:bookmarkEnd w:id="35"/>
          </w:p>
        </w:tc>
        <w:tc>
          <w:tcPr>
            <w:tcW w:w="6946" w:type="dxa"/>
          </w:tcPr>
          <w:p w14:paraId="5697BDC7"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Suppression of competing pathogenic microbes</w:t>
            </w:r>
          </w:p>
          <w:p w14:paraId="16586146"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Protection of host plant tissues when produced by beneficial endophytes</w:t>
            </w:r>
          </w:p>
          <w:p w14:paraId="57987612"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Induce localized cell death (HR-like response) that prevents further pathogen invasion</w:t>
            </w:r>
          </w:p>
        </w:tc>
        <w:tc>
          <w:tcPr>
            <w:tcW w:w="1559" w:type="dxa"/>
          </w:tcPr>
          <w:p w14:paraId="0EF680DC"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&lt;EndNote&gt;&lt;Cite&gt;&lt;Author&gt;Daroodi&lt;/Author&gt;&lt;Year&gt;2023&lt;/Year&gt;&lt;RecNum&gt;5030&lt;/RecNum&gt;&lt;DisplayText&gt;(Daroodi and Taheri, 2023)&lt;/DisplayText&gt;&lt;record&gt;&lt;rec-number&gt;5030&lt;/rec-number&gt;&lt;foreign-keys&gt;&lt;key app="EN" db-id="0wps5e557wp2vre05ddvrf0h2rfs9dpxz2sd" timestamp="1750380679"&gt;5030&lt;/key&gt;&lt;/foreign-keys&gt;&lt;ref-type name="Journal Article"&gt;17&lt;/ref-type&gt;&lt;contributors&gt;&lt;authors&gt;&lt;author&gt;Daroodi, Zoha&lt;/author&gt;&lt;author&gt;Taheri, Parissa &lt;/author&gt;&lt;/authors&gt;&lt;/contributors&gt;&lt;titles&gt;&lt;title&gt;&lt;style face="normal" font="default" size="100%"&gt;Function of the endophytic fungus Acrophialophora jodhpurensis, methionine, and nitric oxide in wheat resistance induction against &lt;/style&gt;&lt;style face="italic" font="default" size="100%"&gt;Fusarium graminearum &lt;/style&gt;&lt;style face="normal" font="default" size="100%"&gt;via interplay of reactive oxygen species and iron&lt;/style&gt;&lt;/title&gt;&lt;secondary-title&gt;Physiological and Molecular Plant Pathology&amp;#xD;&lt;/secondary-title&gt;&lt;/titles&gt;&lt;pages&gt;102132&lt;/pages&gt;&lt;volume&gt;128&lt;/volume&gt;&lt;dates&gt;&lt;year&gt;2023&lt;/year&gt;&lt;/dates&gt;&lt;isbn&gt;0885-5765&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(Daroodi and Taheri, 2023)</w:t>
            </w:r>
            <w:r w:rsidRPr="005F3E96">
              <w:rPr>
                <w:rFonts w:ascii="Times New Roman" w:hAnsi="Times New Roman" w:cs="Times New Roman"/>
                <w:sz w:val="16"/>
                <w:szCs w:val="16"/>
              </w:rPr>
              <w:fldChar w:fldCharType="end"/>
            </w:r>
          </w:p>
        </w:tc>
      </w:tr>
      <w:tr w:rsidR="00F60596" w:rsidRPr="005F3E96" w14:paraId="4ED97B5E" w14:textId="77777777" w:rsidTr="00353A06">
        <w:trPr>
          <w:trHeight w:val="211"/>
        </w:trPr>
        <w:tc>
          <w:tcPr>
            <w:tcW w:w="1702" w:type="dxa"/>
          </w:tcPr>
          <w:p w14:paraId="7FBAC73B" w14:textId="77777777" w:rsidR="00F60596" w:rsidRPr="005F3E96" w:rsidRDefault="00F60596" w:rsidP="00353A06">
            <w:pPr>
              <w:rPr>
                <w:rFonts w:ascii="Times New Roman" w:hAnsi="Times New Roman" w:cs="Times New Roman"/>
                <w:b/>
                <w:bCs/>
                <w:sz w:val="16"/>
                <w:szCs w:val="16"/>
              </w:rPr>
            </w:pPr>
            <w:bookmarkStart w:id="36" w:name="_Hlk201309197"/>
            <w:r w:rsidRPr="005F3E96">
              <w:rPr>
                <w:rFonts w:ascii="Times New Roman" w:hAnsi="Times New Roman" w:cs="Times New Roman"/>
                <w:b/>
                <w:bCs/>
                <w:sz w:val="16"/>
                <w:szCs w:val="16"/>
              </w:rPr>
              <w:t>Kansuiphorin B</w:t>
            </w:r>
            <w:bookmarkEnd w:id="36"/>
          </w:p>
        </w:tc>
        <w:tc>
          <w:tcPr>
            <w:tcW w:w="6946" w:type="dxa"/>
          </w:tcPr>
          <w:p w14:paraId="3B7A1453"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Induce oxidative bursts and localized cell death (hypersensitive response)</w:t>
            </w:r>
          </w:p>
          <w:p w14:paraId="556A9196"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Modulate jasmonic acid (JA) and salicylic acid (SA) signaling cascades involved in plant immunity</w:t>
            </w:r>
          </w:p>
          <w:p w14:paraId="746014BC"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Trigger expression of pathogenesis-related (PR) genes</w:t>
            </w:r>
          </w:p>
        </w:tc>
        <w:tc>
          <w:tcPr>
            <w:tcW w:w="1559" w:type="dxa"/>
          </w:tcPr>
          <w:p w14:paraId="25086A0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&lt;EndNote&gt;&lt;Cite&gt;&lt;Author&gt;Hossain&lt;/Author&gt;&lt;Year&gt;2018&lt;/Year&gt;&lt;RecNum&gt;5031&lt;/RecNum&gt;&lt;DisplayText&gt;(Hossain et al., 2018)&lt;/DisplayText&gt;&lt;record&gt;&lt;rec-number&gt;5031&lt;/rec-number&gt;&lt;foreign-keys&gt;&lt;key app="EN" db-id="0wps5e557wp2vre05ddvrf0h2rfs9dpxz2sd" timestamp="1750381015"&gt;5031&lt;/key&gt;&lt;/foreign-keys&gt;&lt;ref-type name="Journal Article"&gt;17&lt;/ref-type&gt;&lt;contributors&gt;&lt;authors&gt;&lt;author&gt;Hossain, Md Zakir&lt;/author&gt;&lt;author&gt;Ishiga, Yasuhiro&lt;/author&gt;&lt;author&gt;Yamanaka, Naoki&lt;/author&gt;&lt;author&gt;Ogiso-Tanaka, Eri&lt;/author&gt;&lt;author&gt;Yamaoka, Yuichi &lt;/author&gt;&lt;/authors&gt;&lt;/contributors&gt;&lt;titles&gt;&lt;title&gt;&lt;style face="normal" font="default" size="100%"&gt;Soybean leaves transcriptomic data dissects the phenylpropanoid pathway genes as a defence response against&lt;/style&gt;&lt;style face="italic" font="default" size="100%"&gt; Phakopsora pachyrhizi&lt;/style&gt;&lt;/title&gt;&lt;secondary-title&gt;Plant Physiology&lt;/secondary-title&gt;&lt;/titles&gt;&lt;periodical&gt;&lt;full-title&gt;Plant Physiology&lt;/full-title&gt;&lt;/periodical&gt;&lt;pages&gt;424-433&lt;/pages&gt;&lt;volume&gt;132&lt;/volume&gt;&lt;dates&gt;&lt;year&gt;2018&lt;/year&gt;&lt;/dates&gt;&lt;isbn&gt;0981-9428&lt;/isbn&gt;&lt;urls&gt;&lt;/urls&gt;&lt;/record&gt;&lt;/Cite&gt;&lt;/EndNote&gt;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(Hossain et al., 2018)</w:t>
            </w:r>
            <w:r w:rsidRPr="005F3E96">
              <w:rPr>
                <w:rFonts w:ascii="Times New Roman" w:hAnsi="Times New Roman" w:cs="Times New Roman"/>
                <w:sz w:val="16"/>
                <w:szCs w:val="16"/>
              </w:rPr>
              <w:fldChar w:fldCharType="end"/>
            </w:r>
          </w:p>
        </w:tc>
      </w:tr>
      <w:tr w:rsidR="00F60596" w:rsidRPr="005F3E96" w14:paraId="022990AD" w14:textId="77777777" w:rsidTr="00353A06">
        <w:trPr>
          <w:trHeight w:val="211"/>
        </w:trPr>
        <w:tc>
          <w:tcPr>
            <w:tcW w:w="1702" w:type="dxa"/>
          </w:tcPr>
          <w:p w14:paraId="085EAEA7" w14:textId="77777777" w:rsidR="00F60596" w:rsidRPr="005F3E96" w:rsidRDefault="00F60596" w:rsidP="00353A06">
            <w:pPr>
              <w:rPr>
                <w:rFonts w:ascii="Times New Roman" w:hAnsi="Times New Roman" w:cs="Times New Roman"/>
                <w:b/>
                <w:bCs/>
                <w:sz w:val="16"/>
                <w:szCs w:val="16"/>
              </w:rPr>
            </w:pPr>
            <w:bookmarkStart w:id="37" w:name="_Hlk201309973"/>
            <w:r w:rsidRPr="005F3E96">
              <w:rPr>
                <w:rFonts w:ascii="Times New Roman" w:hAnsi="Times New Roman" w:cs="Times New Roman"/>
                <w:b/>
                <w:bCs/>
                <w:sz w:val="16"/>
                <w:szCs w:val="16"/>
              </w:rPr>
              <w:t>Lactinolide</w:t>
            </w:r>
            <w:bookmarkEnd w:id="37"/>
          </w:p>
        </w:tc>
        <w:tc>
          <w:tcPr>
            <w:tcW w:w="6946" w:type="dxa"/>
          </w:tcPr>
          <w:p w14:paraId="335EE68E"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Priming jasmonic acid (JA)-dependent responses</w:t>
            </w:r>
          </w:p>
          <w:p w14:paraId="5ABF9DAA"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Inducing expression of pathogenesis-related (PR) genes</w:t>
            </w:r>
          </w:p>
          <w:p w14:paraId="041078EC"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Stimulating ROS (reactive oxygen species) burst or programmed cell death to contain infection</w:t>
            </w:r>
          </w:p>
        </w:tc>
        <w:tc>
          <w:tcPr>
            <w:tcW w:w="1559" w:type="dxa"/>
          </w:tcPr>
          <w:p w14:paraId="06FBBA5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&lt;EndNote&gt;&lt;Cite&gt;&lt;Author&gt;Tholl&lt;/Author&gt;&lt;Year&gt;2015&lt;/Year&gt;&lt;RecNum&gt;5032&lt;/RecNum&gt;&lt;DisplayText&gt;(Tholl, 2015)&lt;/DisplayText&gt;&lt;record&gt;&lt;rec-number&gt;5032&lt;/rec-number&gt;&lt;foreign-keys&gt;&lt;key app="EN" db-id="0wps5e557wp2vre05ddvrf0h2rfs9dpxz2sd" timestamp="1750381709"&gt;5032&lt;/key&gt;&lt;/foreign-keys&gt;&lt;ref-type name="Journal Article"&gt;17&lt;/ref-type&gt;&lt;contributors&gt;&lt;authors&gt;&lt;author&gt;Tholl, Dorothea&lt;/author&gt;&lt;/authors&gt;&lt;/contributors&gt;&lt;titles&gt;&lt;title&gt;Biosynthesis and biological functions of terpenoids in plants&lt;/title&gt;&lt;secondary-title&gt;Biotechnology of isoprenoids&lt;/secondary-title&gt;&lt;/titles&gt;&lt;periodical&gt;&lt;full-title&gt;Biotechnology of isoprenoids&lt;/full-title&gt;&lt;/periodical&gt;&lt;pages&gt;63-106&lt;/pages&gt;&lt;volume&gt;63&lt;/volume&gt;&lt;dates&gt;&lt;year&gt;2015&lt;/year&gt;&lt;/dates&gt;&lt;isbn&gt;3319201069&lt;/isbn&gt;&lt;urls&gt;&lt;/urls&gt;&lt;/record&gt;&lt;/Cite&gt;&lt;/EndNote&gt;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(Tholl, 2015)</w:t>
            </w:r>
            <w:r w:rsidRPr="005F3E96">
              <w:rPr>
                <w:rFonts w:ascii="Times New Roman" w:hAnsi="Times New Roman" w:cs="Times New Roman"/>
                <w:sz w:val="16"/>
                <w:szCs w:val="16"/>
              </w:rPr>
              <w:fldChar w:fldCharType="end"/>
            </w:r>
          </w:p>
        </w:tc>
      </w:tr>
      <w:tr w:rsidR="00F60596" w:rsidRPr="005F3E96" w14:paraId="1CF14E53" w14:textId="77777777" w:rsidTr="00353A06">
        <w:trPr>
          <w:trHeight w:val="211"/>
        </w:trPr>
        <w:tc>
          <w:tcPr>
            <w:tcW w:w="1702" w:type="dxa"/>
          </w:tcPr>
          <w:p w14:paraId="0F9FFF3D" w14:textId="77777777" w:rsidR="00F60596" w:rsidRPr="005F3E96" w:rsidRDefault="00F60596" w:rsidP="00353A06">
            <w:pPr>
              <w:rPr>
                <w:rFonts w:ascii="Times New Roman" w:hAnsi="Times New Roman" w:cs="Times New Roman"/>
                <w:b/>
                <w:bCs/>
                <w:color w:val="222222"/>
                <w:sz w:val="16"/>
                <w:szCs w:val="16"/>
                <w:shd w:val="clear" w:color="auto" w:fill="FFFFFF"/>
              </w:rPr>
            </w:pPr>
            <w:bookmarkStart w:id="38" w:name="_Hlk201310283"/>
            <w:r w:rsidRPr="005F3E96">
              <w:rPr>
                <w:rFonts w:ascii="Times New Roman" w:hAnsi="Times New Roman" w:cs="Times New Roman"/>
                <w:b/>
                <w:bCs/>
                <w:sz w:val="16"/>
                <w:szCs w:val="16"/>
              </w:rPr>
              <w:t>abacopterin A</w:t>
            </w:r>
            <w:bookmarkEnd w:id="38"/>
          </w:p>
        </w:tc>
        <w:tc>
          <w:tcPr>
            <w:tcW w:w="6946" w:type="dxa"/>
          </w:tcPr>
          <w:p w14:paraId="080F7818"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Inhibit the growth of fungal and bacterial phytopathogens by interacting with microbial membranes and enzymes</w:t>
            </w:r>
          </w:p>
          <w:p w14:paraId="547EEC49"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Interfere with spore germination and mycelial development</w:t>
            </w:r>
          </w:p>
        </w:tc>
        <w:tc>
          <w:tcPr>
            <w:tcW w:w="1559" w:type="dxa"/>
          </w:tcPr>
          <w:p w14:paraId="243B95D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&lt;EndNote&gt;&lt;Cite&gt;&lt;Author&gt;Balasundram&lt;/Author&gt;&lt;Year&gt;2006&lt;/Year&gt;&lt;RecNum&gt;5033&lt;/RecNum&gt;&lt;DisplayText&gt;(Balasundram et al., 2006)&lt;/DisplayText&gt;&lt;record&gt;&lt;rec-number&gt;5033&lt;/rec-number&gt;&lt;foreign-keys&gt;&lt;key app="EN" db-id="0wps5e557wp2vre05ddvrf0h2rfs9dpxz2sd" timestamp="1750382021"&gt;5033&lt;/key&gt;&lt;/foreign-keys&gt;&lt;ref-type name="Journal Article"&gt;17&lt;/ref-type&gt;&lt;contributors&gt;&lt;authors&gt;&lt;author&gt;Balasundram, Nagendran&lt;/author&gt;&lt;author&gt;Sundram, Kalyana&lt;/author&gt;&lt;author&gt;Samman, Samir &lt;/author&gt;&lt;/authors&gt;&lt;/contributors&gt;&lt;titles&gt;&lt;title&gt;Phenolic compounds in plants and agri-industrial by-products: Antioxidant activity, occurrence, and potential uses&lt;/title&gt;&lt;secondary-title&gt;Food Chemistry&amp;#xD;&lt;/secondary-title&gt;&lt;/titles&gt;&lt;pages&gt;191-203&lt;/pages&gt;&lt;volume&gt;99&lt;/volume&gt;&lt;number&gt;1&lt;/number&gt;&lt;dates&gt;&lt;year&gt;2006&lt;/year&gt;&lt;/dates&gt;&lt;isbn&gt;0308-8146&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(Balasundram et al., 2006)</w:t>
            </w:r>
            <w:r w:rsidRPr="005F3E96">
              <w:rPr>
                <w:rFonts w:ascii="Times New Roman" w:hAnsi="Times New Roman" w:cs="Times New Roman"/>
                <w:sz w:val="16"/>
                <w:szCs w:val="16"/>
              </w:rPr>
              <w:fldChar w:fldCharType="end"/>
            </w:r>
          </w:p>
        </w:tc>
      </w:tr>
      <w:tr w:rsidR="00F60596" w:rsidRPr="005F3E96" w14:paraId="24A7B118" w14:textId="77777777" w:rsidTr="00353A06">
        <w:trPr>
          <w:trHeight w:val="211"/>
        </w:trPr>
        <w:tc>
          <w:tcPr>
            <w:tcW w:w="1702" w:type="dxa"/>
          </w:tcPr>
          <w:p w14:paraId="70569679" w14:textId="77777777" w:rsidR="00F60596" w:rsidRPr="005F3E96" w:rsidRDefault="00F60596" w:rsidP="00353A06">
            <w:pPr>
              <w:rPr>
                <w:rFonts w:ascii="Times New Roman" w:hAnsi="Times New Roman" w:cs="Times New Roman"/>
                <w:b/>
                <w:bCs/>
                <w:color w:val="222222"/>
                <w:sz w:val="16"/>
                <w:szCs w:val="16"/>
                <w:shd w:val="clear" w:color="auto" w:fill="FFFFFF"/>
              </w:rPr>
            </w:pPr>
            <w:r w:rsidRPr="005F3E96">
              <w:rPr>
                <w:rFonts w:ascii="Times New Roman" w:hAnsi="Times New Roman" w:cs="Times New Roman"/>
                <w:b/>
                <w:bCs/>
                <w:sz w:val="16"/>
                <w:szCs w:val="16"/>
              </w:rPr>
              <w:t>Valine</w:t>
            </w:r>
          </w:p>
        </w:tc>
        <w:tc>
          <w:tcPr>
            <w:tcW w:w="6946" w:type="dxa"/>
          </w:tcPr>
          <w:p w14:paraId="44D7955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While primarily known for its role in protein synthesis, valine has critical functions in plant defense responses, particularly in: Serving as a precursor for antimicrobial compounds</w:t>
            </w:r>
          </w:p>
          <w:p w14:paraId="1D8A2944"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Participating in signaling pathways</w:t>
            </w:r>
          </w:p>
        </w:tc>
        <w:tc>
          <w:tcPr>
            <w:tcW w:w="1559" w:type="dxa"/>
          </w:tcPr>
          <w:p w14:paraId="585DE1AE"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&lt;EndNote&gt;&lt;Cite&gt;&lt;Author&gt;Walters&lt;/Author&gt;&lt;Year&gt;2003&lt;/Year&gt;&lt;RecNum&gt;5034&lt;/RecNum&gt;&lt;DisplayText&gt;(Walters, 2003)&lt;/DisplayText&gt;&lt;record&gt;&lt;rec-number&gt;5034&lt;/rec-number&gt;&lt;foreign-keys&gt;&lt;key app="EN" db-id="0wps5e557wp2vre05ddvrf0h2rfs9dpxz2sd" timestamp="1750382380"&gt;5034&lt;/key&gt;&lt;/foreign-keys&gt;&lt;ref-type name="Journal Article"&gt;17&lt;/ref-type&gt;&lt;contributors&gt;&lt;authors&gt;&lt;author&gt;Walters, Dale&lt;/author&gt;&lt;/authors&gt;&lt;/contributors&gt;&lt;titles&gt;&lt;title&gt;Resistance to plant pathogens: possible roles for free polyamines and polyamine catabolism&lt;/title&gt;&lt;secondary-title&gt;New Phytologist&amp;#xD;&lt;/secondary-title&gt;&lt;/titles&gt;&lt;pages&gt;109-115&lt;/pages&gt;&lt;volume&gt;159&lt;/volume&gt;&lt;number&gt;1&lt;/number&gt;&lt;dates&gt;&lt;year&gt;2003&lt;/year&gt;&lt;/dates&gt;&lt;isbn&gt;0028-646X&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(Walters, 2003)</w:t>
            </w:r>
            <w:r w:rsidRPr="005F3E96">
              <w:rPr>
                <w:rFonts w:ascii="Times New Roman" w:hAnsi="Times New Roman" w:cs="Times New Roman"/>
                <w:sz w:val="16"/>
                <w:szCs w:val="16"/>
              </w:rPr>
              <w:fldChar w:fldCharType="end"/>
            </w:r>
          </w:p>
        </w:tc>
      </w:tr>
      <w:tr w:rsidR="00F60596" w:rsidRPr="005F3E96" w14:paraId="71D072FE" w14:textId="77777777" w:rsidTr="00353A06">
        <w:trPr>
          <w:trHeight w:val="211"/>
        </w:trPr>
        <w:tc>
          <w:tcPr>
            <w:tcW w:w="1702" w:type="dxa"/>
          </w:tcPr>
          <w:p w14:paraId="5041BA3D" w14:textId="77777777" w:rsidR="00F60596" w:rsidRPr="005F3E96" w:rsidRDefault="00F60596" w:rsidP="00353A06">
            <w:pPr>
              <w:rPr>
                <w:rFonts w:ascii="Times New Roman" w:hAnsi="Times New Roman" w:cs="Times New Roman"/>
                <w:b/>
                <w:bCs/>
                <w:color w:val="222222"/>
                <w:sz w:val="16"/>
                <w:szCs w:val="16"/>
                <w:shd w:val="clear" w:color="auto" w:fill="FFFFFF"/>
              </w:rPr>
            </w:pPr>
            <w:bookmarkStart w:id="39" w:name="_Hlk201310999"/>
            <w:r w:rsidRPr="005F3E96">
              <w:rPr>
                <w:rFonts w:ascii="Times New Roman" w:hAnsi="Times New Roman" w:cs="Times New Roman"/>
                <w:b/>
                <w:bCs/>
                <w:sz w:val="16"/>
                <w:szCs w:val="16"/>
              </w:rPr>
              <w:lastRenderedPageBreak/>
              <w:t>Tylosin</w:t>
            </w:r>
            <w:bookmarkEnd w:id="39"/>
          </w:p>
        </w:tc>
        <w:tc>
          <w:tcPr>
            <w:tcW w:w="6946" w:type="dxa"/>
          </w:tcPr>
          <w:p w14:paraId="04928BC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While it is primarily used in veterinary medicine for its antibacterial properties, tylosin and structurally related macrolides have emerging relevance in plant protection, particularly through biocontrol mechanisms, modulation of microbial communities, and direct suppression of phytopathogens.</w:t>
            </w:r>
          </w:p>
        </w:tc>
        <w:tc>
          <w:tcPr>
            <w:tcW w:w="1559" w:type="dxa"/>
          </w:tcPr>
          <w:p w14:paraId="050A28EB"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&lt;EndNote&gt;&lt;Cite&gt;&lt;Author&gt;Arseneault&lt;/Author&gt;&lt;Year&gt;2017&lt;/Year&gt;&lt;RecNum&gt;5035&lt;/RecNum&gt;&lt;DisplayText&gt;(Arseneault and Filion, 2017)&lt;/DisplayText&gt;&lt;record&gt;&lt;rec-number&gt;5035&lt;/rec-number&gt;&lt;foreign-keys&gt;&lt;key app="EN" db-id="0wps5e557wp2vre05ddvrf0h2rfs9dpxz2sd" timestamp="1750382739"&gt;5035&lt;/key&gt;&lt;/foreign-keys&gt;&lt;ref-type name="Journal Article"&gt;17&lt;/ref-type&gt;&lt;contributors&gt;&lt;authors&gt;&lt;author&gt;Arseneault, Tanya&lt;/author&gt;&lt;author&gt;Filion, Martin&lt;/author&gt;&lt;/authors&gt;&lt;/contributors&gt;&lt;titles&gt;&lt;title&gt;Biocontrol through antibiosis: exploring the role played by subinhibitory concentrations of antibiotics in soil and their impact on plant pathogens&lt;/title&gt;&lt;secondary-title&gt;Canadian Journal Of Plant Pathology&amp;#xD;&lt;/secondary-title&gt;&lt;/titles&gt;&lt;pages&gt;267-274&lt;/pages&gt;&lt;volume&gt;39&lt;/volume&gt;&lt;number&gt;3&lt;/number&gt;&lt;dates&gt;&lt;year&gt;2017&lt;/year&gt;&lt;/dates&gt;&lt;isbn&gt;0706-0661&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(Arseneault and Filion, 2017)</w:t>
            </w:r>
            <w:r w:rsidRPr="005F3E96">
              <w:rPr>
                <w:rFonts w:ascii="Times New Roman" w:hAnsi="Times New Roman" w:cs="Times New Roman"/>
                <w:sz w:val="16"/>
                <w:szCs w:val="16"/>
              </w:rPr>
              <w:fldChar w:fldCharType="end"/>
            </w:r>
          </w:p>
        </w:tc>
      </w:tr>
      <w:tr w:rsidR="00F60596" w:rsidRPr="005F3E96" w14:paraId="16990F99" w14:textId="77777777" w:rsidTr="00353A06">
        <w:trPr>
          <w:trHeight w:val="211"/>
        </w:trPr>
        <w:tc>
          <w:tcPr>
            <w:tcW w:w="1702" w:type="dxa"/>
          </w:tcPr>
          <w:p w14:paraId="64D8803E" w14:textId="77777777" w:rsidR="00F60596" w:rsidRPr="005F3E96" w:rsidRDefault="00F60596" w:rsidP="00353A06">
            <w:pPr>
              <w:rPr>
                <w:rFonts w:ascii="Times New Roman" w:hAnsi="Times New Roman" w:cs="Times New Roman"/>
                <w:b/>
                <w:bCs/>
                <w:sz w:val="16"/>
                <w:szCs w:val="16"/>
              </w:rPr>
            </w:pPr>
            <w:bookmarkStart w:id="40" w:name="_Hlk201311327"/>
            <w:r w:rsidRPr="005F3E96">
              <w:rPr>
                <w:rFonts w:ascii="Times New Roman" w:hAnsi="Times New Roman" w:cs="Times New Roman"/>
                <w:b/>
                <w:bCs/>
                <w:sz w:val="16"/>
                <w:szCs w:val="16"/>
              </w:rPr>
              <w:t>Michaolide E</w:t>
            </w:r>
            <w:bookmarkEnd w:id="40"/>
          </w:p>
        </w:tc>
        <w:tc>
          <w:tcPr>
            <w:tcW w:w="6946" w:type="dxa"/>
          </w:tcPr>
          <w:p w14:paraId="60BCC208"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 xml:space="preserve">Michaolide E are known for their broad-spectrum antimicrobial activity and complex roles in plant–microbe interactions. </w:t>
            </w:r>
          </w:p>
        </w:tc>
        <w:tc>
          <w:tcPr>
            <w:tcW w:w="1559" w:type="dxa"/>
          </w:tcPr>
          <w:p w14:paraId="446CA23E"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&lt;EndNote&gt;&lt;Cite&gt;&lt;Author&gt;Grove&lt;/Author&gt;&lt;Year&gt;2007&lt;/Year&gt;&lt;RecNum&gt;5036&lt;/RecNum&gt;&lt;DisplayText&gt;(Grove et al., 2007)&lt;/DisplayText&gt;&lt;record&gt;&lt;rec-number&gt;5036&lt;/rec-number&gt;&lt;foreign-keys&gt;&lt;key app="EN" db-id="0wps5e557wp2vre05ddvrf0h2rfs9dpxz2sd" timestamp="1750385169"&gt;5036&lt;/key&gt;&lt;/foreign-keys&gt;&lt;ref-type name="Journal Article"&gt;17&lt;/ref-type&gt;&lt;contributors&gt;&lt;authors&gt;&lt;author&gt;Grove, JF&lt;/author&gt;&lt;author&gt;Reimann, E&lt;/author&gt;&lt;author&gt;Roy, S&lt;/author&gt;&lt;author&gt;Grovey, JF &lt;/author&gt;&lt;/authors&gt;&lt;/contributors&gt;&lt;titles&gt;&lt;title&gt;The trichothecenes and their biosynthesis. In: Herz, W., Falk, H., Kirby, G.W. (eds) Progress in the chemistry of organic natural products. Fortschritte der Chemie organischer Naturstoffe / Progress in the Chemistry of Organic Natural Products, vol 88. pp63-130. Springer, Vienna.&lt;/title&gt;&lt;/titles&gt;&lt;dates&gt;&lt;year&gt;2007&lt;/year&gt;&lt;/dates&gt;&lt;isbn&gt;3211206884&lt;/isbn&gt;&lt;urls&gt;&lt;/urls&gt;&lt;/record&gt;&lt;/Cite&gt;&lt;/EndNote&gt;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(Grove et al., 2007)</w:t>
            </w:r>
            <w:r w:rsidRPr="005F3E96">
              <w:rPr>
                <w:rFonts w:ascii="Times New Roman" w:hAnsi="Times New Roman" w:cs="Times New Roman"/>
                <w:sz w:val="16"/>
                <w:szCs w:val="16"/>
              </w:rPr>
              <w:fldChar w:fldCharType="end"/>
            </w:r>
          </w:p>
        </w:tc>
      </w:tr>
      <w:tr w:rsidR="00F60596" w:rsidRPr="005F3E96" w14:paraId="4834E27E" w14:textId="77777777" w:rsidTr="00353A06">
        <w:trPr>
          <w:trHeight w:val="211"/>
        </w:trPr>
        <w:tc>
          <w:tcPr>
            <w:tcW w:w="1702" w:type="dxa"/>
          </w:tcPr>
          <w:p w14:paraId="08F829B7" w14:textId="77777777" w:rsidR="00F60596" w:rsidRPr="005F3E96" w:rsidRDefault="00F60596" w:rsidP="00353A06">
            <w:pPr>
              <w:rPr>
                <w:rFonts w:ascii="Times New Roman" w:hAnsi="Times New Roman" w:cs="Times New Roman"/>
                <w:b/>
                <w:bCs/>
                <w:sz w:val="16"/>
                <w:szCs w:val="16"/>
              </w:rPr>
            </w:pPr>
            <w:bookmarkStart w:id="41" w:name="_Hlk201313813"/>
            <w:r w:rsidRPr="005F3E96">
              <w:rPr>
                <w:rFonts w:ascii="Times New Roman" w:hAnsi="Times New Roman" w:cs="Times New Roman"/>
                <w:b/>
                <w:bCs/>
                <w:sz w:val="16"/>
                <w:szCs w:val="16"/>
              </w:rPr>
              <w:t>Rotiorinol A</w:t>
            </w:r>
            <w:bookmarkEnd w:id="41"/>
          </w:p>
        </w:tc>
        <w:tc>
          <w:tcPr>
            <w:tcW w:w="6946" w:type="dxa"/>
          </w:tcPr>
          <w:p w14:paraId="33650FB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Though not extensively characterised in the context of plant–pathogen resistance, structural analogs and its known bioactivities suggest a likely role in fungal antagonism, microbial competition, and indirect enhancement of plant defense</w:t>
            </w:r>
          </w:p>
        </w:tc>
        <w:tc>
          <w:tcPr>
            <w:tcW w:w="1559" w:type="dxa"/>
          </w:tcPr>
          <w:p w14:paraId="4719EA0D"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&lt;EndNote&gt;&lt;Cite&gt;&lt;Author&gt;Zhong&lt;/Author&gt;&lt;Year&gt;2009&lt;/Year&gt;&lt;RecNum&gt;5037&lt;/RecNum&gt;&lt;DisplayText&gt;(Zhong and Xiao, 2009)&lt;/DisplayText&gt;&lt;record&gt;&lt;rec-number&gt;5037&lt;/rec-number&gt;&lt;foreign-keys&gt;&lt;key app="EN" db-id="0wps5e557wp2vre05ddvrf0h2rfs9dpxz2sd" timestamp="1750385856"&gt;5037&lt;/key&gt;&lt;/foreign-keys&gt;&lt;ref-type name="Journal Article"&gt;17&lt;/ref-type&gt;&lt;contributors&gt;&lt;authors&gt;&lt;author&gt;Zhong, Jian-Jiang&lt;/author&gt;&lt;author&gt;Xiao, Jian-Hui &lt;/author&gt;&lt;/authors&gt;&lt;/contributors&gt;&lt;titles&gt;&lt;title&gt;Secondary metabolites from higher fungi: discovery, bioactivity, and bioproduction. In: Zhong, JJ., Bai, FW., Zhang, W. (eds) Biotechnology in China I. Advances in Biochemical Engineering / Biotechnology, vol 113.pp 79-150. Springer, Berlin, Heidelberg. https://doi.org/10.1007/10_2008_26&lt;/title&gt;&lt;/titles&gt;&lt;dates&gt;&lt;year&gt;2009&lt;/year&gt;&lt;/dates&gt;&lt;isbn&gt;3540884149&lt;/isbn&gt;&lt;urls&gt;&lt;/urls&gt;&lt;/record&gt;&lt;/Cite&gt;&lt;/EndNote&gt;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(Zhong and Xiao, 2009)</w:t>
            </w:r>
            <w:r w:rsidRPr="005F3E96">
              <w:rPr>
                <w:rFonts w:ascii="Times New Roman" w:hAnsi="Times New Roman" w:cs="Times New Roman"/>
                <w:sz w:val="16"/>
                <w:szCs w:val="16"/>
              </w:rPr>
              <w:fldChar w:fldCharType="end"/>
            </w:r>
          </w:p>
        </w:tc>
      </w:tr>
      <w:tr w:rsidR="00F60596" w:rsidRPr="005F3E96" w14:paraId="4FACAA6A" w14:textId="77777777" w:rsidTr="00353A06">
        <w:trPr>
          <w:trHeight w:val="211"/>
        </w:trPr>
        <w:tc>
          <w:tcPr>
            <w:tcW w:w="1702" w:type="dxa"/>
          </w:tcPr>
          <w:p w14:paraId="2FE1D996" w14:textId="77777777" w:rsidR="00F60596" w:rsidRPr="005F3E96" w:rsidRDefault="00F60596" w:rsidP="00353A06">
            <w:pPr>
              <w:rPr>
                <w:rFonts w:ascii="Times New Roman" w:hAnsi="Times New Roman" w:cs="Times New Roman"/>
                <w:b/>
                <w:bCs/>
                <w:sz w:val="16"/>
                <w:szCs w:val="16"/>
              </w:rPr>
            </w:pPr>
            <w:bookmarkStart w:id="42" w:name="_Hlk201314477"/>
            <w:r w:rsidRPr="005F3E96">
              <w:rPr>
                <w:rFonts w:ascii="Times New Roman" w:hAnsi="Times New Roman" w:cs="Times New Roman"/>
                <w:b/>
                <w:bCs/>
                <w:sz w:val="16"/>
                <w:szCs w:val="16"/>
              </w:rPr>
              <w:t>Nicotianoside I</w:t>
            </w:r>
            <w:bookmarkEnd w:id="42"/>
          </w:p>
        </w:tc>
        <w:tc>
          <w:tcPr>
            <w:tcW w:w="6946" w:type="dxa"/>
          </w:tcPr>
          <w:p w14:paraId="066512DB"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These compounds are increasingly recognized for their roles in plant defense against pathogens and herbivores, particularly as phytoanticipins and elicitor-triggered immune molecules.</w:t>
            </w:r>
          </w:p>
        </w:tc>
        <w:tc>
          <w:tcPr>
            <w:tcW w:w="1559" w:type="dxa"/>
          </w:tcPr>
          <w:p w14:paraId="6E911A59"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&lt;EndNote&gt;&lt;Cite&gt;&lt;Author&gt;Jassbi&lt;/Author&gt;&lt;Year&gt;2017&lt;/Year&gt;&lt;RecNum&gt;5038&lt;/RecNum&gt;&lt;DisplayText&gt;(Jassbi et al., 2017)&lt;/DisplayText&gt;&lt;record&gt;&lt;rec-number&gt;5038&lt;/rec-number&gt;&lt;foreign-keys&gt;&lt;key app="EN" db-id="0wps5e557wp2vre05ddvrf0h2rfs9dpxz2sd" timestamp="1750386253"&gt;5038&lt;/key&gt;&lt;/foreign-keys&gt;&lt;ref-type name="Journal Article"&gt;17&lt;/ref-type&gt;&lt;contributors&gt;&lt;authors&gt;&lt;author&gt;Jassbi, Amir Reza&lt;/author&gt;&lt;author&gt;Zare, Somayeh&lt;/author&gt;&lt;author&gt;Asadollahi, Mojtaba&lt;/author&gt;&lt;author&gt;Schuman, Meredith C &lt;/author&gt;&lt;/authors&gt;&lt;/contributors&gt;&lt;titles&gt;&lt;title&gt;Ecological roles and biological activities of specialized metabolites from the genus Nicotiana&lt;/title&gt;&lt;secondary-title&gt;Chemical Reviews&amp;#xD;&lt;/secondary-title&gt;&lt;/titles&gt;&lt;pages&gt;12227-12280&lt;/pages&gt;&lt;volume&gt;117&lt;/volume&gt;&lt;number&gt;19&lt;/number&gt;&lt;dates&gt;&lt;year&gt;2017&lt;/year&gt;&lt;/dates&gt;&lt;isbn&gt;0009-2665&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(Jassbi et al., 2017)</w:t>
            </w:r>
            <w:r w:rsidRPr="005F3E96">
              <w:rPr>
                <w:rFonts w:ascii="Times New Roman" w:hAnsi="Times New Roman" w:cs="Times New Roman"/>
                <w:sz w:val="16"/>
                <w:szCs w:val="16"/>
              </w:rPr>
              <w:fldChar w:fldCharType="end"/>
            </w:r>
          </w:p>
        </w:tc>
      </w:tr>
      <w:tr w:rsidR="00F60596" w:rsidRPr="005F3E96" w14:paraId="796D4369" w14:textId="77777777" w:rsidTr="00353A06">
        <w:trPr>
          <w:trHeight w:val="211"/>
        </w:trPr>
        <w:tc>
          <w:tcPr>
            <w:tcW w:w="1702" w:type="dxa"/>
          </w:tcPr>
          <w:p w14:paraId="2E127582" w14:textId="77777777" w:rsidR="00F60596" w:rsidRPr="005F3E96" w:rsidRDefault="00F60596" w:rsidP="00353A06">
            <w:pPr>
              <w:rPr>
                <w:rFonts w:ascii="Times New Roman" w:hAnsi="Times New Roman" w:cs="Times New Roman"/>
                <w:b/>
                <w:bCs/>
                <w:color w:val="222222"/>
                <w:sz w:val="16"/>
                <w:szCs w:val="16"/>
                <w:shd w:val="clear" w:color="auto" w:fill="FFFFFF"/>
              </w:rPr>
            </w:pPr>
            <w:bookmarkStart w:id="43" w:name="_Hlk201314770"/>
            <w:r w:rsidRPr="005F3E96">
              <w:rPr>
                <w:rFonts w:ascii="Times New Roman" w:hAnsi="Times New Roman" w:cs="Times New Roman"/>
                <w:b/>
                <w:bCs/>
                <w:sz w:val="16"/>
                <w:szCs w:val="16"/>
              </w:rPr>
              <w:t>ferrirubin</w:t>
            </w:r>
            <w:bookmarkEnd w:id="43"/>
          </w:p>
        </w:tc>
        <w:tc>
          <w:tcPr>
            <w:tcW w:w="6946" w:type="dxa"/>
          </w:tcPr>
          <w:p w14:paraId="1532BD44"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 the context of plant–microbe–pathogen interactions, ferrirubin plays a dual role: it can support beneficial microbes in suppressing pathogens or be exploited by pathogens themselves.</w:t>
            </w:r>
          </w:p>
        </w:tc>
        <w:tc>
          <w:tcPr>
            <w:tcW w:w="1559" w:type="dxa"/>
          </w:tcPr>
          <w:p w14:paraId="5693A6A7"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&lt;EndNote&gt;&lt;Cite&gt;&lt;Author&gt;Aznar&lt;/Author&gt;&lt;Year&gt;2015&lt;/Year&gt;&lt;RecNum&gt;5039&lt;/RecNum&gt;&lt;DisplayText&gt;(Aznar and Dellagi, 2015)&lt;/DisplayText&gt;&lt;record&gt;&lt;rec-number&gt;5039&lt;/rec-number&gt;&lt;foreign-keys&gt;&lt;key app="EN" db-id="0wps5e557wp2vre05ddvrf0h2rfs9dpxz2sd" timestamp="1750386524"&gt;5039&lt;/key&gt;&lt;/foreign-keys&gt;&lt;ref-type name="Journal Article"&gt;17&lt;/ref-type&gt;&lt;contributors&gt;&lt;authors&gt;&lt;author&gt;Aznar, Aude&lt;/author&gt;&lt;author&gt;Dellagi, Alia &lt;/author&gt;&lt;/authors&gt;&lt;/contributors&gt;&lt;titles&gt;&lt;title&gt;New insights into the role of siderophores as triggers of plant immunity: what can we learn from animals?&lt;/title&gt;&lt;secondary-title&gt; Journal of Experimental Botany&amp;#xD;&lt;/secondary-title&gt;&lt;/titles&gt;&lt;pages&gt;3001-3010&lt;/pages&gt;&lt;volume&gt;66&lt;/volume&gt;&lt;number&gt;11&lt;/number&gt;&lt;dates&gt;&lt;year&gt;2015&lt;/year&gt;&lt;/dates&gt;&lt;isbn&gt;1460-2431&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(Aznar and Dellagi, 2015)</w:t>
            </w:r>
            <w:r w:rsidRPr="005F3E96">
              <w:rPr>
                <w:rFonts w:ascii="Times New Roman" w:hAnsi="Times New Roman" w:cs="Times New Roman"/>
                <w:sz w:val="16"/>
                <w:szCs w:val="16"/>
              </w:rPr>
              <w:fldChar w:fldCharType="end"/>
            </w:r>
          </w:p>
        </w:tc>
      </w:tr>
      <w:tr w:rsidR="00F60596" w:rsidRPr="005F3E96" w14:paraId="1901968B" w14:textId="77777777" w:rsidTr="00353A06">
        <w:trPr>
          <w:trHeight w:val="211"/>
        </w:trPr>
        <w:tc>
          <w:tcPr>
            <w:tcW w:w="1702" w:type="dxa"/>
          </w:tcPr>
          <w:p w14:paraId="6FBFFED0"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Caldopentamine(4+)</w:t>
            </w:r>
          </w:p>
        </w:tc>
        <w:tc>
          <w:tcPr>
            <w:tcW w:w="6946" w:type="dxa"/>
          </w:tcPr>
          <w:p w14:paraId="339F7284"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Caldopentamine(4+) specifically has limited literature, we can infer its potential functions in plant–pathogen resistance based on the broader role of polyamines in plant immunity and stress tolerance.</w:t>
            </w:r>
          </w:p>
        </w:tc>
        <w:tc>
          <w:tcPr>
            <w:tcW w:w="1559" w:type="dxa"/>
          </w:tcPr>
          <w:p w14:paraId="06F8FCA9"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&lt;EndNote&gt;&lt;Cite&gt;&lt;Author&gt;Hussain&lt;/Author&gt;&lt;Year&gt;2011&lt;/Year&gt;&lt;RecNum&gt;5040&lt;/RecNum&gt;&lt;DisplayText&gt;(Hussain et al., 2011)&lt;/DisplayText&gt;&lt;record&gt;&lt;rec-number&gt;5040&lt;/rec-number&gt;&lt;foreign-keys&gt;&lt;key app="EN" db-id="0wps5e557wp2vre05ddvrf0h2rfs9dpxz2sd" timestamp="1750386770"&gt;5040&lt;/key&gt;&lt;/foreign-keys&gt;&lt;ref-type name="Journal Article"&gt;17&lt;/ref-type&gt;&lt;contributors&gt;&lt;authors&gt;&lt;author&gt;Hussain, Syed Sarfraz&lt;/author&gt;&lt;author&gt;Ali, Muhammad&lt;/author&gt;&lt;author&gt;Ahmad, Maqbool&lt;/author&gt;&lt;author&gt;Siddique, Kadambot HM&lt;/author&gt;&lt;/authors&gt;&lt;/contributors&gt;&lt;titles&gt;&lt;title&gt;Polyamines: natural and engineered abiotic and biotic stress tolerance in plants&lt;/title&gt;&lt;secondary-title&gt; Biotechnology Advances&amp;#xD;&lt;/secondary-title&gt;&lt;/titles&gt;&lt;pages&gt;300-311&lt;/pages&gt;&lt;volume&gt;29&lt;/volume&gt;&lt;number&gt;3&lt;/number&gt;&lt;dates&gt;&lt;year&gt;2011&lt;/year&gt;&lt;/dates&gt;&lt;isbn&gt;0734-9750&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(Hussain et al., 2011)</w:t>
            </w:r>
            <w:r w:rsidRPr="005F3E96">
              <w:rPr>
                <w:rFonts w:ascii="Times New Roman" w:hAnsi="Times New Roman" w:cs="Times New Roman"/>
                <w:sz w:val="16"/>
                <w:szCs w:val="16"/>
              </w:rPr>
              <w:fldChar w:fldCharType="end"/>
            </w:r>
          </w:p>
        </w:tc>
      </w:tr>
      <w:tr w:rsidR="00F60596" w:rsidRPr="005F3E96" w14:paraId="24E3E895" w14:textId="77777777" w:rsidTr="00353A06">
        <w:trPr>
          <w:trHeight w:val="211"/>
        </w:trPr>
        <w:tc>
          <w:tcPr>
            <w:tcW w:w="1702" w:type="dxa"/>
          </w:tcPr>
          <w:p w14:paraId="6CF92058"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Lactiflorin</w:t>
            </w:r>
          </w:p>
        </w:tc>
        <w:tc>
          <w:tcPr>
            <w:tcW w:w="6946" w:type="dxa"/>
          </w:tcPr>
          <w:p w14:paraId="2C5AC59C"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It is part of the broader group of plant-derived terpenoids, which are well-documented for their bioactive roles in plant defense. Its structural class and known biological activities suggest it likely contributes to defense signaling and pathogen inhibition.</w:t>
            </w:r>
          </w:p>
        </w:tc>
        <w:tc>
          <w:tcPr>
            <w:tcW w:w="1559" w:type="dxa"/>
          </w:tcPr>
          <w:p w14:paraId="315BAC0B"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&lt;EndNote&gt;&lt;Cite&gt;&lt;Author&gt;Toffolatti&lt;/Author&gt;&lt;Year&gt;2021&lt;/Year&gt;&lt;RecNum&gt;5041&lt;/RecNum&gt;&lt;DisplayText&gt;(Toffolatti et al., 2021)&lt;/DisplayText&gt;&lt;record&gt;&lt;rec-number&gt;5041&lt;/rec-number&gt;&lt;foreign-keys&gt;&lt;key app="EN" db-id="0wps5e557wp2vre05ddvrf0h2rfs9dpxz2sd" timestamp="1750387057"&gt;5041&lt;/key&gt;&lt;/foreign-keys&gt;&lt;ref-type name="Book Section"&gt;5&lt;/ref-type&gt;&lt;contributors&gt;&lt;authors&gt;&lt;author&gt;Toffolatti, Silvia Laura&lt;/author&gt;&lt;author&gt;Maddalena, Giuliana&lt;/author&gt;&lt;author&gt;Passera, Alessandro&lt;/author&gt;&lt;author&gt;Casati, Paola&lt;/author&gt;&lt;author&gt;Bianco, Piero Attilio&lt;/author&gt;&lt;author&gt;Quaglino, Fabio&lt;/author&gt;&lt;/authors&gt;&lt;/contributors&gt;&lt;titles&gt;&lt;title&gt;Role of terpenes in plant defense to biotic stress. In Jogaiah, S (eds) Biocontrol and secondary metabolites: applications and immunization for plant growth and protection. Elsevier, pp 401-417. https://doi.org/10.1016/C2019-0-03577-7&amp;#xD;&lt;/title&gt;&lt;/titles&gt;&lt;dates&gt;&lt;year&gt;2021&lt;/year&gt;&lt;/dates&gt;&lt;urls&gt;&lt;/urls&gt;&lt;/record&gt;&lt;/Cite&gt;&lt;/EndNote&gt;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(Toffolatti et al., 2021)</w:t>
            </w:r>
            <w:r w:rsidRPr="005F3E96">
              <w:rPr>
                <w:rFonts w:ascii="Times New Roman" w:hAnsi="Times New Roman" w:cs="Times New Roman"/>
                <w:sz w:val="16"/>
                <w:szCs w:val="16"/>
              </w:rPr>
              <w:fldChar w:fldCharType="end"/>
            </w:r>
          </w:p>
        </w:tc>
      </w:tr>
      <w:tr w:rsidR="00F60596" w:rsidRPr="005F3E96" w14:paraId="442AF71D" w14:textId="77777777" w:rsidTr="00353A06">
        <w:trPr>
          <w:trHeight w:val="211"/>
        </w:trPr>
        <w:tc>
          <w:tcPr>
            <w:tcW w:w="1702" w:type="dxa"/>
          </w:tcPr>
          <w:p w14:paraId="565E53A6"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hyponine D</w:t>
            </w:r>
          </w:p>
        </w:tc>
        <w:tc>
          <w:tcPr>
            <w:tcW w:w="6946" w:type="dxa"/>
          </w:tcPr>
          <w:p w14:paraId="7BBBF7FE"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Disrupt pathogen cell membranes, particularly in fungi and Gram-positive bacteria</w:t>
            </w:r>
          </w:p>
          <w:p w14:paraId="7525D2AA"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Interfere with membrane sterols, leading to leakage and cell death</w:t>
            </w:r>
          </w:p>
        </w:tc>
        <w:tc>
          <w:tcPr>
            <w:tcW w:w="1559" w:type="dxa"/>
          </w:tcPr>
          <w:p w14:paraId="470FCCA7"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&lt;EndNote&gt;&lt;Cite&gt;&lt;Author&gt;Friedman&lt;/Author&gt;&lt;Year&gt;2006&lt;/Year&gt;&lt;RecNum&gt;5042&lt;/RecNum&gt;&lt;DisplayText&gt;(Friedman, 2006)&lt;/DisplayText&gt;&lt;record&gt;&lt;rec-number&gt;5042&lt;/rec-number&gt;&lt;foreign-keys&gt;&lt;key app="EN" db-id="0wps5e557wp2vre05ddvrf0h2rfs9dpxz2sd" timestamp="1750387728"&gt;5042&lt;/key&gt;&lt;/foreign-keys&gt;&lt;ref-type name="Journal Article"&gt;17&lt;/ref-type&gt;&lt;contributors&gt;&lt;authors&gt;&lt;author&gt;Friedman, Mendel &lt;/author&gt;&lt;/authors&gt;&lt;/contributors&gt;&lt;titles&gt;&lt;title&gt;Potato glycoalkaloids and metabolites: roles in the plant and in the diet&lt;/title&gt;&lt;secondary-title&gt;Journal of Agricultural and Food Chemistry&amp;#xD;&lt;/secondary-title&gt;&lt;/titles&gt;&lt;pages&gt;8655-8681&lt;/pages&gt;&lt;volume&gt;54&lt;/volume&gt;&lt;number&gt;23&lt;/number&gt;&lt;dates&gt;&lt;year&gt;2006&lt;/year&gt;&lt;/dates&gt;&lt;isbn&gt;0021-8561&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(Friedman, 2006)</w:t>
            </w:r>
            <w:r w:rsidRPr="005F3E96">
              <w:rPr>
                <w:rFonts w:ascii="Times New Roman" w:hAnsi="Times New Roman" w:cs="Times New Roman"/>
                <w:sz w:val="16"/>
                <w:szCs w:val="16"/>
              </w:rPr>
              <w:fldChar w:fldCharType="end"/>
            </w:r>
          </w:p>
        </w:tc>
      </w:tr>
      <w:tr w:rsidR="00F60596" w:rsidRPr="005F3E96" w14:paraId="50307716" w14:textId="77777777" w:rsidTr="00353A06">
        <w:trPr>
          <w:trHeight w:val="211"/>
        </w:trPr>
        <w:tc>
          <w:tcPr>
            <w:tcW w:w="1702" w:type="dxa"/>
          </w:tcPr>
          <w:p w14:paraId="3F56E236"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Karakoline</w:t>
            </w:r>
          </w:p>
        </w:tc>
        <w:tc>
          <w:tcPr>
            <w:tcW w:w="6946" w:type="dxa"/>
          </w:tcPr>
          <w:p w14:paraId="033100D2"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Inhibit growth of fungal and bacterial pathogens by disrupting membranes and metabolic enzymes</w:t>
            </w:r>
          </w:p>
          <w:p w14:paraId="09F92B8B"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Exhibit antibiotic-like activity, especially against Gram-positive bacteria and some fungal strains</w:t>
            </w:r>
          </w:p>
        </w:tc>
        <w:tc>
          <w:tcPr>
            <w:tcW w:w="1559" w:type="dxa"/>
          </w:tcPr>
          <w:p w14:paraId="37083044"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&lt;EndNote&gt;&lt;Cite&gt;&lt;Author&gt;Alhilal&lt;/Author&gt;&lt;Year&gt;2021&lt;/Year&gt;&lt;RecNum&gt;5043&lt;/RecNum&gt;&lt;DisplayText&gt;(Alhilal et al., 2021)&lt;/DisplayText&gt;&lt;record&gt;&lt;rec-number&gt;5043&lt;/rec-number&gt;&lt;foreign-keys&gt;&lt;key app="EN" db-id="0wps5e557wp2vre05ddvrf0h2rfs9dpxz2sd" timestamp="1750387991"&gt;5043&lt;/key&gt;&lt;/foreign-keys&gt;&lt;ref-type name="Journal Article"&gt;17&lt;/ref-type&gt;&lt;contributors&gt;&lt;authors&gt;&lt;author&gt;Alhilal, Mohammad&lt;/author&gt;&lt;author&gt;Sulaiman, Yaser AM&lt;/author&gt;&lt;author&gt;Alhilal, Suzan&lt;/author&gt;&lt;author&gt;Gomha, Sobhi M&lt;/author&gt;&lt;author&gt;Ouf, Salama A &lt;/author&gt;&lt;/authors&gt;&lt;/contributors&gt;&lt;titles&gt;&lt;title&gt;&lt;style face="normal" font="default" size="100%"&gt;Antifungal activity of new diterpenoid alkaloids isolated by different chromatographic methods from&lt;/style&gt;&lt;style face="italic" font="default" size="100%"&gt; Delphinium peregrinum&lt;/style&gt;&lt;style face="normal" font="default" size="100%"&gt; L. var. eriocarpum Boiss&lt;/style&gt;&lt;/title&gt;&lt;secondary-title&gt;Molecules&amp;#xD;&lt;/secondary-title&gt;&lt;/titles&gt;&lt;pages&gt;1375&lt;/pages&gt;&lt;volume&gt;26&lt;/volume&gt;&lt;number&gt;5&lt;/number&gt;&lt;dates&gt;&lt;year&gt;2021&lt;/year&gt;&lt;/dates&gt;&lt;isbn&gt;1420-3049&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(Alhilal et al., 2021)</w:t>
            </w:r>
            <w:r w:rsidRPr="005F3E96">
              <w:rPr>
                <w:rFonts w:ascii="Times New Roman" w:hAnsi="Times New Roman" w:cs="Times New Roman"/>
                <w:sz w:val="16"/>
                <w:szCs w:val="16"/>
              </w:rPr>
              <w:fldChar w:fldCharType="end"/>
            </w:r>
          </w:p>
        </w:tc>
      </w:tr>
      <w:tr w:rsidR="00F60596" w:rsidRPr="005F3E96" w14:paraId="6A12C6C1" w14:textId="77777777" w:rsidTr="00353A06">
        <w:trPr>
          <w:trHeight w:val="211"/>
        </w:trPr>
        <w:tc>
          <w:tcPr>
            <w:tcW w:w="1702" w:type="dxa"/>
          </w:tcPr>
          <w:p w14:paraId="6E55621A"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Paxilline</w:t>
            </w:r>
          </w:p>
        </w:tc>
        <w:tc>
          <w:tcPr>
            <w:tcW w:w="6946" w:type="dxa"/>
          </w:tcPr>
          <w:p w14:paraId="5CA17ADA"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Inhibit competing phytopathogenic fungi or bacteria in the rhizosphere</w:t>
            </w:r>
          </w:p>
          <w:p w14:paraId="39F2DD54"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Suppress pathogens like Fusarium spp., Alternaria, or Phytophthora through metabolic interference</w:t>
            </w:r>
          </w:p>
        </w:tc>
        <w:tc>
          <w:tcPr>
            <w:tcW w:w="1559" w:type="dxa"/>
          </w:tcPr>
          <w:p w14:paraId="3521BB14"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&lt;EndNote&gt;&lt;Cite&gt;&lt;Author&gt;Hou&lt;/Author&gt;&lt;Year&gt;2022&lt;/Year&gt;&lt;RecNum&gt;5044&lt;/RecNum&gt;&lt;DisplayText&gt;(Hou et al., 2022)&lt;/DisplayText&gt;&lt;record&gt;&lt;rec-number&gt;5044&lt;/rec-number&gt;&lt;foreign-keys&gt;&lt;key app="EN" db-id="0wps5e557wp2vre05ddvrf0h2rfs9dpxz2sd" timestamp="1750388241"&gt;5044&lt;/key&gt;&lt;/foreign-keys&gt;&lt;ref-type name="Journal Article"&gt;17&lt;/ref-type&gt;&lt;contributors&gt;&lt;authors&gt;&lt;author&gt;Hou, Yong&lt;/author&gt;&lt;author&gt;Chen, Meiying&lt;/author&gt;&lt;author&gt;Sun, Zhaocui&lt;/author&gt;&lt;author&gt;Ma, Guoxu&lt;/author&gt;&lt;author&gt;Chen, Deli&lt;/author&gt;&lt;author&gt;Wu, Haifeng&lt;/author&gt;&lt;author&gt;Yang, Junshan&lt;/author&gt;&lt;author&gt;Li, Yihang&lt;/author&gt;&lt;author&gt;Xu, Xudong &lt;/author&gt;&lt;/authors&gt;&lt;/contributors&gt;&lt;titles&gt;&lt;title&gt;The biosynthesis related enzyme, structure diversity and bioactivity abundance of indole-diterpenes: A review&lt;/title&gt;&lt;secondary-title&gt;Molecules&amp;#xD;&lt;/secondary-title&gt;&lt;/titles&gt;&lt;pages&gt;6870&lt;/pages&gt;&lt;volume&gt;27&lt;/volume&gt;&lt;number&gt;20&lt;/number&gt;&lt;dates&gt;&lt;year&gt;2022&lt;/year&gt;&lt;/dates&gt;&lt;isbn&gt;1420-3049&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(Hou et al., 2022)</w:t>
            </w:r>
            <w:r w:rsidRPr="005F3E96">
              <w:rPr>
                <w:rFonts w:ascii="Times New Roman" w:hAnsi="Times New Roman" w:cs="Times New Roman"/>
                <w:sz w:val="16"/>
                <w:szCs w:val="16"/>
              </w:rPr>
              <w:fldChar w:fldCharType="end"/>
            </w:r>
          </w:p>
        </w:tc>
      </w:tr>
      <w:tr w:rsidR="00F60596" w:rsidRPr="005F3E96" w14:paraId="1022BF94" w14:textId="77777777" w:rsidTr="00353A06">
        <w:trPr>
          <w:trHeight w:val="211"/>
        </w:trPr>
        <w:tc>
          <w:tcPr>
            <w:tcW w:w="1702" w:type="dxa"/>
          </w:tcPr>
          <w:p w14:paraId="6D5FC7CE"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Ancistrotanzanine B</w:t>
            </w:r>
          </w:p>
        </w:tc>
        <w:tc>
          <w:tcPr>
            <w:tcW w:w="6946" w:type="dxa"/>
          </w:tcPr>
          <w:p w14:paraId="0E81270B"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Disrupt microbial membranes and interfere with enzyme systems</w:t>
            </w:r>
          </w:p>
          <w:p w14:paraId="0BC3988E"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Exhibit potent antibacterial and antifungal activity, especially against Gram-positive bacteria and filamentous fungi</w:t>
            </w:r>
          </w:p>
        </w:tc>
        <w:tc>
          <w:tcPr>
            <w:tcW w:w="1559" w:type="dxa"/>
          </w:tcPr>
          <w:p w14:paraId="69C044F8"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&lt;EndNote&gt;&lt;Cite&gt;&lt;Author&gt;Qing&lt;/Author&gt;&lt;Year&gt;2017&lt;/Year&gt;&lt;RecNum&gt;5045&lt;/RecNum&gt;&lt;DisplayText&gt;(Qing et al., 2017)&lt;/DisplayText&gt;&lt;record&gt;&lt;rec-number&gt;5045&lt;/rec-number&gt;&lt;foreign-keys&gt;&lt;key app="EN" db-id="0wps5e557wp2vre05ddvrf0h2rfs9dpxz2sd" timestamp="1750388609"&gt;5045&lt;/key&gt;&lt;/foreign-keys&gt;&lt;ref-type name="Journal Article"&gt;17&lt;/ref-type&gt;&lt;contributors&gt;&lt;authors&gt;&lt;author&gt;Qing, Zhi-Xing&lt;/author&gt;&lt;author&gt;Yang, Peng&lt;/author&gt;&lt;author&gt;Tang, Qi&lt;/author&gt;&lt;author&gt;Cheng, Pi&lt;/author&gt;&lt;author&gt;Liu, Xiu-Bin&lt;/author&gt;&lt;author&gt;Zheng, Ya-jie&lt;/author&gt;&lt;author&gt;Liu, Yi-Song&lt;/author&gt;&lt;author&gt;Zeng, Jian-Guo &lt;/author&gt;&lt;/authors&gt;&lt;/contributors&gt;&lt;titles&gt;&lt;title&gt;Isoquinoline alkaloids and their antiviral, antibacterial, and antifungal activities and structure-activity relationship&lt;/title&gt;&lt;secondary-title&gt;Current Organic Chemistry&amp;#xD;&lt;/secondary-title&gt;&lt;/titles&gt;&lt;pages&gt;1920-1934&lt;/pages&gt;&lt;volume&gt;21&lt;/volume&gt;&lt;number&gt;18&lt;/number&gt;&lt;dates&gt;&lt;year&gt;2017&lt;/year&gt;&lt;/dates&gt;&lt;isbn&gt;1385-2728&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(Qing et al., 2017)</w:t>
            </w:r>
            <w:r w:rsidRPr="005F3E96">
              <w:rPr>
                <w:rFonts w:ascii="Times New Roman" w:hAnsi="Times New Roman" w:cs="Times New Roman"/>
                <w:sz w:val="16"/>
                <w:szCs w:val="16"/>
              </w:rPr>
              <w:fldChar w:fldCharType="end"/>
            </w:r>
          </w:p>
        </w:tc>
      </w:tr>
      <w:tr w:rsidR="00F60596" w:rsidRPr="005F3E96" w14:paraId="5EA5921F" w14:textId="77777777" w:rsidTr="00353A06">
        <w:trPr>
          <w:trHeight w:val="697"/>
        </w:trPr>
        <w:tc>
          <w:tcPr>
            <w:tcW w:w="1702" w:type="dxa"/>
          </w:tcPr>
          <w:p w14:paraId="201C504F" w14:textId="77777777" w:rsidR="00F60596" w:rsidRPr="005F3E96" w:rsidRDefault="00F60596" w:rsidP="00353A06">
            <w:pPr>
              <w:rPr>
                <w:rFonts w:ascii="Times New Roman" w:hAnsi="Times New Roman" w:cs="Times New Roman"/>
                <w:b/>
                <w:bCs/>
                <w:color w:val="222222"/>
                <w:sz w:val="16"/>
                <w:szCs w:val="16"/>
                <w:shd w:val="clear" w:color="auto" w:fill="FFFFFF"/>
              </w:rPr>
            </w:pPr>
            <w:r w:rsidRPr="005F3E96">
              <w:rPr>
                <w:rFonts w:ascii="Times New Roman" w:hAnsi="Times New Roman" w:cs="Times New Roman"/>
                <w:b/>
                <w:bCs/>
                <w:color w:val="222222"/>
                <w:sz w:val="16"/>
                <w:szCs w:val="16"/>
                <w:shd w:val="clear" w:color="auto" w:fill="FFFFFF"/>
              </w:rPr>
              <w:t>clerodin</w:t>
            </w:r>
          </w:p>
        </w:tc>
        <w:tc>
          <w:tcPr>
            <w:tcW w:w="6946" w:type="dxa"/>
          </w:tcPr>
          <w:p w14:paraId="79419B5F" w14:textId="77777777" w:rsidR="00F60596" w:rsidRPr="005F3E96" w:rsidRDefault="00F60596" w:rsidP="00353A06">
            <w:pPr>
              <w:rPr>
                <w:rFonts w:ascii="Times New Roman" w:hAnsi="Times New Roman" w:cs="Times New Roman"/>
                <w:color w:val="222222"/>
                <w:sz w:val="16"/>
                <w:szCs w:val="16"/>
                <w:shd w:val="clear" w:color="auto" w:fill="FFFFFF"/>
              </w:rPr>
            </w:pPr>
            <w:r w:rsidRPr="005F3E96">
              <w:rPr>
                <w:rFonts w:ascii="Times New Roman" w:hAnsi="Times New Roman" w:cs="Times New Roman"/>
                <w:color w:val="222222"/>
                <w:sz w:val="16"/>
                <w:szCs w:val="16"/>
                <w:shd w:val="clear" w:color="auto" w:fill="FFFFFF"/>
              </w:rPr>
              <w:t>Clerodin and related clerodane diterpenoids:</w:t>
            </w:r>
          </w:p>
          <w:p w14:paraId="64F27FF3" w14:textId="77777777" w:rsidR="00F60596" w:rsidRPr="005F3E96" w:rsidRDefault="00F60596" w:rsidP="00353A06">
            <w:pPr>
              <w:rPr>
                <w:rFonts w:ascii="Times New Roman" w:hAnsi="Times New Roman" w:cs="Times New Roman"/>
                <w:color w:val="222222"/>
                <w:sz w:val="16"/>
                <w:szCs w:val="16"/>
                <w:shd w:val="clear" w:color="auto" w:fill="FFFFFF"/>
              </w:rPr>
            </w:pPr>
            <w:r w:rsidRPr="005F3E96">
              <w:rPr>
                <w:rFonts w:ascii="Times New Roman" w:hAnsi="Times New Roman" w:cs="Times New Roman"/>
                <w:color w:val="222222"/>
                <w:sz w:val="16"/>
                <w:szCs w:val="16"/>
                <w:shd w:val="clear" w:color="auto" w:fill="FFFFFF"/>
              </w:rPr>
              <w:t>Inhibit fungal and bacterial growth through membrane disruption and interference with metabolic enzymes</w:t>
            </w:r>
          </w:p>
          <w:p w14:paraId="4623719B" w14:textId="77777777" w:rsidR="00F60596" w:rsidRPr="005F3E96" w:rsidRDefault="00F60596" w:rsidP="00353A06">
            <w:pPr>
              <w:rPr>
                <w:rFonts w:ascii="Times New Roman" w:hAnsi="Times New Roman" w:cs="Times New Roman"/>
                <w:color w:val="222222"/>
                <w:sz w:val="16"/>
                <w:szCs w:val="16"/>
                <w:shd w:val="clear" w:color="auto" w:fill="FFFFFF"/>
              </w:rPr>
            </w:pPr>
            <w:r w:rsidRPr="005F3E96">
              <w:rPr>
                <w:rFonts w:ascii="Times New Roman" w:hAnsi="Times New Roman" w:cs="Times New Roman"/>
                <w:color w:val="222222"/>
                <w:sz w:val="16"/>
                <w:szCs w:val="16"/>
                <w:shd w:val="clear" w:color="auto" w:fill="FFFFFF"/>
              </w:rPr>
              <w:t>They are active against pathogens such as Fusarium spp., Botrytis cinerea, Pseudomonas syringae, and Ralstonia solanacearum</w:t>
            </w:r>
          </w:p>
        </w:tc>
        <w:tc>
          <w:tcPr>
            <w:tcW w:w="1559" w:type="dxa"/>
          </w:tcPr>
          <w:p w14:paraId="58CA2977" w14:textId="77777777" w:rsidR="00F60596" w:rsidRPr="005F3E96" w:rsidRDefault="00F60596" w:rsidP="00353A06">
            <w:pPr>
              <w:rPr>
                <w:rFonts w:ascii="Times New Roman" w:hAnsi="Times New Roman" w:cs="Times New Roman"/>
                <w:color w:val="222222"/>
                <w:sz w:val="16"/>
                <w:szCs w:val="16"/>
                <w:shd w:val="clear" w:color="auto" w:fill="FFFFFF"/>
              </w:rPr>
            </w:pPr>
            <w:r w:rsidRPr="005F3E96">
              <w:rPr>
                <w:rFonts w:ascii="Times New Roman" w:hAnsi="Times New Roman" w:cs="Times New Roman"/>
                <w:color w:val="222222"/>
                <w:sz w:val="16"/>
                <w:szCs w:val="16"/>
                <w:shd w:val="clear" w:color="auto" w:fill="FFFFFF"/>
              </w:rPr>
              <w:fldChar w:fldCharType="begin"/>
            </w:r>
            <w:r w:rsidRPr="005F3E96">
              <w:rPr>
                <w:rFonts w:ascii="Times New Roman" w:hAnsi="Times New Roman" w:cs="Times New Roman"/>
                <w:color w:val="222222"/>
                <w:sz w:val="16"/>
                <w:szCs w:val="16"/>
                <w:shd w:val="clear" w:color="auto" w:fill="FFFFFF"/>
              </w:rPr>
              <w:instrText xml:space="preserve"> ADDIN EN.CITE &lt;EndNote&gt;&lt;Cite&gt;&lt;Author&gt;Waliullah&lt;/Author&gt;&lt;Year&gt;2014&lt;/Year&gt;&lt;RecNum&gt;5046&lt;/RecNum&gt;&lt;DisplayText&gt;(Waliullah et al., 2014)&lt;/DisplayText&gt;&lt;record&gt;&lt;rec-number&gt;5046&lt;/rec-number&gt;&lt;foreign-keys&gt;&lt;key app="EN" db-id="0wps5e557wp2vre05ddvrf0h2rfs9dpxz2sd" timestamp="1750388910"&gt;5046&lt;/key&gt;&lt;/foreign-keys&gt;&lt;ref-type name="Journal Article"&gt;17&lt;/ref-type&gt;&lt;contributors&gt;&lt;authors&gt;&lt;author&gt;Waliullah, Talukdar Muhammad&lt;/author&gt;&lt;author&gt;Yeasmin, Akter Mst&lt;/author&gt;&lt;author&gt;Wahedul, Islam Md&lt;/author&gt;&lt;author&gt;Parvez, Hassan &lt;/author&gt;&lt;/authors&gt;&lt;/contributors&gt;&lt;titles&gt;&lt;title&gt;&lt;style face="normal" font="default" size="100%"&gt;Evaluation of antimicrobial study in in vitro application of &lt;/style&gt;&lt;style face="italic" font="default" size="100%"&gt;Clerodendrum infortunatum&lt;/style&gt;&lt;style face="normal" font="default" size="100%"&gt; Linn&lt;/style&gt;&lt;/title&gt;&lt;secondary-title&gt;Asian Pacific Journal of Tropical Disease&amp;#xD;&lt;/secondary-title&gt;&lt;/titles&gt;&lt;pages&gt;484-488&lt;/pages&gt;&lt;volume&gt;4&lt;/volume&gt;&lt;number&gt;6&lt;/number&gt;&lt;dates&gt;&lt;year&gt;2014&lt;/year&gt;&lt;/dates&gt;&lt;isbn&gt;2222-1808&lt;/isbn&gt;&lt;urls&gt;&lt;/urls&gt;&lt;/record&gt;&lt;/Cite&gt;&lt;/EndNote&gt;</w:instrText>
            </w:r>
            <w:r w:rsidRPr="005F3E96">
              <w:rPr>
                <w:rFonts w:ascii="Times New Roman" w:hAnsi="Times New Roman" w:cs="Times New Roman"/>
                <w:color w:val="222222"/>
                <w:sz w:val="16"/>
                <w:szCs w:val="16"/>
                <w:shd w:val="clear" w:color="auto" w:fill="FFFFFF"/>
              </w:rPr>
              <w:fldChar w:fldCharType="separate"/>
            </w:r>
            <w:r w:rsidRPr="005F3E96">
              <w:rPr>
                <w:rFonts w:ascii="Times New Roman" w:hAnsi="Times New Roman" w:cs="Times New Roman"/>
                <w:noProof/>
                <w:color w:val="222222"/>
                <w:sz w:val="16"/>
                <w:szCs w:val="16"/>
                <w:shd w:val="clear" w:color="auto" w:fill="FFFFFF"/>
              </w:rPr>
              <w:t>(Waliullah et al., 2014)</w:t>
            </w:r>
            <w:r w:rsidRPr="005F3E96">
              <w:rPr>
                <w:rFonts w:ascii="Times New Roman" w:hAnsi="Times New Roman" w:cs="Times New Roman"/>
                <w:color w:val="222222"/>
                <w:sz w:val="16"/>
                <w:szCs w:val="16"/>
                <w:shd w:val="clear" w:color="auto" w:fill="FFFFFF"/>
              </w:rPr>
              <w:fldChar w:fldCharType="end"/>
            </w:r>
          </w:p>
        </w:tc>
      </w:tr>
      <w:tr w:rsidR="00F60596" w:rsidRPr="005F3E96" w14:paraId="12FF8FCD" w14:textId="77777777" w:rsidTr="00353A06">
        <w:trPr>
          <w:trHeight w:val="522"/>
        </w:trPr>
        <w:tc>
          <w:tcPr>
            <w:tcW w:w="1702" w:type="dxa"/>
          </w:tcPr>
          <w:p w14:paraId="10E38B94" w14:textId="77777777" w:rsidR="00F60596" w:rsidRPr="005F3E96" w:rsidRDefault="00F60596" w:rsidP="00353A06">
            <w:pPr>
              <w:rPr>
                <w:rFonts w:ascii="Times New Roman" w:hAnsi="Times New Roman" w:cs="Times New Roman"/>
                <w:b/>
                <w:bCs/>
                <w:color w:val="222222"/>
                <w:sz w:val="16"/>
                <w:szCs w:val="16"/>
                <w:shd w:val="clear" w:color="auto" w:fill="FFFFFF"/>
              </w:rPr>
            </w:pPr>
            <w:r w:rsidRPr="005F3E96">
              <w:rPr>
                <w:rFonts w:ascii="Times New Roman" w:hAnsi="Times New Roman" w:cs="Times New Roman"/>
                <w:b/>
                <w:bCs/>
                <w:color w:val="222222"/>
                <w:sz w:val="16"/>
                <w:szCs w:val="16"/>
                <w:shd w:val="clear" w:color="auto" w:fill="FFFFFF"/>
              </w:rPr>
              <w:t>Acalyphin</w:t>
            </w:r>
          </w:p>
        </w:tc>
        <w:tc>
          <w:tcPr>
            <w:tcW w:w="6946" w:type="dxa"/>
          </w:tcPr>
          <w:p w14:paraId="046E57DA" w14:textId="77777777" w:rsidR="00F60596" w:rsidRPr="005F3E96" w:rsidRDefault="00F60596" w:rsidP="00353A06">
            <w:pPr>
              <w:rPr>
                <w:rFonts w:ascii="Times New Roman" w:hAnsi="Times New Roman" w:cs="Times New Roman"/>
                <w:color w:val="222222"/>
                <w:sz w:val="16"/>
                <w:szCs w:val="16"/>
                <w:shd w:val="clear" w:color="auto" w:fill="FFFFFF"/>
              </w:rPr>
            </w:pPr>
            <w:r w:rsidRPr="005F3E96">
              <w:rPr>
                <w:rFonts w:ascii="Times New Roman" w:hAnsi="Times New Roman" w:cs="Times New Roman"/>
                <w:color w:val="222222"/>
                <w:sz w:val="16"/>
                <w:szCs w:val="16"/>
                <w:shd w:val="clear" w:color="auto" w:fill="FFFFFF"/>
              </w:rPr>
              <w:t>While acalyphin itself has not been as extensively studied as other cyanogenic glycosides (like linamarin or dhurrin), its functional class suggests a clear role in plant pathogen resistance and broader defensive ecology</w:t>
            </w:r>
          </w:p>
        </w:tc>
        <w:tc>
          <w:tcPr>
            <w:tcW w:w="1559" w:type="dxa"/>
          </w:tcPr>
          <w:p w14:paraId="182D0AAF" w14:textId="77777777" w:rsidR="00F60596" w:rsidRPr="005F3E96" w:rsidRDefault="00F60596" w:rsidP="00353A06">
            <w:pPr>
              <w:rPr>
                <w:rFonts w:ascii="Times New Roman" w:hAnsi="Times New Roman" w:cs="Times New Roman"/>
                <w:color w:val="222222"/>
                <w:sz w:val="16"/>
                <w:szCs w:val="16"/>
                <w:shd w:val="clear" w:color="auto" w:fill="FFFFFF"/>
              </w:rPr>
            </w:pPr>
            <w:r w:rsidRPr="005F3E96">
              <w:rPr>
                <w:rFonts w:ascii="Times New Roman" w:hAnsi="Times New Roman" w:cs="Times New Roman"/>
                <w:color w:val="222222"/>
                <w:sz w:val="16"/>
                <w:szCs w:val="16"/>
                <w:shd w:val="clear" w:color="auto" w:fill="FFFFFF"/>
              </w:rPr>
              <w:fldChar w:fldCharType="begin"/>
            </w:r>
            <w:r w:rsidRPr="005F3E96">
              <w:rPr>
                <w:rFonts w:ascii="Times New Roman" w:hAnsi="Times New Roman" w:cs="Times New Roman"/>
                <w:color w:val="222222"/>
                <w:sz w:val="16"/>
                <w:szCs w:val="16"/>
                <w:shd w:val="clear" w:color="auto" w:fill="FFFFFF"/>
              </w:rPr>
              <w:instrText xml:space="preserve"> ADDIN EN.CITE &lt;EndNote&gt;&lt;Cite&gt;&lt;Author&gt;Vetter&lt;/Author&gt;&lt;Year&gt;2000&lt;/Year&gt;&lt;RecNum&gt;5047&lt;/RecNum&gt;&lt;DisplayText&gt;(Vetter, 2000)&lt;/DisplayText&gt;&lt;record&gt;&lt;rec-number&gt;5047&lt;/rec-number&gt;&lt;foreign-keys&gt;&lt;key app="EN" db-id="0wps5e557wp2vre05ddvrf0h2rfs9dpxz2sd" timestamp="1750389133"&gt;5047&lt;/key&gt;&lt;/foreign-keys&gt;&lt;ref-type name="Journal Article"&gt;17&lt;/ref-type&gt;&lt;contributors&gt;&lt;authors&gt;&lt;author&gt;Vetter, János &lt;/author&gt;&lt;/authors&gt;&lt;/contributors&gt;&lt;titles&gt;&lt;title&gt;Plant cyanogenic glycosides&lt;/title&gt;&lt;secondary-title&gt;Toxicon&lt;/secondary-title&gt;&lt;/titles&gt;&lt;periodical&gt;&lt;full-title&gt;Toxicon&lt;/full-title&gt;&lt;/periodical&gt;&lt;pages&gt;11-36&lt;/pages&gt;&lt;volume&gt;38&lt;/volume&gt;&lt;number&gt;1&lt;/number&gt;&lt;dates&gt;&lt;year&gt;2000&lt;/year&gt;&lt;/dates&gt;&lt;isbn&gt;0041-0101&lt;/isbn&gt;&lt;urls&gt;&lt;/urls&gt;&lt;/record&gt;&lt;/Cite&gt;&lt;/EndNote&gt;</w:instrText>
            </w:r>
            <w:r w:rsidRPr="005F3E96">
              <w:rPr>
                <w:rFonts w:ascii="Times New Roman" w:hAnsi="Times New Roman" w:cs="Times New Roman"/>
                <w:color w:val="222222"/>
                <w:sz w:val="16"/>
                <w:szCs w:val="16"/>
                <w:shd w:val="clear" w:color="auto" w:fill="FFFFFF"/>
              </w:rPr>
              <w:fldChar w:fldCharType="separate"/>
            </w:r>
            <w:r w:rsidRPr="005F3E96">
              <w:rPr>
                <w:rFonts w:ascii="Times New Roman" w:hAnsi="Times New Roman" w:cs="Times New Roman"/>
                <w:noProof/>
                <w:color w:val="222222"/>
                <w:sz w:val="16"/>
                <w:szCs w:val="16"/>
                <w:shd w:val="clear" w:color="auto" w:fill="FFFFFF"/>
              </w:rPr>
              <w:t>(Vetter, 2000)</w:t>
            </w:r>
            <w:r w:rsidRPr="005F3E96">
              <w:rPr>
                <w:rFonts w:ascii="Times New Roman" w:hAnsi="Times New Roman" w:cs="Times New Roman"/>
                <w:color w:val="222222"/>
                <w:sz w:val="16"/>
                <w:szCs w:val="16"/>
                <w:shd w:val="clear" w:color="auto" w:fill="FFFFFF"/>
              </w:rPr>
              <w:fldChar w:fldCharType="end"/>
            </w:r>
          </w:p>
        </w:tc>
      </w:tr>
      <w:tr w:rsidR="00F60596" w:rsidRPr="005F3E96" w14:paraId="6B1BF6FE" w14:textId="77777777" w:rsidTr="00353A06">
        <w:trPr>
          <w:trHeight w:val="211"/>
        </w:trPr>
        <w:tc>
          <w:tcPr>
            <w:tcW w:w="1702" w:type="dxa"/>
          </w:tcPr>
          <w:p w14:paraId="713C7619"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Jaconine</w:t>
            </w:r>
          </w:p>
        </w:tc>
        <w:tc>
          <w:tcPr>
            <w:tcW w:w="6946" w:type="dxa"/>
          </w:tcPr>
          <w:p w14:paraId="378B99FD"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Inhibit fungal and bacterial growth through DNA intercalation or by interfering with nucleic acid synthesis</w:t>
            </w:r>
          </w:p>
          <w:p w14:paraId="019F50F6"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Suppress phytopathogens such as Botrytis cinerea, Fusarium oxysporum, and Ralstonia solanacearum</w:t>
            </w:r>
          </w:p>
        </w:tc>
        <w:tc>
          <w:tcPr>
            <w:tcW w:w="1559" w:type="dxa"/>
          </w:tcPr>
          <w:p w14:paraId="57F19CDF"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&lt;EndNote&gt;&lt;Cite&gt;&lt;Author&gt;Hartmann&lt;/Author&gt;&lt;Year&gt;2000&lt;/Year&gt;&lt;RecNum&gt;5048&lt;/RecNum&gt;&lt;DisplayText&gt;(Hartmann and Ober, 2000)&lt;/DisplayText&gt;&lt;record&gt;&lt;rec-number&gt;5048&lt;/rec-number&gt;&lt;foreign-keys&gt;&lt;key app="EN" db-id="0wps5e557wp2vre05ddvrf0h2rfs9dpxz2sd" timestamp="1750389377"&gt;5048&lt;/key&gt;&lt;/foreign-keys&gt;&lt;ref-type name="Journal Article"&gt;17&lt;/ref-type&gt;&lt;contributors&gt;&lt;authors&gt;&lt;author&gt;Hartmann, Thomas&lt;/author&gt;&lt;author&gt;Ober, Dietrich &lt;/author&gt;&lt;/authors&gt;&lt;/contributors&gt;&lt;titles&gt;&lt;title&gt;Biosynthesis and metabolism of pyrrolizidine alkaloids in plants and specialized insect herbivores. In: Leeper, F.J., Vederas, J.C. (eds) Biosynthesis. Topics in Current Chemistry, vol 209. pp 207-243. Springer, Berlin, Heidelberg. https://doi.org/10.1007/3-540-48146-X_5&lt;/title&gt;&lt;/titles&gt;&lt;dates&gt;&lt;year&gt;2000&lt;/year&gt;&lt;/dates&gt;&lt;isbn&gt;3540665730&lt;/isbn&gt;&lt;urls&gt;&lt;/urls&gt;&lt;/record&gt;&lt;/Cite&gt;&lt;/EndNote&gt;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(Hartmann and Ober, 2000)</w:t>
            </w:r>
            <w:r w:rsidRPr="005F3E96">
              <w:rPr>
                <w:rFonts w:ascii="Times New Roman" w:hAnsi="Times New Roman" w:cs="Times New Roman"/>
                <w:sz w:val="16"/>
                <w:szCs w:val="16"/>
              </w:rPr>
              <w:fldChar w:fldCharType="end"/>
            </w:r>
          </w:p>
        </w:tc>
      </w:tr>
      <w:tr w:rsidR="00F60596" w:rsidRPr="005F3E96" w14:paraId="43747CE3" w14:textId="77777777" w:rsidTr="00353A06">
        <w:trPr>
          <w:trHeight w:val="211"/>
        </w:trPr>
        <w:tc>
          <w:tcPr>
            <w:tcW w:w="1702" w:type="dxa"/>
          </w:tcPr>
          <w:p w14:paraId="2ADF6DBA"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Scutebarbatine G</w:t>
            </w:r>
          </w:p>
        </w:tc>
        <w:tc>
          <w:tcPr>
            <w:tcW w:w="6946" w:type="dxa"/>
          </w:tcPr>
          <w:p w14:paraId="5881515C"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Inhibiting the growth of bacterial and fungal phytopathogens, including Fusarium spp., Ralstonia solanacearum, and Botrytis cinerea</w:t>
            </w:r>
          </w:p>
          <w:p w14:paraId="741B19A0"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Acting on cell membrane integrity and protein or DNA synthesis pathways in pathogens</w:t>
            </w:r>
          </w:p>
        </w:tc>
        <w:tc>
          <w:tcPr>
            <w:tcW w:w="1559" w:type="dxa"/>
          </w:tcPr>
          <w:p w14:paraId="4EB2FBD8"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&lt;EndNote&gt;&lt;Cite&gt;&lt;Author&gt;Sripathi&lt;/Author&gt;&lt;Year&gt;2017&lt;/Year&gt;&lt;RecNum&gt;5049&lt;/RecNum&gt;&lt;DisplayText&gt;(Sripathi and Ravi, 2017)&lt;/DisplayText&gt;&lt;record&gt;&lt;rec-number&gt;5049&lt;/rec-number&gt;&lt;foreign-keys&gt;&lt;key app="EN" db-id="0wps5e557wp2vre05ddvrf0h2rfs9dpxz2sd" timestamp="1750390268"&gt;5049&lt;/key&gt;&lt;/foreign-keys&gt;&lt;ref-type name="Journal Article"&gt;17&lt;/ref-type&gt;&lt;contributors&gt;&lt;authors&gt;&lt;author&gt;Sripathi, Raju&lt;/author&gt;&lt;author&gt;Ravi, Subban &lt;/author&gt;&lt;/authors&gt;&lt;/contributors&gt;&lt;titles&gt;&lt;title&gt;Ethnopharmacology, phytoconstituents, essential oil composition and biological activities of the genus Scutellaria&lt;/title&gt;&lt;secondary-title&gt;Journal of Pharmaceutical Sciences Research&amp;#xD;&lt;/secondary-title&gt;&lt;/titles&gt;&lt;pages&gt;275&lt;/pages&gt;&lt;volume&gt;9&lt;/volume&gt;&lt;number&gt;3&lt;/number&gt;&lt;dates&gt;&lt;year&gt;2017&lt;/year&gt;&lt;/dates&gt;&lt;isbn&gt;0975-1459&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(Sripathi and Ravi, 2017)</w:t>
            </w:r>
            <w:r w:rsidRPr="005F3E96">
              <w:rPr>
                <w:rFonts w:ascii="Times New Roman" w:hAnsi="Times New Roman" w:cs="Times New Roman"/>
                <w:sz w:val="16"/>
                <w:szCs w:val="16"/>
              </w:rPr>
              <w:fldChar w:fldCharType="end"/>
            </w:r>
          </w:p>
        </w:tc>
      </w:tr>
      <w:tr w:rsidR="00F60596" w:rsidRPr="005F3E96" w14:paraId="05BAE233" w14:textId="77777777" w:rsidTr="00353A06">
        <w:trPr>
          <w:trHeight w:val="211"/>
        </w:trPr>
        <w:tc>
          <w:tcPr>
            <w:tcW w:w="1702" w:type="dxa"/>
          </w:tcPr>
          <w:p w14:paraId="66E7EE20" w14:textId="77777777" w:rsidR="00F60596" w:rsidRPr="005F3E96" w:rsidRDefault="00F60596" w:rsidP="00353A06">
            <w:pPr>
              <w:rPr>
                <w:rFonts w:ascii="Times New Roman" w:hAnsi="Times New Roman" w:cs="Times New Roman"/>
                <w:b/>
                <w:bCs/>
                <w:sz w:val="16"/>
                <w:szCs w:val="16"/>
              </w:rPr>
            </w:pPr>
            <w:r w:rsidRPr="005F3E96">
              <w:rPr>
                <w:rFonts w:ascii="Times New Roman" w:hAnsi="Times New Roman" w:cs="Times New Roman"/>
                <w:b/>
                <w:bCs/>
                <w:sz w:val="16"/>
                <w:szCs w:val="16"/>
              </w:rPr>
              <w:t>Dihydrocapsaicin</w:t>
            </w:r>
          </w:p>
        </w:tc>
        <w:tc>
          <w:tcPr>
            <w:tcW w:w="6946" w:type="dxa"/>
          </w:tcPr>
          <w:p w14:paraId="6AA71D69"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 xml:space="preserve">Inhibits the growth of plant pathogens such as </w:t>
            </w:r>
            <w:r w:rsidRPr="005F3E96">
              <w:rPr>
                <w:rFonts w:ascii="Times New Roman" w:hAnsi="Times New Roman" w:cs="Times New Roman"/>
                <w:i/>
                <w:iCs/>
                <w:sz w:val="16"/>
                <w:szCs w:val="16"/>
              </w:rPr>
              <w:t>Fusarium oxysporum</w:t>
            </w:r>
            <w:r w:rsidRPr="005F3E96">
              <w:rPr>
                <w:rFonts w:ascii="Times New Roman" w:hAnsi="Times New Roman" w:cs="Times New Roman"/>
                <w:sz w:val="16"/>
                <w:szCs w:val="16"/>
              </w:rPr>
              <w:t xml:space="preserve">, </w:t>
            </w:r>
            <w:r w:rsidRPr="005F3E96">
              <w:rPr>
                <w:rFonts w:ascii="Times New Roman" w:hAnsi="Times New Roman" w:cs="Times New Roman"/>
                <w:i/>
                <w:iCs/>
                <w:sz w:val="16"/>
                <w:szCs w:val="16"/>
              </w:rPr>
              <w:t>Botrytis cinerea</w:t>
            </w:r>
            <w:r w:rsidRPr="005F3E96">
              <w:rPr>
                <w:rFonts w:ascii="Times New Roman" w:hAnsi="Times New Roman" w:cs="Times New Roman"/>
                <w:sz w:val="16"/>
                <w:szCs w:val="16"/>
              </w:rPr>
              <w:t xml:space="preserve">, Phytophthora spp., and </w:t>
            </w:r>
            <w:r w:rsidRPr="005F3E96">
              <w:rPr>
                <w:rFonts w:ascii="Times New Roman" w:hAnsi="Times New Roman" w:cs="Times New Roman"/>
                <w:i/>
                <w:iCs/>
                <w:sz w:val="16"/>
                <w:szCs w:val="16"/>
              </w:rPr>
              <w:t>Ralstonia solanacearum</w:t>
            </w:r>
          </w:p>
          <w:p w14:paraId="2820328B"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Disrupts cell membranes, interferes with ATP production, and impairs microbial enzyme systems</w:t>
            </w:r>
          </w:p>
        </w:tc>
        <w:tc>
          <w:tcPr>
            <w:tcW w:w="1559" w:type="dxa"/>
          </w:tcPr>
          <w:p w14:paraId="763FB976"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&lt;EndNote&gt;&lt;Cite&gt;&lt;Author&gt;Careaga&lt;/Author&gt;&lt;Year&gt;2003&lt;/Year&gt;&lt;RecNum&gt;5050&lt;/RecNum&gt;&lt;DisplayText&gt;(Careaga et al., 2003)&lt;/DisplayText&gt;&lt;record&gt;&lt;rec-number&gt;5050&lt;/rec-number&gt;&lt;foreign-keys&gt;&lt;key app="EN" db-id="0wps5e557wp2vre05ddvrf0h2rfs9dpxz2sd" timestamp="1750390589"&gt;5050&lt;/key&gt;&lt;/foreign-keys&gt;&lt;ref-type name="Journal Article"&gt;17&lt;/ref-type&gt;&lt;contributors&gt;&lt;authors&gt;&lt;author&gt;Careaga, Mónica&lt;/author&gt;&lt;author&gt;Fernández, Elizabeth&lt;/author&gt;&lt;author&gt;Dorantes, Lidia&lt;/author&gt;&lt;author&gt;Mota, Lydia&lt;/author&gt;&lt;author&gt;Jaramillo, Maria Eugenia&lt;/author&gt;&lt;author&gt;Hernandez-Sanchez, Humberto &lt;/author&gt;&lt;/authors&gt;&lt;/contributors&gt;&lt;titles&gt;&lt;title&gt;&lt;style face="normal" font="default" size="100%"&gt;Antibacterial activity of Capsicum extract against &lt;/style&gt;&lt;style face="italic" font="default" size="100%"&gt;Salmonella typhimurium&lt;/style&gt;&lt;style face="normal" font="default" size="100%"&gt; and &lt;/style&gt;&lt;style face="italic" font="default" size="100%"&gt;Pseudomonas aeruginosa&lt;/style&gt;&lt;style face="normal" font="default" size="100%"&gt; inoculated in raw beef meat&lt;/style&gt;&lt;/title&gt;&lt;secondary-title&gt;International Journal of Food Microbiology&lt;/secondary-title&gt;&lt;/titles&gt;&lt;periodical&gt;&lt;full-title&gt;International Journal of Food Microbiology&lt;/full-title&gt;&lt;/periodical&gt;&lt;pages&gt;331-335&lt;/pages&gt;&lt;volume&gt;83&lt;/volume&gt;&lt;number&gt;3&lt;/number&gt;&lt;dates&gt;&lt;year&gt;2003&lt;/year&gt;&lt;/dates&gt;&lt;isbn&gt;0168-1605&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(Careaga et al., 2003)</w:t>
            </w:r>
            <w:r w:rsidRPr="005F3E96">
              <w:rPr>
                <w:rFonts w:ascii="Times New Roman" w:hAnsi="Times New Roman" w:cs="Times New Roman"/>
                <w:sz w:val="16"/>
                <w:szCs w:val="16"/>
              </w:rPr>
              <w:fldChar w:fldCharType="end"/>
            </w:r>
          </w:p>
        </w:tc>
      </w:tr>
      <w:tr w:rsidR="00F60596" w:rsidRPr="005F3E96" w14:paraId="7C1A505B" w14:textId="77777777" w:rsidTr="00353A06">
        <w:trPr>
          <w:trHeight w:val="211"/>
        </w:trPr>
        <w:tc>
          <w:tcPr>
            <w:tcW w:w="1702" w:type="dxa"/>
          </w:tcPr>
          <w:p w14:paraId="6D847B97" w14:textId="77777777" w:rsidR="00F60596" w:rsidRPr="005F3E96" w:rsidRDefault="00F60596" w:rsidP="00353A06">
            <w:pPr>
              <w:rPr>
                <w:rFonts w:ascii="Times New Roman" w:hAnsi="Times New Roman" w:cs="Times New Roman"/>
                <w:b/>
                <w:bCs/>
                <w:color w:val="222222"/>
                <w:sz w:val="16"/>
                <w:szCs w:val="16"/>
                <w:shd w:val="clear" w:color="auto" w:fill="FFFFFF"/>
              </w:rPr>
            </w:pPr>
            <w:r w:rsidRPr="005F3E96">
              <w:rPr>
                <w:rFonts w:ascii="Times New Roman" w:hAnsi="Times New Roman" w:cs="Times New Roman"/>
                <w:b/>
                <w:bCs/>
                <w:sz w:val="16"/>
                <w:szCs w:val="16"/>
              </w:rPr>
              <w:t>iso-precytochalasin</w:t>
            </w:r>
          </w:p>
        </w:tc>
        <w:tc>
          <w:tcPr>
            <w:tcW w:w="6946" w:type="dxa"/>
          </w:tcPr>
          <w:p w14:paraId="0E86517C"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Suppress plant pathogens through chemical antagonism</w:t>
            </w:r>
          </w:p>
          <w:p w14:paraId="51F0BED0"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Compete in the rhizosphere, reducing colonization by soil-borne pathogens</w:t>
            </w:r>
          </w:p>
          <w:p w14:paraId="1BD51751"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t>Contribute to biocontrol strategies in agriculture</w:t>
            </w:r>
          </w:p>
        </w:tc>
        <w:tc>
          <w:tcPr>
            <w:tcW w:w="1559" w:type="dxa"/>
          </w:tcPr>
          <w:p w14:paraId="58EC4B87" w14:textId="77777777" w:rsidR="00F60596" w:rsidRPr="005F3E96" w:rsidRDefault="00F60596" w:rsidP="00353A06">
            <w:pPr>
              <w:rPr>
                <w:rFonts w:ascii="Times New Roman" w:hAnsi="Times New Roman" w:cs="Times New Roman"/>
                <w:sz w:val="16"/>
                <w:szCs w:val="16"/>
              </w:rPr>
            </w:pPr>
            <w:r w:rsidRPr="005F3E96">
              <w:rPr>
                <w:rFonts w:ascii="Times New Roman" w:hAnsi="Times New Roman" w:cs="Times New Roman"/>
                <w:sz w:val="16"/>
                <w:szCs w:val="16"/>
              </w:rPr>
              <w:fldChar w:fldCharType="begin"/>
            </w:r>
            <w:r w:rsidRPr="005F3E96">
              <w:rPr>
                <w:rFonts w:ascii="Times New Roman" w:hAnsi="Times New Roman" w:cs="Times New Roman"/>
                <w:sz w:val="16"/>
                <w:szCs w:val="16"/>
              </w:rPr>
              <w:instrText xml:space="preserve"> ADDIN EN.CITE &lt;EndNote&gt;&lt;Cite&gt;&lt;Author&gt;Nishad&lt;/Author&gt;&lt;Year&gt;2019&lt;/Year&gt;&lt;RecNum&gt;5051&lt;/RecNum&gt;&lt;DisplayText&gt;(Nishad et al., 2019)&lt;/DisplayText&gt;&lt;record&gt;&lt;rec-number&gt;5051&lt;/rec-number&gt;&lt;foreign-keys&gt;&lt;key app="EN" db-id="0wps5e557wp2vre05ddvrf0h2rfs9dpxz2sd" timestamp="1750390883"&gt;5051&lt;/key&gt;&lt;/foreign-keys&gt;&lt;ref-type name="Book Section"&gt;5&lt;/ref-type&gt;&lt;contributors&gt;&lt;authors&gt;&lt;author&gt;Nishad, Jay Hind&lt;/author&gt;&lt;author&gt;Singh, Arti&lt;/author&gt;&lt;author&gt;Gautam, Veer Singh&lt;/author&gt;&lt;author&gt;Kumar, Dharmendra&lt;/author&gt;&lt;author&gt;Kumar, Jitendra&lt;/author&gt;&lt;author&gt;Kharwar, RN&lt;/author&gt;&lt;/authors&gt;&lt;/contributors&gt;&lt;titles&gt;&lt;title&gt;Endophytic Fungi: A cryptic fountainhead for biodiversity, functional metabolites, host stress tolerance, and myco-mediated nanoparticles (Nps) synthesis. In: Jha, S. (eds) Endophytes and Secondary Metabolites. Reference Series in Phytochemistry. Springer, Cham. https://doi.org/10.1007/978-3-319-90484-9_18&lt;/title&gt;&lt;/titles&gt;&lt;dates&gt;&lt;year&gt;2019&lt;/year&gt;&lt;/dates&gt;&lt;isbn&gt;3319904841&lt;/isbn&gt;&lt;urls&gt;&lt;/urls&gt;&lt;/record&gt;&lt;/Cite&gt;&lt;/EndNote&gt;</w:instrText>
            </w:r>
            <w:r w:rsidRPr="005F3E96">
              <w:rPr>
                <w:rFonts w:ascii="Times New Roman" w:hAnsi="Times New Roman" w:cs="Times New Roman"/>
                <w:sz w:val="16"/>
                <w:szCs w:val="16"/>
              </w:rPr>
              <w:fldChar w:fldCharType="separate"/>
            </w:r>
            <w:r w:rsidRPr="005F3E96">
              <w:rPr>
                <w:rFonts w:ascii="Times New Roman" w:hAnsi="Times New Roman" w:cs="Times New Roman"/>
                <w:noProof/>
                <w:sz w:val="16"/>
                <w:szCs w:val="16"/>
              </w:rPr>
              <w:t>(Nishad et al., 2019)</w:t>
            </w:r>
            <w:r w:rsidRPr="005F3E96">
              <w:rPr>
                <w:rFonts w:ascii="Times New Roman" w:hAnsi="Times New Roman" w:cs="Times New Roman"/>
                <w:sz w:val="16"/>
                <w:szCs w:val="16"/>
              </w:rPr>
              <w:fldChar w:fldCharType="end"/>
            </w:r>
          </w:p>
        </w:tc>
      </w:tr>
      <w:bookmarkEnd w:id="28"/>
    </w:tbl>
    <w:p w14:paraId="1889BCDB" w14:textId="77777777" w:rsidR="00F60596" w:rsidRPr="005F3E96" w:rsidRDefault="00F60596" w:rsidP="00F60596">
      <w:pPr>
        <w:rPr>
          <w:rFonts w:ascii="Times New Roman" w:hAnsi="Times New Roman" w:cs="Times New Roman"/>
        </w:rPr>
      </w:pPr>
    </w:p>
    <w:p w14:paraId="771ED288" w14:textId="77777777" w:rsidR="00F60596" w:rsidRPr="005F3E96" w:rsidRDefault="00F60596" w:rsidP="00F60596">
      <w:pPr>
        <w:tabs>
          <w:tab w:val="left" w:pos="7695"/>
        </w:tabs>
        <w:rPr>
          <w:rFonts w:ascii="Times New Roman" w:hAnsi="Times New Roman" w:cs="Times New Roman"/>
        </w:rPr>
      </w:pPr>
      <w:r w:rsidRPr="005F3E96">
        <w:rPr>
          <w:rFonts w:ascii="Times New Roman" w:hAnsi="Times New Roman" w:cs="Times New Roman"/>
        </w:rPr>
        <w:tab/>
      </w:r>
    </w:p>
    <w:p w14:paraId="747F955A" w14:textId="77777777" w:rsidR="00F60596" w:rsidRPr="005F3E96" w:rsidRDefault="00F60596" w:rsidP="00F60596">
      <w:pPr>
        <w:spacing w:line="240" w:lineRule="auto"/>
        <w:jc w:val="both"/>
        <w:rPr>
          <w:rFonts w:ascii="Times New Roman" w:hAnsi="Times New Roman" w:cs="Times New Roman"/>
          <w:b/>
          <w:bCs/>
        </w:rPr>
      </w:pPr>
      <w:r w:rsidRPr="005F3E96">
        <w:rPr>
          <w:rFonts w:ascii="Times New Roman" w:hAnsi="Times New Roman" w:cs="Times New Roman"/>
          <w:b/>
          <w:bCs/>
        </w:rPr>
        <w:t>Methods S1</w:t>
      </w:r>
    </w:p>
    <w:p w14:paraId="5D9197E7" w14:textId="77777777" w:rsidR="00F60596" w:rsidRPr="005F3E96" w:rsidRDefault="00F60596" w:rsidP="00F60596">
      <w:pPr>
        <w:spacing w:line="240" w:lineRule="auto"/>
        <w:jc w:val="both"/>
        <w:rPr>
          <w:rFonts w:ascii="Times New Roman" w:hAnsi="Times New Roman" w:cs="Times New Roman"/>
        </w:rPr>
      </w:pPr>
      <w:r w:rsidRPr="005F3E96">
        <w:rPr>
          <w:rFonts w:ascii="Times New Roman" w:hAnsi="Times New Roman" w:cs="Times New Roman"/>
        </w:rPr>
        <w:t xml:space="preserve">Mass spectrometry instrument setup 190 191 2 µL of sample metabolite extract was injected onto the same column (ACQUITY UPLC HSS 192 T3 1.8 µm 100 × 2.1 mm Column at 35 °C) from 96-well 1mL sample collection plates kept at 4 193 °C, alongside pooled biological quality control sample (created by combining small aliquots 194 from several samples across all treatment types). Injection was eluted at a flow rate of 0.5 195 mL/min with a 9 min gradient, with mobile phase A held at 99% for 1 min, decreased to 85% 196 over 1 min, decreased to 50% over 2 min, decreased to 5% over 2 min and increased to 99% over 197 2 min. The mobile phases consisted of: Mobile phase A containing (Water + 0.1% Formic Acid), 198 and mobile phase B containing (Acetonitrile + 0.1% Formic Acid). Mass spectral data from 50- 199 1200 m/z were collected in the positive and negative electrospray ionization mode. Data 200 acquisition was performed using HDMSe with ion mobility separation followed by mass 201 fragmentation and Resolution mode mass analysis. The scan time was 0.2 s, and the elevated 202 energy transfer collision voltage was 20–50 eV. For this experiment, the instrument was run in 203 positive ionisation mode with the following settings: Capillary: 0.5 kV, source </w:t>
      </w:r>
      <w:r w:rsidRPr="005F3E96">
        <w:rPr>
          <w:rFonts w:ascii="Times New Roman" w:hAnsi="Times New Roman" w:cs="Times New Roman"/>
        </w:rPr>
        <w:lastRenderedPageBreak/>
        <w:t>temperature: 120 204 °C, sampling cone: 30 V, source offset: 80 V, desolvation temperature: 500 °C, desolvation gas 205 flow: 800 L/h, cone gas flow: 20 L/h. Leucine Enkephalin solution (Waters, 200 pg/mL) was 206 used for lockspray.</w:t>
      </w:r>
    </w:p>
    <w:p w14:paraId="357D5CA6" w14:textId="77777777" w:rsidR="00F60596" w:rsidRPr="005F3E96" w:rsidRDefault="00F60596" w:rsidP="00F60596">
      <w:pPr>
        <w:rPr>
          <w:rFonts w:ascii="Times New Roman" w:hAnsi="Times New Roman" w:cs="Times New Roman"/>
        </w:rPr>
      </w:pPr>
    </w:p>
    <w:p w14:paraId="25581D14" w14:textId="77777777" w:rsidR="00F60596" w:rsidRPr="005F3E96" w:rsidRDefault="00F60596" w:rsidP="00F60596">
      <w:pPr>
        <w:rPr>
          <w:rFonts w:ascii="Times New Roman" w:hAnsi="Times New Roman" w:cs="Times New Roman"/>
          <w:b/>
          <w:bCs/>
        </w:rPr>
      </w:pPr>
      <w:r w:rsidRPr="005F3E96">
        <w:rPr>
          <w:rFonts w:ascii="Times New Roman" w:hAnsi="Times New Roman" w:cs="Times New Roman"/>
          <w:b/>
          <w:bCs/>
        </w:rPr>
        <w:t>References</w:t>
      </w:r>
    </w:p>
    <w:p w14:paraId="40605AC3"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fldChar w:fldCharType="begin"/>
      </w:r>
      <w:r w:rsidRPr="005F3E96">
        <w:rPr>
          <w:rFonts w:ascii="Times New Roman" w:hAnsi="Times New Roman" w:cs="Times New Roman"/>
        </w:rPr>
        <w:instrText xml:space="preserve"> ADDIN EN.REFLIST </w:instrText>
      </w:r>
      <w:r w:rsidRPr="005F3E96">
        <w:rPr>
          <w:rFonts w:ascii="Times New Roman" w:hAnsi="Times New Roman" w:cs="Times New Roman"/>
        </w:rPr>
        <w:fldChar w:fldCharType="separate"/>
      </w:r>
      <w:r w:rsidRPr="005F3E96">
        <w:rPr>
          <w:rFonts w:ascii="Times New Roman" w:hAnsi="Times New Roman" w:cs="Times New Roman"/>
        </w:rPr>
        <w:t xml:space="preserve">Aharoni, A., Giri, A. P., Deuerlein, S., Griepink, F., de Kogel, W.-J., Verstappen, F. W., Verhoeven, H. A., Jongsma, M. A., Schwab, W. &amp; Bouwmeester, H. J. 2003. Terpenoid metabolism in wild-type and transgenic Arabidopsis plants. </w:t>
      </w:r>
      <w:r w:rsidRPr="005F3E96">
        <w:rPr>
          <w:rFonts w:ascii="Times New Roman" w:hAnsi="Times New Roman" w:cs="Times New Roman"/>
          <w:i/>
        </w:rPr>
        <w:t>The Plant Cell</w:t>
      </w:r>
      <w:r w:rsidRPr="005F3E96">
        <w:rPr>
          <w:rFonts w:ascii="Times New Roman" w:hAnsi="Times New Roman" w:cs="Times New Roman"/>
        </w:rPr>
        <w:t>15</w:t>
      </w:r>
      <w:r w:rsidRPr="005F3E96">
        <w:rPr>
          <w:rFonts w:ascii="Times New Roman" w:hAnsi="Times New Roman" w:cs="Times New Roman"/>
          <w:b/>
        </w:rPr>
        <w:t>,</w:t>
      </w:r>
      <w:r w:rsidRPr="005F3E96">
        <w:rPr>
          <w:rFonts w:ascii="Times New Roman" w:hAnsi="Times New Roman" w:cs="Times New Roman"/>
        </w:rPr>
        <w:t xml:space="preserve"> 2866-2884.</w:t>
      </w:r>
    </w:p>
    <w:p w14:paraId="4B86C427"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Alhilal, M., Sulaiman, Y. A., Alhilal, S., Gomha, S. M. &amp; Ouf, S. A. 2021. Antifungal activity of new diterpenoid alkaloids isolated by different chromatographic methods from</w:t>
      </w:r>
      <w:r w:rsidRPr="005F3E96">
        <w:rPr>
          <w:rFonts w:ascii="Times New Roman" w:hAnsi="Times New Roman" w:cs="Times New Roman"/>
          <w:i/>
        </w:rPr>
        <w:t xml:space="preserve"> Delphinium peregrinum</w:t>
      </w:r>
      <w:r w:rsidRPr="005F3E96">
        <w:rPr>
          <w:rFonts w:ascii="Times New Roman" w:hAnsi="Times New Roman" w:cs="Times New Roman"/>
        </w:rPr>
        <w:t xml:space="preserve"> L. var. eriocarpum Boiss. </w:t>
      </w:r>
      <w:r w:rsidRPr="005F3E96">
        <w:rPr>
          <w:rFonts w:ascii="Times New Roman" w:hAnsi="Times New Roman" w:cs="Times New Roman"/>
          <w:i/>
        </w:rPr>
        <w:t xml:space="preserve">Molecules </w:t>
      </w:r>
      <w:r w:rsidRPr="005F3E96">
        <w:rPr>
          <w:rFonts w:ascii="Times New Roman" w:hAnsi="Times New Roman" w:cs="Times New Roman"/>
        </w:rPr>
        <w:t>26</w:t>
      </w:r>
      <w:r w:rsidRPr="005F3E96">
        <w:rPr>
          <w:rFonts w:ascii="Times New Roman" w:hAnsi="Times New Roman" w:cs="Times New Roman"/>
          <w:b/>
        </w:rPr>
        <w:t>,</w:t>
      </w:r>
      <w:r w:rsidRPr="005F3E96">
        <w:rPr>
          <w:rFonts w:ascii="Times New Roman" w:hAnsi="Times New Roman" w:cs="Times New Roman"/>
        </w:rPr>
        <w:t xml:space="preserve"> 1375.</w:t>
      </w:r>
    </w:p>
    <w:p w14:paraId="0C1FF9CB"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Arseneault, T. &amp; Filion, M. 2017. Biocontrol through antibiosis: exploring the role played by subinhibitory concentrations of antibiotics in soil and their impact on plant pathogens. </w:t>
      </w:r>
      <w:r w:rsidRPr="005F3E96">
        <w:rPr>
          <w:rFonts w:ascii="Times New Roman" w:hAnsi="Times New Roman" w:cs="Times New Roman"/>
          <w:i/>
        </w:rPr>
        <w:t xml:space="preserve">Canadian Journal Of Plant Pathology </w:t>
      </w:r>
      <w:r w:rsidRPr="005F3E96">
        <w:rPr>
          <w:rFonts w:ascii="Times New Roman" w:hAnsi="Times New Roman" w:cs="Times New Roman"/>
        </w:rPr>
        <w:t>39</w:t>
      </w:r>
      <w:r w:rsidRPr="005F3E96">
        <w:rPr>
          <w:rFonts w:ascii="Times New Roman" w:hAnsi="Times New Roman" w:cs="Times New Roman"/>
          <w:b/>
        </w:rPr>
        <w:t>,</w:t>
      </w:r>
      <w:r w:rsidRPr="005F3E96">
        <w:rPr>
          <w:rFonts w:ascii="Times New Roman" w:hAnsi="Times New Roman" w:cs="Times New Roman"/>
        </w:rPr>
        <w:t xml:space="preserve"> 267-274.</w:t>
      </w:r>
    </w:p>
    <w:p w14:paraId="41BE8A42"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Aznar, A. &amp; Dellagi, A. 2015. New insights into the role of siderophores as triggers of plant immunity: what can we learn from animals?</w:t>
      </w:r>
      <w:r w:rsidRPr="005F3E96">
        <w:rPr>
          <w:rFonts w:ascii="Times New Roman" w:hAnsi="Times New Roman" w:cs="Times New Roman"/>
          <w:i/>
        </w:rPr>
        <w:t xml:space="preserve"> Journal of Experimental Botany </w:t>
      </w:r>
      <w:r w:rsidRPr="005F3E96">
        <w:rPr>
          <w:rFonts w:ascii="Times New Roman" w:hAnsi="Times New Roman" w:cs="Times New Roman"/>
        </w:rPr>
        <w:t>66</w:t>
      </w:r>
      <w:r w:rsidRPr="005F3E96">
        <w:rPr>
          <w:rFonts w:ascii="Times New Roman" w:hAnsi="Times New Roman" w:cs="Times New Roman"/>
          <w:b/>
        </w:rPr>
        <w:t>,</w:t>
      </w:r>
      <w:r w:rsidRPr="005F3E96">
        <w:rPr>
          <w:rFonts w:ascii="Times New Roman" w:hAnsi="Times New Roman" w:cs="Times New Roman"/>
        </w:rPr>
        <w:t xml:space="preserve"> 3001-3010.</w:t>
      </w:r>
    </w:p>
    <w:p w14:paraId="45CAD194"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Balasundram, N., Sundram, K. &amp; Samman, S. 2006. Phenolic compounds in plants and agri-industrial by-products: Antioxidant activity, occurrence, and potential uses. </w:t>
      </w:r>
      <w:r w:rsidRPr="005F3E96">
        <w:rPr>
          <w:rFonts w:ascii="Times New Roman" w:hAnsi="Times New Roman" w:cs="Times New Roman"/>
          <w:i/>
        </w:rPr>
        <w:t xml:space="preserve">Food Chemistry </w:t>
      </w:r>
      <w:r w:rsidRPr="005F3E96">
        <w:rPr>
          <w:rFonts w:ascii="Times New Roman" w:hAnsi="Times New Roman" w:cs="Times New Roman"/>
        </w:rPr>
        <w:t>99</w:t>
      </w:r>
      <w:r w:rsidRPr="005F3E96">
        <w:rPr>
          <w:rFonts w:ascii="Times New Roman" w:hAnsi="Times New Roman" w:cs="Times New Roman"/>
          <w:b/>
        </w:rPr>
        <w:t>,</w:t>
      </w:r>
      <w:r w:rsidRPr="005F3E96">
        <w:rPr>
          <w:rFonts w:ascii="Times New Roman" w:hAnsi="Times New Roman" w:cs="Times New Roman"/>
        </w:rPr>
        <w:t xml:space="preserve"> 191-203.</w:t>
      </w:r>
    </w:p>
    <w:p w14:paraId="10D6FF2C"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Bigeard, J., Colcombet, J. &amp; Hirt, H. 2015. Signaling mechanisms in pattern-triggered immunity (PTI). </w:t>
      </w:r>
      <w:r w:rsidRPr="005F3E96">
        <w:rPr>
          <w:rFonts w:ascii="Times New Roman" w:hAnsi="Times New Roman" w:cs="Times New Roman"/>
          <w:i/>
        </w:rPr>
        <w:t xml:space="preserve">Molecular Plant </w:t>
      </w:r>
      <w:r w:rsidRPr="005F3E96">
        <w:rPr>
          <w:rFonts w:ascii="Times New Roman" w:hAnsi="Times New Roman" w:cs="Times New Roman"/>
        </w:rPr>
        <w:t>8</w:t>
      </w:r>
      <w:r w:rsidRPr="005F3E96">
        <w:rPr>
          <w:rFonts w:ascii="Times New Roman" w:hAnsi="Times New Roman" w:cs="Times New Roman"/>
          <w:b/>
        </w:rPr>
        <w:t>,</w:t>
      </w:r>
      <w:r w:rsidRPr="005F3E96">
        <w:rPr>
          <w:rFonts w:ascii="Times New Roman" w:hAnsi="Times New Roman" w:cs="Times New Roman"/>
        </w:rPr>
        <w:t xml:space="preserve"> 521-539.</w:t>
      </w:r>
    </w:p>
    <w:p w14:paraId="2307FDBF"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Blasey, N., Rehrmann, D., Riebisch, A. K. &amp; Mühlen, S. 2023. Targeting bacterial pathogenesis by inhibiting virulence-associated Type III and Type IV secretion systems. </w:t>
      </w:r>
      <w:r w:rsidRPr="005F3E96">
        <w:rPr>
          <w:rFonts w:ascii="Times New Roman" w:hAnsi="Times New Roman" w:cs="Times New Roman"/>
          <w:i/>
        </w:rPr>
        <w:t>Frontiers in Cellular and Infection Microbiology,</w:t>
      </w:r>
      <w:r w:rsidRPr="005F3E96">
        <w:rPr>
          <w:rFonts w:ascii="Times New Roman" w:hAnsi="Times New Roman" w:cs="Times New Roman"/>
        </w:rPr>
        <w:t xml:space="preserve"> 12</w:t>
      </w:r>
      <w:r w:rsidRPr="005F3E96">
        <w:rPr>
          <w:rFonts w:ascii="Times New Roman" w:hAnsi="Times New Roman" w:cs="Times New Roman"/>
          <w:b/>
        </w:rPr>
        <w:t>,</w:t>
      </w:r>
      <w:r w:rsidRPr="005F3E96">
        <w:rPr>
          <w:rFonts w:ascii="Times New Roman" w:hAnsi="Times New Roman" w:cs="Times New Roman"/>
        </w:rPr>
        <w:t xml:space="preserve"> 1065561.</w:t>
      </w:r>
    </w:p>
    <w:p w14:paraId="049E5C29"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Careaga, M., Fernández, E., Dorantes, L., Mota, L., Jaramillo, M. E. &amp; Hernandez-Sanchez, H. 2003. Antibacterial activity of Capsicum extract against </w:t>
      </w:r>
      <w:r w:rsidRPr="005F3E96">
        <w:rPr>
          <w:rFonts w:ascii="Times New Roman" w:hAnsi="Times New Roman" w:cs="Times New Roman"/>
          <w:i/>
        </w:rPr>
        <w:t>Salmonella typhimurium</w:t>
      </w:r>
      <w:r w:rsidRPr="005F3E96">
        <w:rPr>
          <w:rFonts w:ascii="Times New Roman" w:hAnsi="Times New Roman" w:cs="Times New Roman"/>
        </w:rPr>
        <w:t xml:space="preserve"> and </w:t>
      </w:r>
      <w:r w:rsidRPr="005F3E96">
        <w:rPr>
          <w:rFonts w:ascii="Times New Roman" w:hAnsi="Times New Roman" w:cs="Times New Roman"/>
          <w:i/>
        </w:rPr>
        <w:t>Pseudomonas aeruginosa</w:t>
      </w:r>
      <w:r w:rsidRPr="005F3E96">
        <w:rPr>
          <w:rFonts w:ascii="Times New Roman" w:hAnsi="Times New Roman" w:cs="Times New Roman"/>
        </w:rPr>
        <w:t xml:space="preserve"> inoculated in raw beef meat. </w:t>
      </w:r>
      <w:r w:rsidRPr="005F3E96">
        <w:rPr>
          <w:rFonts w:ascii="Times New Roman" w:hAnsi="Times New Roman" w:cs="Times New Roman"/>
          <w:i/>
        </w:rPr>
        <w:t>International Journal of Food Microbiology,</w:t>
      </w:r>
      <w:r w:rsidRPr="005F3E96">
        <w:rPr>
          <w:rFonts w:ascii="Times New Roman" w:hAnsi="Times New Roman" w:cs="Times New Roman"/>
        </w:rPr>
        <w:t xml:space="preserve"> 83</w:t>
      </w:r>
      <w:r w:rsidRPr="005F3E96">
        <w:rPr>
          <w:rFonts w:ascii="Times New Roman" w:hAnsi="Times New Roman" w:cs="Times New Roman"/>
          <w:b/>
        </w:rPr>
        <w:t>,</w:t>
      </w:r>
      <w:r w:rsidRPr="005F3E96">
        <w:rPr>
          <w:rFonts w:ascii="Times New Roman" w:hAnsi="Times New Roman" w:cs="Times New Roman"/>
        </w:rPr>
        <w:t xml:space="preserve"> 331-335.</w:t>
      </w:r>
    </w:p>
    <w:p w14:paraId="4A424738"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Daroodi, Z. &amp; Taheri, P. 2023. Function of the endophytic fungus Acrophialophora jodhpurensis, methionine, and nitric oxide in wheat resistance induction against </w:t>
      </w:r>
      <w:r w:rsidRPr="005F3E96">
        <w:rPr>
          <w:rFonts w:ascii="Times New Roman" w:hAnsi="Times New Roman" w:cs="Times New Roman"/>
          <w:i/>
        </w:rPr>
        <w:t xml:space="preserve">Fusarium graminearum </w:t>
      </w:r>
      <w:r w:rsidRPr="005F3E96">
        <w:rPr>
          <w:rFonts w:ascii="Times New Roman" w:hAnsi="Times New Roman" w:cs="Times New Roman"/>
        </w:rPr>
        <w:t xml:space="preserve">via interplay of reactive oxygen species and iron. </w:t>
      </w:r>
      <w:r w:rsidRPr="005F3E96">
        <w:rPr>
          <w:rFonts w:ascii="Times New Roman" w:hAnsi="Times New Roman" w:cs="Times New Roman"/>
          <w:i/>
        </w:rPr>
        <w:t xml:space="preserve">Physiological and Molecular Plant Pathology </w:t>
      </w:r>
      <w:r w:rsidRPr="005F3E96">
        <w:rPr>
          <w:rFonts w:ascii="Times New Roman" w:hAnsi="Times New Roman" w:cs="Times New Roman"/>
        </w:rPr>
        <w:t>128</w:t>
      </w:r>
      <w:r w:rsidRPr="005F3E96">
        <w:rPr>
          <w:rFonts w:ascii="Times New Roman" w:hAnsi="Times New Roman" w:cs="Times New Roman"/>
          <w:b/>
        </w:rPr>
        <w:t>,</w:t>
      </w:r>
      <w:r w:rsidRPr="005F3E96">
        <w:rPr>
          <w:rFonts w:ascii="Times New Roman" w:hAnsi="Times New Roman" w:cs="Times New Roman"/>
        </w:rPr>
        <w:t xml:space="preserve"> 102132.</w:t>
      </w:r>
    </w:p>
    <w:p w14:paraId="6BB2FD44"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Friedman, M. 2006. Potato glycoalkaloids and metabolites: roles in the plant and in the diet. </w:t>
      </w:r>
      <w:r w:rsidRPr="005F3E96">
        <w:rPr>
          <w:rFonts w:ascii="Times New Roman" w:hAnsi="Times New Roman" w:cs="Times New Roman"/>
          <w:i/>
        </w:rPr>
        <w:t xml:space="preserve">Journal of Agricultural and Food Chemistry </w:t>
      </w:r>
      <w:r w:rsidRPr="005F3E96">
        <w:rPr>
          <w:rFonts w:ascii="Times New Roman" w:hAnsi="Times New Roman" w:cs="Times New Roman"/>
        </w:rPr>
        <w:t>54</w:t>
      </w:r>
      <w:r w:rsidRPr="005F3E96">
        <w:rPr>
          <w:rFonts w:ascii="Times New Roman" w:hAnsi="Times New Roman" w:cs="Times New Roman"/>
          <w:b/>
        </w:rPr>
        <w:t>,</w:t>
      </w:r>
      <w:r w:rsidRPr="005F3E96">
        <w:rPr>
          <w:rFonts w:ascii="Times New Roman" w:hAnsi="Times New Roman" w:cs="Times New Roman"/>
        </w:rPr>
        <w:t xml:space="preserve"> 8655-8681.</w:t>
      </w:r>
    </w:p>
    <w:p w14:paraId="4CAB164F"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Fuji, Y., Matsufuji, H. &amp; Hirai, M. Y. 2024. Distribution, biosynthesis, and synthetic biology of phenylethanoid glycosides in the order Lamiales. </w:t>
      </w:r>
      <w:r w:rsidRPr="005F3E96">
        <w:rPr>
          <w:rFonts w:ascii="Times New Roman" w:hAnsi="Times New Roman" w:cs="Times New Roman"/>
          <w:i/>
        </w:rPr>
        <w:t>Plant Biotechnology Journal,</w:t>
      </w:r>
      <w:r w:rsidRPr="005F3E96">
        <w:rPr>
          <w:rFonts w:ascii="Times New Roman" w:hAnsi="Times New Roman" w:cs="Times New Roman"/>
        </w:rPr>
        <w:t xml:space="preserve"> 41</w:t>
      </w:r>
      <w:r w:rsidRPr="005F3E96">
        <w:rPr>
          <w:rFonts w:ascii="Times New Roman" w:hAnsi="Times New Roman" w:cs="Times New Roman"/>
          <w:b/>
        </w:rPr>
        <w:t>,</w:t>
      </w:r>
      <w:r w:rsidRPr="005F3E96">
        <w:rPr>
          <w:rFonts w:ascii="Times New Roman" w:hAnsi="Times New Roman" w:cs="Times New Roman"/>
        </w:rPr>
        <w:t xml:space="preserve"> 231-241.</w:t>
      </w:r>
    </w:p>
    <w:p w14:paraId="5A83B13C"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Grove, J., Reimann, E., Roy, S. &amp; Grovey, J. 2007. The trichothecenes and their biosynthesis. In: Herz, W., Falk, H., Kirby, G.W. (eds) Progress in the chemistry of organic natural products. Fortschritte der Chemie organischer Naturstoffe / Progress in the Chemistry of Organic Natural Products, vol 88. pp63-130. Springer, Vienna.</w:t>
      </w:r>
    </w:p>
    <w:p w14:paraId="09333127"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Hartmann, T. &amp; Ober, D. 2000. Biosynthesis and metabolism of pyrrolizidine alkaloids in plants and specialized insect herbivores. In: Leeper, F.J., Vederas, J.C. (eds) Biosynthesis. Topics in Current Chemistry, vol 209. pp 207-243. Springer, Berlin, Heidelberg. </w:t>
      </w:r>
      <w:hyperlink r:id="rId15" w:history="1">
        <w:r w:rsidRPr="005F3E96">
          <w:rPr>
            <w:rStyle w:val="Hyperlink"/>
            <w:rFonts w:ascii="Times New Roman" w:hAnsi="Times New Roman" w:cs="Times New Roman"/>
          </w:rPr>
          <w:t>https://doi.org/10.1007/3-540-48146-X_5</w:t>
        </w:r>
      </w:hyperlink>
      <w:r w:rsidRPr="005F3E96">
        <w:rPr>
          <w:rFonts w:ascii="Times New Roman" w:hAnsi="Times New Roman" w:cs="Times New Roman"/>
        </w:rPr>
        <w:t>.</w:t>
      </w:r>
    </w:p>
    <w:p w14:paraId="0BF15D4B"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Hossain, M. Z., Ishiga, Y., Yamanaka, N., Ogiso-Tanaka, E. &amp; Yamaoka, Y. 2018. Soybean leaves transcriptomic data dissects the phenylpropanoid pathway genes as a defence response against</w:t>
      </w:r>
      <w:r w:rsidRPr="005F3E96">
        <w:rPr>
          <w:rFonts w:ascii="Times New Roman" w:hAnsi="Times New Roman" w:cs="Times New Roman"/>
          <w:i/>
        </w:rPr>
        <w:t xml:space="preserve"> Phakopsora pachyrhizi</w:t>
      </w:r>
      <w:r w:rsidRPr="005F3E96">
        <w:rPr>
          <w:rFonts w:ascii="Times New Roman" w:hAnsi="Times New Roman" w:cs="Times New Roman"/>
        </w:rPr>
        <w:t xml:space="preserve">. </w:t>
      </w:r>
      <w:r w:rsidRPr="005F3E96">
        <w:rPr>
          <w:rFonts w:ascii="Times New Roman" w:hAnsi="Times New Roman" w:cs="Times New Roman"/>
          <w:i/>
        </w:rPr>
        <w:t>Plant Physiology,</w:t>
      </w:r>
      <w:r w:rsidRPr="005F3E96">
        <w:rPr>
          <w:rFonts w:ascii="Times New Roman" w:hAnsi="Times New Roman" w:cs="Times New Roman"/>
        </w:rPr>
        <w:t xml:space="preserve"> 132</w:t>
      </w:r>
      <w:r w:rsidRPr="005F3E96">
        <w:rPr>
          <w:rFonts w:ascii="Times New Roman" w:hAnsi="Times New Roman" w:cs="Times New Roman"/>
          <w:b/>
        </w:rPr>
        <w:t>,</w:t>
      </w:r>
      <w:r w:rsidRPr="005F3E96">
        <w:rPr>
          <w:rFonts w:ascii="Times New Roman" w:hAnsi="Times New Roman" w:cs="Times New Roman"/>
        </w:rPr>
        <w:t xml:space="preserve"> 424-433.</w:t>
      </w:r>
    </w:p>
    <w:p w14:paraId="4594BB98"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lastRenderedPageBreak/>
        <w:t xml:space="preserve">Hou, Y., Chen, M., Sun, Z., Ma, G., Chen, D., Wu, H., Yang, J., Li, Y. &amp; Xu, X. 2022. The biosynthesis related enzyme, structure diversity and bioactivity abundance of indole-diterpenes: A review. </w:t>
      </w:r>
      <w:r w:rsidRPr="005F3E96">
        <w:rPr>
          <w:rFonts w:ascii="Times New Roman" w:hAnsi="Times New Roman" w:cs="Times New Roman"/>
          <w:i/>
        </w:rPr>
        <w:t xml:space="preserve">Molecules </w:t>
      </w:r>
      <w:r w:rsidRPr="005F3E96">
        <w:rPr>
          <w:rFonts w:ascii="Times New Roman" w:hAnsi="Times New Roman" w:cs="Times New Roman"/>
        </w:rPr>
        <w:t>27</w:t>
      </w:r>
      <w:r w:rsidRPr="005F3E96">
        <w:rPr>
          <w:rFonts w:ascii="Times New Roman" w:hAnsi="Times New Roman" w:cs="Times New Roman"/>
          <w:b/>
        </w:rPr>
        <w:t>,</w:t>
      </w:r>
      <w:r w:rsidRPr="005F3E96">
        <w:rPr>
          <w:rFonts w:ascii="Times New Roman" w:hAnsi="Times New Roman" w:cs="Times New Roman"/>
        </w:rPr>
        <w:t xml:space="preserve"> 6870.</w:t>
      </w:r>
    </w:p>
    <w:p w14:paraId="75ED9CA5"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Hussain, S. S., Ali, M., Ahmad, M. &amp; Siddique, K. H. 2011. Polyamines: natural and engineered abiotic and biotic stress tolerance in plants.</w:t>
      </w:r>
      <w:r w:rsidRPr="005F3E96">
        <w:rPr>
          <w:rFonts w:ascii="Times New Roman" w:hAnsi="Times New Roman" w:cs="Times New Roman"/>
          <w:i/>
        </w:rPr>
        <w:t xml:space="preserve"> Biotechnology Advances </w:t>
      </w:r>
      <w:r w:rsidRPr="005F3E96">
        <w:rPr>
          <w:rFonts w:ascii="Times New Roman" w:hAnsi="Times New Roman" w:cs="Times New Roman"/>
        </w:rPr>
        <w:t>29</w:t>
      </w:r>
      <w:r w:rsidRPr="005F3E96">
        <w:rPr>
          <w:rFonts w:ascii="Times New Roman" w:hAnsi="Times New Roman" w:cs="Times New Roman"/>
          <w:b/>
        </w:rPr>
        <w:t>,</w:t>
      </w:r>
      <w:r w:rsidRPr="005F3E96">
        <w:rPr>
          <w:rFonts w:ascii="Times New Roman" w:hAnsi="Times New Roman" w:cs="Times New Roman"/>
        </w:rPr>
        <w:t xml:space="preserve"> 300-311.</w:t>
      </w:r>
    </w:p>
    <w:p w14:paraId="379F4B65"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Jassbi, A. R., Zare, S., Asadollahi, M. &amp; Schuman, M. C. 2017. Ecological roles and biological activities of specialized metabolites from the genus Nicotiana. </w:t>
      </w:r>
      <w:r w:rsidRPr="005F3E96">
        <w:rPr>
          <w:rFonts w:ascii="Times New Roman" w:hAnsi="Times New Roman" w:cs="Times New Roman"/>
          <w:i/>
        </w:rPr>
        <w:t xml:space="preserve">Chemical Reviews </w:t>
      </w:r>
      <w:r w:rsidRPr="005F3E96">
        <w:rPr>
          <w:rFonts w:ascii="Times New Roman" w:hAnsi="Times New Roman" w:cs="Times New Roman"/>
        </w:rPr>
        <w:t>117</w:t>
      </w:r>
      <w:r w:rsidRPr="005F3E96">
        <w:rPr>
          <w:rFonts w:ascii="Times New Roman" w:hAnsi="Times New Roman" w:cs="Times New Roman"/>
          <w:b/>
        </w:rPr>
        <w:t>,</w:t>
      </w:r>
      <w:r w:rsidRPr="005F3E96">
        <w:rPr>
          <w:rFonts w:ascii="Times New Roman" w:hAnsi="Times New Roman" w:cs="Times New Roman"/>
        </w:rPr>
        <w:t xml:space="preserve"> 12227-12280.</w:t>
      </w:r>
    </w:p>
    <w:p w14:paraId="751C396E"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Jha, P., Kaur, T., Chhabra, I., Panja, A., Paul, S., Kumar, V. &amp; Malik, T. 2023. Endophytic fungi: hidden treasure chest of antimicrobial metabolites interrelationship of endophytes and metabolites. </w:t>
      </w:r>
      <w:r w:rsidRPr="005F3E96">
        <w:rPr>
          <w:rFonts w:ascii="Times New Roman" w:hAnsi="Times New Roman" w:cs="Times New Roman"/>
          <w:i/>
        </w:rPr>
        <w:t xml:space="preserve">Frontiers in Microbiology </w:t>
      </w:r>
      <w:r w:rsidRPr="005F3E96">
        <w:rPr>
          <w:rFonts w:ascii="Times New Roman" w:hAnsi="Times New Roman" w:cs="Times New Roman"/>
        </w:rPr>
        <w:t>14</w:t>
      </w:r>
      <w:r w:rsidRPr="005F3E96">
        <w:rPr>
          <w:rFonts w:ascii="Times New Roman" w:hAnsi="Times New Roman" w:cs="Times New Roman"/>
          <w:b/>
        </w:rPr>
        <w:t>,</w:t>
      </w:r>
      <w:r w:rsidRPr="005F3E96">
        <w:rPr>
          <w:rFonts w:ascii="Times New Roman" w:hAnsi="Times New Roman" w:cs="Times New Roman"/>
        </w:rPr>
        <w:t xml:space="preserve"> 1227830.</w:t>
      </w:r>
    </w:p>
    <w:p w14:paraId="56D425B3"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Khan, S., Srivastava, S., Karnwal, A. &amp; Malik, T. 2023. Streptomyces as a promising biological control agents for plant pathogens. </w:t>
      </w:r>
      <w:r w:rsidRPr="005F3E96">
        <w:rPr>
          <w:rFonts w:ascii="Times New Roman" w:hAnsi="Times New Roman" w:cs="Times New Roman"/>
          <w:i/>
        </w:rPr>
        <w:t xml:space="preserve">Frontiers in Microbiology </w:t>
      </w:r>
      <w:r w:rsidRPr="005F3E96">
        <w:rPr>
          <w:rFonts w:ascii="Times New Roman" w:hAnsi="Times New Roman" w:cs="Times New Roman"/>
        </w:rPr>
        <w:t>14</w:t>
      </w:r>
      <w:r w:rsidRPr="005F3E96">
        <w:rPr>
          <w:rFonts w:ascii="Times New Roman" w:hAnsi="Times New Roman" w:cs="Times New Roman"/>
          <w:b/>
        </w:rPr>
        <w:t>,</w:t>
      </w:r>
      <w:r w:rsidRPr="005F3E96">
        <w:rPr>
          <w:rFonts w:ascii="Times New Roman" w:hAnsi="Times New Roman" w:cs="Times New Roman"/>
        </w:rPr>
        <w:t xml:space="preserve"> 1285543.</w:t>
      </w:r>
    </w:p>
    <w:p w14:paraId="23B71DDE"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Martins, M. B. &amp; Carvalho, I. 2007. Diketopiperazines: biological activity and synthesis. </w:t>
      </w:r>
      <w:r w:rsidRPr="005F3E96">
        <w:rPr>
          <w:rFonts w:ascii="Times New Roman" w:hAnsi="Times New Roman" w:cs="Times New Roman"/>
          <w:i/>
        </w:rPr>
        <w:t xml:space="preserve">Tetrahedron </w:t>
      </w:r>
      <w:r w:rsidRPr="005F3E96">
        <w:rPr>
          <w:rFonts w:ascii="Times New Roman" w:hAnsi="Times New Roman" w:cs="Times New Roman"/>
        </w:rPr>
        <w:t>63</w:t>
      </w:r>
      <w:r w:rsidRPr="005F3E96">
        <w:rPr>
          <w:rFonts w:ascii="Times New Roman" w:hAnsi="Times New Roman" w:cs="Times New Roman"/>
          <w:b/>
        </w:rPr>
        <w:t>,</w:t>
      </w:r>
      <w:r w:rsidRPr="005F3E96">
        <w:rPr>
          <w:rFonts w:ascii="Times New Roman" w:hAnsi="Times New Roman" w:cs="Times New Roman"/>
        </w:rPr>
        <w:t xml:space="preserve"> 9923-9932.</w:t>
      </w:r>
    </w:p>
    <w:p w14:paraId="43019F52"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Nishad, J. H., Singh, A., Gautam, V. S., Kumar, D., Kumar, J. &amp; Kharwar, R. 2019. Endophytic Fungi: A cryptic fountainhead for biodiversity, functional metabolites, host stress tolerance, and myco-mediated nanoparticles (Nps) synthesis. In: Jha, S. (eds) Endophytes and Secondary Metabolites. Reference Series in Phytochemistry. Springer, Cham. </w:t>
      </w:r>
      <w:hyperlink r:id="rId16" w:history="1">
        <w:r w:rsidRPr="005F3E96">
          <w:rPr>
            <w:rStyle w:val="Hyperlink"/>
            <w:rFonts w:ascii="Times New Roman" w:hAnsi="Times New Roman" w:cs="Times New Roman"/>
          </w:rPr>
          <w:t>https://doi.org/10.1007/978-3-319-90484-9_18</w:t>
        </w:r>
      </w:hyperlink>
      <w:r w:rsidRPr="005F3E96">
        <w:rPr>
          <w:rFonts w:ascii="Times New Roman" w:hAnsi="Times New Roman" w:cs="Times New Roman"/>
        </w:rPr>
        <w:t>.</w:t>
      </w:r>
    </w:p>
    <w:p w14:paraId="3049E62E"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Pang, G., Sun, T., Yu, Z., Yuan, T., Liu, W., Zhu, H., Gao, Q., Yang, D., Kubicek, C. P. &amp; Zhang, J. 2020. Azaphilones biosynthesis complements the defence mechanism of </w:t>
      </w:r>
      <w:r w:rsidRPr="005F3E96">
        <w:rPr>
          <w:rFonts w:ascii="Times New Roman" w:hAnsi="Times New Roman" w:cs="Times New Roman"/>
          <w:i/>
        </w:rPr>
        <w:t xml:space="preserve">Trichoderma guizhouense </w:t>
      </w:r>
      <w:r w:rsidRPr="005F3E96">
        <w:rPr>
          <w:rFonts w:ascii="Times New Roman" w:hAnsi="Times New Roman" w:cs="Times New Roman"/>
        </w:rPr>
        <w:t xml:space="preserve">against oxidative stress. </w:t>
      </w:r>
      <w:r w:rsidRPr="005F3E96">
        <w:rPr>
          <w:rFonts w:ascii="Times New Roman" w:hAnsi="Times New Roman" w:cs="Times New Roman"/>
          <w:i/>
        </w:rPr>
        <w:t>Environmental Microbiology,</w:t>
      </w:r>
      <w:r w:rsidRPr="005F3E96">
        <w:rPr>
          <w:rFonts w:ascii="Times New Roman" w:hAnsi="Times New Roman" w:cs="Times New Roman"/>
        </w:rPr>
        <w:t xml:space="preserve"> 22</w:t>
      </w:r>
      <w:r w:rsidRPr="005F3E96">
        <w:rPr>
          <w:rFonts w:ascii="Times New Roman" w:hAnsi="Times New Roman" w:cs="Times New Roman"/>
          <w:b/>
        </w:rPr>
        <w:t>,</w:t>
      </w:r>
      <w:r w:rsidRPr="005F3E96">
        <w:rPr>
          <w:rFonts w:ascii="Times New Roman" w:hAnsi="Times New Roman" w:cs="Times New Roman"/>
        </w:rPr>
        <w:t xml:space="preserve"> 4808-4824.</w:t>
      </w:r>
    </w:p>
    <w:p w14:paraId="1E1040F0"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Qing, Z.-X., Yang, P., Tang, Q., Cheng, P., Liu, X.-B., Zheng, Y.-j., Liu, Y.-S. &amp; Zeng, J.-G. 2017. Isoquinoline alkaloids and their antiviral, antibacterial, and antifungal activities and structure-activity relationship. </w:t>
      </w:r>
      <w:r w:rsidRPr="005F3E96">
        <w:rPr>
          <w:rFonts w:ascii="Times New Roman" w:hAnsi="Times New Roman" w:cs="Times New Roman"/>
          <w:i/>
        </w:rPr>
        <w:t xml:space="preserve">Current Organic Chemistry </w:t>
      </w:r>
      <w:r w:rsidRPr="005F3E96">
        <w:rPr>
          <w:rFonts w:ascii="Times New Roman" w:hAnsi="Times New Roman" w:cs="Times New Roman"/>
        </w:rPr>
        <w:t>21</w:t>
      </w:r>
      <w:r w:rsidRPr="005F3E96">
        <w:rPr>
          <w:rFonts w:ascii="Times New Roman" w:hAnsi="Times New Roman" w:cs="Times New Roman"/>
          <w:b/>
        </w:rPr>
        <w:t>,</w:t>
      </w:r>
      <w:r w:rsidRPr="005F3E96">
        <w:rPr>
          <w:rFonts w:ascii="Times New Roman" w:hAnsi="Times New Roman" w:cs="Times New Roman"/>
        </w:rPr>
        <w:t xml:space="preserve"> 1920-1934.</w:t>
      </w:r>
    </w:p>
    <w:p w14:paraId="709802F0"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Raaijmakers, J. M. &amp; Mazzola, M. 2012. Diversity and natural functions of antibiotics produced by beneficial and plant pathogenic bacteria. </w:t>
      </w:r>
      <w:r w:rsidRPr="005F3E96">
        <w:rPr>
          <w:rFonts w:ascii="Times New Roman" w:hAnsi="Times New Roman" w:cs="Times New Roman"/>
          <w:i/>
        </w:rPr>
        <w:t xml:space="preserve">Annual Review of Phytopathology </w:t>
      </w:r>
      <w:r w:rsidRPr="005F3E96">
        <w:rPr>
          <w:rFonts w:ascii="Times New Roman" w:hAnsi="Times New Roman" w:cs="Times New Roman"/>
        </w:rPr>
        <w:t>50</w:t>
      </w:r>
      <w:r w:rsidRPr="005F3E96">
        <w:rPr>
          <w:rFonts w:ascii="Times New Roman" w:hAnsi="Times New Roman" w:cs="Times New Roman"/>
          <w:b/>
        </w:rPr>
        <w:t>,</w:t>
      </w:r>
      <w:r w:rsidRPr="005F3E96">
        <w:rPr>
          <w:rFonts w:ascii="Times New Roman" w:hAnsi="Times New Roman" w:cs="Times New Roman"/>
        </w:rPr>
        <w:t xml:space="preserve"> 403-424.</w:t>
      </w:r>
    </w:p>
    <w:p w14:paraId="12B5A388"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Saracoglu, I., Varel, M., Hada, J., Hada, N., Takeda, T., Donmez, A. A. &amp; Calisa, I. 2003. Phenylethanoid glycosides from </w:t>
      </w:r>
      <w:r w:rsidRPr="005F3E96">
        <w:rPr>
          <w:rFonts w:ascii="Times New Roman" w:hAnsi="Times New Roman" w:cs="Times New Roman"/>
          <w:i/>
        </w:rPr>
        <w:t>Phlomis integrifolia</w:t>
      </w:r>
      <w:r w:rsidRPr="005F3E96">
        <w:rPr>
          <w:rFonts w:ascii="Times New Roman" w:hAnsi="Times New Roman" w:cs="Times New Roman"/>
        </w:rPr>
        <w:t xml:space="preserve"> hub.-mor. </w:t>
      </w:r>
      <w:r w:rsidRPr="005F3E96">
        <w:rPr>
          <w:rFonts w:ascii="Times New Roman" w:hAnsi="Times New Roman" w:cs="Times New Roman"/>
          <w:i/>
        </w:rPr>
        <w:t>Zeitschrift für Naturforschung C,</w:t>
      </w:r>
      <w:r w:rsidRPr="005F3E96">
        <w:rPr>
          <w:rFonts w:ascii="Times New Roman" w:hAnsi="Times New Roman" w:cs="Times New Roman"/>
        </w:rPr>
        <w:t xml:space="preserve"> 58</w:t>
      </w:r>
      <w:r w:rsidRPr="005F3E96">
        <w:rPr>
          <w:rFonts w:ascii="Times New Roman" w:hAnsi="Times New Roman" w:cs="Times New Roman"/>
          <w:b/>
        </w:rPr>
        <w:t>,</w:t>
      </w:r>
      <w:r w:rsidRPr="005F3E96">
        <w:rPr>
          <w:rFonts w:ascii="Times New Roman" w:hAnsi="Times New Roman" w:cs="Times New Roman"/>
        </w:rPr>
        <w:t xml:space="preserve"> 820-825.</w:t>
      </w:r>
    </w:p>
    <w:p w14:paraId="5D4F5313"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Shakeel, A., Noor, J. J., Jan, U., Gul, A., Handoo, Z. &amp; Ashraf, N. 2025. Saponins, the unexplored secondary metabolites in plant defense: Opportunities in integrated pest management. </w:t>
      </w:r>
      <w:r w:rsidRPr="005F3E96">
        <w:rPr>
          <w:rFonts w:ascii="Times New Roman" w:hAnsi="Times New Roman" w:cs="Times New Roman"/>
          <w:i/>
        </w:rPr>
        <w:t xml:space="preserve">Plants </w:t>
      </w:r>
      <w:r w:rsidRPr="005F3E96">
        <w:rPr>
          <w:rFonts w:ascii="Times New Roman" w:hAnsi="Times New Roman" w:cs="Times New Roman"/>
        </w:rPr>
        <w:t>14</w:t>
      </w:r>
      <w:r w:rsidRPr="005F3E96">
        <w:rPr>
          <w:rFonts w:ascii="Times New Roman" w:hAnsi="Times New Roman" w:cs="Times New Roman"/>
          <w:b/>
        </w:rPr>
        <w:t>,</w:t>
      </w:r>
      <w:r w:rsidRPr="005F3E96">
        <w:rPr>
          <w:rFonts w:ascii="Times New Roman" w:hAnsi="Times New Roman" w:cs="Times New Roman"/>
        </w:rPr>
        <w:t xml:space="preserve"> 861.</w:t>
      </w:r>
    </w:p>
    <w:p w14:paraId="4732E25C"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Sripathi, R. &amp; Ravi, S. 2017. Ethnopharmacology, phytoconstituents, essential oil composition and biological activities of the genus Scutellaria. </w:t>
      </w:r>
      <w:r w:rsidRPr="005F3E96">
        <w:rPr>
          <w:rFonts w:ascii="Times New Roman" w:hAnsi="Times New Roman" w:cs="Times New Roman"/>
          <w:i/>
        </w:rPr>
        <w:t xml:space="preserve">Journal of Pharmaceutical Sciences Research </w:t>
      </w:r>
      <w:r w:rsidRPr="005F3E96">
        <w:rPr>
          <w:rFonts w:ascii="Times New Roman" w:hAnsi="Times New Roman" w:cs="Times New Roman"/>
        </w:rPr>
        <w:t>9</w:t>
      </w:r>
      <w:r w:rsidRPr="005F3E96">
        <w:rPr>
          <w:rFonts w:ascii="Times New Roman" w:hAnsi="Times New Roman" w:cs="Times New Roman"/>
          <w:b/>
        </w:rPr>
        <w:t>,</w:t>
      </w:r>
      <w:r w:rsidRPr="005F3E96">
        <w:rPr>
          <w:rFonts w:ascii="Times New Roman" w:hAnsi="Times New Roman" w:cs="Times New Roman"/>
        </w:rPr>
        <w:t xml:space="preserve"> 275.</w:t>
      </w:r>
    </w:p>
    <w:p w14:paraId="0622B0D4"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Tholl, D. 2015. Biosynthesis and biological functions of terpenoids in plants. </w:t>
      </w:r>
      <w:r w:rsidRPr="005F3E96">
        <w:rPr>
          <w:rFonts w:ascii="Times New Roman" w:hAnsi="Times New Roman" w:cs="Times New Roman"/>
          <w:i/>
        </w:rPr>
        <w:t>Biotechnology of isoprenoids,</w:t>
      </w:r>
      <w:r w:rsidRPr="005F3E96">
        <w:rPr>
          <w:rFonts w:ascii="Times New Roman" w:hAnsi="Times New Roman" w:cs="Times New Roman"/>
        </w:rPr>
        <w:t xml:space="preserve"> 63</w:t>
      </w:r>
      <w:r w:rsidRPr="005F3E96">
        <w:rPr>
          <w:rFonts w:ascii="Times New Roman" w:hAnsi="Times New Roman" w:cs="Times New Roman"/>
          <w:b/>
        </w:rPr>
        <w:t>,</w:t>
      </w:r>
      <w:r w:rsidRPr="005F3E96">
        <w:rPr>
          <w:rFonts w:ascii="Times New Roman" w:hAnsi="Times New Roman" w:cs="Times New Roman"/>
        </w:rPr>
        <w:t xml:space="preserve"> 63-106.</w:t>
      </w:r>
    </w:p>
    <w:p w14:paraId="7BE65A7A" w14:textId="77777777" w:rsidR="00F60596" w:rsidRPr="005F3E96" w:rsidRDefault="00F60596" w:rsidP="00F60596">
      <w:pPr>
        <w:pStyle w:val="EndNoteBibliography"/>
        <w:spacing w:after="0"/>
        <w:ind w:left="720" w:hanging="720"/>
        <w:rPr>
          <w:rFonts w:ascii="Times New Roman" w:hAnsi="Times New Roman" w:cs="Times New Roman"/>
        </w:rPr>
      </w:pPr>
    </w:p>
    <w:p w14:paraId="4F29F3A1" w14:textId="77777777" w:rsidR="00F60596" w:rsidRPr="005F3E96" w:rsidRDefault="00F60596" w:rsidP="00F60596">
      <w:pPr>
        <w:pStyle w:val="EndNoteBibliography"/>
        <w:ind w:left="720" w:hanging="720"/>
        <w:rPr>
          <w:rFonts w:ascii="Times New Roman" w:hAnsi="Times New Roman" w:cs="Times New Roman"/>
        </w:rPr>
      </w:pPr>
      <w:r w:rsidRPr="005F3E96">
        <w:rPr>
          <w:rFonts w:ascii="Times New Roman" w:hAnsi="Times New Roman" w:cs="Times New Roman"/>
        </w:rPr>
        <w:t xml:space="preserve">Toffolatti, S. L., Maddalena, G., Passera, A., Casati, P., Bianco, P. A. &amp; Quaglino, F. 2021. Role of terpenes in plant defense to biotic stress. In Jogaiah, S (eds) Biocontrol and secondary metabolites: applications and immunization for plant growth and protection. Elsevier, pp 401-417. </w:t>
      </w:r>
      <w:hyperlink r:id="rId17" w:history="1">
        <w:r w:rsidRPr="005F3E96">
          <w:rPr>
            <w:rStyle w:val="Hyperlink"/>
            <w:rFonts w:ascii="Times New Roman" w:hAnsi="Times New Roman" w:cs="Times New Roman"/>
          </w:rPr>
          <w:t>https://doi.org/10.1016/C2019-0-03577-7</w:t>
        </w:r>
      </w:hyperlink>
    </w:p>
    <w:p w14:paraId="17744454" w14:textId="77777777" w:rsidR="00F60596" w:rsidRPr="005F3E96" w:rsidRDefault="00F60596" w:rsidP="00F60596">
      <w:pPr>
        <w:pStyle w:val="EndNoteBibliography"/>
        <w:spacing w:after="0"/>
        <w:ind w:left="720" w:hanging="720"/>
        <w:rPr>
          <w:rFonts w:ascii="Times New Roman" w:hAnsi="Times New Roman" w:cs="Times New Roman"/>
        </w:rPr>
      </w:pPr>
      <w:r w:rsidRPr="005F3E96">
        <w:rPr>
          <w:rFonts w:ascii="Times New Roman" w:hAnsi="Times New Roman" w:cs="Times New Roman"/>
        </w:rPr>
        <w:t xml:space="preserve">Vetter, J. 2000. Plant cyanogenic glycosides. </w:t>
      </w:r>
      <w:r w:rsidRPr="005F3E96">
        <w:rPr>
          <w:rFonts w:ascii="Times New Roman" w:hAnsi="Times New Roman" w:cs="Times New Roman"/>
          <w:i/>
        </w:rPr>
        <w:t>Toxicon,</w:t>
      </w:r>
      <w:r w:rsidRPr="005F3E96">
        <w:rPr>
          <w:rFonts w:ascii="Times New Roman" w:hAnsi="Times New Roman" w:cs="Times New Roman"/>
        </w:rPr>
        <w:t xml:space="preserve"> 38</w:t>
      </w:r>
      <w:r w:rsidRPr="005F3E96">
        <w:rPr>
          <w:rFonts w:ascii="Times New Roman" w:hAnsi="Times New Roman" w:cs="Times New Roman"/>
          <w:b/>
        </w:rPr>
        <w:t>,</w:t>
      </w:r>
      <w:r w:rsidRPr="005F3E96">
        <w:rPr>
          <w:rFonts w:ascii="Times New Roman" w:hAnsi="Times New Roman" w:cs="Times New Roman"/>
        </w:rPr>
        <w:t xml:space="preserve"> 11-36.</w:t>
      </w:r>
    </w:p>
    <w:p w14:paraId="626E0003" w14:textId="77777777" w:rsidR="00F60596" w:rsidRPr="005F3E96" w:rsidRDefault="00F60596" w:rsidP="00F60596">
      <w:pPr>
        <w:pStyle w:val="EndNoteBibliography"/>
        <w:spacing w:after="0"/>
        <w:ind w:left="720" w:hanging="720"/>
        <w:rPr>
          <w:rFonts w:ascii="Times New Roman" w:hAnsi="Times New Roman" w:cs="Times New Roman"/>
        </w:rPr>
      </w:pPr>
    </w:p>
    <w:p w14:paraId="31036774"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t xml:space="preserve">Waliullah, T. M., Yeasmin, A. M., Wahedul, I. M. &amp; Parvez, H. 2014. Evaluation of antimicrobial study in in vitro application of </w:t>
      </w:r>
      <w:r w:rsidRPr="005F3E96">
        <w:rPr>
          <w:rFonts w:ascii="Times New Roman" w:hAnsi="Times New Roman" w:cs="Times New Roman"/>
          <w:i/>
        </w:rPr>
        <w:t>Clerodendrum infortunatum</w:t>
      </w:r>
      <w:r w:rsidRPr="005F3E96">
        <w:rPr>
          <w:rFonts w:ascii="Times New Roman" w:hAnsi="Times New Roman" w:cs="Times New Roman"/>
        </w:rPr>
        <w:t xml:space="preserve"> Linn. </w:t>
      </w:r>
      <w:r w:rsidRPr="005F3E96">
        <w:rPr>
          <w:rFonts w:ascii="Times New Roman" w:hAnsi="Times New Roman" w:cs="Times New Roman"/>
          <w:i/>
        </w:rPr>
        <w:t xml:space="preserve">Asian Pacific Journal of Tropical Disease </w:t>
      </w:r>
      <w:r w:rsidRPr="005F3E96">
        <w:rPr>
          <w:rFonts w:ascii="Times New Roman" w:hAnsi="Times New Roman" w:cs="Times New Roman"/>
        </w:rPr>
        <w:t>4</w:t>
      </w:r>
      <w:r w:rsidRPr="005F3E96">
        <w:rPr>
          <w:rFonts w:ascii="Times New Roman" w:hAnsi="Times New Roman" w:cs="Times New Roman"/>
          <w:b/>
        </w:rPr>
        <w:t>,</w:t>
      </w:r>
      <w:r w:rsidRPr="005F3E96">
        <w:rPr>
          <w:rFonts w:ascii="Times New Roman" w:hAnsi="Times New Roman" w:cs="Times New Roman"/>
        </w:rPr>
        <w:t xml:space="preserve"> 484-488.</w:t>
      </w:r>
    </w:p>
    <w:p w14:paraId="6AA4AA59" w14:textId="77777777" w:rsidR="00F60596" w:rsidRPr="005F3E96" w:rsidRDefault="00F60596" w:rsidP="00F60596">
      <w:pPr>
        <w:pStyle w:val="EndNoteBibliography"/>
        <w:ind w:left="720" w:hanging="720"/>
        <w:rPr>
          <w:rFonts w:ascii="Times New Roman" w:hAnsi="Times New Roman" w:cs="Times New Roman"/>
          <w:i/>
        </w:rPr>
      </w:pPr>
      <w:r w:rsidRPr="005F3E96">
        <w:rPr>
          <w:rFonts w:ascii="Times New Roman" w:hAnsi="Times New Roman" w:cs="Times New Roman"/>
        </w:rPr>
        <w:lastRenderedPageBreak/>
        <w:t xml:space="preserve">Walters, D. 2003. Resistance to plant pathogens: possible roles for free polyamines and polyamine catabolism. </w:t>
      </w:r>
      <w:r w:rsidRPr="005F3E96">
        <w:rPr>
          <w:rFonts w:ascii="Times New Roman" w:hAnsi="Times New Roman" w:cs="Times New Roman"/>
          <w:i/>
        </w:rPr>
        <w:t xml:space="preserve">New Phytologist </w:t>
      </w:r>
      <w:r w:rsidRPr="005F3E96">
        <w:rPr>
          <w:rFonts w:ascii="Times New Roman" w:hAnsi="Times New Roman" w:cs="Times New Roman"/>
        </w:rPr>
        <w:t>159</w:t>
      </w:r>
      <w:r w:rsidRPr="005F3E96">
        <w:rPr>
          <w:rFonts w:ascii="Times New Roman" w:hAnsi="Times New Roman" w:cs="Times New Roman"/>
          <w:b/>
        </w:rPr>
        <w:t>,</w:t>
      </w:r>
      <w:r w:rsidRPr="005F3E96">
        <w:rPr>
          <w:rFonts w:ascii="Times New Roman" w:hAnsi="Times New Roman" w:cs="Times New Roman"/>
        </w:rPr>
        <w:t xml:space="preserve"> 109-115.</w:t>
      </w:r>
    </w:p>
    <w:p w14:paraId="4A281709" w14:textId="77777777" w:rsidR="00F60596" w:rsidRPr="005F3E96" w:rsidRDefault="00F60596" w:rsidP="00F60596">
      <w:pPr>
        <w:pStyle w:val="EndNoteBibliography"/>
        <w:ind w:left="720" w:hanging="720"/>
        <w:rPr>
          <w:rFonts w:ascii="Times New Roman" w:hAnsi="Times New Roman" w:cs="Times New Roman"/>
        </w:rPr>
      </w:pPr>
      <w:r w:rsidRPr="005F3E96">
        <w:rPr>
          <w:rFonts w:ascii="Times New Roman" w:hAnsi="Times New Roman" w:cs="Times New Roman"/>
        </w:rPr>
        <w:t xml:space="preserve">Zhong, J.-J. &amp; Xiao, J.-H. 2009. Secondary metabolites from higher fungi: discovery, bioactivity, and bioproduction. In: Zhong, JJ., Bai, FW., Zhang, W. (eds) Biotechnology in China I. Advances in Biochemical Engineering / Biotechnology, vol 113.pp 79-150. Springer, Berlin, Heidelberg. </w:t>
      </w:r>
      <w:hyperlink r:id="rId18" w:history="1">
        <w:r w:rsidRPr="005F3E96">
          <w:rPr>
            <w:rStyle w:val="Hyperlink"/>
            <w:rFonts w:ascii="Times New Roman" w:hAnsi="Times New Roman" w:cs="Times New Roman"/>
          </w:rPr>
          <w:t>https://doi.org/10.1007/10_2008_26</w:t>
        </w:r>
      </w:hyperlink>
      <w:r w:rsidRPr="005F3E96">
        <w:rPr>
          <w:rFonts w:ascii="Times New Roman" w:hAnsi="Times New Roman" w:cs="Times New Roman"/>
        </w:rPr>
        <w:t>.</w:t>
      </w:r>
    </w:p>
    <w:p w14:paraId="7F089406" w14:textId="77777777" w:rsidR="00F60596" w:rsidRPr="005F3E96" w:rsidRDefault="00F60596" w:rsidP="00F60596">
      <w:pPr>
        <w:jc w:val="both"/>
        <w:rPr>
          <w:rFonts w:ascii="Times New Roman" w:hAnsi="Times New Roman" w:cs="Times New Roman"/>
        </w:rPr>
      </w:pPr>
      <w:r w:rsidRPr="005F3E96">
        <w:rPr>
          <w:rFonts w:ascii="Times New Roman" w:hAnsi="Times New Roman" w:cs="Times New Roman"/>
        </w:rPr>
        <w:fldChar w:fldCharType="end"/>
      </w:r>
    </w:p>
    <w:p w14:paraId="0723AFA1" w14:textId="77777777" w:rsidR="00F60596" w:rsidRPr="005475C5" w:rsidRDefault="00F60596" w:rsidP="00F60596">
      <w:pPr>
        <w:spacing w:line="240" w:lineRule="auto"/>
        <w:jc w:val="both"/>
        <w:rPr>
          <w:rFonts w:ascii="Times New Roman" w:hAnsi="Times New Roman" w:cs="Times New Roman"/>
          <w:b/>
          <w:bCs/>
        </w:rPr>
      </w:pPr>
    </w:p>
    <w:p w14:paraId="0B747B56" w14:textId="77777777" w:rsidR="00755780" w:rsidRDefault="00755780"/>
    <w:sectPr w:rsidR="00755780" w:rsidSect="00F60596">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596"/>
    <w:rsid w:val="00011C58"/>
    <w:rsid w:val="0006021D"/>
    <w:rsid w:val="00331A6B"/>
    <w:rsid w:val="004B17D8"/>
    <w:rsid w:val="00755780"/>
    <w:rsid w:val="00857596"/>
    <w:rsid w:val="00C025DD"/>
    <w:rsid w:val="00F60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33F25"/>
  <w15:chartTrackingRefBased/>
  <w15:docId w15:val="{554B4FE8-B25D-415E-B7D1-8FA53A2ED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0596"/>
    <w:pPr>
      <w:spacing w:line="259" w:lineRule="auto"/>
    </w:pPr>
    <w:rPr>
      <w:sz w:val="22"/>
      <w:szCs w:val="22"/>
      <w:lang w:val="en-AU"/>
    </w:rPr>
  </w:style>
  <w:style w:type="paragraph" w:styleId="Heading1">
    <w:name w:val="heading 1"/>
    <w:basedOn w:val="Normal"/>
    <w:next w:val="Normal"/>
    <w:link w:val="Heading1Char"/>
    <w:uiPriority w:val="9"/>
    <w:qFormat/>
    <w:rsid w:val="00F60596"/>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F60596"/>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F60596"/>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F60596"/>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F60596"/>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F60596"/>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F60596"/>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F60596"/>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F60596"/>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05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05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05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05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05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05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05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05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0596"/>
    <w:rPr>
      <w:rFonts w:eastAsiaTheme="majorEastAsia" w:cstheme="majorBidi"/>
      <w:color w:val="272727" w:themeColor="text1" w:themeTint="D8"/>
    </w:rPr>
  </w:style>
  <w:style w:type="paragraph" w:styleId="Title">
    <w:name w:val="Title"/>
    <w:basedOn w:val="Normal"/>
    <w:next w:val="Normal"/>
    <w:link w:val="TitleChar"/>
    <w:uiPriority w:val="10"/>
    <w:qFormat/>
    <w:rsid w:val="00F60596"/>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F605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0596"/>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F605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0596"/>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F60596"/>
    <w:rPr>
      <w:i/>
      <w:iCs/>
      <w:color w:val="404040" w:themeColor="text1" w:themeTint="BF"/>
    </w:rPr>
  </w:style>
  <w:style w:type="paragraph" w:styleId="ListParagraph">
    <w:name w:val="List Paragraph"/>
    <w:basedOn w:val="Normal"/>
    <w:uiPriority w:val="34"/>
    <w:qFormat/>
    <w:rsid w:val="00F60596"/>
    <w:pPr>
      <w:spacing w:line="278" w:lineRule="auto"/>
      <w:ind w:left="720"/>
      <w:contextualSpacing/>
    </w:pPr>
    <w:rPr>
      <w:sz w:val="24"/>
      <w:szCs w:val="24"/>
      <w:lang w:val="en-US"/>
    </w:rPr>
  </w:style>
  <w:style w:type="character" w:styleId="IntenseEmphasis">
    <w:name w:val="Intense Emphasis"/>
    <w:basedOn w:val="DefaultParagraphFont"/>
    <w:uiPriority w:val="21"/>
    <w:qFormat/>
    <w:rsid w:val="00F60596"/>
    <w:rPr>
      <w:i/>
      <w:iCs/>
      <w:color w:val="0F4761" w:themeColor="accent1" w:themeShade="BF"/>
    </w:rPr>
  </w:style>
  <w:style w:type="paragraph" w:styleId="IntenseQuote">
    <w:name w:val="Intense Quote"/>
    <w:basedOn w:val="Normal"/>
    <w:next w:val="Normal"/>
    <w:link w:val="IntenseQuoteChar"/>
    <w:uiPriority w:val="30"/>
    <w:qFormat/>
    <w:rsid w:val="00F6059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F60596"/>
    <w:rPr>
      <w:i/>
      <w:iCs/>
      <w:color w:val="0F4761" w:themeColor="accent1" w:themeShade="BF"/>
    </w:rPr>
  </w:style>
  <w:style w:type="character" w:styleId="IntenseReference">
    <w:name w:val="Intense Reference"/>
    <w:basedOn w:val="DefaultParagraphFont"/>
    <w:uiPriority w:val="32"/>
    <w:qFormat/>
    <w:rsid w:val="00F60596"/>
    <w:rPr>
      <w:b/>
      <w:bCs/>
      <w:smallCaps/>
      <w:color w:val="0F4761" w:themeColor="accent1" w:themeShade="BF"/>
      <w:spacing w:val="5"/>
    </w:rPr>
  </w:style>
  <w:style w:type="character" w:styleId="Hyperlink">
    <w:name w:val="Hyperlink"/>
    <w:basedOn w:val="DefaultParagraphFont"/>
    <w:uiPriority w:val="99"/>
    <w:unhideWhenUsed/>
    <w:rsid w:val="00F60596"/>
    <w:rPr>
      <w:color w:val="467886" w:themeColor="hyperlink"/>
      <w:u w:val="single"/>
    </w:rPr>
  </w:style>
  <w:style w:type="table" w:styleId="TableGrid">
    <w:name w:val="Table Grid"/>
    <w:basedOn w:val="TableNormal"/>
    <w:uiPriority w:val="39"/>
    <w:rsid w:val="00F60596"/>
    <w:pPr>
      <w:spacing w:after="0" w:line="240" w:lineRule="auto"/>
    </w:pPr>
    <w:rPr>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F60596"/>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F60596"/>
    <w:rPr>
      <w:rFonts w:ascii="Calibri" w:hAnsi="Calibri" w:cs="Calibri"/>
      <w:noProof/>
      <w:sz w:val="22"/>
      <w:szCs w:val="22"/>
    </w:rPr>
  </w:style>
  <w:style w:type="table" w:styleId="ListTable6Colorful">
    <w:name w:val="List Table 6 Colorful"/>
    <w:basedOn w:val="TableNormal"/>
    <w:uiPriority w:val="51"/>
    <w:rsid w:val="00F60596"/>
    <w:pPr>
      <w:spacing w:after="0" w:line="240" w:lineRule="auto"/>
    </w:pPr>
    <w:rPr>
      <w:color w:val="000000" w:themeColor="text1"/>
      <w:lang w:val="en-AU"/>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LineNumber">
    <w:name w:val="line number"/>
    <w:basedOn w:val="DefaultParagraphFont"/>
    <w:uiPriority w:val="99"/>
    <w:semiHidden/>
    <w:unhideWhenUsed/>
    <w:rsid w:val="00F605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18" Type="http://schemas.openxmlformats.org/officeDocument/2006/relationships/hyperlink" Target="https://doi.org/10.1007/10_2008_26" TargetMode="External"/><Relationship Id="rId3" Type="http://schemas.openxmlformats.org/officeDocument/2006/relationships/webSettings" Target="webSettings.xml"/><Relationship Id="rId7" Type="http://schemas.openxmlformats.org/officeDocument/2006/relationships/image" Target="media/image4.tif"/><Relationship Id="rId12" Type="http://schemas.openxmlformats.org/officeDocument/2006/relationships/image" Target="media/image9.tiff"/><Relationship Id="rId17" Type="http://schemas.openxmlformats.org/officeDocument/2006/relationships/hyperlink" Target="https://doi.org/10.1016/C2019-0-03577-7" TargetMode="External"/><Relationship Id="rId2" Type="http://schemas.openxmlformats.org/officeDocument/2006/relationships/settings" Target="settings.xml"/><Relationship Id="rId16" Type="http://schemas.openxmlformats.org/officeDocument/2006/relationships/hyperlink" Target="https://doi.org/10.1007/978-3-319-90484-9_18"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hyperlink" Target="https://doi.org/10.1007/3-540-48146-X_5" TargetMode="External"/><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tiff"/><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8222</Words>
  <Characters>46872</Characters>
  <Application>Microsoft Office Word</Application>
  <DocSecurity>0</DocSecurity>
  <Lines>390</Lines>
  <Paragraphs>109</Paragraphs>
  <ScaleCrop>false</ScaleCrop>
  <Company>Springer Nature</Company>
  <LinksUpToDate>false</LinksUpToDate>
  <CharactersWithSpaces>54985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2025-07-22T03:11:00Z</dcterms:created>
  <dcterms:modified xsi:type="dcterms:W3CDTF">2025-07-22T03:12:00Z</dcterms:modified>
</cp:coreProperties>
</file>