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12DE5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 w:asciiTheme="majorAscii" w:hAnsiTheme="majorAscii"/>
          <w:color w:val="auto"/>
        </w:rPr>
      </w:pPr>
      <w:r>
        <w:rPr>
          <w:rFonts w:hint="default" w:asciiTheme="majorAscii" w:hAnsiTheme="majorAscii"/>
          <w:color w:val="auto"/>
        </w:rPr>
        <w:t>Supplementary File 1</w:t>
      </w:r>
    </w:p>
    <w:p w14:paraId="7D3AF85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Theme="majorAscii" w:hAnsiTheme="majorAscii"/>
          <w:color w:val="auto"/>
        </w:rPr>
      </w:pPr>
    </w:p>
    <w:p w14:paraId="347F4D50">
      <w:pPr>
        <w:rPr>
          <w:rFonts w:hint="default" w:asciiTheme="majorAscii" w:hAnsiTheme="majorAscii"/>
          <w:color w:val="auto"/>
        </w:rPr>
      </w:pPr>
      <w:r>
        <w:rPr>
          <w:rFonts w:hint="default" w:asciiTheme="majorAscii" w:hAnsiTheme="majorAscii"/>
          <w:color w:val="auto"/>
        </w:rPr>
        <w:t>English Translation of Pre- and Post-training Theoretical Test</w:t>
      </w:r>
    </w:p>
    <w:tbl>
      <w:tblPr>
        <w:tblStyle w:val="32"/>
        <w:tblW w:w="1332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984"/>
        <w:gridCol w:w="2783"/>
        <w:gridCol w:w="1714"/>
        <w:gridCol w:w="1764"/>
        <w:gridCol w:w="2023"/>
        <w:gridCol w:w="1705"/>
        <w:gridCol w:w="1365"/>
      </w:tblGrid>
      <w:tr w14:paraId="346E2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79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color w:val="auto"/>
                <w:sz w:val="21"/>
                <w:szCs w:val="21"/>
              </w:rPr>
            </w:pPr>
            <w:r>
              <w:rPr>
                <w:rFonts w:hint="default" w:eastAsia="宋体" w:cs="宋体" w:asciiTheme="majorAscii" w:hAnsiTheme="majorAscii"/>
                <w:color w:val="auto"/>
                <w:sz w:val="21"/>
                <w:szCs w:val="21"/>
              </w:rPr>
              <w:t>Pre-training Knowledge Test</w:t>
            </w:r>
          </w:p>
          <w:p w14:paraId="480B7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eastAsia="宋体" w:cs="宋体" w:asciiTheme="majorAscii" w:hAnsiTheme="majorAscii"/>
                <w:color w:val="auto"/>
                <w:sz w:val="21"/>
                <w:szCs w:val="21"/>
                <w:lang w:val="en-US" w:eastAsia="zh-CN"/>
              </w:rPr>
              <w:t>(NO.)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DA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color w:val="auto"/>
                <w:sz w:val="21"/>
                <w:szCs w:val="21"/>
              </w:rPr>
            </w:pPr>
            <w:r>
              <w:rPr>
                <w:rFonts w:hint="default" w:eastAsia="宋体" w:cs="宋体" w:asciiTheme="majorAscii" w:hAnsiTheme="majorAscii"/>
                <w:color w:val="auto"/>
                <w:sz w:val="21"/>
                <w:szCs w:val="21"/>
              </w:rPr>
              <w:t>Post-training Knowledge Test</w:t>
            </w:r>
          </w:p>
          <w:p w14:paraId="25CE3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宋体" w:asciiTheme="majorAscii" w:hAnsiTheme="majorAscii"/>
                <w:color w:val="auto"/>
                <w:sz w:val="21"/>
                <w:szCs w:val="21"/>
                <w:lang w:val="en-US" w:eastAsia="zh-CN"/>
              </w:rPr>
              <w:t>(NO.)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44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Question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8E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Option A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84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ajorAscii" w:hAnsiTheme="majorAscii" w:eastAsiaTheme="minorEastAsia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Theme="majorAscii" w:hAnsiTheme="majorAscii"/>
                <w:color w:val="auto"/>
              </w:rPr>
              <w:t xml:space="preserve">Option </w:t>
            </w:r>
            <w:r>
              <w:rPr>
                <w:rFonts w:hint="default" w:asciiTheme="majorAscii" w:hAnsiTheme="majorAscii"/>
                <w:color w:val="auto"/>
                <w:lang w:val="en-US" w:eastAsia="zh-CN"/>
              </w:rPr>
              <w:t>B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7B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ajorAscii" w:hAnsiTheme="majorAscii" w:eastAsiaTheme="minorEastAsia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Theme="majorAscii" w:hAnsiTheme="majorAscii"/>
                <w:color w:val="auto"/>
              </w:rPr>
              <w:t xml:space="preserve">Option </w:t>
            </w:r>
            <w:r>
              <w:rPr>
                <w:rFonts w:hint="default" w:asciiTheme="majorAscii" w:hAnsiTheme="majorAscii"/>
                <w:color w:val="auto"/>
                <w:lang w:val="en-US" w:eastAsia="zh-CN"/>
              </w:rPr>
              <w:t>C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86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宋体" w:asciiTheme="majorAscii" w:hAnsiTheme="majorAscii" w:eastAsiaTheme="minorEastAsia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Theme="majorAscii" w:hAnsiTheme="majorAscii"/>
                <w:color w:val="auto"/>
              </w:rPr>
              <w:t xml:space="preserve">Option </w:t>
            </w:r>
            <w:r>
              <w:rPr>
                <w:rFonts w:hint="default" w:asciiTheme="majorAscii" w:hAnsiTheme="majorAscii"/>
                <w:color w:val="auto"/>
                <w:lang w:val="en-US" w:eastAsia="zh-CN"/>
              </w:rPr>
              <w:t>D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E5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Answer</w:t>
            </w:r>
          </w:p>
        </w:tc>
      </w:tr>
      <w:tr w14:paraId="00838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A0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76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84D56B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In which direction is the gastric fundus most commonly located?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075205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Right upper abdomen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DA6741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Left upper abdomen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D11006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Mid-abdomen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A379E7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Pelvic cavity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77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B</w:t>
            </w:r>
          </w:p>
        </w:tc>
      </w:tr>
      <w:tr w14:paraId="63655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D3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DB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86535D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Which of the following best reduces intragastric gas interference during gastric ultrasound?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9B65C6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Fasting for 2 hours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2045E0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No food or water for 24 hours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4D9B8E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Drinking 500</w:t>
            </w:r>
            <w:r>
              <w:rPr>
                <w:rFonts w:hint="default" w:asciiTheme="majorAscii" w:hAnsiTheme="majorAscii"/>
                <w:color w:val="auto"/>
                <w:lang w:val="en-US" w:eastAsia="zh-CN"/>
              </w:rPr>
              <w:t>-1000</w:t>
            </w:r>
            <w:r>
              <w:rPr>
                <w:rFonts w:hint="default" w:asciiTheme="majorAscii" w:hAnsiTheme="majorAscii"/>
                <w:color w:val="auto"/>
              </w:rPr>
              <w:t xml:space="preserve"> mL of</w:t>
            </w:r>
            <w:r>
              <w:rPr>
                <w:rFonts w:hint="default" w:asciiTheme="majorAscii" w:hAnsiTheme="majorAscii"/>
                <w:color w:val="auto"/>
                <w:lang w:val="en-US" w:eastAsia="zh-CN"/>
              </w:rPr>
              <w:t xml:space="preserve"> warm </w:t>
            </w:r>
            <w:r>
              <w:rPr>
                <w:rFonts w:hint="default" w:asciiTheme="majorAscii" w:hAnsiTheme="majorAscii"/>
                <w:color w:val="auto"/>
              </w:rPr>
              <w:t>wat</w:t>
            </w:r>
            <w:bookmarkStart w:id="0" w:name="_GoBack"/>
            <w:bookmarkEnd w:id="0"/>
            <w:r>
              <w:rPr>
                <w:rFonts w:hint="default" w:asciiTheme="majorAscii" w:hAnsiTheme="majorAscii"/>
                <w:color w:val="auto"/>
              </w:rPr>
              <w:t>er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E40471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Sedation before the exam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F9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</w:tr>
      <w:tr w14:paraId="4C120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37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85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009397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Between which anatomical structures is the gastric body located?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F4B6E9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Left hepatic lobe and pancreatic head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DE8E1B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Diaphragm and splenic hilum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4E873A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Esophagus and pylorus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79D4D6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Adrenal gland and pancreatic tail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5E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</w:tr>
      <w:tr w14:paraId="03C5C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37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41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2CC6D4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Which of the following statements about the gastric antrum in ultrasound is correct?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7F58CD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The antrum is the distal end of the stomach and connects directly to the cardia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1B9BE9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The antrum usually appears as a fluid-filled anechoic area during fasting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921186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The antrum is the preferred site for evaluating gastric content and emptying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3AFB71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The antrum is in the right upper abdomen and is often obscured by the right liver lobe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24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</w:tr>
      <w:tr w14:paraId="1FD8A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BF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DA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EB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Which type of ultrasound transducer is most appropriate for general evaluation of the stomach in adult patients?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560E0C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High-frequency linear probe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F5F760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Phased array probe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57CF07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Low-frequency curvilinear probe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0396EB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Endocavitary transducer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5D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</w:tr>
      <w:tr w14:paraId="35B2C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D1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AA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031AA1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Which body position is most commonly used for obtaining a standard gastric body plane?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31D715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Supine position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0E172A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Left lateral decubitus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8877A0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Right lateral decubitus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511BF1">
            <w:pPr>
              <w:jc w:val="left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Sitting position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1B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A</w:t>
            </w:r>
          </w:p>
        </w:tc>
      </w:tr>
      <w:tr w14:paraId="50FB7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40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73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92CFD5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Which of the following best describes the normal ultrasound appearance of the gastric wall?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D6737A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Homogeneous hypoechoic single-layer structure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B5DEB2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Wall thickness often exceeds 10 mm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6E24EC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Layered alternating echogenic and hypoechoic bands within ~5 mm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E5268D">
            <w:pPr>
              <w:jc w:val="left"/>
              <w:rPr>
                <w:rFonts w:hint="default" w:asciiTheme="majorAscii" w:hAnsiTheme="majorAsci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ajorAscii" w:hAnsiTheme="majorAscii"/>
                <w:color w:val="auto"/>
              </w:rPr>
              <w:t>The gastric wall is not visible on B-mode ultrasound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9D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</w:tr>
      <w:tr w14:paraId="5CFC7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B4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8C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9E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What should be the primary focus when assessing pyloric peristalsis under ultrasound?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86152">
            <w:pPr>
              <w:jc w:val="left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Peristaltic frequency and direction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F10C4">
            <w:pPr>
              <w:jc w:val="left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Intragastric gas volume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AA48C">
            <w:pPr>
              <w:jc w:val="left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Degree of gastric filling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4F80E">
            <w:pPr>
              <w:jc w:val="left"/>
              <w:rPr>
                <w:rFonts w:hint="default" w:asciiTheme="majorAscii" w:hAnsiTheme="majorAscii"/>
                <w:color w:val="auto"/>
                <w:lang w:val="en-US" w:eastAsia="zh-CN"/>
              </w:rPr>
            </w:pPr>
            <w:r>
              <w:rPr>
                <w:rFonts w:hint="default" w:asciiTheme="majorAscii" w:hAnsiTheme="majorAscii"/>
                <w:color w:val="auto"/>
              </w:rPr>
              <w:t>Gastric wall stratification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0A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A</w:t>
            </w:r>
          </w:p>
        </w:tc>
      </w:tr>
      <w:tr w14:paraId="2D76B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F0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50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1B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Theme="majorAscii" w:hAnsiTheme="majorAscii"/>
                <w:color w:val="auto"/>
              </w:rPr>
              <w:t>Which of the following statements about the cardia in gastric ultrasound is correct?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BFD8B">
            <w:pPr>
              <w:jc w:val="left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The cardia is located at the distal end of the stomach and connects to the duodenum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1DBD6">
            <w:pPr>
              <w:jc w:val="left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The cardia is typically located in the left upper abdomen, adjacent to the diaphragm and the left hepatic lobe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94892">
            <w:pPr>
              <w:jc w:val="left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The cardia appears as a clearly round anechoic area on ultrasound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FFDD0">
            <w:pPr>
              <w:jc w:val="left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The cardia is the easiest part of the stomach to visualize by ultrasound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24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B</w:t>
            </w:r>
          </w:p>
        </w:tc>
      </w:tr>
      <w:tr w14:paraId="1AF90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F5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F4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53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What is the recommended time window for assessing gastric emptying using ultrasound?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B4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1 minute after drinking water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76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5–10 minutes after drinking water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AD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Immediately after drinking water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98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Ascii" w:hAnsiTheme="majorAscii"/>
                <w:color w:val="auto"/>
              </w:rPr>
            </w:pPr>
            <w:r>
              <w:rPr>
                <w:rFonts w:hint="default" w:asciiTheme="majorAscii" w:hAnsiTheme="majorAscii"/>
                <w:color w:val="auto"/>
              </w:rPr>
              <w:t>6 hours after drinking water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72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ajorAscii" w:hAnsiTheme="majorAscii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B</w:t>
            </w:r>
          </w:p>
        </w:tc>
      </w:tr>
    </w:tbl>
    <w:p w14:paraId="47F20041">
      <w:pPr>
        <w:rPr>
          <w:rFonts w:hint="default" w:asciiTheme="majorAscii" w:hAnsiTheme="majorAscii"/>
          <w:color w:val="auto"/>
        </w:rPr>
      </w:pPr>
    </w:p>
    <w:sectPr>
      <w:pgSz w:w="15840" w:h="12240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Noto Serif HK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erif HK">
    <w:panose1 w:val="02020200000000000000"/>
    <w:charset w:val="88"/>
    <w:family w:val="auto"/>
    <w:pitch w:val="default"/>
    <w:sig w:usb0="20000083" w:usb1="2ADF3C10" w:usb2="00000016" w:usb3="00000000" w:csb0="60120107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0AF2C58"/>
    <w:rsid w:val="13954BA6"/>
    <w:rsid w:val="27BF157B"/>
    <w:rsid w:val="3112096E"/>
    <w:rsid w:val="3CA370E6"/>
    <w:rsid w:val="425F3A17"/>
    <w:rsid w:val="4E546612"/>
    <w:rsid w:val="6297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391</Words>
  <Characters>2055</Characters>
  <Lines>0</Lines>
  <Paragraphs>0</Paragraphs>
  <TotalTime>0</TotalTime>
  <ScaleCrop>false</ScaleCrop>
  <LinksUpToDate>false</LinksUpToDate>
  <CharactersWithSpaces>2367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魏tianhong</cp:lastModifiedBy>
  <dcterms:modified xsi:type="dcterms:W3CDTF">2025-07-14T13:53:12Z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eyJoZGlkIjoiODE3YTRhYzliMGM0YzYzYTg4ZTA3MmQ5OWQ4ODZjZjIiLCJ1c2VySWQiOiIyNjI1MDU5MDAifQ==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1B944E7CCC7549D1AB38A08B68C33FCB_12</vt:lpwstr>
  </property>
</Properties>
</file>